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19F82" w14:textId="17B14634" w:rsidR="001F2322" w:rsidRPr="00505FB8" w:rsidRDefault="008C0DDF" w:rsidP="00CC4907">
      <w:pPr>
        <w:pStyle w:val="Textonotapie"/>
        <w:spacing w:line="360" w:lineRule="auto"/>
        <w:jc w:val="both"/>
        <w:rPr>
          <w:rFonts w:asciiTheme="minorHAnsi" w:hAnsiTheme="minorHAnsi" w:cstheme="minorHAnsi"/>
          <w:color w:val="7030A0"/>
        </w:rPr>
      </w:pPr>
      <w:r w:rsidRPr="00505FB8">
        <w:rPr>
          <w:rFonts w:asciiTheme="minorHAnsi" w:hAnsiTheme="minorHAnsi" w:cstheme="minorHAnsi"/>
        </w:rPr>
        <w:t>ACUERDO GENERAL</w:t>
      </w:r>
      <w:r w:rsidR="000B3678" w:rsidRPr="00505FB8">
        <w:rPr>
          <w:rFonts w:asciiTheme="minorHAnsi" w:hAnsiTheme="minorHAnsi" w:cstheme="minorHAnsi"/>
        </w:rPr>
        <w:t xml:space="preserve"> </w:t>
      </w:r>
      <w:r w:rsidR="003063DF">
        <w:rPr>
          <w:rFonts w:asciiTheme="minorHAnsi" w:hAnsiTheme="minorHAnsi" w:cstheme="minorHAnsi"/>
        </w:rPr>
        <w:t>03/2017</w:t>
      </w:r>
      <w:r w:rsidR="00CA3DBB" w:rsidRPr="00505FB8">
        <w:rPr>
          <w:rFonts w:asciiTheme="minorHAnsi" w:hAnsiTheme="minorHAnsi" w:cstheme="minorHAnsi"/>
        </w:rPr>
        <w:t xml:space="preserve"> DEL PLENO DEL CONSEJO DE LA JUDICATURA DEL ESTADO DE TLAXCALA</w:t>
      </w:r>
      <w:r w:rsidRPr="00505FB8">
        <w:rPr>
          <w:rFonts w:asciiTheme="minorHAnsi" w:hAnsiTheme="minorHAnsi" w:cstheme="minorHAnsi"/>
        </w:rPr>
        <w:t xml:space="preserve">, </w:t>
      </w:r>
      <w:r w:rsidR="000B3678" w:rsidRPr="00505FB8">
        <w:rPr>
          <w:rFonts w:asciiTheme="minorHAnsi" w:hAnsiTheme="minorHAnsi" w:cstheme="minorHAnsi"/>
        </w:rPr>
        <w:t xml:space="preserve">QUE </w:t>
      </w:r>
      <w:r w:rsidR="000F6878">
        <w:rPr>
          <w:rFonts w:asciiTheme="minorHAnsi" w:hAnsiTheme="minorHAnsi" w:cstheme="minorHAnsi"/>
        </w:rPr>
        <w:t xml:space="preserve">INHABILITA LA SALA DEL JUZGADO DE MEDIDAS DE SANCIÓN APLICABLES A ADOLESCENTES Y DE EJECUCION DE SANCIONES PENALES  Y </w:t>
      </w:r>
      <w:r w:rsidR="000B3678" w:rsidRPr="00505FB8">
        <w:rPr>
          <w:rFonts w:asciiTheme="minorHAnsi" w:hAnsiTheme="minorHAnsi" w:cstheme="minorHAnsi"/>
        </w:rPr>
        <w:t xml:space="preserve">HABILITA LA SALA </w:t>
      </w:r>
      <w:r w:rsidR="00DA78AF" w:rsidRPr="00505FB8">
        <w:rPr>
          <w:rFonts w:asciiTheme="minorHAnsi" w:hAnsiTheme="minorHAnsi" w:cstheme="minorHAnsi"/>
        </w:rPr>
        <w:t xml:space="preserve">DE </w:t>
      </w:r>
      <w:r w:rsidR="00DA78AF">
        <w:rPr>
          <w:rFonts w:asciiTheme="minorHAnsi" w:hAnsiTheme="minorHAnsi" w:cstheme="minorHAnsi"/>
          <w:shd w:val="clear" w:color="auto" w:fill="FFFFFF"/>
        </w:rPr>
        <w:t>AUDIENCIAS DE JUICIOS ORALES MERCANTILES</w:t>
      </w:r>
      <w:r w:rsidR="00DA78AF" w:rsidRPr="00CC4907">
        <w:rPr>
          <w:rFonts w:asciiTheme="minorHAnsi" w:hAnsiTheme="minorHAnsi" w:cstheme="minorHAnsi"/>
        </w:rPr>
        <w:t xml:space="preserve"> </w:t>
      </w:r>
      <w:r w:rsidR="000F6878" w:rsidRPr="00505FB8">
        <w:rPr>
          <w:rFonts w:asciiTheme="minorHAnsi" w:hAnsiTheme="minorHAnsi" w:cstheme="minorHAnsi"/>
        </w:rPr>
        <w:t>EN LA SEDE DEL PODER JUDICIAL DEL ESTADO DEL RECINTO DENOMINADO “CIUDAD JUDICIAL”</w:t>
      </w:r>
      <w:r w:rsidR="000F6878">
        <w:rPr>
          <w:rFonts w:asciiTheme="minorHAnsi" w:hAnsiTheme="minorHAnsi" w:cstheme="minorHAnsi"/>
        </w:rPr>
        <w:t xml:space="preserve"> </w:t>
      </w:r>
      <w:r w:rsidR="000B3678" w:rsidRPr="00505FB8">
        <w:rPr>
          <w:rFonts w:asciiTheme="minorHAnsi" w:hAnsiTheme="minorHAnsi" w:cstheme="minorHAnsi"/>
        </w:rPr>
        <w:t xml:space="preserve">PARA </w:t>
      </w:r>
      <w:r w:rsidR="000F6878">
        <w:rPr>
          <w:rFonts w:asciiTheme="minorHAnsi" w:hAnsiTheme="minorHAnsi" w:cstheme="minorHAnsi"/>
        </w:rPr>
        <w:t xml:space="preserve">QUE </w:t>
      </w:r>
      <w:r w:rsidR="000B3678" w:rsidRPr="00505FB8">
        <w:rPr>
          <w:rFonts w:asciiTheme="minorHAnsi" w:hAnsiTheme="minorHAnsi" w:cstheme="minorHAnsi"/>
        </w:rPr>
        <w:t>LOS JUZGADOS</w:t>
      </w:r>
      <w:r w:rsidR="003063DF">
        <w:rPr>
          <w:rFonts w:asciiTheme="minorHAnsi" w:hAnsiTheme="minorHAnsi" w:cstheme="minorHAnsi"/>
        </w:rPr>
        <w:t>:</w:t>
      </w:r>
      <w:r w:rsidR="000B3678" w:rsidRPr="00505FB8">
        <w:rPr>
          <w:rFonts w:asciiTheme="minorHAnsi" w:hAnsiTheme="minorHAnsi" w:cstheme="minorHAnsi"/>
        </w:rPr>
        <w:t xml:space="preserve"> MERCANTIL Y DE ORALIDAD MERCANTIL DEL DISTRITO JUDICIAL DE CUAUHTÉMOC</w:t>
      </w:r>
      <w:r w:rsidR="00ED7709" w:rsidRPr="00505FB8">
        <w:rPr>
          <w:rFonts w:asciiTheme="minorHAnsi" w:hAnsiTheme="minorHAnsi" w:cstheme="minorHAnsi"/>
        </w:rPr>
        <w:t xml:space="preserve">, </w:t>
      </w:r>
      <w:r w:rsidR="000B3678" w:rsidRPr="00505FB8">
        <w:rPr>
          <w:rFonts w:asciiTheme="minorHAnsi" w:hAnsiTheme="minorHAnsi" w:cstheme="minorHAnsi"/>
        </w:rPr>
        <w:t>CIVILES Y CIVILES Y FAMILARES DEL ESTADO DE TLAXCALA</w:t>
      </w:r>
      <w:r w:rsidR="000F6878">
        <w:rPr>
          <w:rFonts w:asciiTheme="minorHAnsi" w:hAnsiTheme="minorHAnsi" w:cstheme="minorHAnsi"/>
        </w:rPr>
        <w:t xml:space="preserve"> LLEVEN A CABO LAS AUDIENCIAS DE JUICIO ORAL MERCANTIL</w:t>
      </w:r>
      <w:r w:rsidR="000B3678" w:rsidRPr="00505FB8">
        <w:rPr>
          <w:rFonts w:asciiTheme="minorHAnsi" w:hAnsiTheme="minorHAnsi" w:cstheme="minorHAnsi"/>
        </w:rPr>
        <w:t xml:space="preserve">. </w:t>
      </w:r>
    </w:p>
    <w:p w14:paraId="55C4E864" w14:textId="77777777" w:rsidR="00191B93" w:rsidRPr="00505FB8" w:rsidRDefault="00191B93" w:rsidP="00CC4907">
      <w:pPr>
        <w:spacing w:line="360" w:lineRule="auto"/>
        <w:contextualSpacing/>
        <w:jc w:val="both"/>
        <w:rPr>
          <w:rFonts w:cstheme="minorHAnsi"/>
          <w:sz w:val="24"/>
          <w:szCs w:val="24"/>
        </w:rPr>
      </w:pPr>
    </w:p>
    <w:p w14:paraId="7E1434DE" w14:textId="77777777" w:rsidR="000830DF" w:rsidRPr="00505FB8" w:rsidRDefault="00E00A80" w:rsidP="00CC4907">
      <w:pPr>
        <w:spacing w:line="360" w:lineRule="auto"/>
        <w:contextualSpacing/>
        <w:jc w:val="center"/>
        <w:rPr>
          <w:rFonts w:cstheme="minorHAnsi"/>
          <w:b/>
          <w:sz w:val="24"/>
          <w:szCs w:val="24"/>
        </w:rPr>
      </w:pPr>
      <w:r w:rsidRPr="00505FB8">
        <w:rPr>
          <w:rFonts w:cstheme="minorHAnsi"/>
          <w:b/>
          <w:sz w:val="24"/>
          <w:szCs w:val="24"/>
        </w:rPr>
        <w:t>A N T E C E D E N T E S</w:t>
      </w:r>
    </w:p>
    <w:p w14:paraId="683D221B" w14:textId="77777777" w:rsidR="00FF4F24" w:rsidRPr="00505FB8" w:rsidRDefault="00FF4F24" w:rsidP="00CC4907">
      <w:pPr>
        <w:spacing w:line="360" w:lineRule="auto"/>
        <w:contextualSpacing/>
        <w:jc w:val="both"/>
        <w:rPr>
          <w:rFonts w:cstheme="minorHAnsi"/>
          <w:sz w:val="24"/>
          <w:szCs w:val="24"/>
        </w:rPr>
      </w:pPr>
    </w:p>
    <w:p w14:paraId="7CB2F7AA" w14:textId="280F2D83" w:rsidR="005D66E3" w:rsidRPr="00505FB8" w:rsidRDefault="00CA338E" w:rsidP="00CC4907">
      <w:pPr>
        <w:pStyle w:val="Prrafodelista"/>
        <w:numPr>
          <w:ilvl w:val="0"/>
          <w:numId w:val="23"/>
        </w:numPr>
        <w:spacing w:line="360" w:lineRule="auto"/>
        <w:ind w:left="426"/>
        <w:jc w:val="both"/>
        <w:rPr>
          <w:rFonts w:cstheme="minorHAnsi"/>
          <w:color w:val="000000"/>
          <w:sz w:val="24"/>
          <w:szCs w:val="24"/>
          <w:shd w:val="clear" w:color="auto" w:fill="FFFFFF"/>
        </w:rPr>
      </w:pPr>
      <w:r w:rsidRPr="00505FB8">
        <w:rPr>
          <w:rFonts w:cstheme="minorHAnsi"/>
          <w:sz w:val="24"/>
          <w:szCs w:val="24"/>
        </w:rPr>
        <w:t xml:space="preserve">Mediante </w:t>
      </w:r>
      <w:r w:rsidR="000B3678" w:rsidRPr="00505FB8">
        <w:rPr>
          <w:rFonts w:cstheme="minorHAnsi"/>
          <w:sz w:val="24"/>
          <w:szCs w:val="24"/>
        </w:rPr>
        <w:t>decreto publicado en el Periódico Oficial de la Federación,</w:t>
      </w:r>
      <w:r w:rsidR="00556758" w:rsidRPr="00505FB8">
        <w:rPr>
          <w:rFonts w:cstheme="minorHAnsi"/>
          <w:sz w:val="24"/>
          <w:szCs w:val="24"/>
        </w:rPr>
        <w:t xml:space="preserve"> de fecha </w:t>
      </w:r>
      <w:r w:rsidR="000B3678" w:rsidRPr="00505FB8">
        <w:rPr>
          <w:rFonts w:cstheme="minorHAnsi"/>
          <w:sz w:val="24"/>
          <w:szCs w:val="24"/>
        </w:rPr>
        <w:t>nueve de enero de dos mil doce, se reformaron, adicionaron y derogaron diversas disposiciones del Código de Comercio</w:t>
      </w:r>
      <w:r w:rsidR="003063DF">
        <w:rPr>
          <w:rFonts w:cstheme="minorHAnsi"/>
          <w:sz w:val="24"/>
          <w:szCs w:val="24"/>
        </w:rPr>
        <w:t>,</w:t>
      </w:r>
      <w:r w:rsidR="000B3678" w:rsidRPr="00505FB8">
        <w:rPr>
          <w:rFonts w:cstheme="minorHAnsi"/>
          <w:sz w:val="24"/>
          <w:szCs w:val="24"/>
        </w:rPr>
        <w:t xml:space="preserve"> en materia de juicios orales mercantiles</w:t>
      </w:r>
      <w:r w:rsidR="0058722F" w:rsidRPr="00505FB8">
        <w:rPr>
          <w:rFonts w:cstheme="minorHAnsi"/>
          <w:sz w:val="24"/>
          <w:szCs w:val="24"/>
        </w:rPr>
        <w:t>.</w:t>
      </w:r>
    </w:p>
    <w:p w14:paraId="361A2BD4" w14:textId="77777777" w:rsidR="00FA74A7" w:rsidRPr="00505FB8" w:rsidRDefault="0058722F" w:rsidP="00CC4907">
      <w:pPr>
        <w:pStyle w:val="Prrafodelista"/>
        <w:numPr>
          <w:ilvl w:val="0"/>
          <w:numId w:val="23"/>
        </w:numPr>
        <w:spacing w:line="360" w:lineRule="auto"/>
        <w:ind w:left="426"/>
        <w:jc w:val="both"/>
        <w:rPr>
          <w:rFonts w:cstheme="minorHAnsi"/>
          <w:color w:val="000000"/>
          <w:sz w:val="24"/>
          <w:szCs w:val="24"/>
          <w:shd w:val="clear" w:color="auto" w:fill="FFFFFF"/>
        </w:rPr>
      </w:pPr>
      <w:r w:rsidRPr="00505FB8">
        <w:rPr>
          <w:rFonts w:cstheme="minorHAnsi"/>
          <w:color w:val="000000"/>
          <w:sz w:val="24"/>
          <w:szCs w:val="24"/>
          <w:shd w:val="clear" w:color="auto" w:fill="FFFFFF"/>
        </w:rPr>
        <w:t xml:space="preserve">A efecto de cumplir en tiempo y forma con lo ordenado en el artículo Tercero Transitorio de dicho decreto, en sesión ordinaria celebrada el treinta de mayo de dos mil trece, el Pleno del Tribunal Superior de Justicia del Estado aprobó el acuerdo general 02/2013, por el que emitió la Declaratoria para poner en práctica las disposiciones del juicio oral mercantil, a partir del veintiocho de junio de dos mil trece, precisando el alcance de la intervención del Consejo de la Judicatura del Estado de </w:t>
      </w:r>
      <w:r w:rsidR="00FA74A7" w:rsidRPr="00505FB8">
        <w:rPr>
          <w:rFonts w:cstheme="minorHAnsi"/>
          <w:color w:val="000000"/>
          <w:sz w:val="24"/>
          <w:szCs w:val="24"/>
          <w:shd w:val="clear" w:color="auto" w:fill="FFFFFF"/>
        </w:rPr>
        <w:t>Tlaxcala para su implementación, en los términos siguientes:</w:t>
      </w:r>
    </w:p>
    <w:p w14:paraId="41BDDE3B" w14:textId="405900E5" w:rsidR="00960499" w:rsidRPr="00505FB8" w:rsidRDefault="00FA74A7" w:rsidP="00CC4907">
      <w:pPr>
        <w:pStyle w:val="Prrafodelista"/>
        <w:spacing w:line="360" w:lineRule="auto"/>
        <w:ind w:left="851"/>
        <w:jc w:val="both"/>
        <w:rPr>
          <w:rFonts w:cstheme="minorHAnsi"/>
          <w:color w:val="000000"/>
          <w:sz w:val="20"/>
          <w:szCs w:val="20"/>
          <w:shd w:val="clear" w:color="auto" w:fill="FFFFFF"/>
        </w:rPr>
      </w:pPr>
      <w:r w:rsidRPr="00505FB8">
        <w:rPr>
          <w:rFonts w:cstheme="minorHAnsi"/>
          <w:color w:val="000000"/>
          <w:sz w:val="20"/>
          <w:szCs w:val="20"/>
          <w:shd w:val="clear" w:color="auto" w:fill="FFFFFF"/>
        </w:rPr>
        <w:t xml:space="preserve">“CUARTO. El Poder Judicial del Estado tiene y administra su patrimonio por conducto del </w:t>
      </w:r>
      <w:r w:rsidR="00DD159E" w:rsidRPr="00505FB8">
        <w:rPr>
          <w:rFonts w:cstheme="minorHAnsi"/>
          <w:color w:val="000000"/>
          <w:sz w:val="20"/>
          <w:szCs w:val="20"/>
          <w:shd w:val="clear" w:color="auto" w:fill="FFFFFF"/>
        </w:rPr>
        <w:t>“</w:t>
      </w:r>
      <w:r w:rsidRPr="00505FB8">
        <w:rPr>
          <w:rFonts w:cstheme="minorHAnsi"/>
          <w:color w:val="000000"/>
          <w:sz w:val="20"/>
          <w:szCs w:val="20"/>
          <w:shd w:val="clear" w:color="auto" w:fill="FFFFFF"/>
        </w:rPr>
        <w:t xml:space="preserve">Consejo de la Judicatura, órgano Colegiado con autonomía técnica y de gestión, el que </w:t>
      </w:r>
      <w:r w:rsidR="00DD159E" w:rsidRPr="00505FB8">
        <w:rPr>
          <w:rFonts w:cstheme="minorHAnsi"/>
          <w:color w:val="000000"/>
          <w:sz w:val="20"/>
          <w:szCs w:val="20"/>
          <w:shd w:val="clear" w:color="auto" w:fill="FFFFFF"/>
        </w:rPr>
        <w:t>“</w:t>
      </w:r>
      <w:r w:rsidRPr="00505FB8">
        <w:rPr>
          <w:rFonts w:cstheme="minorHAnsi"/>
          <w:color w:val="000000"/>
          <w:sz w:val="20"/>
          <w:szCs w:val="20"/>
          <w:shd w:val="clear" w:color="auto" w:fill="FFFFFF"/>
        </w:rPr>
        <w:t xml:space="preserve">además cuenta entre otras, con facultades para establecer las bases de formación y </w:t>
      </w:r>
      <w:r w:rsidR="00DD159E" w:rsidRPr="00505FB8">
        <w:rPr>
          <w:rFonts w:cstheme="minorHAnsi"/>
          <w:color w:val="000000"/>
          <w:sz w:val="20"/>
          <w:szCs w:val="20"/>
          <w:shd w:val="clear" w:color="auto" w:fill="FFFFFF"/>
        </w:rPr>
        <w:t>“</w:t>
      </w:r>
      <w:r w:rsidRPr="00505FB8">
        <w:rPr>
          <w:rFonts w:cstheme="minorHAnsi"/>
          <w:color w:val="000000"/>
          <w:sz w:val="20"/>
          <w:szCs w:val="20"/>
          <w:shd w:val="clear" w:color="auto" w:fill="FFFFFF"/>
        </w:rPr>
        <w:t xml:space="preserve">actualización profesional de los servidores públicos del Poder Judicial, tal como lo </w:t>
      </w:r>
      <w:r w:rsidR="00DD159E" w:rsidRPr="00505FB8">
        <w:rPr>
          <w:rFonts w:cstheme="minorHAnsi"/>
          <w:color w:val="000000"/>
          <w:sz w:val="20"/>
          <w:szCs w:val="20"/>
          <w:shd w:val="clear" w:color="auto" w:fill="FFFFFF"/>
        </w:rPr>
        <w:t>“</w:t>
      </w:r>
      <w:r w:rsidRPr="00505FB8">
        <w:rPr>
          <w:rFonts w:cstheme="minorHAnsi"/>
          <w:color w:val="000000"/>
          <w:sz w:val="20"/>
          <w:szCs w:val="20"/>
          <w:shd w:val="clear" w:color="auto" w:fill="FFFFFF"/>
        </w:rPr>
        <w:t xml:space="preserve">previenen los artículos 19 y 68, Fracción XX, de la Ley Orgánica del Poder Judicial del </w:t>
      </w:r>
      <w:r w:rsidR="00DD159E" w:rsidRPr="00505FB8">
        <w:rPr>
          <w:rFonts w:cstheme="minorHAnsi"/>
          <w:color w:val="000000"/>
          <w:sz w:val="20"/>
          <w:szCs w:val="20"/>
          <w:shd w:val="clear" w:color="auto" w:fill="FFFFFF"/>
        </w:rPr>
        <w:t>“</w:t>
      </w:r>
      <w:r w:rsidRPr="00505FB8">
        <w:rPr>
          <w:rFonts w:cstheme="minorHAnsi"/>
          <w:color w:val="000000"/>
          <w:sz w:val="20"/>
          <w:szCs w:val="20"/>
          <w:shd w:val="clear" w:color="auto" w:fill="FFFFFF"/>
        </w:rPr>
        <w:t xml:space="preserve">Estado, entonces se instruye al Consejo de la Judicatura del Estado, realice tantas y </w:t>
      </w:r>
      <w:r w:rsidR="00DD159E" w:rsidRPr="00505FB8">
        <w:rPr>
          <w:rFonts w:cstheme="minorHAnsi"/>
          <w:color w:val="000000"/>
          <w:sz w:val="20"/>
          <w:szCs w:val="20"/>
          <w:shd w:val="clear" w:color="auto" w:fill="FFFFFF"/>
        </w:rPr>
        <w:t>“</w:t>
      </w:r>
      <w:r w:rsidRPr="00505FB8">
        <w:rPr>
          <w:rFonts w:cstheme="minorHAnsi"/>
          <w:color w:val="000000"/>
          <w:sz w:val="20"/>
          <w:szCs w:val="20"/>
          <w:shd w:val="clear" w:color="auto" w:fill="FFFFFF"/>
        </w:rPr>
        <w:t xml:space="preserve">cuantas acciones sean necesarias  para que las disposiciones relativas al juicio oral </w:t>
      </w:r>
      <w:r w:rsidR="00DD159E" w:rsidRPr="00505FB8">
        <w:rPr>
          <w:rFonts w:cstheme="minorHAnsi"/>
          <w:color w:val="000000"/>
          <w:sz w:val="20"/>
          <w:szCs w:val="20"/>
          <w:shd w:val="clear" w:color="auto" w:fill="FFFFFF"/>
        </w:rPr>
        <w:lastRenderedPageBreak/>
        <w:t>“</w:t>
      </w:r>
      <w:r w:rsidRPr="00505FB8">
        <w:rPr>
          <w:rFonts w:cstheme="minorHAnsi"/>
          <w:color w:val="000000"/>
          <w:sz w:val="20"/>
          <w:szCs w:val="20"/>
          <w:shd w:val="clear" w:color="auto" w:fill="FFFFFF"/>
        </w:rPr>
        <w:t xml:space="preserve">mercantil entren en vigor a partir del VEINTIOCHO DE JUNIO DE DOS MIL TRECE, en los </w:t>
      </w:r>
      <w:r w:rsidR="00DD159E" w:rsidRPr="00505FB8">
        <w:rPr>
          <w:rFonts w:cstheme="minorHAnsi"/>
          <w:color w:val="000000"/>
          <w:sz w:val="20"/>
          <w:szCs w:val="20"/>
          <w:shd w:val="clear" w:color="auto" w:fill="FFFFFF"/>
        </w:rPr>
        <w:t>“</w:t>
      </w:r>
      <w:r w:rsidRPr="00505FB8">
        <w:rPr>
          <w:rFonts w:cstheme="minorHAnsi"/>
          <w:color w:val="000000"/>
          <w:sz w:val="20"/>
          <w:szCs w:val="20"/>
          <w:shd w:val="clear" w:color="auto" w:fill="FFFFFF"/>
        </w:rPr>
        <w:t>aspectos de: a) infraestructura, b) recursos económicos y c) capacitación previa</w:t>
      </w:r>
      <w:r w:rsidR="00960499" w:rsidRPr="00505FB8">
        <w:rPr>
          <w:rFonts w:cstheme="minorHAnsi"/>
          <w:color w:val="000000"/>
          <w:sz w:val="20"/>
          <w:szCs w:val="20"/>
          <w:shd w:val="clear" w:color="auto" w:fill="FFFFFF"/>
        </w:rPr>
        <w:t xml:space="preserve">, por </w:t>
      </w:r>
      <w:r w:rsidR="00DD159E" w:rsidRPr="00505FB8">
        <w:rPr>
          <w:rFonts w:cstheme="minorHAnsi"/>
          <w:color w:val="000000"/>
          <w:sz w:val="20"/>
          <w:szCs w:val="20"/>
          <w:shd w:val="clear" w:color="auto" w:fill="FFFFFF"/>
        </w:rPr>
        <w:t>“</w:t>
      </w:r>
      <w:r w:rsidR="00960499" w:rsidRPr="00505FB8">
        <w:rPr>
          <w:rFonts w:cstheme="minorHAnsi"/>
          <w:color w:val="000000"/>
          <w:sz w:val="20"/>
          <w:szCs w:val="20"/>
          <w:shd w:val="clear" w:color="auto" w:fill="FFFFFF"/>
        </w:rPr>
        <w:t xml:space="preserve">tratarse de aspectos indispensables para la viabilidad del presente acuerdo general, </w:t>
      </w:r>
      <w:r w:rsidR="00DD159E" w:rsidRPr="00505FB8">
        <w:rPr>
          <w:rFonts w:cstheme="minorHAnsi"/>
          <w:color w:val="000000"/>
          <w:sz w:val="20"/>
          <w:szCs w:val="20"/>
          <w:shd w:val="clear" w:color="auto" w:fill="FFFFFF"/>
        </w:rPr>
        <w:t>“</w:t>
      </w:r>
      <w:r w:rsidR="00960499" w:rsidRPr="00505FB8">
        <w:rPr>
          <w:rFonts w:cstheme="minorHAnsi"/>
          <w:color w:val="000000"/>
          <w:sz w:val="20"/>
          <w:szCs w:val="20"/>
          <w:shd w:val="clear" w:color="auto" w:fill="FFFFFF"/>
        </w:rPr>
        <w:t xml:space="preserve">debiendo informar de manera permanente y oportuna al Pleno del Tribunal Superior de </w:t>
      </w:r>
      <w:r w:rsidR="00DD159E" w:rsidRPr="00505FB8">
        <w:rPr>
          <w:rFonts w:cstheme="minorHAnsi"/>
          <w:color w:val="000000"/>
          <w:sz w:val="20"/>
          <w:szCs w:val="20"/>
          <w:shd w:val="clear" w:color="auto" w:fill="FFFFFF"/>
        </w:rPr>
        <w:t>“</w:t>
      </w:r>
      <w:r w:rsidR="00960499" w:rsidRPr="00505FB8">
        <w:rPr>
          <w:rFonts w:cstheme="minorHAnsi"/>
          <w:color w:val="000000"/>
          <w:sz w:val="20"/>
          <w:szCs w:val="20"/>
          <w:shd w:val="clear" w:color="auto" w:fill="FFFFFF"/>
        </w:rPr>
        <w:t xml:space="preserve">Justicia del Estado, de los avances que se vayan realizando en cumplimiento a lo aquí </w:t>
      </w:r>
      <w:r w:rsidR="00DD159E" w:rsidRPr="00505FB8">
        <w:rPr>
          <w:rFonts w:cstheme="minorHAnsi"/>
          <w:color w:val="000000"/>
          <w:sz w:val="20"/>
          <w:szCs w:val="20"/>
          <w:shd w:val="clear" w:color="auto" w:fill="FFFFFF"/>
        </w:rPr>
        <w:t>“</w:t>
      </w:r>
      <w:r w:rsidR="00960499" w:rsidRPr="00505FB8">
        <w:rPr>
          <w:rFonts w:cstheme="minorHAnsi"/>
          <w:color w:val="000000"/>
          <w:sz w:val="20"/>
          <w:szCs w:val="20"/>
          <w:shd w:val="clear" w:color="auto" w:fill="FFFFFF"/>
        </w:rPr>
        <w:t>acordado…”</w:t>
      </w:r>
    </w:p>
    <w:p w14:paraId="169C7DE9" w14:textId="4569224C" w:rsidR="00FA74A7" w:rsidRPr="00505FB8" w:rsidRDefault="00960499" w:rsidP="00CC4907">
      <w:pPr>
        <w:pStyle w:val="Prrafodelista"/>
        <w:numPr>
          <w:ilvl w:val="0"/>
          <w:numId w:val="23"/>
        </w:numPr>
        <w:spacing w:line="360" w:lineRule="auto"/>
        <w:ind w:left="426"/>
        <w:jc w:val="both"/>
        <w:rPr>
          <w:rFonts w:cstheme="minorHAnsi"/>
          <w:color w:val="000000"/>
          <w:sz w:val="24"/>
          <w:szCs w:val="24"/>
          <w:shd w:val="clear" w:color="auto" w:fill="FFFFFF"/>
        </w:rPr>
      </w:pPr>
      <w:r w:rsidRPr="00505FB8">
        <w:rPr>
          <w:rFonts w:cstheme="minorHAnsi"/>
          <w:color w:val="000000"/>
          <w:sz w:val="24"/>
          <w:szCs w:val="24"/>
          <w:shd w:val="clear" w:color="auto" w:fill="FFFFFF"/>
        </w:rPr>
        <w:t>Atento a esta determinación, en sesión ordinaria privada celebrada el veinticuatro de junio de dos mil trece, se aprobó el ACUERDO GENERAL QUE EMITE EL PLENO DEL CONSEJO DE LA JUDICATURA DEL ESTADO DE TLAXCALA, POR EL QUE SE DA CUMPLIMIENTO AL A</w:t>
      </w:r>
      <w:r w:rsidR="00DD159E" w:rsidRPr="00505FB8">
        <w:rPr>
          <w:rFonts w:cstheme="minorHAnsi"/>
          <w:color w:val="000000"/>
          <w:sz w:val="24"/>
          <w:szCs w:val="24"/>
          <w:shd w:val="clear" w:color="auto" w:fill="FFFFFF"/>
        </w:rPr>
        <w:t>CU</w:t>
      </w:r>
      <w:r w:rsidRPr="00505FB8">
        <w:rPr>
          <w:rFonts w:cstheme="minorHAnsi"/>
          <w:color w:val="000000"/>
          <w:sz w:val="24"/>
          <w:szCs w:val="24"/>
          <w:shd w:val="clear" w:color="auto" w:fill="FFFFFF"/>
        </w:rPr>
        <w:t>ERDO DEL PLENO DEL TRIBUNAL SUPERIOR DE JUSTICIA DEL ESTADO, DE FECHA TREINTA DE MAYO DE DOS MIL TRECE</w:t>
      </w:r>
      <w:r w:rsidR="00DD159E" w:rsidRPr="00505FB8">
        <w:rPr>
          <w:rFonts w:cstheme="minorHAnsi"/>
          <w:color w:val="000000"/>
          <w:sz w:val="24"/>
          <w:szCs w:val="24"/>
          <w:shd w:val="clear" w:color="auto" w:fill="FFFFFF"/>
        </w:rPr>
        <w:t>, disponiendo, entre otras, la realización de la acción siguiente:</w:t>
      </w:r>
    </w:p>
    <w:p w14:paraId="6D559CB1" w14:textId="4D62CBC7" w:rsidR="00DD159E" w:rsidRDefault="00C10911" w:rsidP="003E2F4C">
      <w:pPr>
        <w:pStyle w:val="Prrafodelista"/>
        <w:spacing w:line="360" w:lineRule="auto"/>
        <w:ind w:left="851"/>
        <w:jc w:val="both"/>
        <w:rPr>
          <w:rFonts w:cstheme="minorHAnsi"/>
          <w:color w:val="000000"/>
          <w:sz w:val="20"/>
          <w:szCs w:val="20"/>
          <w:shd w:val="clear" w:color="auto" w:fill="FFFFFF"/>
        </w:rPr>
      </w:pPr>
      <w:r w:rsidRPr="00505FB8">
        <w:rPr>
          <w:rFonts w:cstheme="minorHAnsi"/>
          <w:color w:val="000000"/>
          <w:sz w:val="20"/>
          <w:szCs w:val="20"/>
          <w:shd w:val="clear" w:color="auto" w:fill="FFFFFF"/>
        </w:rPr>
        <w:t xml:space="preserve">“A) </w:t>
      </w:r>
      <w:r w:rsidR="00DD159E" w:rsidRPr="00505FB8">
        <w:rPr>
          <w:rFonts w:cstheme="minorHAnsi"/>
          <w:b/>
          <w:color w:val="000000"/>
          <w:sz w:val="20"/>
          <w:szCs w:val="20"/>
          <w:shd w:val="clear" w:color="auto" w:fill="FFFFFF"/>
        </w:rPr>
        <w:t xml:space="preserve">Infraestructura. </w:t>
      </w:r>
      <w:r w:rsidR="00DD159E" w:rsidRPr="00505FB8">
        <w:rPr>
          <w:rFonts w:cstheme="minorHAnsi"/>
          <w:color w:val="000000"/>
          <w:sz w:val="20"/>
          <w:szCs w:val="20"/>
          <w:shd w:val="clear" w:color="auto" w:fill="FFFFFF"/>
        </w:rPr>
        <w:t xml:space="preserve">Dado que existen restricciones presupuestales y con el propósito de </w:t>
      </w:r>
      <w:r w:rsidRPr="00505FB8">
        <w:rPr>
          <w:rFonts w:cstheme="minorHAnsi"/>
          <w:color w:val="000000"/>
          <w:sz w:val="20"/>
          <w:szCs w:val="20"/>
          <w:shd w:val="clear" w:color="auto" w:fill="FFFFFF"/>
        </w:rPr>
        <w:t>“</w:t>
      </w:r>
      <w:r w:rsidR="00DD159E" w:rsidRPr="00505FB8">
        <w:rPr>
          <w:rFonts w:cstheme="minorHAnsi"/>
          <w:color w:val="000000"/>
          <w:sz w:val="20"/>
          <w:szCs w:val="20"/>
          <w:shd w:val="clear" w:color="auto" w:fill="FFFFFF"/>
        </w:rPr>
        <w:t xml:space="preserve">dar cumplimiento a la reforma en materia de juicio oral mercantil resulta procedente </w:t>
      </w:r>
      <w:r w:rsidRPr="00505FB8">
        <w:rPr>
          <w:rFonts w:cstheme="minorHAnsi"/>
          <w:color w:val="000000"/>
          <w:sz w:val="20"/>
          <w:szCs w:val="20"/>
          <w:shd w:val="clear" w:color="auto" w:fill="FFFFFF"/>
        </w:rPr>
        <w:t>“</w:t>
      </w:r>
      <w:r w:rsidR="00DD159E" w:rsidRPr="00505FB8">
        <w:rPr>
          <w:rFonts w:cstheme="minorHAnsi"/>
          <w:color w:val="000000"/>
          <w:sz w:val="20"/>
          <w:szCs w:val="20"/>
          <w:shd w:val="clear" w:color="auto" w:fill="FFFFFF"/>
        </w:rPr>
        <w:t xml:space="preserve">habilitar la Sala de Ejecución de Sanciones Penales, ubicada en Avenida de las Torres, </w:t>
      </w:r>
      <w:r w:rsidRPr="00505FB8">
        <w:rPr>
          <w:rFonts w:cstheme="minorHAnsi"/>
          <w:color w:val="000000"/>
          <w:sz w:val="20"/>
          <w:szCs w:val="20"/>
          <w:shd w:val="clear" w:color="auto" w:fill="FFFFFF"/>
        </w:rPr>
        <w:t>“</w:t>
      </w:r>
      <w:r w:rsidR="00DD159E" w:rsidRPr="00505FB8">
        <w:rPr>
          <w:rFonts w:cstheme="minorHAnsi"/>
          <w:color w:val="000000"/>
          <w:sz w:val="20"/>
          <w:szCs w:val="20"/>
          <w:shd w:val="clear" w:color="auto" w:fill="FFFFFF"/>
        </w:rPr>
        <w:t>número tres mil trescientos tres</w:t>
      </w:r>
      <w:r w:rsidRPr="00505FB8">
        <w:rPr>
          <w:rFonts w:cstheme="minorHAnsi"/>
          <w:color w:val="000000"/>
          <w:sz w:val="20"/>
          <w:szCs w:val="20"/>
          <w:shd w:val="clear" w:color="auto" w:fill="FFFFFF"/>
        </w:rPr>
        <w:t xml:space="preserve"> colina Jardines de Apizaco, Tlaxcala, para que los “juzgados civiles y civiles y familiares del Poder Judicial del Estado, ubicados en los “distritos judiciales de HIDALGO, con sede en la Ciudad de Tlaxcala de </w:t>
      </w:r>
      <w:proofErr w:type="spellStart"/>
      <w:r w:rsidRPr="00505FB8">
        <w:rPr>
          <w:rFonts w:cstheme="minorHAnsi"/>
          <w:color w:val="000000"/>
          <w:sz w:val="20"/>
          <w:szCs w:val="20"/>
          <w:shd w:val="clear" w:color="auto" w:fill="FFFFFF"/>
        </w:rPr>
        <w:t>Xicohténcatl</w:t>
      </w:r>
      <w:proofErr w:type="spellEnd"/>
      <w:r w:rsidRPr="00505FB8">
        <w:rPr>
          <w:rFonts w:cstheme="minorHAnsi"/>
          <w:color w:val="000000"/>
          <w:sz w:val="20"/>
          <w:szCs w:val="20"/>
          <w:shd w:val="clear" w:color="auto" w:fill="FFFFFF"/>
        </w:rPr>
        <w:t>, “CUAUHTÉMOC, con sede en la Ciudad de Apizaco, JUÁREZ, con sede en la Ciudad de “Huamantla, LARDIZABAL Y URIBE, con sede en la Ciudad de Chiautempan, MORELOS, “con sede en la Ciudad de Tlaxco, OCAMPO, con sede en la Ciudad de Calpulalpan, “XICOHTENCATL, con sede en Villa Vicente Guerrero, ZARAGOZA, con sede en la Ciudad “de Zacatelco, lleven a cabo las audiencias de juicio oral mercantil que sean necesarias; “sin perjuicio de que posteriormente, conforme a las necesidades que se presenten y “atendiendo a los recursos financieros disponibles, se autorice la creación e instalación “de juzgados y salas de juicio oral merca</w:t>
      </w:r>
      <w:r w:rsidR="003E2F4C">
        <w:rPr>
          <w:rFonts w:cstheme="minorHAnsi"/>
          <w:color w:val="000000"/>
          <w:sz w:val="20"/>
          <w:szCs w:val="20"/>
          <w:shd w:val="clear" w:color="auto" w:fill="FFFFFF"/>
        </w:rPr>
        <w:t>ntil en cada Distrito Judicial.</w:t>
      </w:r>
      <w:r w:rsidRPr="003E2F4C">
        <w:rPr>
          <w:rFonts w:cstheme="minorHAnsi"/>
          <w:color w:val="000000"/>
          <w:sz w:val="20"/>
          <w:szCs w:val="20"/>
          <w:shd w:val="clear" w:color="auto" w:fill="FFFFFF"/>
        </w:rPr>
        <w:t>”</w:t>
      </w:r>
    </w:p>
    <w:p w14:paraId="27CEA782" w14:textId="6754618C" w:rsidR="003E2F4C" w:rsidRDefault="003E2F4C" w:rsidP="00CC4907">
      <w:pPr>
        <w:pStyle w:val="Prrafodelista"/>
        <w:numPr>
          <w:ilvl w:val="0"/>
          <w:numId w:val="23"/>
        </w:numPr>
        <w:spacing w:line="360" w:lineRule="auto"/>
        <w:ind w:left="426"/>
        <w:jc w:val="both"/>
        <w:rPr>
          <w:rFonts w:cstheme="minorHAnsi"/>
          <w:color w:val="000000"/>
          <w:sz w:val="24"/>
          <w:szCs w:val="24"/>
          <w:shd w:val="clear" w:color="auto" w:fill="FFFFFF"/>
        </w:rPr>
      </w:pPr>
      <w:r w:rsidRPr="003E2F4C">
        <w:rPr>
          <w:rFonts w:cstheme="minorHAnsi"/>
          <w:color w:val="000000"/>
          <w:sz w:val="24"/>
          <w:szCs w:val="24"/>
          <w:shd w:val="clear" w:color="auto" w:fill="FFFFFF"/>
        </w:rPr>
        <w:t xml:space="preserve">El 6 de noviembre de </w:t>
      </w:r>
      <w:r>
        <w:rPr>
          <w:rFonts w:cstheme="minorHAnsi"/>
          <w:color w:val="000000"/>
          <w:sz w:val="24"/>
          <w:szCs w:val="24"/>
          <w:shd w:val="clear" w:color="auto" w:fill="FFFFFF"/>
        </w:rPr>
        <w:t>2015 se adicionó</w:t>
      </w:r>
      <w:r w:rsidRPr="003E2F4C">
        <w:rPr>
          <w:rFonts w:cstheme="minorHAnsi"/>
          <w:color w:val="000000"/>
          <w:sz w:val="24"/>
          <w:szCs w:val="24"/>
          <w:shd w:val="clear" w:color="auto" w:fill="FFFFFF"/>
        </w:rPr>
        <w:t xml:space="preserve"> una fracción XIV al artículo 2 de la Ley Orgánica del Poder Judicial del Estado de Tlaxcala, mediante el cual establece que el ejercicio del Poder Judicial del Estado se deposita en: I. a XIII. … XIV. Los Juzgados de Oralidad Mercantil</w:t>
      </w:r>
      <w:r>
        <w:rPr>
          <w:rFonts w:cstheme="minorHAnsi"/>
          <w:color w:val="000000"/>
          <w:sz w:val="24"/>
          <w:szCs w:val="24"/>
          <w:shd w:val="clear" w:color="auto" w:fill="FFFFFF"/>
        </w:rPr>
        <w:t>.</w:t>
      </w:r>
    </w:p>
    <w:p w14:paraId="2F4E018E" w14:textId="3CD739BC" w:rsidR="00DD159E" w:rsidRPr="00505FB8" w:rsidRDefault="00C10911" w:rsidP="00CC4907">
      <w:pPr>
        <w:pStyle w:val="Prrafodelista"/>
        <w:numPr>
          <w:ilvl w:val="0"/>
          <w:numId w:val="23"/>
        </w:numPr>
        <w:spacing w:line="360" w:lineRule="auto"/>
        <w:ind w:left="426"/>
        <w:jc w:val="both"/>
        <w:rPr>
          <w:rFonts w:cstheme="minorHAnsi"/>
          <w:color w:val="000000"/>
          <w:sz w:val="24"/>
          <w:szCs w:val="24"/>
          <w:shd w:val="clear" w:color="auto" w:fill="FFFFFF"/>
        </w:rPr>
      </w:pPr>
      <w:r w:rsidRPr="00505FB8">
        <w:rPr>
          <w:rFonts w:cstheme="minorHAnsi"/>
          <w:color w:val="000000"/>
          <w:sz w:val="24"/>
          <w:szCs w:val="24"/>
          <w:shd w:val="clear" w:color="auto" w:fill="FFFFFF"/>
        </w:rPr>
        <w:t xml:space="preserve">En sesión ordinaria, celebrada el </w:t>
      </w:r>
      <w:r w:rsidR="003E2F4C">
        <w:rPr>
          <w:rFonts w:cstheme="minorHAnsi"/>
          <w:color w:val="000000"/>
          <w:sz w:val="24"/>
          <w:szCs w:val="24"/>
          <w:shd w:val="clear" w:color="auto" w:fill="FFFFFF"/>
        </w:rPr>
        <w:t>quince de diciembre de dos mil dieciséis</w:t>
      </w:r>
      <w:r w:rsidRPr="00505FB8">
        <w:rPr>
          <w:rFonts w:cstheme="minorHAnsi"/>
          <w:color w:val="000000"/>
          <w:sz w:val="24"/>
          <w:szCs w:val="24"/>
          <w:shd w:val="clear" w:color="auto" w:fill="FFFFFF"/>
        </w:rPr>
        <w:t xml:space="preserve">, se aprobó el ACUERDO GENERAL 03/2016 DEL PLENO DEL TRIBUNAL SUPERIOR </w:t>
      </w:r>
      <w:r w:rsidRPr="00505FB8">
        <w:rPr>
          <w:rFonts w:cstheme="minorHAnsi"/>
          <w:color w:val="000000"/>
          <w:sz w:val="24"/>
          <w:szCs w:val="24"/>
          <w:shd w:val="clear" w:color="auto" w:fill="FFFFFF"/>
        </w:rPr>
        <w:lastRenderedPageBreak/>
        <w:t>DE JUSTICIA DEL ESTADO</w:t>
      </w:r>
      <w:r w:rsidR="009E2A9C" w:rsidRPr="00505FB8">
        <w:rPr>
          <w:rFonts w:cstheme="minorHAnsi"/>
          <w:color w:val="000000"/>
          <w:sz w:val="24"/>
          <w:szCs w:val="24"/>
          <w:shd w:val="clear" w:color="auto" w:fill="FFFFFF"/>
        </w:rPr>
        <w:t xml:space="preserve">, POR EL QUE SE AUTORIZA EL TRASLADO, ESTABLECIMIENTO E INICIO DE FUNCIONES DE ÓRGANOS JURISDICCIONALES Y ADMINISTRATIVOS DEL PODER JUDICIAL DEL ESTADO EN EL RECINTO DENOMINADO “CIUDAD JUDICIAL” UBICADO EN LA COMUNIDAD DE SANTA ANITA HUILOAC, DEL MUNICIPIO DE APIZACO, TLAXCALA; Y POR EL QUE SE MODIFICA LA COMPETENCIA Y DENOMINACIÓN DE JUZGADOS DE PRIMERA INSTANCIA, en cuyo acuerdo </w:t>
      </w:r>
      <w:r w:rsidR="003C746F" w:rsidRPr="00505FB8">
        <w:rPr>
          <w:rFonts w:cstheme="minorHAnsi"/>
          <w:color w:val="000000"/>
          <w:sz w:val="24"/>
          <w:szCs w:val="24"/>
          <w:shd w:val="clear" w:color="auto" w:fill="FFFFFF"/>
        </w:rPr>
        <w:t>segundo</w:t>
      </w:r>
      <w:r w:rsidR="009E2A9C" w:rsidRPr="00505FB8">
        <w:rPr>
          <w:rFonts w:cstheme="minorHAnsi"/>
          <w:color w:val="000000"/>
          <w:sz w:val="24"/>
          <w:szCs w:val="24"/>
          <w:shd w:val="clear" w:color="auto" w:fill="FFFFFF"/>
        </w:rPr>
        <w:t xml:space="preserve"> se determinó:</w:t>
      </w:r>
    </w:p>
    <w:p w14:paraId="01464413" w14:textId="59C71517" w:rsidR="003C746F" w:rsidRPr="00505FB8" w:rsidRDefault="003C746F" w:rsidP="00CC4907">
      <w:pPr>
        <w:spacing w:line="360" w:lineRule="auto"/>
        <w:ind w:left="851"/>
        <w:jc w:val="both"/>
        <w:rPr>
          <w:rFonts w:cstheme="minorHAnsi"/>
          <w:color w:val="000000"/>
          <w:sz w:val="20"/>
          <w:szCs w:val="20"/>
          <w:shd w:val="clear" w:color="auto" w:fill="FFFFFF"/>
        </w:rPr>
      </w:pPr>
      <w:r w:rsidRPr="00505FB8">
        <w:rPr>
          <w:rFonts w:cstheme="minorHAnsi"/>
          <w:color w:val="000000"/>
          <w:sz w:val="20"/>
          <w:szCs w:val="20"/>
          <w:shd w:val="clear" w:color="auto" w:fill="FFFFFF"/>
        </w:rPr>
        <w:t>“</w:t>
      </w:r>
      <w:r w:rsidRPr="00505FB8">
        <w:rPr>
          <w:rFonts w:cstheme="minorHAnsi"/>
          <w:b/>
          <w:color w:val="000000"/>
          <w:sz w:val="20"/>
          <w:szCs w:val="20"/>
          <w:shd w:val="clear" w:color="auto" w:fill="FFFFFF"/>
        </w:rPr>
        <w:t>SEGUNDO.</w:t>
      </w:r>
      <w:r w:rsidRPr="00505FB8">
        <w:rPr>
          <w:rFonts w:cstheme="minorHAnsi"/>
          <w:color w:val="000000"/>
          <w:sz w:val="20"/>
          <w:szCs w:val="20"/>
          <w:shd w:val="clear" w:color="auto" w:fill="FFFFFF"/>
        </w:rPr>
        <w:t xml:space="preserve"> De igual manera, se autoriza que se trasladen al recinto denominado </w:t>
      </w:r>
      <w:r w:rsidR="00945DB5" w:rsidRPr="00505FB8">
        <w:rPr>
          <w:rFonts w:cstheme="minorHAnsi"/>
          <w:color w:val="000000"/>
          <w:sz w:val="20"/>
          <w:szCs w:val="20"/>
          <w:shd w:val="clear" w:color="auto" w:fill="FFFFFF"/>
        </w:rPr>
        <w:t>“</w:t>
      </w:r>
      <w:r w:rsidRPr="00505FB8">
        <w:rPr>
          <w:rFonts w:cstheme="minorHAnsi"/>
          <w:color w:val="000000"/>
          <w:sz w:val="20"/>
          <w:szCs w:val="20"/>
          <w:shd w:val="clear" w:color="auto" w:fill="FFFFFF"/>
        </w:rPr>
        <w:t xml:space="preserve">“Ciudad Judicial” ubicado en la comunidad de Santa Anita </w:t>
      </w:r>
      <w:proofErr w:type="spellStart"/>
      <w:r w:rsidRPr="00505FB8">
        <w:rPr>
          <w:rFonts w:cstheme="minorHAnsi"/>
          <w:color w:val="000000"/>
          <w:sz w:val="20"/>
          <w:szCs w:val="20"/>
          <w:shd w:val="clear" w:color="auto" w:fill="FFFFFF"/>
        </w:rPr>
        <w:t>Huiloac</w:t>
      </w:r>
      <w:proofErr w:type="spellEnd"/>
      <w:r w:rsidRPr="00505FB8">
        <w:rPr>
          <w:rFonts w:cstheme="minorHAnsi"/>
          <w:color w:val="000000"/>
          <w:sz w:val="20"/>
          <w:szCs w:val="20"/>
          <w:shd w:val="clear" w:color="auto" w:fill="FFFFFF"/>
        </w:rPr>
        <w:t xml:space="preserve">, del </w:t>
      </w:r>
      <w:proofErr w:type="spellStart"/>
      <w:r w:rsidRPr="00505FB8">
        <w:rPr>
          <w:rFonts w:cstheme="minorHAnsi"/>
          <w:color w:val="000000"/>
          <w:sz w:val="20"/>
          <w:szCs w:val="20"/>
          <w:shd w:val="clear" w:color="auto" w:fill="FFFFFF"/>
        </w:rPr>
        <w:t>MUnicipio</w:t>
      </w:r>
      <w:proofErr w:type="spellEnd"/>
      <w:r w:rsidRPr="00505FB8">
        <w:rPr>
          <w:rFonts w:cstheme="minorHAnsi"/>
          <w:color w:val="000000"/>
          <w:sz w:val="20"/>
          <w:szCs w:val="20"/>
          <w:shd w:val="clear" w:color="auto" w:fill="FFFFFF"/>
        </w:rPr>
        <w:t xml:space="preserve"> de </w:t>
      </w:r>
      <w:r w:rsidR="00945DB5" w:rsidRPr="00505FB8">
        <w:rPr>
          <w:rFonts w:cstheme="minorHAnsi"/>
          <w:color w:val="000000"/>
          <w:sz w:val="20"/>
          <w:szCs w:val="20"/>
          <w:shd w:val="clear" w:color="auto" w:fill="FFFFFF"/>
        </w:rPr>
        <w:t>“</w:t>
      </w:r>
      <w:r w:rsidRPr="00505FB8">
        <w:rPr>
          <w:rFonts w:cstheme="minorHAnsi"/>
          <w:color w:val="000000"/>
          <w:sz w:val="20"/>
          <w:szCs w:val="20"/>
          <w:shd w:val="clear" w:color="auto" w:fill="FFFFFF"/>
        </w:rPr>
        <w:t xml:space="preserve">Apizaco, Tlaxcala, y que esa sea residencia oficial de la Secretaría General de </w:t>
      </w:r>
      <w:proofErr w:type="spellStart"/>
      <w:r w:rsidRPr="00505FB8">
        <w:rPr>
          <w:rFonts w:cstheme="minorHAnsi"/>
          <w:color w:val="000000"/>
          <w:sz w:val="20"/>
          <w:szCs w:val="20"/>
          <w:shd w:val="clear" w:color="auto" w:fill="FFFFFF"/>
        </w:rPr>
        <w:t>Acerdos</w:t>
      </w:r>
      <w:proofErr w:type="spellEnd"/>
      <w:r w:rsidRPr="00505FB8">
        <w:rPr>
          <w:rFonts w:cstheme="minorHAnsi"/>
          <w:color w:val="000000"/>
          <w:sz w:val="20"/>
          <w:szCs w:val="20"/>
          <w:shd w:val="clear" w:color="auto" w:fill="FFFFFF"/>
        </w:rPr>
        <w:t xml:space="preserve"> y </w:t>
      </w:r>
      <w:r w:rsidR="00945DB5" w:rsidRPr="00505FB8">
        <w:rPr>
          <w:rFonts w:cstheme="minorHAnsi"/>
          <w:color w:val="000000"/>
          <w:sz w:val="20"/>
          <w:szCs w:val="20"/>
          <w:shd w:val="clear" w:color="auto" w:fill="FFFFFF"/>
        </w:rPr>
        <w:t>“</w:t>
      </w:r>
      <w:r w:rsidRPr="00505FB8">
        <w:rPr>
          <w:rFonts w:cstheme="minorHAnsi"/>
          <w:color w:val="000000"/>
          <w:sz w:val="20"/>
          <w:szCs w:val="20"/>
          <w:shd w:val="clear" w:color="auto" w:fill="FFFFFF"/>
        </w:rPr>
        <w:t>de los órganos jurisdiccionales y administrativos siguientes:</w:t>
      </w:r>
    </w:p>
    <w:p w14:paraId="0FBD854B" w14:textId="1CDA45A7" w:rsidR="003C746F" w:rsidRPr="00505FB8" w:rsidRDefault="003C746F" w:rsidP="00CC4907">
      <w:pPr>
        <w:spacing w:line="360" w:lineRule="auto"/>
        <w:ind w:left="851"/>
        <w:jc w:val="both"/>
        <w:rPr>
          <w:rFonts w:cstheme="minorHAnsi"/>
          <w:color w:val="000000"/>
          <w:sz w:val="20"/>
          <w:szCs w:val="20"/>
          <w:shd w:val="clear" w:color="auto" w:fill="FFFFFF"/>
        </w:rPr>
      </w:pPr>
      <w:r w:rsidRPr="00505FB8">
        <w:rPr>
          <w:rFonts w:cstheme="minorHAnsi"/>
          <w:color w:val="000000"/>
          <w:sz w:val="20"/>
          <w:szCs w:val="20"/>
          <w:shd w:val="clear" w:color="auto" w:fill="FFFFFF"/>
        </w:rPr>
        <w:t>…</w:t>
      </w:r>
    </w:p>
    <w:p w14:paraId="309A7EBA" w14:textId="00D09879" w:rsidR="00945DB5" w:rsidRPr="00505FB8" w:rsidRDefault="00945DB5" w:rsidP="00CC4907">
      <w:pPr>
        <w:spacing w:line="360" w:lineRule="auto"/>
        <w:ind w:left="851"/>
        <w:jc w:val="both"/>
        <w:rPr>
          <w:rFonts w:cstheme="minorHAnsi"/>
          <w:color w:val="000000"/>
          <w:sz w:val="20"/>
          <w:szCs w:val="20"/>
          <w:shd w:val="clear" w:color="auto" w:fill="FFFFFF"/>
        </w:rPr>
      </w:pPr>
      <w:r w:rsidRPr="00505FB8">
        <w:rPr>
          <w:rFonts w:cstheme="minorHAnsi"/>
          <w:color w:val="000000"/>
          <w:sz w:val="20"/>
          <w:szCs w:val="20"/>
          <w:shd w:val="clear" w:color="auto" w:fill="FFFFFF"/>
        </w:rPr>
        <w:t>“H. Juzgado Segundo Civil del Distrito Judicial de Lardizábal y Uribe;”</w:t>
      </w:r>
    </w:p>
    <w:p w14:paraId="199BAFB1" w14:textId="3D2B51B2" w:rsidR="003C746F" w:rsidRPr="00505FB8" w:rsidRDefault="00945DB5" w:rsidP="00CC4907">
      <w:pPr>
        <w:spacing w:line="360" w:lineRule="auto"/>
        <w:jc w:val="both"/>
        <w:rPr>
          <w:rFonts w:cstheme="minorHAnsi"/>
          <w:color w:val="000000"/>
          <w:sz w:val="20"/>
          <w:szCs w:val="20"/>
          <w:shd w:val="clear" w:color="auto" w:fill="FFFFFF"/>
        </w:rPr>
      </w:pPr>
      <w:r w:rsidRPr="00505FB8">
        <w:rPr>
          <w:rFonts w:cstheme="minorHAnsi"/>
          <w:color w:val="000000"/>
          <w:sz w:val="24"/>
          <w:szCs w:val="24"/>
          <w:shd w:val="clear" w:color="auto" w:fill="FFFFFF"/>
        </w:rPr>
        <w:t>Por su parte, en el acuerdo cuarto se estableció:</w:t>
      </w:r>
    </w:p>
    <w:p w14:paraId="0256B817" w14:textId="43D7DE2A" w:rsidR="009E2A9C" w:rsidRPr="00505FB8" w:rsidRDefault="004D16FF" w:rsidP="00CC4907">
      <w:pPr>
        <w:spacing w:line="360" w:lineRule="auto"/>
        <w:ind w:left="851"/>
        <w:jc w:val="both"/>
        <w:rPr>
          <w:rFonts w:cstheme="minorHAnsi"/>
          <w:color w:val="000000"/>
          <w:sz w:val="20"/>
          <w:szCs w:val="20"/>
          <w:shd w:val="clear" w:color="auto" w:fill="FFFFFF"/>
        </w:rPr>
      </w:pPr>
      <w:r w:rsidRPr="00505FB8">
        <w:rPr>
          <w:rFonts w:cstheme="minorHAnsi"/>
          <w:color w:val="000000"/>
          <w:sz w:val="20"/>
          <w:szCs w:val="20"/>
          <w:shd w:val="clear" w:color="auto" w:fill="FFFFFF"/>
        </w:rPr>
        <w:t>“</w:t>
      </w:r>
      <w:r w:rsidR="009E2A9C" w:rsidRPr="00505FB8">
        <w:rPr>
          <w:rFonts w:cstheme="minorHAnsi"/>
          <w:b/>
          <w:color w:val="000000"/>
          <w:sz w:val="20"/>
          <w:szCs w:val="20"/>
          <w:shd w:val="clear" w:color="auto" w:fill="FFFFFF"/>
        </w:rPr>
        <w:t xml:space="preserve">CUARTO. </w:t>
      </w:r>
      <w:r w:rsidR="009E2A9C" w:rsidRPr="00505FB8">
        <w:rPr>
          <w:rFonts w:cstheme="minorHAnsi"/>
          <w:color w:val="000000"/>
          <w:sz w:val="20"/>
          <w:szCs w:val="20"/>
          <w:shd w:val="clear" w:color="auto" w:fill="FFFFFF"/>
        </w:rPr>
        <w:t>Los Ju</w:t>
      </w:r>
      <w:r w:rsidR="00945DB5" w:rsidRPr="00505FB8">
        <w:rPr>
          <w:rFonts w:cstheme="minorHAnsi"/>
          <w:color w:val="000000"/>
          <w:sz w:val="20"/>
          <w:szCs w:val="20"/>
          <w:shd w:val="clear" w:color="auto" w:fill="FFFFFF"/>
        </w:rPr>
        <w:t>zgados a que se refieren las let</w:t>
      </w:r>
      <w:r w:rsidR="009E2A9C" w:rsidRPr="00505FB8">
        <w:rPr>
          <w:rFonts w:cstheme="minorHAnsi"/>
          <w:color w:val="000000"/>
          <w:sz w:val="20"/>
          <w:szCs w:val="20"/>
          <w:shd w:val="clear" w:color="auto" w:fill="FFFFFF"/>
        </w:rPr>
        <w:t xml:space="preserve">ras D, E, F, G, H, I, J, K y L, del apartado I, </w:t>
      </w:r>
      <w:r w:rsidRPr="00505FB8">
        <w:rPr>
          <w:rFonts w:cstheme="minorHAnsi"/>
          <w:color w:val="000000"/>
          <w:sz w:val="20"/>
          <w:szCs w:val="20"/>
          <w:shd w:val="clear" w:color="auto" w:fill="FFFFFF"/>
        </w:rPr>
        <w:t>“</w:t>
      </w:r>
      <w:r w:rsidR="009E2A9C" w:rsidRPr="00505FB8">
        <w:rPr>
          <w:rFonts w:cstheme="minorHAnsi"/>
          <w:color w:val="000000"/>
          <w:sz w:val="20"/>
          <w:szCs w:val="20"/>
          <w:shd w:val="clear" w:color="auto" w:fill="FFFFFF"/>
        </w:rPr>
        <w:t xml:space="preserve">del punto SEGUNDO del presente Acuerdo, una vez instalados en el recinto denominado </w:t>
      </w:r>
      <w:r w:rsidRPr="00505FB8">
        <w:rPr>
          <w:rFonts w:cstheme="minorHAnsi"/>
          <w:color w:val="000000"/>
          <w:sz w:val="20"/>
          <w:szCs w:val="20"/>
          <w:shd w:val="clear" w:color="auto" w:fill="FFFFFF"/>
        </w:rPr>
        <w:t>“</w:t>
      </w:r>
      <w:r w:rsidR="009E2A9C" w:rsidRPr="00505FB8">
        <w:rPr>
          <w:rFonts w:cstheme="minorHAnsi"/>
          <w:color w:val="000000"/>
          <w:sz w:val="20"/>
          <w:szCs w:val="20"/>
          <w:shd w:val="clear" w:color="auto" w:fill="FFFFFF"/>
        </w:rPr>
        <w:t xml:space="preserve">“Ciudad Judicial”, ubicado en la comunidad de Santa Anita </w:t>
      </w:r>
      <w:proofErr w:type="spellStart"/>
      <w:r w:rsidR="009E2A9C" w:rsidRPr="00505FB8">
        <w:rPr>
          <w:rFonts w:cstheme="minorHAnsi"/>
          <w:color w:val="000000"/>
          <w:sz w:val="20"/>
          <w:szCs w:val="20"/>
          <w:shd w:val="clear" w:color="auto" w:fill="FFFFFF"/>
        </w:rPr>
        <w:t>Huiloac</w:t>
      </w:r>
      <w:proofErr w:type="spellEnd"/>
      <w:r w:rsidR="009E2A9C" w:rsidRPr="00505FB8">
        <w:rPr>
          <w:rFonts w:cstheme="minorHAnsi"/>
          <w:color w:val="000000"/>
          <w:sz w:val="20"/>
          <w:szCs w:val="20"/>
          <w:shd w:val="clear" w:color="auto" w:fill="FFFFFF"/>
        </w:rPr>
        <w:t xml:space="preserve"> del Municipio de </w:t>
      </w:r>
      <w:r w:rsidRPr="00505FB8">
        <w:rPr>
          <w:rFonts w:cstheme="minorHAnsi"/>
          <w:color w:val="000000"/>
          <w:sz w:val="20"/>
          <w:szCs w:val="20"/>
          <w:shd w:val="clear" w:color="auto" w:fill="FFFFFF"/>
        </w:rPr>
        <w:t>“</w:t>
      </w:r>
      <w:r w:rsidR="009E2A9C" w:rsidRPr="00505FB8">
        <w:rPr>
          <w:rFonts w:cstheme="minorHAnsi"/>
          <w:color w:val="000000"/>
          <w:sz w:val="20"/>
          <w:szCs w:val="20"/>
          <w:shd w:val="clear" w:color="auto" w:fill="FFFFFF"/>
        </w:rPr>
        <w:t xml:space="preserve">Apizaco, Tlaxcala; cambiarán su competencia y denominación para quedar de la </w:t>
      </w:r>
      <w:r w:rsidRPr="00505FB8">
        <w:rPr>
          <w:rFonts w:cstheme="minorHAnsi"/>
          <w:color w:val="000000"/>
          <w:sz w:val="20"/>
          <w:szCs w:val="20"/>
          <w:shd w:val="clear" w:color="auto" w:fill="FFFFFF"/>
        </w:rPr>
        <w:t>“</w:t>
      </w:r>
      <w:r w:rsidR="009E2A9C" w:rsidRPr="00505FB8">
        <w:rPr>
          <w:rFonts w:cstheme="minorHAnsi"/>
          <w:color w:val="000000"/>
          <w:sz w:val="20"/>
          <w:szCs w:val="20"/>
          <w:shd w:val="clear" w:color="auto" w:fill="FFFFFF"/>
        </w:rPr>
        <w:t xml:space="preserve">siguiente manera: </w:t>
      </w:r>
    </w:p>
    <w:tbl>
      <w:tblPr>
        <w:tblStyle w:val="Tablaconcuadrcula"/>
        <w:tblW w:w="0" w:type="auto"/>
        <w:tblInd w:w="851" w:type="dxa"/>
        <w:tblLook w:val="04A0" w:firstRow="1" w:lastRow="0" w:firstColumn="1" w:lastColumn="0" w:noHBand="0" w:noVBand="1"/>
      </w:tblPr>
      <w:tblGrid>
        <w:gridCol w:w="3571"/>
        <w:gridCol w:w="3555"/>
      </w:tblGrid>
      <w:tr w:rsidR="009E2A9C" w:rsidRPr="00505FB8" w14:paraId="34BD7277" w14:textId="77777777" w:rsidTr="009E2A9C">
        <w:tc>
          <w:tcPr>
            <w:tcW w:w="3988" w:type="dxa"/>
          </w:tcPr>
          <w:p w14:paraId="1683D4A5" w14:textId="180F3D0D" w:rsidR="009E2A9C" w:rsidRPr="00505FB8" w:rsidRDefault="004D16FF" w:rsidP="00CC4907">
            <w:pPr>
              <w:spacing w:line="360" w:lineRule="auto"/>
              <w:jc w:val="both"/>
              <w:rPr>
                <w:rFonts w:cstheme="minorHAnsi"/>
                <w:b/>
                <w:color w:val="000000"/>
                <w:sz w:val="20"/>
                <w:szCs w:val="20"/>
                <w:shd w:val="clear" w:color="auto" w:fill="FFFFFF"/>
              </w:rPr>
            </w:pPr>
            <w:r w:rsidRPr="00505FB8">
              <w:rPr>
                <w:rFonts w:cstheme="minorHAnsi"/>
                <w:b/>
                <w:color w:val="000000"/>
                <w:sz w:val="20"/>
                <w:szCs w:val="20"/>
                <w:shd w:val="clear" w:color="auto" w:fill="FFFFFF"/>
              </w:rPr>
              <w:t>“</w:t>
            </w:r>
            <w:r w:rsidR="009E2A9C" w:rsidRPr="00505FB8">
              <w:rPr>
                <w:rFonts w:cstheme="minorHAnsi"/>
                <w:b/>
                <w:color w:val="000000"/>
                <w:sz w:val="20"/>
                <w:szCs w:val="20"/>
                <w:shd w:val="clear" w:color="auto" w:fill="FFFFFF"/>
              </w:rPr>
              <w:t xml:space="preserve">DENOMINACIÓN Y COMPETENCIA </w:t>
            </w:r>
            <w:r w:rsidRPr="00505FB8">
              <w:rPr>
                <w:rFonts w:cstheme="minorHAnsi"/>
                <w:b/>
                <w:color w:val="000000"/>
                <w:sz w:val="20"/>
                <w:szCs w:val="20"/>
                <w:shd w:val="clear" w:color="auto" w:fill="FFFFFF"/>
              </w:rPr>
              <w:t>“</w:t>
            </w:r>
            <w:r w:rsidR="009E2A9C" w:rsidRPr="00505FB8">
              <w:rPr>
                <w:rFonts w:cstheme="minorHAnsi"/>
                <w:b/>
                <w:color w:val="000000"/>
                <w:sz w:val="20"/>
                <w:szCs w:val="20"/>
                <w:shd w:val="clear" w:color="auto" w:fill="FFFFFF"/>
              </w:rPr>
              <w:t xml:space="preserve">ANTERIOR </w:t>
            </w:r>
          </w:p>
        </w:tc>
        <w:tc>
          <w:tcPr>
            <w:tcW w:w="3989" w:type="dxa"/>
          </w:tcPr>
          <w:p w14:paraId="5A817DA1" w14:textId="588E0386" w:rsidR="009E2A9C" w:rsidRPr="00505FB8" w:rsidRDefault="009E2A9C" w:rsidP="00CC4907">
            <w:pPr>
              <w:spacing w:line="360" w:lineRule="auto"/>
              <w:jc w:val="both"/>
              <w:rPr>
                <w:rFonts w:cstheme="minorHAnsi"/>
                <w:b/>
                <w:color w:val="000000"/>
                <w:sz w:val="20"/>
                <w:szCs w:val="20"/>
                <w:shd w:val="clear" w:color="auto" w:fill="FFFFFF"/>
              </w:rPr>
            </w:pPr>
            <w:r w:rsidRPr="00505FB8">
              <w:rPr>
                <w:rFonts w:cstheme="minorHAnsi"/>
                <w:b/>
                <w:color w:val="000000"/>
                <w:sz w:val="20"/>
                <w:szCs w:val="20"/>
                <w:shd w:val="clear" w:color="auto" w:fill="FFFFFF"/>
              </w:rPr>
              <w:t>DENOMINACIÓN Y COMPETENCIA ACTUAL</w:t>
            </w:r>
          </w:p>
        </w:tc>
      </w:tr>
      <w:tr w:rsidR="009E2A9C" w:rsidRPr="00505FB8" w14:paraId="7B410B64" w14:textId="77777777" w:rsidTr="009E2A9C">
        <w:tc>
          <w:tcPr>
            <w:tcW w:w="3988" w:type="dxa"/>
          </w:tcPr>
          <w:p w14:paraId="4D96CCD1" w14:textId="2C8428D7" w:rsidR="009E2A9C" w:rsidRPr="00505FB8" w:rsidRDefault="009E2A9C" w:rsidP="00CC4907">
            <w:pPr>
              <w:spacing w:line="360" w:lineRule="auto"/>
              <w:jc w:val="both"/>
              <w:rPr>
                <w:rFonts w:cstheme="minorHAnsi"/>
                <w:color w:val="000000"/>
                <w:sz w:val="20"/>
                <w:szCs w:val="20"/>
                <w:shd w:val="clear" w:color="auto" w:fill="FFFFFF"/>
              </w:rPr>
            </w:pPr>
            <w:r w:rsidRPr="00505FB8">
              <w:rPr>
                <w:rFonts w:cstheme="minorHAnsi"/>
                <w:color w:val="000000"/>
                <w:sz w:val="20"/>
                <w:szCs w:val="20"/>
                <w:shd w:val="clear" w:color="auto" w:fill="FFFFFF"/>
              </w:rPr>
              <w:t>…</w:t>
            </w:r>
          </w:p>
        </w:tc>
        <w:tc>
          <w:tcPr>
            <w:tcW w:w="3989" w:type="dxa"/>
          </w:tcPr>
          <w:p w14:paraId="2D3C3EC6" w14:textId="64BBA011" w:rsidR="009E2A9C" w:rsidRPr="00505FB8" w:rsidRDefault="009E2A9C" w:rsidP="00CC4907">
            <w:pPr>
              <w:spacing w:line="360" w:lineRule="auto"/>
              <w:jc w:val="both"/>
              <w:rPr>
                <w:rFonts w:cstheme="minorHAnsi"/>
                <w:color w:val="000000"/>
                <w:sz w:val="20"/>
                <w:szCs w:val="20"/>
                <w:shd w:val="clear" w:color="auto" w:fill="FFFFFF"/>
              </w:rPr>
            </w:pPr>
            <w:r w:rsidRPr="00505FB8">
              <w:rPr>
                <w:rFonts w:cstheme="minorHAnsi"/>
                <w:color w:val="000000"/>
                <w:sz w:val="20"/>
                <w:szCs w:val="20"/>
                <w:shd w:val="clear" w:color="auto" w:fill="FFFFFF"/>
              </w:rPr>
              <w:t>…</w:t>
            </w:r>
          </w:p>
        </w:tc>
      </w:tr>
      <w:tr w:rsidR="009E2A9C" w:rsidRPr="00505FB8" w14:paraId="2E0A1077" w14:textId="77777777" w:rsidTr="009E2A9C">
        <w:tc>
          <w:tcPr>
            <w:tcW w:w="3988" w:type="dxa"/>
          </w:tcPr>
          <w:p w14:paraId="76DD8BEC" w14:textId="05755E9B" w:rsidR="009E2A9C" w:rsidRPr="00505FB8" w:rsidRDefault="004D16FF" w:rsidP="00CC4907">
            <w:pPr>
              <w:spacing w:line="360" w:lineRule="auto"/>
              <w:jc w:val="both"/>
              <w:rPr>
                <w:rFonts w:cstheme="minorHAnsi"/>
                <w:color w:val="000000"/>
                <w:sz w:val="20"/>
                <w:szCs w:val="20"/>
                <w:shd w:val="clear" w:color="auto" w:fill="FFFFFF"/>
              </w:rPr>
            </w:pPr>
            <w:r w:rsidRPr="00505FB8">
              <w:rPr>
                <w:rFonts w:cstheme="minorHAnsi"/>
                <w:color w:val="000000"/>
                <w:sz w:val="20"/>
                <w:szCs w:val="20"/>
                <w:shd w:val="clear" w:color="auto" w:fill="FFFFFF"/>
              </w:rPr>
              <w:t>“</w:t>
            </w:r>
            <w:r w:rsidR="009E2A9C" w:rsidRPr="00505FB8">
              <w:rPr>
                <w:rFonts w:cstheme="minorHAnsi"/>
                <w:color w:val="000000"/>
                <w:sz w:val="20"/>
                <w:szCs w:val="20"/>
                <w:shd w:val="clear" w:color="auto" w:fill="FFFFFF"/>
              </w:rPr>
              <w:t xml:space="preserve">Juzgado Segundo Civil del Distrito </w:t>
            </w:r>
          </w:p>
          <w:p w14:paraId="500D3F8E" w14:textId="5144C9D0" w:rsidR="009E2A9C" w:rsidRPr="00505FB8" w:rsidRDefault="004D16FF" w:rsidP="00CC4907">
            <w:pPr>
              <w:spacing w:line="360" w:lineRule="auto"/>
              <w:jc w:val="both"/>
              <w:rPr>
                <w:rFonts w:cstheme="minorHAnsi"/>
                <w:color w:val="000000"/>
                <w:sz w:val="20"/>
                <w:szCs w:val="20"/>
                <w:shd w:val="clear" w:color="auto" w:fill="FFFFFF"/>
              </w:rPr>
            </w:pPr>
            <w:r w:rsidRPr="00505FB8">
              <w:rPr>
                <w:rFonts w:cstheme="minorHAnsi"/>
                <w:color w:val="000000"/>
                <w:sz w:val="20"/>
                <w:szCs w:val="20"/>
                <w:shd w:val="clear" w:color="auto" w:fill="FFFFFF"/>
              </w:rPr>
              <w:t>“</w:t>
            </w:r>
            <w:r w:rsidR="009E2A9C" w:rsidRPr="00505FB8">
              <w:rPr>
                <w:rFonts w:cstheme="minorHAnsi"/>
                <w:color w:val="000000"/>
                <w:sz w:val="20"/>
                <w:szCs w:val="20"/>
                <w:shd w:val="clear" w:color="auto" w:fill="FFFFFF"/>
              </w:rPr>
              <w:t>Judicial de Lardizábal y Uribe</w:t>
            </w:r>
          </w:p>
        </w:tc>
        <w:tc>
          <w:tcPr>
            <w:tcW w:w="3989" w:type="dxa"/>
          </w:tcPr>
          <w:p w14:paraId="013CB9E6" w14:textId="77777777" w:rsidR="009E2A9C" w:rsidRPr="00505FB8" w:rsidRDefault="009E2A9C" w:rsidP="00CC4907">
            <w:pPr>
              <w:spacing w:line="360" w:lineRule="auto"/>
              <w:jc w:val="both"/>
              <w:rPr>
                <w:rFonts w:cstheme="minorHAnsi"/>
                <w:color w:val="000000"/>
                <w:sz w:val="20"/>
                <w:szCs w:val="20"/>
                <w:shd w:val="clear" w:color="auto" w:fill="FFFFFF"/>
              </w:rPr>
            </w:pPr>
            <w:r w:rsidRPr="00505FB8">
              <w:rPr>
                <w:rFonts w:cstheme="minorHAnsi"/>
                <w:color w:val="000000"/>
                <w:sz w:val="20"/>
                <w:szCs w:val="20"/>
                <w:shd w:val="clear" w:color="auto" w:fill="FFFFFF"/>
              </w:rPr>
              <w:t>Juzgado Mercantil y de Oralidad</w:t>
            </w:r>
          </w:p>
          <w:p w14:paraId="2283BC45" w14:textId="77777777" w:rsidR="009E2A9C" w:rsidRPr="00505FB8" w:rsidRDefault="009E2A9C" w:rsidP="00CC4907">
            <w:pPr>
              <w:spacing w:line="360" w:lineRule="auto"/>
              <w:jc w:val="both"/>
              <w:rPr>
                <w:rFonts w:cstheme="minorHAnsi"/>
                <w:color w:val="000000"/>
                <w:sz w:val="20"/>
                <w:szCs w:val="20"/>
                <w:shd w:val="clear" w:color="auto" w:fill="FFFFFF"/>
              </w:rPr>
            </w:pPr>
            <w:r w:rsidRPr="00505FB8">
              <w:rPr>
                <w:rFonts w:cstheme="minorHAnsi"/>
                <w:color w:val="000000"/>
                <w:sz w:val="20"/>
                <w:szCs w:val="20"/>
                <w:shd w:val="clear" w:color="auto" w:fill="FFFFFF"/>
              </w:rPr>
              <w:t xml:space="preserve">Mercantil del Distrito Judicial de </w:t>
            </w:r>
          </w:p>
          <w:p w14:paraId="274C1D3A" w14:textId="23E1DD32" w:rsidR="009E2A9C" w:rsidRPr="00505FB8" w:rsidRDefault="009E2A9C" w:rsidP="00CC4907">
            <w:pPr>
              <w:spacing w:line="360" w:lineRule="auto"/>
              <w:jc w:val="both"/>
              <w:rPr>
                <w:rFonts w:cstheme="minorHAnsi"/>
                <w:color w:val="000000"/>
                <w:sz w:val="20"/>
                <w:szCs w:val="20"/>
                <w:shd w:val="clear" w:color="auto" w:fill="FFFFFF"/>
              </w:rPr>
            </w:pPr>
            <w:r w:rsidRPr="00505FB8">
              <w:rPr>
                <w:rFonts w:cstheme="minorHAnsi"/>
                <w:color w:val="000000"/>
                <w:sz w:val="20"/>
                <w:szCs w:val="20"/>
                <w:shd w:val="clear" w:color="auto" w:fill="FFFFFF"/>
              </w:rPr>
              <w:t>Cuauhtémoc</w:t>
            </w:r>
            <w:r w:rsidR="004D16FF" w:rsidRPr="00505FB8">
              <w:rPr>
                <w:rFonts w:cstheme="minorHAnsi"/>
                <w:color w:val="000000"/>
                <w:sz w:val="20"/>
                <w:szCs w:val="20"/>
                <w:shd w:val="clear" w:color="auto" w:fill="FFFFFF"/>
              </w:rPr>
              <w:t>”</w:t>
            </w:r>
          </w:p>
        </w:tc>
      </w:tr>
    </w:tbl>
    <w:p w14:paraId="74D2D0FA" w14:textId="63D1EF32" w:rsidR="009E2A9C" w:rsidRPr="00505FB8" w:rsidRDefault="009E2A9C" w:rsidP="00CC4907">
      <w:pPr>
        <w:spacing w:line="360" w:lineRule="auto"/>
        <w:ind w:left="426" w:hanging="284"/>
        <w:jc w:val="both"/>
        <w:rPr>
          <w:rFonts w:cstheme="minorHAnsi"/>
          <w:color w:val="000000"/>
          <w:sz w:val="24"/>
          <w:szCs w:val="24"/>
          <w:shd w:val="clear" w:color="auto" w:fill="FFFFFF"/>
        </w:rPr>
      </w:pPr>
      <w:r w:rsidRPr="00505FB8">
        <w:rPr>
          <w:rFonts w:cstheme="minorHAnsi"/>
          <w:color w:val="000000"/>
          <w:sz w:val="24"/>
          <w:szCs w:val="24"/>
          <w:shd w:val="clear" w:color="auto" w:fill="FFFFFF"/>
        </w:rPr>
        <w:t xml:space="preserve">En tanto que en el acuerdo </w:t>
      </w:r>
      <w:r w:rsidR="004D16FF" w:rsidRPr="00505FB8">
        <w:rPr>
          <w:rFonts w:cstheme="minorHAnsi"/>
          <w:color w:val="000000"/>
          <w:sz w:val="24"/>
          <w:szCs w:val="24"/>
          <w:shd w:val="clear" w:color="auto" w:fill="FFFFFF"/>
        </w:rPr>
        <w:t>octavo se determinó:</w:t>
      </w:r>
    </w:p>
    <w:p w14:paraId="24F35C37" w14:textId="322D11EC" w:rsidR="009E2A9C" w:rsidRPr="00505FB8" w:rsidRDefault="004D16FF" w:rsidP="00CC4907">
      <w:pPr>
        <w:spacing w:line="360" w:lineRule="auto"/>
        <w:ind w:left="709"/>
        <w:jc w:val="both"/>
        <w:rPr>
          <w:rFonts w:cstheme="minorHAnsi"/>
          <w:color w:val="000000"/>
          <w:sz w:val="20"/>
          <w:szCs w:val="20"/>
          <w:shd w:val="clear" w:color="auto" w:fill="FFFFFF"/>
        </w:rPr>
      </w:pPr>
      <w:r w:rsidRPr="00505FB8">
        <w:rPr>
          <w:rFonts w:cstheme="minorHAnsi"/>
          <w:color w:val="000000"/>
          <w:sz w:val="20"/>
          <w:szCs w:val="20"/>
          <w:shd w:val="clear" w:color="auto" w:fill="FFFFFF"/>
        </w:rPr>
        <w:t>“</w:t>
      </w:r>
      <w:r w:rsidRPr="00505FB8">
        <w:rPr>
          <w:rFonts w:cstheme="minorHAnsi"/>
          <w:b/>
          <w:color w:val="000000"/>
          <w:sz w:val="20"/>
          <w:szCs w:val="20"/>
          <w:shd w:val="clear" w:color="auto" w:fill="FFFFFF"/>
        </w:rPr>
        <w:t>OCTAVO.</w:t>
      </w:r>
      <w:r w:rsidRPr="00505FB8">
        <w:rPr>
          <w:rFonts w:cstheme="minorHAnsi"/>
          <w:color w:val="000000"/>
          <w:sz w:val="20"/>
          <w:szCs w:val="20"/>
          <w:shd w:val="clear" w:color="auto" w:fill="FFFFFF"/>
        </w:rPr>
        <w:t xml:space="preserve"> El Consejo de la Judicatura, en el ámbito de las facultades que le confiere el “artículo 68 fracción VI de la Ley Orgánica del Poder Judicial del Estado de Tlaxcala, deberá “emitir los acuerdos necesarios para el adecuado funcionamiento de los Jugados en “mención…”</w:t>
      </w:r>
      <w:r w:rsidR="009E2A9C" w:rsidRPr="00505FB8">
        <w:rPr>
          <w:rFonts w:cstheme="minorHAnsi"/>
          <w:color w:val="000000"/>
          <w:sz w:val="20"/>
          <w:szCs w:val="20"/>
          <w:shd w:val="clear" w:color="auto" w:fill="FFFFFF"/>
        </w:rPr>
        <w:t xml:space="preserve"> </w:t>
      </w:r>
    </w:p>
    <w:p w14:paraId="6E11B5D2" w14:textId="3A6064EE" w:rsidR="009E2A9C" w:rsidRPr="00505FB8" w:rsidRDefault="00D30DAD" w:rsidP="00CC4907">
      <w:pPr>
        <w:pStyle w:val="Prrafodelista"/>
        <w:numPr>
          <w:ilvl w:val="0"/>
          <w:numId w:val="23"/>
        </w:numPr>
        <w:spacing w:line="360" w:lineRule="auto"/>
        <w:jc w:val="both"/>
        <w:rPr>
          <w:rFonts w:cstheme="minorHAnsi"/>
          <w:color w:val="000000"/>
          <w:sz w:val="24"/>
          <w:szCs w:val="24"/>
          <w:shd w:val="clear" w:color="auto" w:fill="FFFFFF"/>
        </w:rPr>
      </w:pPr>
      <w:r>
        <w:rPr>
          <w:rFonts w:cstheme="minorHAnsi"/>
          <w:color w:val="000000"/>
          <w:sz w:val="24"/>
          <w:szCs w:val="24"/>
          <w:shd w:val="clear" w:color="auto" w:fill="FFFFFF"/>
        </w:rPr>
        <w:lastRenderedPageBreak/>
        <w:t>A fin de mejorar la calificación del estado de Tlaxcala en los índices de la evaluación que realiza el Banco Mundial, respecto de la implementación de prácticas que favorecen la calidad en los procesos judiciales, e</w:t>
      </w:r>
      <w:r w:rsidR="00945DB5" w:rsidRPr="00505FB8">
        <w:rPr>
          <w:rFonts w:cstheme="minorHAnsi"/>
          <w:color w:val="000000"/>
          <w:sz w:val="24"/>
          <w:szCs w:val="24"/>
          <w:shd w:val="clear" w:color="auto" w:fill="FFFFFF"/>
        </w:rPr>
        <w:t xml:space="preserve">l Consejo de la Judicatura del Estado </w:t>
      </w:r>
      <w:r>
        <w:rPr>
          <w:rFonts w:cstheme="minorHAnsi"/>
          <w:color w:val="000000"/>
          <w:sz w:val="24"/>
          <w:szCs w:val="24"/>
          <w:shd w:val="clear" w:color="auto" w:fill="FFFFFF"/>
        </w:rPr>
        <w:t>realizó</w:t>
      </w:r>
      <w:r w:rsidR="00945DB5" w:rsidRPr="00505FB8">
        <w:rPr>
          <w:rFonts w:cstheme="minorHAnsi"/>
          <w:color w:val="000000"/>
          <w:sz w:val="24"/>
          <w:szCs w:val="24"/>
          <w:shd w:val="clear" w:color="auto" w:fill="FFFFFF"/>
        </w:rPr>
        <w:t xml:space="preserve"> la gestión de recursos</w:t>
      </w:r>
      <w:r>
        <w:rPr>
          <w:rFonts w:cstheme="minorHAnsi"/>
          <w:color w:val="000000"/>
          <w:sz w:val="24"/>
          <w:szCs w:val="24"/>
          <w:shd w:val="clear" w:color="auto" w:fill="FFFFFF"/>
        </w:rPr>
        <w:t xml:space="preserve"> federales y estatales </w:t>
      </w:r>
      <w:r w:rsidR="00945DB5" w:rsidRPr="00505FB8">
        <w:rPr>
          <w:rFonts w:cstheme="minorHAnsi"/>
          <w:color w:val="000000"/>
          <w:sz w:val="24"/>
          <w:szCs w:val="24"/>
          <w:shd w:val="clear" w:color="auto" w:fill="FFFFFF"/>
        </w:rPr>
        <w:t xml:space="preserve"> para dotar al Poder Judicial del Estado de infraestructura tecnológica exclusiva para la tramitación de juicios orales mercantiles, a partir de la infraestructura física disponible en la sede de “Ciudad Judicial”, de tal suerte que en sesión extraordinaria privada del Consejo de la Judicatura del Estado en funciones de Comité de adquisiciones, celebrada el </w:t>
      </w:r>
      <w:r w:rsidR="005F7A4E" w:rsidRPr="00505FB8">
        <w:rPr>
          <w:rFonts w:cstheme="minorHAnsi"/>
          <w:color w:val="000000"/>
          <w:sz w:val="24"/>
          <w:szCs w:val="24"/>
          <w:shd w:val="clear" w:color="auto" w:fill="FFFFFF"/>
        </w:rPr>
        <w:t>veintiuno de junio de dos mil diecisiete, se aprobó la adjudicación en la Licitación Pública Nacional Electrónica LA-929035984-E1-2017 Equipamiento de Salas de Audiencia en Materia de Oralidad Mercantil, Poder Judicial del Estado de Tlaxcala.</w:t>
      </w:r>
      <w:r w:rsidR="00945DB5" w:rsidRPr="00505FB8">
        <w:rPr>
          <w:rFonts w:cstheme="minorHAnsi"/>
          <w:color w:val="000000"/>
          <w:sz w:val="24"/>
          <w:szCs w:val="24"/>
          <w:shd w:val="clear" w:color="auto" w:fill="FFFFFF"/>
        </w:rPr>
        <w:t xml:space="preserve"> </w:t>
      </w:r>
    </w:p>
    <w:p w14:paraId="643B9473" w14:textId="77777777" w:rsidR="005D66E3" w:rsidRPr="00505FB8" w:rsidRDefault="005D66E3" w:rsidP="00CC4907">
      <w:pPr>
        <w:spacing w:line="360" w:lineRule="auto"/>
        <w:contextualSpacing/>
        <w:jc w:val="both"/>
        <w:rPr>
          <w:rFonts w:eastAsiaTheme="minorEastAsia" w:cstheme="minorHAnsi"/>
          <w:color w:val="000000" w:themeColor="text1"/>
          <w:sz w:val="24"/>
          <w:szCs w:val="24"/>
          <w:lang w:eastAsia="es-MX"/>
        </w:rPr>
      </w:pPr>
    </w:p>
    <w:p w14:paraId="5CBAF616" w14:textId="77777777" w:rsidR="006C750E" w:rsidRPr="00505FB8" w:rsidRDefault="006C750E" w:rsidP="00CC4907">
      <w:pPr>
        <w:spacing w:line="360" w:lineRule="auto"/>
        <w:contextualSpacing/>
        <w:jc w:val="center"/>
        <w:rPr>
          <w:rFonts w:cstheme="minorHAnsi"/>
          <w:b/>
          <w:color w:val="000000" w:themeColor="text1"/>
          <w:sz w:val="24"/>
          <w:szCs w:val="24"/>
          <w:shd w:val="clear" w:color="auto" w:fill="FFFFFF"/>
        </w:rPr>
      </w:pPr>
      <w:r w:rsidRPr="00505FB8">
        <w:rPr>
          <w:rFonts w:cstheme="minorHAnsi"/>
          <w:b/>
          <w:color w:val="000000" w:themeColor="text1"/>
          <w:sz w:val="24"/>
          <w:szCs w:val="24"/>
          <w:shd w:val="clear" w:color="auto" w:fill="FFFFFF"/>
        </w:rPr>
        <w:t>C O N S I D E R A C I O N E S</w:t>
      </w:r>
    </w:p>
    <w:p w14:paraId="0B7FA2EE" w14:textId="77777777" w:rsidR="006C750E" w:rsidRPr="00505FB8" w:rsidRDefault="006C750E" w:rsidP="00CC4907">
      <w:pPr>
        <w:spacing w:line="360" w:lineRule="auto"/>
        <w:ind w:firstLine="708"/>
        <w:contextualSpacing/>
        <w:jc w:val="both"/>
        <w:rPr>
          <w:rFonts w:cstheme="minorHAnsi"/>
          <w:color w:val="000000" w:themeColor="text1"/>
          <w:sz w:val="24"/>
          <w:szCs w:val="24"/>
          <w:shd w:val="clear" w:color="auto" w:fill="FFFFFF"/>
        </w:rPr>
      </w:pPr>
    </w:p>
    <w:p w14:paraId="3A9A3E62" w14:textId="67A3014E" w:rsidR="006C750E" w:rsidRPr="00505FB8" w:rsidRDefault="006C750E" w:rsidP="00CC4907">
      <w:pPr>
        <w:spacing w:line="360" w:lineRule="auto"/>
        <w:ind w:left="426" w:hanging="426"/>
        <w:contextualSpacing/>
        <w:jc w:val="both"/>
        <w:rPr>
          <w:rFonts w:cstheme="minorHAnsi"/>
          <w:color w:val="000000" w:themeColor="text1"/>
          <w:sz w:val="24"/>
          <w:szCs w:val="24"/>
          <w:shd w:val="clear" w:color="auto" w:fill="FFFFFF"/>
        </w:rPr>
      </w:pPr>
      <w:r w:rsidRPr="00505FB8">
        <w:rPr>
          <w:rFonts w:cstheme="minorHAnsi"/>
          <w:color w:val="000000" w:themeColor="text1"/>
          <w:sz w:val="24"/>
          <w:szCs w:val="24"/>
          <w:shd w:val="clear" w:color="auto" w:fill="FFFFFF"/>
        </w:rPr>
        <w:t xml:space="preserve">I. </w:t>
      </w:r>
      <w:r w:rsidR="002C2294" w:rsidRPr="00505FB8">
        <w:rPr>
          <w:rFonts w:cstheme="minorHAnsi"/>
          <w:color w:val="000000" w:themeColor="text1"/>
          <w:sz w:val="24"/>
          <w:szCs w:val="24"/>
          <w:shd w:val="clear" w:color="auto" w:fill="FFFFFF"/>
        </w:rPr>
        <w:tab/>
      </w:r>
      <w:r w:rsidRPr="00505FB8">
        <w:rPr>
          <w:rFonts w:cstheme="minorHAnsi"/>
          <w:color w:val="000000" w:themeColor="text1"/>
          <w:sz w:val="24"/>
          <w:szCs w:val="24"/>
          <w:shd w:val="clear" w:color="auto" w:fill="FFFFFF"/>
        </w:rPr>
        <w:t xml:space="preserve">El artículo 79 de la Constitución Política del Estado Libre y Soberano de Tlaxcala, establece que el ejercicio del Poder Judicial se deposita en el Tribunal Superior de Justicia, en Juzgados de Primera Instancia, y contará con un Consejo de la Judicatura y un Centro de Justicia Alternativa, con las atribuciones que le señalen </w:t>
      </w:r>
      <w:r w:rsidR="007C32A7" w:rsidRPr="00505FB8">
        <w:rPr>
          <w:rFonts w:cstheme="minorHAnsi"/>
          <w:color w:val="000000" w:themeColor="text1"/>
          <w:sz w:val="24"/>
          <w:szCs w:val="24"/>
          <w:shd w:val="clear" w:color="auto" w:fill="FFFFFF"/>
        </w:rPr>
        <w:t>dicha</w:t>
      </w:r>
      <w:r w:rsidRPr="00505FB8">
        <w:rPr>
          <w:rFonts w:cstheme="minorHAnsi"/>
          <w:color w:val="000000" w:themeColor="text1"/>
          <w:sz w:val="24"/>
          <w:szCs w:val="24"/>
          <w:shd w:val="clear" w:color="auto" w:fill="FFFFFF"/>
        </w:rPr>
        <w:t xml:space="preserve"> Constitución, la Ley Orgánica del Poder Judicial y las demás leyes que expida el Congreso del Estado.</w:t>
      </w:r>
    </w:p>
    <w:p w14:paraId="2BEE3AE9" w14:textId="3CEA2C59" w:rsidR="006C750E" w:rsidRPr="00505FB8" w:rsidRDefault="006C750E" w:rsidP="00CC4907">
      <w:pPr>
        <w:spacing w:line="360" w:lineRule="auto"/>
        <w:ind w:left="426" w:hanging="426"/>
        <w:contextualSpacing/>
        <w:jc w:val="both"/>
        <w:rPr>
          <w:rFonts w:cstheme="minorHAnsi"/>
          <w:color w:val="000000" w:themeColor="text1"/>
          <w:sz w:val="24"/>
          <w:szCs w:val="24"/>
          <w:shd w:val="clear" w:color="auto" w:fill="FFFFFF"/>
        </w:rPr>
      </w:pPr>
      <w:r w:rsidRPr="00505FB8">
        <w:rPr>
          <w:rFonts w:cstheme="minorHAnsi"/>
          <w:color w:val="000000" w:themeColor="text1"/>
          <w:sz w:val="24"/>
          <w:szCs w:val="24"/>
          <w:shd w:val="clear" w:color="auto" w:fill="FFFFFF"/>
        </w:rPr>
        <w:t xml:space="preserve">II. </w:t>
      </w:r>
      <w:r w:rsidR="002C2294" w:rsidRPr="00505FB8">
        <w:rPr>
          <w:rFonts w:cstheme="minorHAnsi"/>
          <w:color w:val="000000" w:themeColor="text1"/>
          <w:sz w:val="24"/>
          <w:szCs w:val="24"/>
          <w:shd w:val="clear" w:color="auto" w:fill="FFFFFF"/>
        </w:rPr>
        <w:tab/>
      </w:r>
      <w:r w:rsidRPr="00505FB8">
        <w:rPr>
          <w:rFonts w:cstheme="minorHAnsi"/>
          <w:color w:val="000000" w:themeColor="text1"/>
          <w:sz w:val="24"/>
          <w:szCs w:val="24"/>
          <w:shd w:val="clear" w:color="auto" w:fill="FFFFFF"/>
        </w:rPr>
        <w:t xml:space="preserve">En términos de lo establecido en el artículo 85 de la Constitución Local, el Consejo de la Judicatura del Estado de Tlaxcala es un órgano del Poder Judicial con independencia técnica, de gestión y para emitir sus resoluciones, encargado de la vigilancia y administración de los recursos, siendo además competente para </w:t>
      </w:r>
      <w:r w:rsidR="00377868" w:rsidRPr="00505FB8">
        <w:rPr>
          <w:rFonts w:cstheme="minorHAnsi"/>
          <w:color w:val="000000" w:themeColor="text1"/>
          <w:sz w:val="24"/>
          <w:szCs w:val="24"/>
          <w:shd w:val="clear" w:color="auto" w:fill="FFFFFF"/>
        </w:rPr>
        <w:t>emitir</w:t>
      </w:r>
      <w:r w:rsidR="00ED7709" w:rsidRPr="00505FB8">
        <w:rPr>
          <w:rFonts w:cstheme="minorHAnsi"/>
          <w:color w:val="000000" w:themeColor="text1"/>
          <w:sz w:val="24"/>
          <w:szCs w:val="24"/>
          <w:shd w:val="clear" w:color="auto" w:fill="FFFFFF"/>
        </w:rPr>
        <w:t>, modificar y dejar sin efecto, en su caso,  los</w:t>
      </w:r>
      <w:r w:rsidR="00377868" w:rsidRPr="00505FB8">
        <w:rPr>
          <w:rFonts w:cstheme="minorHAnsi"/>
          <w:color w:val="000000" w:themeColor="text1"/>
          <w:sz w:val="24"/>
          <w:szCs w:val="24"/>
          <w:shd w:val="clear" w:color="auto" w:fill="FFFFFF"/>
        </w:rPr>
        <w:t xml:space="preserve"> </w:t>
      </w:r>
      <w:r w:rsidR="00ED7709" w:rsidRPr="00505FB8">
        <w:rPr>
          <w:rFonts w:cstheme="minorHAnsi"/>
          <w:color w:val="000000" w:themeColor="text1"/>
          <w:sz w:val="24"/>
          <w:szCs w:val="24"/>
          <w:shd w:val="clear" w:color="auto" w:fill="FFFFFF"/>
        </w:rPr>
        <w:t xml:space="preserve">acuerdos generales que hubiere expedido, así como para aprobar el uso de muebles e </w:t>
      </w:r>
      <w:r w:rsidR="00ED7709" w:rsidRPr="00505FB8">
        <w:rPr>
          <w:rFonts w:cstheme="minorHAnsi"/>
          <w:color w:val="000000" w:themeColor="text1"/>
          <w:sz w:val="24"/>
          <w:szCs w:val="24"/>
          <w:shd w:val="clear" w:color="auto" w:fill="FFFFFF"/>
        </w:rPr>
        <w:lastRenderedPageBreak/>
        <w:t xml:space="preserve">inmuebles del </w:t>
      </w:r>
      <w:r w:rsidRPr="00505FB8">
        <w:rPr>
          <w:rFonts w:cstheme="minorHAnsi"/>
          <w:color w:val="000000" w:themeColor="text1"/>
          <w:sz w:val="24"/>
          <w:szCs w:val="24"/>
          <w:shd w:val="clear" w:color="auto" w:fill="FFFFFF"/>
        </w:rPr>
        <w:t xml:space="preserve">Poder </w:t>
      </w:r>
      <w:r w:rsidR="00ED7709" w:rsidRPr="00505FB8">
        <w:rPr>
          <w:rFonts w:cstheme="minorHAnsi"/>
          <w:color w:val="000000" w:themeColor="text1"/>
          <w:sz w:val="24"/>
          <w:szCs w:val="24"/>
          <w:shd w:val="clear" w:color="auto" w:fill="FFFFFF"/>
        </w:rPr>
        <w:t xml:space="preserve">Judicial, según lo dispuesto en </w:t>
      </w:r>
      <w:r w:rsidRPr="00505FB8">
        <w:rPr>
          <w:rFonts w:cstheme="minorHAnsi"/>
          <w:color w:val="000000" w:themeColor="text1"/>
          <w:sz w:val="24"/>
          <w:szCs w:val="24"/>
          <w:shd w:val="clear" w:color="auto" w:fill="FFFFFF"/>
        </w:rPr>
        <w:t>l</w:t>
      </w:r>
      <w:r w:rsidR="00ED7709" w:rsidRPr="00505FB8">
        <w:rPr>
          <w:rFonts w:cstheme="minorHAnsi"/>
          <w:color w:val="000000" w:themeColor="text1"/>
          <w:sz w:val="24"/>
          <w:szCs w:val="24"/>
          <w:shd w:val="clear" w:color="auto" w:fill="FFFFFF"/>
        </w:rPr>
        <w:t>os</w:t>
      </w:r>
      <w:r w:rsidRPr="00505FB8">
        <w:rPr>
          <w:rFonts w:cstheme="minorHAnsi"/>
          <w:color w:val="000000" w:themeColor="text1"/>
          <w:sz w:val="24"/>
          <w:szCs w:val="24"/>
          <w:shd w:val="clear" w:color="auto" w:fill="FFFFFF"/>
        </w:rPr>
        <w:t xml:space="preserve"> artículo</w:t>
      </w:r>
      <w:r w:rsidR="00ED7709" w:rsidRPr="00505FB8">
        <w:rPr>
          <w:rFonts w:cstheme="minorHAnsi"/>
          <w:color w:val="000000" w:themeColor="text1"/>
          <w:sz w:val="24"/>
          <w:szCs w:val="24"/>
          <w:shd w:val="clear" w:color="auto" w:fill="FFFFFF"/>
        </w:rPr>
        <w:t>s 61,  68 Fracción V</w:t>
      </w:r>
      <w:r w:rsidRPr="00505FB8">
        <w:rPr>
          <w:rFonts w:cstheme="minorHAnsi"/>
          <w:color w:val="000000" w:themeColor="text1"/>
          <w:sz w:val="24"/>
          <w:szCs w:val="24"/>
          <w:shd w:val="clear" w:color="auto" w:fill="FFFFFF"/>
        </w:rPr>
        <w:t xml:space="preserve"> de la Ley Orgánica del Poder Judicial del Estado de Tlaxcala</w:t>
      </w:r>
      <w:r w:rsidR="00ED7709" w:rsidRPr="00505FB8">
        <w:rPr>
          <w:rFonts w:cstheme="minorHAnsi"/>
          <w:color w:val="000000" w:themeColor="text1"/>
          <w:sz w:val="24"/>
          <w:szCs w:val="24"/>
          <w:shd w:val="clear" w:color="auto" w:fill="FFFFFF"/>
        </w:rPr>
        <w:t xml:space="preserve"> y 9, fracciones III y XX del Reglamento del Consejo de la Judicatura del Estado de Tlaxcala</w:t>
      </w:r>
      <w:r w:rsidR="007C32A7" w:rsidRPr="00505FB8">
        <w:rPr>
          <w:rFonts w:cstheme="minorHAnsi"/>
          <w:color w:val="000000" w:themeColor="text1"/>
          <w:sz w:val="24"/>
          <w:szCs w:val="24"/>
          <w:shd w:val="clear" w:color="auto" w:fill="FFFFFF"/>
        </w:rPr>
        <w:t>.</w:t>
      </w:r>
    </w:p>
    <w:p w14:paraId="14120695" w14:textId="40137865" w:rsidR="002C2294" w:rsidRPr="00505FB8" w:rsidRDefault="004D6FBF" w:rsidP="00CC4907">
      <w:pPr>
        <w:spacing w:line="360" w:lineRule="auto"/>
        <w:ind w:left="426" w:hanging="426"/>
        <w:contextualSpacing/>
        <w:jc w:val="both"/>
        <w:rPr>
          <w:rFonts w:cstheme="minorHAnsi"/>
          <w:color w:val="000000" w:themeColor="text1"/>
          <w:sz w:val="24"/>
          <w:szCs w:val="24"/>
          <w:shd w:val="clear" w:color="auto" w:fill="FFFFFF"/>
        </w:rPr>
      </w:pPr>
      <w:r w:rsidRPr="00505FB8">
        <w:rPr>
          <w:rFonts w:cstheme="minorHAnsi"/>
          <w:color w:val="000000" w:themeColor="text1"/>
          <w:sz w:val="24"/>
          <w:szCs w:val="24"/>
          <w:shd w:val="clear" w:color="auto" w:fill="FFFFFF"/>
        </w:rPr>
        <w:t>III</w:t>
      </w:r>
      <w:r w:rsidR="002E77AD" w:rsidRPr="00505FB8">
        <w:rPr>
          <w:rFonts w:cstheme="minorHAnsi"/>
          <w:color w:val="000000" w:themeColor="text1"/>
          <w:sz w:val="24"/>
          <w:szCs w:val="24"/>
          <w:shd w:val="clear" w:color="auto" w:fill="FFFFFF"/>
        </w:rPr>
        <w:t xml:space="preserve">. </w:t>
      </w:r>
      <w:r w:rsidR="002C2294" w:rsidRPr="00505FB8">
        <w:rPr>
          <w:rFonts w:cstheme="minorHAnsi"/>
          <w:color w:val="000000" w:themeColor="text1"/>
          <w:sz w:val="24"/>
          <w:szCs w:val="24"/>
          <w:shd w:val="clear" w:color="auto" w:fill="FFFFFF"/>
        </w:rPr>
        <w:tab/>
        <w:t>Mediante</w:t>
      </w:r>
      <w:r w:rsidR="002C2294" w:rsidRPr="00505FB8">
        <w:rPr>
          <w:rFonts w:cstheme="minorHAnsi"/>
          <w:b/>
          <w:color w:val="000000" w:themeColor="text1"/>
          <w:sz w:val="24"/>
          <w:szCs w:val="24"/>
          <w:shd w:val="clear" w:color="auto" w:fill="FFFFFF"/>
        </w:rPr>
        <w:t xml:space="preserve"> </w:t>
      </w:r>
      <w:r w:rsidR="002C2294" w:rsidRPr="00505FB8">
        <w:rPr>
          <w:rFonts w:cstheme="minorHAnsi"/>
          <w:color w:val="000000" w:themeColor="text1"/>
          <w:sz w:val="24"/>
          <w:szCs w:val="24"/>
          <w:shd w:val="clear" w:color="auto" w:fill="FFFFFF"/>
        </w:rPr>
        <w:t>el acuerdo general emitido en sesión ordinaria privada del veinticuatro de junio de dos mil trece, el Consejo de la Judicatura del Estado habilitó la Sala de Ejecución de Sanciones Penales para que los juzgados civiles y civiles y familiares del Poder Judicial del Estado llevaran a cabo las audiencias de juicio oral mercantil a partir de situaciones específicas:</w:t>
      </w:r>
    </w:p>
    <w:p w14:paraId="1C871542" w14:textId="77777777" w:rsidR="00BB39C3" w:rsidRPr="00505FB8" w:rsidRDefault="002C2294" w:rsidP="00CC4907">
      <w:pPr>
        <w:pStyle w:val="Prrafodelista"/>
        <w:numPr>
          <w:ilvl w:val="0"/>
          <w:numId w:val="25"/>
        </w:numPr>
        <w:spacing w:line="360" w:lineRule="auto"/>
        <w:jc w:val="both"/>
        <w:rPr>
          <w:rFonts w:cstheme="minorHAnsi"/>
          <w:color w:val="000000" w:themeColor="text1"/>
          <w:sz w:val="24"/>
          <w:szCs w:val="24"/>
          <w:shd w:val="clear" w:color="auto" w:fill="FFFFFF"/>
        </w:rPr>
      </w:pPr>
      <w:r w:rsidRPr="00505FB8">
        <w:rPr>
          <w:rFonts w:cstheme="minorHAnsi"/>
          <w:color w:val="000000" w:themeColor="text1"/>
          <w:sz w:val="24"/>
          <w:szCs w:val="24"/>
          <w:shd w:val="clear" w:color="auto" w:fill="FFFFFF"/>
        </w:rPr>
        <w:t>El imperativo de proveer en tiempo con los requerimientos materiales</w:t>
      </w:r>
      <w:r w:rsidR="00BB39C3" w:rsidRPr="00505FB8">
        <w:rPr>
          <w:rFonts w:cstheme="minorHAnsi"/>
          <w:color w:val="000000" w:themeColor="text1"/>
          <w:sz w:val="24"/>
          <w:szCs w:val="24"/>
          <w:shd w:val="clear" w:color="auto" w:fill="FFFFFF"/>
        </w:rPr>
        <w:t>,</w:t>
      </w:r>
      <w:r w:rsidRPr="00505FB8">
        <w:rPr>
          <w:rFonts w:cstheme="minorHAnsi"/>
          <w:color w:val="000000" w:themeColor="text1"/>
          <w:sz w:val="24"/>
          <w:szCs w:val="24"/>
          <w:shd w:val="clear" w:color="auto" w:fill="FFFFFF"/>
        </w:rPr>
        <w:t xml:space="preserve"> </w:t>
      </w:r>
      <w:r w:rsidR="00BB39C3" w:rsidRPr="00505FB8">
        <w:rPr>
          <w:rFonts w:cstheme="minorHAnsi"/>
          <w:color w:val="000000" w:themeColor="text1"/>
          <w:sz w:val="24"/>
          <w:szCs w:val="24"/>
          <w:shd w:val="clear" w:color="auto" w:fill="FFFFFF"/>
        </w:rPr>
        <w:t>ante el vencimiento d</w:t>
      </w:r>
      <w:r w:rsidRPr="00505FB8">
        <w:rPr>
          <w:rFonts w:cstheme="minorHAnsi"/>
          <w:color w:val="000000" w:themeColor="text1"/>
          <w:sz w:val="24"/>
          <w:szCs w:val="24"/>
          <w:shd w:val="clear" w:color="auto" w:fill="FFFFFF"/>
        </w:rPr>
        <w:t xml:space="preserve">el plazo para la entrada en vigor de las reformas al </w:t>
      </w:r>
      <w:r w:rsidR="00BB39C3" w:rsidRPr="00505FB8">
        <w:rPr>
          <w:rFonts w:cstheme="minorHAnsi"/>
          <w:color w:val="000000" w:themeColor="text1"/>
          <w:sz w:val="24"/>
          <w:szCs w:val="24"/>
          <w:shd w:val="clear" w:color="auto" w:fill="FFFFFF"/>
        </w:rPr>
        <w:t>Código de Comercio, en cuanto al juicio oral mercantil;</w:t>
      </w:r>
    </w:p>
    <w:p w14:paraId="5E5A705E" w14:textId="2BA3EF6E" w:rsidR="002C2294" w:rsidRPr="00505FB8" w:rsidRDefault="00BB39C3" w:rsidP="00CC4907">
      <w:pPr>
        <w:pStyle w:val="Prrafodelista"/>
        <w:numPr>
          <w:ilvl w:val="0"/>
          <w:numId w:val="25"/>
        </w:numPr>
        <w:spacing w:line="360" w:lineRule="auto"/>
        <w:jc w:val="both"/>
        <w:rPr>
          <w:rFonts w:cstheme="minorHAnsi"/>
          <w:color w:val="000000" w:themeColor="text1"/>
          <w:sz w:val="24"/>
          <w:szCs w:val="24"/>
          <w:shd w:val="clear" w:color="auto" w:fill="FFFFFF"/>
        </w:rPr>
      </w:pPr>
      <w:r w:rsidRPr="00505FB8">
        <w:rPr>
          <w:rFonts w:cstheme="minorHAnsi"/>
          <w:color w:val="000000" w:themeColor="text1"/>
          <w:sz w:val="24"/>
          <w:szCs w:val="24"/>
          <w:shd w:val="clear" w:color="auto" w:fill="FFFFFF"/>
        </w:rPr>
        <w:t>La no disponibilidad de un inmueble equipado con tecnología en audio y videograbación que pudiera ser destinado exclusivamente para la oralidad en materia mercantil; y</w:t>
      </w:r>
    </w:p>
    <w:p w14:paraId="4B251E29" w14:textId="3137355D" w:rsidR="00BB39C3" w:rsidRPr="00505FB8" w:rsidRDefault="00BB39C3" w:rsidP="003063DF">
      <w:pPr>
        <w:pStyle w:val="Prrafodelista"/>
        <w:numPr>
          <w:ilvl w:val="0"/>
          <w:numId w:val="25"/>
        </w:numPr>
        <w:spacing w:after="0" w:line="360" w:lineRule="auto"/>
        <w:jc w:val="both"/>
        <w:rPr>
          <w:rFonts w:cstheme="minorHAnsi"/>
          <w:color w:val="000000" w:themeColor="text1"/>
          <w:sz w:val="24"/>
          <w:szCs w:val="24"/>
          <w:shd w:val="clear" w:color="auto" w:fill="FFFFFF"/>
        </w:rPr>
      </w:pPr>
      <w:r w:rsidRPr="00505FB8">
        <w:rPr>
          <w:rFonts w:cstheme="minorHAnsi"/>
          <w:color w:val="000000" w:themeColor="text1"/>
          <w:sz w:val="24"/>
          <w:szCs w:val="24"/>
          <w:shd w:val="clear" w:color="auto" w:fill="FFFFFF"/>
        </w:rPr>
        <w:t xml:space="preserve">La falta de presupuesto aprobado para destinar al equipamiento tecnológico de una sala de audiencias para juicios orales mercantiles. </w:t>
      </w:r>
    </w:p>
    <w:p w14:paraId="7A1DEDA9" w14:textId="0A370FBF" w:rsidR="002C2294" w:rsidRPr="00505FB8" w:rsidRDefault="00BB39C3" w:rsidP="00CC4907">
      <w:pPr>
        <w:spacing w:line="360" w:lineRule="auto"/>
        <w:ind w:left="426" w:hanging="426"/>
        <w:contextualSpacing/>
        <w:jc w:val="both"/>
        <w:rPr>
          <w:rFonts w:cstheme="minorHAnsi"/>
          <w:color w:val="000000" w:themeColor="text1"/>
          <w:sz w:val="24"/>
          <w:szCs w:val="24"/>
          <w:shd w:val="clear" w:color="auto" w:fill="FFFFFF"/>
        </w:rPr>
      </w:pPr>
      <w:r w:rsidRPr="00505FB8">
        <w:rPr>
          <w:rFonts w:cstheme="minorHAnsi"/>
          <w:color w:val="000000" w:themeColor="text1"/>
          <w:sz w:val="24"/>
          <w:szCs w:val="24"/>
          <w:shd w:val="clear" w:color="auto" w:fill="FFFFFF"/>
        </w:rPr>
        <w:t xml:space="preserve">IV. </w:t>
      </w:r>
      <w:r w:rsidRPr="00505FB8">
        <w:rPr>
          <w:rFonts w:cstheme="minorHAnsi"/>
          <w:color w:val="000000" w:themeColor="text1"/>
          <w:sz w:val="24"/>
          <w:szCs w:val="24"/>
          <w:shd w:val="clear" w:color="auto" w:fill="FFFFFF"/>
        </w:rPr>
        <w:tab/>
        <w:t>El traslado e inicio de funciones de órganos jurisdiccionales al recin</w:t>
      </w:r>
      <w:r w:rsidR="00C94D92" w:rsidRPr="00505FB8">
        <w:rPr>
          <w:rFonts w:cstheme="minorHAnsi"/>
          <w:color w:val="000000" w:themeColor="text1"/>
          <w:sz w:val="24"/>
          <w:szCs w:val="24"/>
          <w:shd w:val="clear" w:color="auto" w:fill="FFFFFF"/>
        </w:rPr>
        <w:t xml:space="preserve">to denominado “Ciudad Judicial”, </w:t>
      </w:r>
      <w:r w:rsidRPr="00505FB8">
        <w:rPr>
          <w:rFonts w:cstheme="minorHAnsi"/>
          <w:color w:val="000000" w:themeColor="text1"/>
          <w:sz w:val="24"/>
          <w:szCs w:val="24"/>
          <w:shd w:val="clear" w:color="auto" w:fill="FFFFFF"/>
        </w:rPr>
        <w:t>aprob</w:t>
      </w:r>
      <w:r w:rsidR="00C94D92" w:rsidRPr="00505FB8">
        <w:rPr>
          <w:rFonts w:cstheme="minorHAnsi"/>
          <w:color w:val="000000" w:themeColor="text1"/>
          <w:sz w:val="24"/>
          <w:szCs w:val="24"/>
          <w:shd w:val="clear" w:color="auto" w:fill="FFFFFF"/>
        </w:rPr>
        <w:t>ado</w:t>
      </w:r>
      <w:r w:rsidRPr="00505FB8">
        <w:rPr>
          <w:rFonts w:cstheme="minorHAnsi"/>
          <w:color w:val="000000" w:themeColor="text1"/>
          <w:sz w:val="24"/>
          <w:szCs w:val="24"/>
          <w:shd w:val="clear" w:color="auto" w:fill="FFFFFF"/>
        </w:rPr>
        <w:t xml:space="preserve"> </w:t>
      </w:r>
      <w:r w:rsidR="00C94D92" w:rsidRPr="00505FB8">
        <w:rPr>
          <w:rFonts w:cstheme="minorHAnsi"/>
          <w:color w:val="000000" w:themeColor="text1"/>
          <w:sz w:val="24"/>
          <w:szCs w:val="24"/>
          <w:shd w:val="clear" w:color="auto" w:fill="FFFFFF"/>
        </w:rPr>
        <w:t xml:space="preserve">por </w:t>
      </w:r>
      <w:r w:rsidRPr="00505FB8">
        <w:rPr>
          <w:rFonts w:cstheme="minorHAnsi"/>
          <w:color w:val="000000" w:themeColor="text1"/>
          <w:sz w:val="24"/>
          <w:szCs w:val="24"/>
          <w:shd w:val="clear" w:color="auto" w:fill="FFFFFF"/>
        </w:rPr>
        <w:t>el Pleno del Tribunal Superior de Justicia del Estado mediante el Acuerdo General 03/2016</w:t>
      </w:r>
      <w:r w:rsidR="00C94D92" w:rsidRPr="00505FB8">
        <w:rPr>
          <w:rFonts w:cstheme="minorHAnsi"/>
          <w:color w:val="000000" w:themeColor="text1"/>
          <w:sz w:val="24"/>
          <w:szCs w:val="24"/>
          <w:shd w:val="clear" w:color="auto" w:fill="FFFFFF"/>
        </w:rPr>
        <w:t>, y por el que también se modificó la competencia y denominación de juzgados de primera instancia, amén de la infraestructura física con que cuenta la sede del Poder Judicial del Estado denominada “Ciudad Judicial</w:t>
      </w:r>
      <w:r w:rsidR="006D6DA7" w:rsidRPr="00505FB8">
        <w:rPr>
          <w:rFonts w:cstheme="minorHAnsi"/>
          <w:color w:val="000000" w:themeColor="text1"/>
          <w:sz w:val="24"/>
          <w:szCs w:val="24"/>
          <w:shd w:val="clear" w:color="auto" w:fill="FFFFFF"/>
        </w:rPr>
        <w:t>”</w:t>
      </w:r>
      <w:r w:rsidR="00C94D92" w:rsidRPr="00505FB8">
        <w:rPr>
          <w:rFonts w:cstheme="minorHAnsi"/>
          <w:color w:val="000000" w:themeColor="text1"/>
          <w:sz w:val="24"/>
          <w:szCs w:val="24"/>
          <w:shd w:val="clear" w:color="auto" w:fill="FFFFFF"/>
        </w:rPr>
        <w:t>, dio paso a que el Consejo de la Judicatura del Estado realizara acciones para disponer de una sala de audiencias equipada con equipo tecnológico de audio y videograbación, que pudiera ser destinada para juicios orales mercantiles.</w:t>
      </w:r>
    </w:p>
    <w:p w14:paraId="4123C5A3" w14:textId="15A93D7A" w:rsidR="00A369E0" w:rsidRPr="00505FB8" w:rsidRDefault="00C94D92" w:rsidP="00A369E0">
      <w:pPr>
        <w:spacing w:line="360" w:lineRule="auto"/>
        <w:ind w:left="426" w:hanging="426"/>
        <w:contextualSpacing/>
        <w:jc w:val="both"/>
        <w:rPr>
          <w:rFonts w:cstheme="minorHAnsi"/>
          <w:color w:val="000000" w:themeColor="text1"/>
          <w:sz w:val="24"/>
          <w:szCs w:val="24"/>
          <w:shd w:val="clear" w:color="auto" w:fill="FFFFFF"/>
        </w:rPr>
      </w:pPr>
      <w:r w:rsidRPr="00505FB8">
        <w:rPr>
          <w:rFonts w:cstheme="minorHAnsi"/>
          <w:color w:val="000000" w:themeColor="text1"/>
          <w:sz w:val="24"/>
          <w:szCs w:val="24"/>
          <w:shd w:val="clear" w:color="auto" w:fill="FFFFFF"/>
        </w:rPr>
        <w:t>V.</w:t>
      </w:r>
      <w:r w:rsidRPr="00505FB8">
        <w:rPr>
          <w:rFonts w:cstheme="minorHAnsi"/>
          <w:color w:val="000000" w:themeColor="text1"/>
          <w:sz w:val="24"/>
          <w:szCs w:val="24"/>
          <w:shd w:val="clear" w:color="auto" w:fill="FFFFFF"/>
        </w:rPr>
        <w:tab/>
        <w:t xml:space="preserve">Mediante el referido Acuerdo General 03/2016 el Pleno del Tribunal Superior de Justicia del Estado también modificó la denominación y competencia de </w:t>
      </w:r>
      <w:r w:rsidRPr="00505FB8">
        <w:rPr>
          <w:rFonts w:cstheme="minorHAnsi"/>
          <w:color w:val="000000" w:themeColor="text1"/>
          <w:sz w:val="24"/>
          <w:szCs w:val="24"/>
          <w:shd w:val="clear" w:color="auto" w:fill="FFFFFF"/>
        </w:rPr>
        <w:lastRenderedPageBreak/>
        <w:t xml:space="preserve">órganos jurisdiccionales; de manera específica, </w:t>
      </w:r>
      <w:r w:rsidR="006D6DA7" w:rsidRPr="00505FB8">
        <w:rPr>
          <w:rFonts w:cstheme="minorHAnsi"/>
          <w:color w:val="000000" w:themeColor="text1"/>
          <w:sz w:val="24"/>
          <w:szCs w:val="24"/>
          <w:shd w:val="clear" w:color="auto" w:fill="FFFFFF"/>
        </w:rPr>
        <w:t xml:space="preserve">otorgó competencia exclusiva en materia mercantil y de oralidad mercantil para el Distrito Judicial de Cuauhtémoc, a un juzgado, asentado en el recinto denominado “Ciudad Judicial”, por lo resulta obvio que la sala de audiencias equipada con equipo tecnológico de audio y videograbación con que cuenta dicho recinto, sea </w:t>
      </w:r>
      <w:r w:rsidR="003B5EDF" w:rsidRPr="00505FB8">
        <w:rPr>
          <w:rFonts w:cstheme="minorHAnsi"/>
          <w:color w:val="000000" w:themeColor="text1"/>
          <w:sz w:val="24"/>
          <w:szCs w:val="24"/>
          <w:shd w:val="clear" w:color="auto" w:fill="FFFFFF"/>
        </w:rPr>
        <w:t>habilitada</w:t>
      </w:r>
      <w:r w:rsidR="006D6DA7" w:rsidRPr="00505FB8">
        <w:rPr>
          <w:rFonts w:cstheme="minorHAnsi"/>
          <w:color w:val="000000" w:themeColor="text1"/>
          <w:sz w:val="24"/>
          <w:szCs w:val="24"/>
          <w:shd w:val="clear" w:color="auto" w:fill="FFFFFF"/>
        </w:rPr>
        <w:t xml:space="preserve"> para el desempeño de las actividades del Juzgado Mercantil y de Oralidad Mercantil del Distrito Judicial de Cuauhtémoc.</w:t>
      </w:r>
    </w:p>
    <w:p w14:paraId="0761B02F" w14:textId="27681BC2" w:rsidR="00A369E0" w:rsidRPr="00A369E0" w:rsidRDefault="00A369E0" w:rsidP="00A369E0">
      <w:pPr>
        <w:spacing w:line="360" w:lineRule="auto"/>
        <w:ind w:left="426" w:hanging="426"/>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VI.  </w:t>
      </w:r>
      <w:r w:rsidRPr="00A369E0">
        <w:rPr>
          <w:rFonts w:cstheme="minorHAnsi"/>
          <w:color w:val="000000" w:themeColor="text1"/>
          <w:sz w:val="24"/>
          <w:szCs w:val="24"/>
          <w:shd w:val="clear" w:color="auto" w:fill="FFFFFF"/>
        </w:rPr>
        <w:t xml:space="preserve">De acuerdo </w:t>
      </w:r>
      <w:r>
        <w:rPr>
          <w:rFonts w:cstheme="minorHAnsi"/>
          <w:color w:val="000000" w:themeColor="text1"/>
          <w:sz w:val="24"/>
          <w:szCs w:val="24"/>
          <w:shd w:val="clear" w:color="auto" w:fill="FFFFFF"/>
        </w:rPr>
        <w:t xml:space="preserve">con </w:t>
      </w:r>
      <w:r w:rsidRPr="00A369E0">
        <w:rPr>
          <w:rFonts w:cstheme="minorHAnsi"/>
          <w:color w:val="000000" w:themeColor="text1"/>
          <w:sz w:val="24"/>
          <w:szCs w:val="24"/>
          <w:shd w:val="clear" w:color="auto" w:fill="FFFFFF"/>
        </w:rPr>
        <w:t xml:space="preserve"> las reformas mencionadas en las que se ha creado el Juzgado Mercantil y de Oralidad Mercantil del distrito Judicial de Cuauhtémoc, se hace preciso mencionar que por declaratoria emitida en Sesión Ordinaria del Pleno del Tribunal Superior de Justicia del Estado, celebrada el treinta de mayo de dos mil trece, PARA PONER EN PRÁCTICA LAS DISPOSICIONES DEL JUICIO ORAL MERCANTIL en su artículo tercero </w:t>
      </w:r>
      <w:r>
        <w:rPr>
          <w:rFonts w:cstheme="minorHAnsi"/>
          <w:color w:val="000000" w:themeColor="text1"/>
          <w:sz w:val="24"/>
          <w:szCs w:val="24"/>
          <w:shd w:val="clear" w:color="auto" w:fill="FFFFFF"/>
        </w:rPr>
        <w:t>estimó</w:t>
      </w:r>
      <w:r w:rsidRPr="00A369E0">
        <w:rPr>
          <w:rFonts w:cstheme="minorHAnsi"/>
          <w:color w:val="000000" w:themeColor="text1"/>
          <w:sz w:val="24"/>
          <w:szCs w:val="24"/>
          <w:shd w:val="clear" w:color="auto" w:fill="FFFFFF"/>
        </w:rPr>
        <w:t xml:space="preserve"> innecesario en ese momento, fijar diferente jurisdicción y materia especializada, así como ubicación de la que actualmente gozan tales</w:t>
      </w:r>
      <w:r>
        <w:rPr>
          <w:rFonts w:cstheme="minorHAnsi"/>
          <w:color w:val="000000" w:themeColor="text1"/>
          <w:sz w:val="24"/>
          <w:szCs w:val="24"/>
          <w:shd w:val="clear" w:color="auto" w:fill="FFFFFF"/>
        </w:rPr>
        <w:t xml:space="preserve"> Juzgados, dado que los mismos órganos j</w:t>
      </w:r>
      <w:r w:rsidRPr="00A369E0">
        <w:rPr>
          <w:rFonts w:cstheme="minorHAnsi"/>
          <w:color w:val="000000" w:themeColor="text1"/>
          <w:sz w:val="24"/>
          <w:szCs w:val="24"/>
          <w:shd w:val="clear" w:color="auto" w:fill="FFFFFF"/>
        </w:rPr>
        <w:t>urisdiccionales son quienes seguirán conociendo de aqu</w:t>
      </w:r>
      <w:r>
        <w:rPr>
          <w:rFonts w:cstheme="minorHAnsi"/>
          <w:color w:val="000000" w:themeColor="text1"/>
          <w:sz w:val="24"/>
          <w:szCs w:val="24"/>
          <w:shd w:val="clear" w:color="auto" w:fill="FFFFFF"/>
        </w:rPr>
        <w:t>e</w:t>
      </w:r>
      <w:r w:rsidRPr="00A369E0">
        <w:rPr>
          <w:rFonts w:cstheme="minorHAnsi"/>
          <w:color w:val="000000" w:themeColor="text1"/>
          <w:sz w:val="24"/>
          <w:szCs w:val="24"/>
          <w:shd w:val="clear" w:color="auto" w:fill="FFFFFF"/>
        </w:rPr>
        <w:t>llos JUICIOS ORALES MERCANTILES que a elección del actor sean sometidos a su potestad jurisdiccional; por tanto, el cúmulo de disposiciones aplicables al JUICIO ORAL MERCANTIL deberán observarla cuando así resulte procedente, sin que sea necesaria la creación de nuevos órganos jurisdiccionales.</w:t>
      </w:r>
    </w:p>
    <w:p w14:paraId="072E915E" w14:textId="2C0FDE15" w:rsidR="003B5EDF" w:rsidRPr="00505FB8" w:rsidRDefault="00A369E0" w:rsidP="00CC4907">
      <w:pPr>
        <w:spacing w:line="360" w:lineRule="auto"/>
        <w:ind w:left="426" w:hanging="426"/>
        <w:contextualSpacing/>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VII. </w:t>
      </w:r>
      <w:r>
        <w:rPr>
          <w:rFonts w:cstheme="minorHAnsi"/>
          <w:color w:val="000000" w:themeColor="text1"/>
          <w:sz w:val="24"/>
          <w:szCs w:val="24"/>
          <w:shd w:val="clear" w:color="auto" w:fill="FFFFFF"/>
        </w:rPr>
        <w:tab/>
      </w:r>
      <w:r w:rsidR="006D6DA7" w:rsidRPr="00505FB8">
        <w:rPr>
          <w:rFonts w:cstheme="minorHAnsi"/>
          <w:color w:val="000000" w:themeColor="text1"/>
          <w:sz w:val="24"/>
          <w:szCs w:val="24"/>
          <w:shd w:val="clear" w:color="auto" w:fill="FFFFFF"/>
        </w:rPr>
        <w:t xml:space="preserve">Ahora bien, el hecho de que esta sala de oralidad se localice en el recinto sede del Poder Judicial del Estado denominado “Ciudad Judicial”, ubicado en el kilómetro 1.5 del Libramiento Apizaco a Huamantla, en la comunidad de Santa Anita </w:t>
      </w:r>
      <w:proofErr w:type="spellStart"/>
      <w:r w:rsidR="006D6DA7" w:rsidRPr="00505FB8">
        <w:rPr>
          <w:rFonts w:cstheme="minorHAnsi"/>
          <w:color w:val="000000" w:themeColor="text1"/>
          <w:sz w:val="24"/>
          <w:szCs w:val="24"/>
          <w:shd w:val="clear" w:color="auto" w:fill="FFFFFF"/>
        </w:rPr>
        <w:t>Huiloac</w:t>
      </w:r>
      <w:proofErr w:type="spellEnd"/>
      <w:r w:rsidR="006D6DA7" w:rsidRPr="00505FB8">
        <w:rPr>
          <w:rFonts w:cstheme="minorHAnsi"/>
          <w:color w:val="000000" w:themeColor="text1"/>
          <w:sz w:val="24"/>
          <w:szCs w:val="24"/>
          <w:shd w:val="clear" w:color="auto" w:fill="FFFFFF"/>
        </w:rPr>
        <w:t>, Municipio de Apizaco, Tlaxcala, no es óbice para que los ju</w:t>
      </w:r>
      <w:r w:rsidR="009E6CAD" w:rsidRPr="00505FB8">
        <w:rPr>
          <w:rFonts w:cstheme="minorHAnsi"/>
          <w:color w:val="000000" w:themeColor="text1"/>
          <w:sz w:val="24"/>
          <w:szCs w:val="24"/>
          <w:shd w:val="clear" w:color="auto" w:fill="FFFFFF"/>
        </w:rPr>
        <w:t>eces</w:t>
      </w:r>
      <w:r w:rsidR="006D6DA7" w:rsidRPr="00505FB8">
        <w:rPr>
          <w:rFonts w:cstheme="minorHAnsi"/>
          <w:color w:val="000000" w:themeColor="text1"/>
          <w:sz w:val="24"/>
          <w:szCs w:val="24"/>
          <w:shd w:val="clear" w:color="auto" w:fill="FFFFFF"/>
        </w:rPr>
        <w:t xml:space="preserve"> civiles de los distritos judiciales de Juárez y Zaragoza, así como los civiles y familiares de los distritos judiciales de Morelos, Ocampo y </w:t>
      </w:r>
      <w:proofErr w:type="spellStart"/>
      <w:r w:rsidR="006D6DA7" w:rsidRPr="00505FB8">
        <w:rPr>
          <w:rFonts w:cstheme="minorHAnsi"/>
          <w:color w:val="000000" w:themeColor="text1"/>
          <w:sz w:val="24"/>
          <w:szCs w:val="24"/>
          <w:shd w:val="clear" w:color="auto" w:fill="FFFFFF"/>
        </w:rPr>
        <w:t>Xicohténcatl</w:t>
      </w:r>
      <w:proofErr w:type="spellEnd"/>
      <w:r w:rsidR="006D6DA7" w:rsidRPr="00505FB8">
        <w:rPr>
          <w:rFonts w:cstheme="minorHAnsi"/>
          <w:color w:val="000000" w:themeColor="text1"/>
          <w:sz w:val="24"/>
          <w:szCs w:val="24"/>
          <w:shd w:val="clear" w:color="auto" w:fill="FFFFFF"/>
        </w:rPr>
        <w:t xml:space="preserve">, que conocen </w:t>
      </w:r>
      <w:r w:rsidR="00904180" w:rsidRPr="00505FB8">
        <w:rPr>
          <w:rFonts w:cstheme="minorHAnsi"/>
          <w:color w:val="000000" w:themeColor="text1"/>
          <w:sz w:val="24"/>
          <w:szCs w:val="24"/>
          <w:shd w:val="clear" w:color="auto" w:fill="FFFFFF"/>
        </w:rPr>
        <w:t>de juicios en materia mercantil, dispongan de esta sala de oralidad para el desahogo de audiencias</w:t>
      </w:r>
      <w:r w:rsidR="009E6CAD" w:rsidRPr="00505FB8">
        <w:rPr>
          <w:rFonts w:cstheme="minorHAnsi"/>
          <w:color w:val="000000" w:themeColor="text1"/>
          <w:sz w:val="24"/>
          <w:szCs w:val="24"/>
          <w:shd w:val="clear" w:color="auto" w:fill="FFFFFF"/>
        </w:rPr>
        <w:t xml:space="preserve">, siendo dable que la misma sea denominada </w:t>
      </w:r>
      <w:r w:rsidR="009E6CAD" w:rsidRPr="001B1686">
        <w:rPr>
          <w:rFonts w:cstheme="minorHAnsi"/>
          <w:color w:val="000000" w:themeColor="text1"/>
          <w:sz w:val="24"/>
          <w:szCs w:val="24"/>
          <w:shd w:val="clear" w:color="auto" w:fill="FFFFFF"/>
        </w:rPr>
        <w:lastRenderedPageBreak/>
        <w:t xml:space="preserve">“Sala de </w:t>
      </w:r>
      <w:r w:rsidR="001B1686" w:rsidRPr="001B1686">
        <w:rPr>
          <w:rFonts w:cstheme="minorHAnsi"/>
          <w:color w:val="000000" w:themeColor="text1"/>
          <w:sz w:val="24"/>
          <w:szCs w:val="24"/>
          <w:shd w:val="clear" w:color="auto" w:fill="FFFFFF"/>
        </w:rPr>
        <w:t>audiencias de juicios orales mercantiles</w:t>
      </w:r>
      <w:r w:rsidR="009E6CAD" w:rsidRPr="001B1686">
        <w:rPr>
          <w:rFonts w:cstheme="minorHAnsi"/>
          <w:color w:val="000000" w:themeColor="text1"/>
          <w:sz w:val="24"/>
          <w:szCs w:val="24"/>
          <w:shd w:val="clear" w:color="auto" w:fill="FFFFFF"/>
        </w:rPr>
        <w:t>”, administrada por el personal que este Consejo de la Judicatura determine.</w:t>
      </w:r>
    </w:p>
    <w:p w14:paraId="42D2EC28" w14:textId="19581E60" w:rsidR="006D6DA7" w:rsidRPr="00505FB8" w:rsidRDefault="003B5EDF" w:rsidP="00CC4907">
      <w:pPr>
        <w:spacing w:line="360" w:lineRule="auto"/>
        <w:ind w:left="426" w:hanging="426"/>
        <w:contextualSpacing/>
        <w:jc w:val="both"/>
        <w:rPr>
          <w:rFonts w:cstheme="minorHAnsi"/>
          <w:color w:val="000000" w:themeColor="text1"/>
          <w:sz w:val="24"/>
          <w:szCs w:val="24"/>
          <w:shd w:val="clear" w:color="auto" w:fill="FFFFFF"/>
        </w:rPr>
      </w:pPr>
      <w:r w:rsidRPr="00505FB8">
        <w:rPr>
          <w:rFonts w:cstheme="minorHAnsi"/>
          <w:color w:val="000000" w:themeColor="text1"/>
          <w:sz w:val="24"/>
          <w:szCs w:val="24"/>
          <w:shd w:val="clear" w:color="auto" w:fill="FFFFFF"/>
        </w:rPr>
        <w:t>VII.</w:t>
      </w:r>
      <w:r w:rsidRPr="00505FB8">
        <w:rPr>
          <w:rFonts w:cstheme="minorHAnsi"/>
          <w:color w:val="000000" w:themeColor="text1"/>
          <w:sz w:val="24"/>
          <w:szCs w:val="24"/>
          <w:shd w:val="clear" w:color="auto" w:fill="FFFFFF"/>
        </w:rPr>
        <w:tab/>
        <w:t xml:space="preserve">Aunado a lo anterior, </w:t>
      </w:r>
      <w:r w:rsidR="009D1E34" w:rsidRPr="00A369E0">
        <w:rPr>
          <w:rFonts w:cstheme="minorHAnsi"/>
          <w:color w:val="000000" w:themeColor="text1"/>
          <w:sz w:val="24"/>
          <w:szCs w:val="24"/>
          <w:shd w:val="clear" w:color="auto" w:fill="FFFFFF"/>
        </w:rPr>
        <w:t xml:space="preserve">de acuerdo </w:t>
      </w:r>
      <w:r w:rsidR="009D1E34">
        <w:rPr>
          <w:rFonts w:cstheme="minorHAnsi"/>
          <w:color w:val="000000" w:themeColor="text1"/>
          <w:sz w:val="24"/>
          <w:szCs w:val="24"/>
          <w:shd w:val="clear" w:color="auto" w:fill="FFFFFF"/>
        </w:rPr>
        <w:t>con</w:t>
      </w:r>
      <w:r w:rsidR="009D1E34" w:rsidRPr="00A369E0">
        <w:rPr>
          <w:rFonts w:cstheme="minorHAnsi"/>
          <w:color w:val="000000" w:themeColor="text1"/>
          <w:sz w:val="24"/>
          <w:szCs w:val="24"/>
          <w:shd w:val="clear" w:color="auto" w:fill="FFFFFF"/>
        </w:rPr>
        <w:t xml:space="preserve"> las circunstanci</w:t>
      </w:r>
      <w:r w:rsidR="009D1E34">
        <w:rPr>
          <w:rFonts w:cstheme="minorHAnsi"/>
          <w:color w:val="000000" w:themeColor="text1"/>
          <w:sz w:val="24"/>
          <w:szCs w:val="24"/>
          <w:shd w:val="clear" w:color="auto" w:fill="FFFFFF"/>
        </w:rPr>
        <w:t>as actuales de la creación del J</w:t>
      </w:r>
      <w:r w:rsidR="009D1E34" w:rsidRPr="00A369E0">
        <w:rPr>
          <w:rFonts w:cstheme="minorHAnsi"/>
          <w:color w:val="000000" w:themeColor="text1"/>
          <w:sz w:val="24"/>
          <w:szCs w:val="24"/>
          <w:shd w:val="clear" w:color="auto" w:fill="FFFFFF"/>
        </w:rPr>
        <w:t xml:space="preserve">uzgado </w:t>
      </w:r>
      <w:r w:rsidR="009D1E34">
        <w:rPr>
          <w:rFonts w:cstheme="minorHAnsi"/>
          <w:color w:val="000000" w:themeColor="text1"/>
          <w:sz w:val="24"/>
          <w:szCs w:val="24"/>
          <w:shd w:val="clear" w:color="auto" w:fill="FFFFFF"/>
        </w:rPr>
        <w:t>M</w:t>
      </w:r>
      <w:r w:rsidR="009D1E34" w:rsidRPr="00A369E0">
        <w:rPr>
          <w:rFonts w:cstheme="minorHAnsi"/>
          <w:color w:val="000000" w:themeColor="text1"/>
          <w:sz w:val="24"/>
          <w:szCs w:val="24"/>
          <w:shd w:val="clear" w:color="auto" w:fill="FFFFFF"/>
        </w:rPr>
        <w:t xml:space="preserve">ercantil y de Oralidad </w:t>
      </w:r>
      <w:r w:rsidR="009D1E34">
        <w:rPr>
          <w:rFonts w:cstheme="minorHAnsi"/>
          <w:color w:val="000000" w:themeColor="text1"/>
          <w:sz w:val="24"/>
          <w:szCs w:val="24"/>
          <w:shd w:val="clear" w:color="auto" w:fill="FFFFFF"/>
        </w:rPr>
        <w:t>M</w:t>
      </w:r>
      <w:r w:rsidR="009D1E34" w:rsidRPr="00A369E0">
        <w:rPr>
          <w:rFonts w:cstheme="minorHAnsi"/>
          <w:color w:val="000000" w:themeColor="text1"/>
          <w:sz w:val="24"/>
          <w:szCs w:val="24"/>
          <w:shd w:val="clear" w:color="auto" w:fill="FFFFFF"/>
        </w:rPr>
        <w:t xml:space="preserve">ercantil, además de que ya existe una sala para juicios orales mercantiles, </w:t>
      </w:r>
      <w:r w:rsidR="009D1E34">
        <w:rPr>
          <w:rFonts w:cstheme="minorHAnsi"/>
          <w:color w:val="000000" w:themeColor="text1"/>
          <w:sz w:val="24"/>
          <w:szCs w:val="24"/>
          <w:shd w:val="clear" w:color="auto" w:fill="FFFFFF"/>
        </w:rPr>
        <w:t>así como</w:t>
      </w:r>
      <w:r w:rsidR="009D1E34" w:rsidRPr="00A369E0">
        <w:rPr>
          <w:rFonts w:cstheme="minorHAnsi"/>
          <w:color w:val="000000" w:themeColor="text1"/>
          <w:sz w:val="24"/>
          <w:szCs w:val="24"/>
          <w:shd w:val="clear" w:color="auto" w:fill="FFFFFF"/>
        </w:rPr>
        <w:t xml:space="preserve"> la jurisdicción que actualmente compete a los juzgados de primera instancia</w:t>
      </w:r>
      <w:r w:rsidR="009D1E34">
        <w:rPr>
          <w:rFonts w:cstheme="minorHAnsi"/>
          <w:color w:val="000000" w:themeColor="text1"/>
          <w:sz w:val="24"/>
          <w:szCs w:val="24"/>
          <w:shd w:val="clear" w:color="auto" w:fill="FFFFFF"/>
        </w:rPr>
        <w:t>,</w:t>
      </w:r>
      <w:r w:rsidR="009D1E34" w:rsidRPr="009D1E34">
        <w:rPr>
          <w:rFonts w:cstheme="minorHAnsi"/>
          <w:color w:val="000000" w:themeColor="text1"/>
          <w:sz w:val="24"/>
          <w:szCs w:val="24"/>
          <w:shd w:val="clear" w:color="auto" w:fill="FFFFFF"/>
        </w:rPr>
        <w:t xml:space="preserve"> </w:t>
      </w:r>
      <w:r w:rsidR="009D1E34" w:rsidRPr="00A369E0">
        <w:rPr>
          <w:rFonts w:cstheme="minorHAnsi"/>
          <w:color w:val="000000" w:themeColor="text1"/>
          <w:sz w:val="24"/>
          <w:szCs w:val="24"/>
          <w:shd w:val="clear" w:color="auto" w:fill="FFFFFF"/>
        </w:rPr>
        <w:t>se hace necesario dejar sin efecto la anterior declaratoria,</w:t>
      </w:r>
      <w:r w:rsidR="009D1E34">
        <w:rPr>
          <w:rFonts w:cstheme="minorHAnsi"/>
          <w:color w:val="000000" w:themeColor="text1"/>
          <w:sz w:val="24"/>
          <w:szCs w:val="24"/>
          <w:shd w:val="clear" w:color="auto" w:fill="FFFFFF"/>
        </w:rPr>
        <w:t xml:space="preserve"> debiendo cesar</w:t>
      </w:r>
      <w:r w:rsidRPr="00505FB8">
        <w:rPr>
          <w:rFonts w:cstheme="minorHAnsi"/>
          <w:color w:val="000000" w:themeColor="text1"/>
          <w:sz w:val="24"/>
          <w:szCs w:val="24"/>
          <w:shd w:val="clear" w:color="auto" w:fill="FFFFFF"/>
        </w:rPr>
        <w:t xml:space="preserve"> los efectos del inciso A) del </w:t>
      </w:r>
      <w:r w:rsidRPr="00505FB8">
        <w:rPr>
          <w:rFonts w:cstheme="minorHAnsi"/>
          <w:color w:val="000000"/>
          <w:sz w:val="24"/>
          <w:szCs w:val="24"/>
          <w:shd w:val="clear" w:color="auto" w:fill="FFFFFF"/>
        </w:rPr>
        <w:t xml:space="preserve">ACUERDO GENERAL QUE EMITE EL PLENO DEL CONSEJO DE LA JUDICATURA DEL ESTADO DE TLAXCALA, POR EL QUE SE DA CUMPLIMIENTO AL ACUERDO DEL PLENO DEL TRIBUNAL SUPERIOR DE JUSTICIA DEL ESTADO, DE FECHA TREINTA DE MAYO DE DOS MIL TRECE, </w:t>
      </w:r>
      <w:r w:rsidRPr="00505FB8">
        <w:rPr>
          <w:rFonts w:cstheme="minorHAnsi"/>
          <w:color w:val="000000" w:themeColor="text1"/>
          <w:sz w:val="24"/>
          <w:szCs w:val="24"/>
          <w:shd w:val="clear" w:color="auto" w:fill="FFFFFF"/>
        </w:rPr>
        <w:t xml:space="preserve">aprobado </w:t>
      </w:r>
      <w:r w:rsidRPr="00505FB8">
        <w:rPr>
          <w:rFonts w:cstheme="minorHAnsi"/>
          <w:color w:val="000000"/>
          <w:sz w:val="24"/>
          <w:szCs w:val="24"/>
          <w:shd w:val="clear" w:color="auto" w:fill="FFFFFF"/>
        </w:rPr>
        <w:t xml:space="preserve">en sesión ordinaria privada celebrada el veinticuatro de junio de dos mil trece, deshabilitando la Sala de Ejecución de Sanciones Penales, en la actualidad Juzgado de Ejecución Especializado de Medidas Aplicables a Adolescentes y de Ejecución de Sanciones Penales, para el desahogo de audiencias en oralidad mercantil. </w:t>
      </w:r>
    </w:p>
    <w:p w14:paraId="1E75F266" w14:textId="77777777" w:rsidR="002C2294" w:rsidRPr="00505FB8" w:rsidRDefault="002C2294" w:rsidP="00CC4907">
      <w:pPr>
        <w:spacing w:line="360" w:lineRule="auto"/>
        <w:ind w:left="426" w:hanging="426"/>
        <w:contextualSpacing/>
        <w:jc w:val="both"/>
        <w:rPr>
          <w:rFonts w:cstheme="minorHAnsi"/>
          <w:color w:val="000000" w:themeColor="text1"/>
          <w:sz w:val="24"/>
          <w:szCs w:val="24"/>
          <w:shd w:val="clear" w:color="auto" w:fill="FFFFFF"/>
        </w:rPr>
      </w:pPr>
    </w:p>
    <w:p w14:paraId="13ECC6F4" w14:textId="77777777" w:rsidR="00A94D65" w:rsidRPr="00505FB8" w:rsidRDefault="006D5F57" w:rsidP="00CC4907">
      <w:pPr>
        <w:spacing w:line="360" w:lineRule="auto"/>
        <w:contextualSpacing/>
        <w:jc w:val="both"/>
        <w:rPr>
          <w:rFonts w:cstheme="minorHAnsi"/>
          <w:sz w:val="24"/>
          <w:szCs w:val="24"/>
          <w:shd w:val="clear" w:color="auto" w:fill="FFFFFF"/>
        </w:rPr>
      </w:pPr>
      <w:r w:rsidRPr="00505FB8">
        <w:rPr>
          <w:rFonts w:cstheme="minorHAnsi"/>
          <w:sz w:val="24"/>
          <w:szCs w:val="24"/>
          <w:shd w:val="clear" w:color="auto" w:fill="FFFFFF"/>
        </w:rPr>
        <w:t>Por lo antes expuesto y fundado</w:t>
      </w:r>
      <w:r w:rsidR="00803813" w:rsidRPr="00505FB8">
        <w:rPr>
          <w:rFonts w:cstheme="minorHAnsi"/>
          <w:sz w:val="24"/>
          <w:szCs w:val="24"/>
          <w:shd w:val="clear" w:color="auto" w:fill="FFFFFF"/>
        </w:rPr>
        <w:t>,</w:t>
      </w:r>
      <w:r w:rsidRPr="00505FB8">
        <w:rPr>
          <w:rFonts w:cstheme="minorHAnsi"/>
          <w:sz w:val="24"/>
          <w:szCs w:val="24"/>
          <w:shd w:val="clear" w:color="auto" w:fill="FFFFFF"/>
        </w:rPr>
        <w:t xml:space="preserve"> el Pleno del </w:t>
      </w:r>
      <w:r w:rsidR="00803813" w:rsidRPr="00505FB8">
        <w:rPr>
          <w:rFonts w:cstheme="minorHAnsi"/>
          <w:sz w:val="24"/>
          <w:szCs w:val="24"/>
          <w:shd w:val="clear" w:color="auto" w:fill="FFFFFF"/>
        </w:rPr>
        <w:t xml:space="preserve">Consejo de la Judicatura </w:t>
      </w:r>
      <w:r w:rsidRPr="00505FB8">
        <w:rPr>
          <w:rFonts w:cstheme="minorHAnsi"/>
          <w:sz w:val="24"/>
          <w:szCs w:val="24"/>
          <w:shd w:val="clear" w:color="auto" w:fill="FFFFFF"/>
        </w:rPr>
        <w:t xml:space="preserve">del Estado </w:t>
      </w:r>
      <w:r w:rsidR="00803813" w:rsidRPr="00505FB8">
        <w:rPr>
          <w:rFonts w:cstheme="minorHAnsi"/>
          <w:sz w:val="24"/>
          <w:szCs w:val="24"/>
          <w:shd w:val="clear" w:color="auto" w:fill="FFFFFF"/>
        </w:rPr>
        <w:t xml:space="preserve">de Tlaxcala </w:t>
      </w:r>
      <w:r w:rsidR="00A94D65" w:rsidRPr="00505FB8">
        <w:rPr>
          <w:rFonts w:cstheme="minorHAnsi"/>
          <w:sz w:val="24"/>
          <w:szCs w:val="24"/>
          <w:shd w:val="clear" w:color="auto" w:fill="FFFFFF"/>
        </w:rPr>
        <w:t xml:space="preserve">emite el siguiente </w:t>
      </w:r>
    </w:p>
    <w:p w14:paraId="7D994AD7" w14:textId="77777777" w:rsidR="00490478" w:rsidRPr="00505FB8" w:rsidRDefault="00490478" w:rsidP="00CC4907">
      <w:pPr>
        <w:spacing w:line="360" w:lineRule="auto"/>
        <w:contextualSpacing/>
        <w:jc w:val="center"/>
        <w:rPr>
          <w:rFonts w:cstheme="minorHAnsi"/>
          <w:b/>
          <w:sz w:val="24"/>
          <w:szCs w:val="24"/>
          <w:u w:val="single"/>
          <w:shd w:val="clear" w:color="auto" w:fill="FFFFFF"/>
        </w:rPr>
      </w:pPr>
    </w:p>
    <w:p w14:paraId="7CD90FE4" w14:textId="77777777" w:rsidR="006D5F57" w:rsidRPr="00505FB8" w:rsidRDefault="00525C32" w:rsidP="00CC4907">
      <w:pPr>
        <w:spacing w:line="360" w:lineRule="auto"/>
        <w:contextualSpacing/>
        <w:jc w:val="center"/>
        <w:rPr>
          <w:rFonts w:cstheme="minorHAnsi"/>
          <w:sz w:val="24"/>
          <w:szCs w:val="24"/>
          <w:shd w:val="clear" w:color="auto" w:fill="FFFFFF"/>
        </w:rPr>
      </w:pPr>
      <w:r w:rsidRPr="00505FB8">
        <w:rPr>
          <w:rFonts w:cstheme="minorHAnsi"/>
          <w:b/>
          <w:sz w:val="24"/>
          <w:szCs w:val="24"/>
          <w:u w:val="single"/>
          <w:shd w:val="clear" w:color="auto" w:fill="FFFFFF"/>
        </w:rPr>
        <w:t xml:space="preserve">A C U E R D </w:t>
      </w:r>
      <w:r w:rsidR="00A94D65" w:rsidRPr="00505FB8">
        <w:rPr>
          <w:rFonts w:cstheme="minorHAnsi"/>
          <w:b/>
          <w:sz w:val="24"/>
          <w:szCs w:val="24"/>
          <w:u w:val="single"/>
          <w:shd w:val="clear" w:color="auto" w:fill="FFFFFF"/>
        </w:rPr>
        <w:t>O</w:t>
      </w:r>
    </w:p>
    <w:p w14:paraId="58208C75" w14:textId="56B12AA6" w:rsidR="00CC4907" w:rsidRDefault="006D5F57" w:rsidP="00CC4907">
      <w:pPr>
        <w:pStyle w:val="Estilo"/>
        <w:spacing w:before="240" w:line="360" w:lineRule="auto"/>
        <w:contextualSpacing/>
        <w:rPr>
          <w:rFonts w:asciiTheme="minorHAnsi" w:hAnsiTheme="minorHAnsi" w:cstheme="minorHAnsi"/>
          <w:szCs w:val="24"/>
          <w:shd w:val="clear" w:color="auto" w:fill="FFFFFF"/>
        </w:rPr>
      </w:pPr>
      <w:r w:rsidRPr="00CC4907">
        <w:rPr>
          <w:rFonts w:asciiTheme="minorHAnsi" w:hAnsiTheme="minorHAnsi" w:cstheme="minorHAnsi"/>
          <w:b/>
          <w:szCs w:val="24"/>
          <w:shd w:val="clear" w:color="auto" w:fill="FFFFFF"/>
        </w:rPr>
        <w:t>PRIMERO</w:t>
      </w:r>
      <w:r w:rsidR="006A1917">
        <w:rPr>
          <w:rFonts w:asciiTheme="minorHAnsi" w:hAnsiTheme="minorHAnsi" w:cstheme="minorHAnsi"/>
          <w:szCs w:val="24"/>
          <w:shd w:val="clear" w:color="auto" w:fill="FFFFFF"/>
        </w:rPr>
        <w:t>.</w:t>
      </w:r>
      <w:r w:rsidRPr="00CC4907">
        <w:rPr>
          <w:rFonts w:asciiTheme="minorHAnsi" w:hAnsiTheme="minorHAnsi" w:cstheme="minorHAnsi"/>
          <w:szCs w:val="24"/>
          <w:shd w:val="clear" w:color="auto" w:fill="FFFFFF"/>
        </w:rPr>
        <w:t xml:space="preserve"> </w:t>
      </w:r>
      <w:r w:rsidR="00022038">
        <w:rPr>
          <w:rFonts w:asciiTheme="minorHAnsi" w:hAnsiTheme="minorHAnsi" w:cstheme="minorHAnsi"/>
          <w:szCs w:val="24"/>
          <w:shd w:val="clear" w:color="auto" w:fill="FFFFFF"/>
        </w:rPr>
        <w:t xml:space="preserve">Se habilita la sala de audiencias de juicios en materia de oralidad mercantil para el desahogo de </w:t>
      </w:r>
      <w:proofErr w:type="gramStart"/>
      <w:r w:rsidR="00022038">
        <w:rPr>
          <w:rFonts w:asciiTheme="minorHAnsi" w:hAnsiTheme="minorHAnsi" w:cstheme="minorHAnsi"/>
          <w:szCs w:val="24"/>
          <w:shd w:val="clear" w:color="auto" w:fill="FFFFFF"/>
        </w:rPr>
        <w:t>audiencias  y</w:t>
      </w:r>
      <w:proofErr w:type="gramEnd"/>
      <w:r w:rsidR="00022038">
        <w:rPr>
          <w:rFonts w:asciiTheme="minorHAnsi" w:hAnsiTheme="minorHAnsi" w:cstheme="minorHAnsi"/>
          <w:szCs w:val="24"/>
          <w:shd w:val="clear" w:color="auto" w:fill="FFFFFF"/>
        </w:rPr>
        <w:t xml:space="preserve"> demás actos orales jurisdiccionales en materia oral mercantil, ubicada</w:t>
      </w:r>
      <w:r w:rsidR="00AD1E1E" w:rsidRPr="00CC4907">
        <w:rPr>
          <w:rFonts w:asciiTheme="minorHAnsi" w:hAnsiTheme="minorHAnsi" w:cstheme="minorHAnsi"/>
          <w:szCs w:val="24"/>
          <w:shd w:val="clear" w:color="auto" w:fill="FFFFFF"/>
        </w:rPr>
        <w:t xml:space="preserve"> en el recinto sede del Poder Judicial del Estado denominado “Ciudad Judicial”, </w:t>
      </w:r>
      <w:r w:rsidR="00022038">
        <w:rPr>
          <w:rFonts w:asciiTheme="minorHAnsi" w:hAnsiTheme="minorHAnsi" w:cstheme="minorHAnsi"/>
          <w:szCs w:val="24"/>
          <w:shd w:val="clear" w:color="auto" w:fill="FFFFFF"/>
        </w:rPr>
        <w:t>con domicilio</w:t>
      </w:r>
      <w:r w:rsidR="00AD1E1E" w:rsidRPr="00CC4907">
        <w:rPr>
          <w:rFonts w:asciiTheme="minorHAnsi" w:hAnsiTheme="minorHAnsi" w:cstheme="minorHAnsi"/>
          <w:szCs w:val="24"/>
          <w:shd w:val="clear" w:color="auto" w:fill="FFFFFF"/>
        </w:rPr>
        <w:t xml:space="preserve"> en Libramiento Apizaco a Huamantla, kilómetro 1.5, en la comunidad de Santa Anita </w:t>
      </w:r>
      <w:proofErr w:type="spellStart"/>
      <w:r w:rsidR="00AD1E1E" w:rsidRPr="00CC4907">
        <w:rPr>
          <w:rFonts w:asciiTheme="minorHAnsi" w:hAnsiTheme="minorHAnsi" w:cstheme="minorHAnsi"/>
          <w:szCs w:val="24"/>
          <w:shd w:val="clear" w:color="auto" w:fill="FFFFFF"/>
        </w:rPr>
        <w:t>Huiloac</w:t>
      </w:r>
      <w:proofErr w:type="spellEnd"/>
      <w:r w:rsidR="00AD1E1E" w:rsidRPr="00CC4907">
        <w:rPr>
          <w:rFonts w:asciiTheme="minorHAnsi" w:hAnsiTheme="minorHAnsi" w:cstheme="minorHAnsi"/>
          <w:szCs w:val="24"/>
          <w:shd w:val="clear" w:color="auto" w:fill="FFFFFF"/>
        </w:rPr>
        <w:t>, Apizaco, Tlaxcala</w:t>
      </w:r>
      <w:r w:rsidR="00022038">
        <w:rPr>
          <w:rFonts w:asciiTheme="minorHAnsi" w:hAnsiTheme="minorHAnsi" w:cstheme="minorHAnsi"/>
          <w:szCs w:val="24"/>
          <w:shd w:val="clear" w:color="auto" w:fill="FFFFFF"/>
        </w:rPr>
        <w:t xml:space="preserve"> y se denomina</w:t>
      </w:r>
      <w:r w:rsidR="00022038" w:rsidRPr="00CC4907">
        <w:rPr>
          <w:rFonts w:asciiTheme="minorHAnsi" w:hAnsiTheme="minorHAnsi" w:cstheme="minorHAnsi"/>
          <w:szCs w:val="24"/>
          <w:shd w:val="clear" w:color="auto" w:fill="FFFFFF"/>
        </w:rPr>
        <w:t xml:space="preserve"> Sala de </w:t>
      </w:r>
      <w:r w:rsidR="00022038">
        <w:rPr>
          <w:rFonts w:asciiTheme="minorHAnsi" w:hAnsiTheme="minorHAnsi" w:cstheme="minorHAnsi"/>
          <w:szCs w:val="24"/>
          <w:shd w:val="clear" w:color="auto" w:fill="FFFFFF"/>
        </w:rPr>
        <w:t>audiencias de juicios orales mercantiles.</w:t>
      </w:r>
    </w:p>
    <w:p w14:paraId="1F2316FA" w14:textId="272FE8C2" w:rsidR="00CC4907" w:rsidRDefault="006A49F9" w:rsidP="00CC4907">
      <w:pPr>
        <w:pStyle w:val="Estilo"/>
        <w:spacing w:before="240" w:line="360" w:lineRule="auto"/>
        <w:contextualSpacing/>
        <w:rPr>
          <w:rFonts w:asciiTheme="minorHAnsi" w:hAnsiTheme="minorHAnsi" w:cstheme="minorHAnsi"/>
          <w:szCs w:val="24"/>
        </w:rPr>
      </w:pPr>
      <w:r w:rsidRPr="00CC4907">
        <w:rPr>
          <w:rFonts w:asciiTheme="minorHAnsi" w:hAnsiTheme="minorHAnsi" w:cstheme="minorHAnsi"/>
          <w:b/>
          <w:szCs w:val="24"/>
        </w:rPr>
        <w:t xml:space="preserve">SEGUNDO. </w:t>
      </w:r>
      <w:r w:rsidR="00AD1E1E" w:rsidRPr="00CC4907">
        <w:rPr>
          <w:rFonts w:asciiTheme="minorHAnsi" w:hAnsiTheme="minorHAnsi" w:cstheme="minorHAnsi"/>
          <w:szCs w:val="24"/>
        </w:rPr>
        <w:t xml:space="preserve">El Consejo de la Judicatura del Estado </w:t>
      </w:r>
      <w:r w:rsidR="00022038">
        <w:rPr>
          <w:rFonts w:asciiTheme="minorHAnsi" w:hAnsiTheme="minorHAnsi" w:cstheme="minorHAnsi"/>
          <w:szCs w:val="24"/>
        </w:rPr>
        <w:t>designará al personal encargado de la administración y operación de</w:t>
      </w:r>
      <w:r w:rsidR="00AD1E1E" w:rsidRPr="00CC4907">
        <w:rPr>
          <w:rFonts w:asciiTheme="minorHAnsi" w:hAnsiTheme="minorHAnsi" w:cstheme="minorHAnsi"/>
          <w:szCs w:val="24"/>
        </w:rPr>
        <w:t xml:space="preserve"> la </w:t>
      </w:r>
      <w:r w:rsidR="00022038" w:rsidRPr="00CC4907">
        <w:rPr>
          <w:rFonts w:asciiTheme="minorHAnsi" w:hAnsiTheme="minorHAnsi" w:cstheme="minorHAnsi"/>
          <w:szCs w:val="24"/>
          <w:shd w:val="clear" w:color="auto" w:fill="FFFFFF"/>
        </w:rPr>
        <w:t xml:space="preserve">Sala de </w:t>
      </w:r>
      <w:r w:rsidR="00022038">
        <w:rPr>
          <w:rFonts w:asciiTheme="minorHAnsi" w:hAnsiTheme="minorHAnsi" w:cstheme="minorHAnsi"/>
          <w:szCs w:val="24"/>
          <w:shd w:val="clear" w:color="auto" w:fill="FFFFFF"/>
        </w:rPr>
        <w:t xml:space="preserve">audiencias de juicios orales </w:t>
      </w:r>
      <w:r w:rsidR="00022038">
        <w:rPr>
          <w:rFonts w:asciiTheme="minorHAnsi" w:hAnsiTheme="minorHAnsi" w:cstheme="minorHAnsi"/>
          <w:szCs w:val="24"/>
          <w:shd w:val="clear" w:color="auto" w:fill="FFFFFF"/>
        </w:rPr>
        <w:lastRenderedPageBreak/>
        <w:t>mercantiles, el que será responsable de coordinarse con los jueces que soliciten la utilización de la sala para el desahogo de audiencias en materia oral mercantil</w:t>
      </w:r>
      <w:r w:rsidR="00AD1E1E" w:rsidRPr="00CC4907">
        <w:rPr>
          <w:rFonts w:asciiTheme="minorHAnsi" w:hAnsiTheme="minorHAnsi" w:cstheme="minorHAnsi"/>
          <w:szCs w:val="24"/>
        </w:rPr>
        <w:t xml:space="preserve">. </w:t>
      </w:r>
    </w:p>
    <w:p w14:paraId="5BC83E93" w14:textId="7D2844B1" w:rsidR="00CC4907" w:rsidRDefault="006A49F9" w:rsidP="00CC4907">
      <w:pPr>
        <w:pStyle w:val="Estilo"/>
        <w:spacing w:before="240" w:line="360" w:lineRule="auto"/>
        <w:contextualSpacing/>
        <w:rPr>
          <w:rFonts w:asciiTheme="minorHAnsi" w:hAnsiTheme="minorHAnsi" w:cstheme="minorHAnsi"/>
          <w:color w:val="000000" w:themeColor="text1"/>
          <w:szCs w:val="24"/>
          <w:shd w:val="clear" w:color="auto" w:fill="FFFFFF"/>
        </w:rPr>
      </w:pPr>
      <w:r w:rsidRPr="00CC4907">
        <w:rPr>
          <w:rFonts w:asciiTheme="minorHAnsi" w:hAnsiTheme="minorHAnsi" w:cstheme="minorHAnsi"/>
          <w:b/>
          <w:szCs w:val="24"/>
        </w:rPr>
        <w:t xml:space="preserve">TERCERO. </w:t>
      </w:r>
      <w:r w:rsidR="00AD1E1E" w:rsidRPr="00CC4907">
        <w:rPr>
          <w:rFonts w:asciiTheme="minorHAnsi" w:hAnsiTheme="minorHAnsi" w:cstheme="minorHAnsi"/>
          <w:szCs w:val="24"/>
        </w:rPr>
        <w:t xml:space="preserve">Se habilita la </w:t>
      </w:r>
      <w:r w:rsidR="00AD1E1E" w:rsidRPr="00CC4907">
        <w:rPr>
          <w:rFonts w:asciiTheme="minorHAnsi" w:hAnsiTheme="minorHAnsi" w:cstheme="minorHAnsi"/>
          <w:szCs w:val="24"/>
          <w:shd w:val="clear" w:color="auto" w:fill="FFFFFF"/>
        </w:rPr>
        <w:t xml:space="preserve">Sala </w:t>
      </w:r>
      <w:r w:rsidR="00022038" w:rsidRPr="00CC4907">
        <w:rPr>
          <w:rFonts w:asciiTheme="minorHAnsi" w:hAnsiTheme="minorHAnsi" w:cstheme="minorHAnsi"/>
          <w:szCs w:val="24"/>
          <w:shd w:val="clear" w:color="auto" w:fill="FFFFFF"/>
        </w:rPr>
        <w:t xml:space="preserve">de </w:t>
      </w:r>
      <w:r w:rsidR="00022038">
        <w:rPr>
          <w:rFonts w:asciiTheme="minorHAnsi" w:hAnsiTheme="minorHAnsi" w:cstheme="minorHAnsi"/>
          <w:szCs w:val="24"/>
          <w:shd w:val="clear" w:color="auto" w:fill="FFFFFF"/>
        </w:rPr>
        <w:t>audiencias de juicios orales mercantiles</w:t>
      </w:r>
      <w:r w:rsidR="00022038" w:rsidRPr="00CC4907">
        <w:rPr>
          <w:rFonts w:asciiTheme="minorHAnsi" w:hAnsiTheme="minorHAnsi" w:cstheme="minorHAnsi"/>
          <w:szCs w:val="24"/>
        </w:rPr>
        <w:t xml:space="preserve"> </w:t>
      </w:r>
      <w:r w:rsidR="00AD1E1E" w:rsidRPr="00CC4907">
        <w:rPr>
          <w:rFonts w:asciiTheme="minorHAnsi" w:hAnsiTheme="minorHAnsi" w:cstheme="minorHAnsi"/>
          <w:szCs w:val="24"/>
        </w:rPr>
        <w:t xml:space="preserve">para que los jueces de los juzgados Mercantil y de Oralidad Mercantil del </w:t>
      </w:r>
      <w:r w:rsidR="00505FB8" w:rsidRPr="00CC4907">
        <w:rPr>
          <w:rFonts w:asciiTheme="minorHAnsi" w:hAnsiTheme="minorHAnsi" w:cstheme="minorHAnsi"/>
          <w:szCs w:val="24"/>
        </w:rPr>
        <w:t>Distrito Judicial de Cuauhtémoc; los</w:t>
      </w:r>
      <w:r w:rsidR="00AD1E1E" w:rsidRPr="00CC4907">
        <w:rPr>
          <w:rFonts w:asciiTheme="minorHAnsi" w:hAnsiTheme="minorHAnsi" w:cstheme="minorHAnsi"/>
          <w:szCs w:val="24"/>
        </w:rPr>
        <w:t xml:space="preserve"> </w:t>
      </w:r>
      <w:r w:rsidR="00505FB8" w:rsidRPr="00CC4907">
        <w:rPr>
          <w:rFonts w:asciiTheme="minorHAnsi" w:hAnsiTheme="minorHAnsi" w:cstheme="minorHAnsi"/>
          <w:szCs w:val="24"/>
          <w:shd w:val="clear" w:color="auto" w:fill="FFFFFF"/>
        </w:rPr>
        <w:t xml:space="preserve">civiles, de los distritos judiciales de Juárez y Zaragoza; así como los civiles y familiares de los distritos judiciales de Morelos, Ocampo y </w:t>
      </w:r>
      <w:proofErr w:type="spellStart"/>
      <w:r w:rsidR="00505FB8" w:rsidRPr="00CC4907">
        <w:rPr>
          <w:rFonts w:asciiTheme="minorHAnsi" w:hAnsiTheme="minorHAnsi" w:cstheme="minorHAnsi"/>
          <w:szCs w:val="24"/>
          <w:shd w:val="clear" w:color="auto" w:fill="FFFFFF"/>
        </w:rPr>
        <w:t>Xicohténcatl</w:t>
      </w:r>
      <w:proofErr w:type="spellEnd"/>
      <w:r w:rsidR="00505FB8" w:rsidRPr="00CC4907">
        <w:rPr>
          <w:rFonts w:asciiTheme="minorHAnsi" w:hAnsiTheme="minorHAnsi" w:cstheme="minorHAnsi"/>
          <w:szCs w:val="24"/>
          <w:shd w:val="clear" w:color="auto" w:fill="FFFFFF"/>
        </w:rPr>
        <w:t xml:space="preserve"> lleven a cabo las audiencias de</w:t>
      </w:r>
      <w:r w:rsidR="00505FB8" w:rsidRPr="00CC4907">
        <w:rPr>
          <w:rFonts w:asciiTheme="minorHAnsi" w:hAnsiTheme="minorHAnsi" w:cstheme="minorHAnsi"/>
          <w:color w:val="000000" w:themeColor="text1"/>
          <w:szCs w:val="24"/>
          <w:shd w:val="clear" w:color="auto" w:fill="FFFFFF"/>
        </w:rPr>
        <w:t xml:space="preserve"> juicio oral mercantil que deban desahogar, sin perjuicio de que posteriormente, conforme a las necesidades que se presenten y atendiendo a los recursos financieros disponibles, se autorice la creación e instalación de salas de juicio oral mercantil en cada distrito judicial.</w:t>
      </w:r>
    </w:p>
    <w:p w14:paraId="0073753E" w14:textId="6D252C3A" w:rsidR="00CC4907" w:rsidRDefault="007D1756" w:rsidP="00CC4907">
      <w:pPr>
        <w:pStyle w:val="Estilo"/>
        <w:spacing w:before="240" w:line="360" w:lineRule="auto"/>
        <w:contextualSpacing/>
        <w:rPr>
          <w:rFonts w:asciiTheme="minorHAnsi" w:hAnsiTheme="minorHAnsi" w:cstheme="minorHAnsi"/>
          <w:szCs w:val="24"/>
        </w:rPr>
      </w:pPr>
      <w:r w:rsidRPr="00CC4907">
        <w:rPr>
          <w:rFonts w:asciiTheme="minorHAnsi" w:hAnsiTheme="minorHAnsi" w:cstheme="minorHAnsi"/>
          <w:b/>
          <w:szCs w:val="24"/>
        </w:rPr>
        <w:t>CUARTO</w:t>
      </w:r>
      <w:r w:rsidR="000A33A5" w:rsidRPr="00CC4907">
        <w:rPr>
          <w:rFonts w:asciiTheme="minorHAnsi" w:hAnsiTheme="minorHAnsi" w:cstheme="minorHAnsi"/>
          <w:b/>
          <w:szCs w:val="24"/>
        </w:rPr>
        <w:t>.-</w:t>
      </w:r>
      <w:r w:rsidR="00505FB8" w:rsidRPr="00CC4907">
        <w:rPr>
          <w:rFonts w:asciiTheme="minorHAnsi" w:hAnsiTheme="minorHAnsi" w:cstheme="minorHAnsi"/>
          <w:szCs w:val="24"/>
        </w:rPr>
        <w:t xml:space="preserve"> </w:t>
      </w:r>
      <w:r w:rsidR="00022038" w:rsidRPr="00CC4907">
        <w:rPr>
          <w:rFonts w:asciiTheme="minorHAnsi" w:hAnsiTheme="minorHAnsi" w:cstheme="minorHAnsi"/>
          <w:szCs w:val="24"/>
        </w:rPr>
        <w:t xml:space="preserve">Se deja sin efecto lo ordenado en el inciso A) </w:t>
      </w:r>
      <w:r w:rsidR="00022038" w:rsidRPr="00CC4907">
        <w:rPr>
          <w:rFonts w:asciiTheme="minorHAnsi" w:hAnsiTheme="minorHAnsi" w:cstheme="minorHAnsi"/>
          <w:szCs w:val="24"/>
          <w:shd w:val="clear" w:color="auto" w:fill="FFFFFF"/>
        </w:rPr>
        <w:t>del ACUERDO GENERAL QUE EMITE EL PLENO DEL CONSEJO DE LA JUDICATURA DEL ESTADO DE TLAXCALA, POR EL QUE SE DA CUMPLIMIENTO AL ACUERDO DEL PLENO DEL TRIBUNAL SUPERIOR DE JUSTICIA DEL ESTADO, DE FECHA TREINTA DE MAYO DE DOS MIL TRECE, aprobado en sesión ordinaria privada celebrada el veinticuatro de junio de dos mil trece, deshabilitando la Sala de Ejecución de Sanciones Penales, en la actualidad Juzgado de Ejecución Especializado de Medidas Aplicables a Adolescentes y de Ejecución de Sanciones Penales, para el desahogo de audiencias en oralidad mercantil.</w:t>
      </w:r>
    </w:p>
    <w:p w14:paraId="2D772313" w14:textId="386D83D7" w:rsidR="006A1917" w:rsidRDefault="00632BAB" w:rsidP="00CC4907">
      <w:pPr>
        <w:pStyle w:val="Estilo"/>
        <w:spacing w:before="240" w:line="360" w:lineRule="auto"/>
        <w:contextualSpacing/>
        <w:rPr>
          <w:rFonts w:asciiTheme="minorHAnsi" w:hAnsiTheme="minorHAnsi" w:cstheme="minorHAnsi"/>
          <w:szCs w:val="24"/>
          <w:shd w:val="clear" w:color="auto" w:fill="FFFFFF"/>
        </w:rPr>
      </w:pPr>
      <w:r w:rsidRPr="00CC4907">
        <w:rPr>
          <w:rFonts w:asciiTheme="minorHAnsi" w:hAnsiTheme="minorHAnsi" w:cstheme="minorHAnsi"/>
          <w:b/>
          <w:szCs w:val="24"/>
        </w:rPr>
        <w:t>QUINTO</w:t>
      </w:r>
      <w:r w:rsidR="006A1917">
        <w:rPr>
          <w:rFonts w:asciiTheme="minorHAnsi" w:hAnsiTheme="minorHAnsi" w:cstheme="minorHAnsi"/>
          <w:szCs w:val="24"/>
        </w:rPr>
        <w:t>.</w:t>
      </w:r>
      <w:r w:rsidR="007D21A5" w:rsidRPr="00CC4907">
        <w:rPr>
          <w:rFonts w:asciiTheme="minorHAnsi" w:hAnsiTheme="minorHAnsi" w:cstheme="minorHAnsi"/>
          <w:szCs w:val="24"/>
        </w:rPr>
        <w:t xml:space="preserve"> </w:t>
      </w:r>
      <w:r w:rsidR="00080FB6">
        <w:rPr>
          <w:rFonts w:asciiTheme="minorHAnsi" w:hAnsiTheme="minorHAnsi" w:cstheme="minorHAnsi"/>
          <w:szCs w:val="24"/>
        </w:rPr>
        <w:t xml:space="preserve">Se instruye a la Controlaría del Poder Judicial del Estado para </w:t>
      </w:r>
      <w:proofErr w:type="gramStart"/>
      <w:r w:rsidR="00080FB6">
        <w:rPr>
          <w:rFonts w:asciiTheme="minorHAnsi" w:hAnsiTheme="minorHAnsi" w:cstheme="minorHAnsi"/>
          <w:szCs w:val="24"/>
        </w:rPr>
        <w:t>que</w:t>
      </w:r>
      <w:proofErr w:type="gramEnd"/>
      <w:r w:rsidR="00080FB6">
        <w:rPr>
          <w:rFonts w:asciiTheme="minorHAnsi" w:hAnsiTheme="minorHAnsi" w:cstheme="minorHAnsi"/>
          <w:szCs w:val="24"/>
        </w:rPr>
        <w:t xml:space="preserve"> dentro del término de sesenta días naturales contados a partir de la aprobación de este acuerdo, presente </w:t>
      </w:r>
      <w:r w:rsidR="00080FB6">
        <w:rPr>
          <w:rFonts w:asciiTheme="minorHAnsi" w:hAnsiTheme="minorHAnsi" w:cstheme="minorHAnsi"/>
          <w:szCs w:val="24"/>
          <w:shd w:val="clear" w:color="auto" w:fill="FFFFFF"/>
        </w:rPr>
        <w:t xml:space="preserve">ante el Consejo de la Judicatura del Estado los proyectos de manual de organización y de procedimientos de la </w:t>
      </w:r>
      <w:r w:rsidR="006A1917" w:rsidRPr="00CC4907">
        <w:rPr>
          <w:rFonts w:asciiTheme="minorHAnsi" w:hAnsiTheme="minorHAnsi" w:cstheme="minorHAnsi"/>
          <w:szCs w:val="24"/>
          <w:shd w:val="clear" w:color="auto" w:fill="FFFFFF"/>
        </w:rPr>
        <w:t xml:space="preserve">Sala de </w:t>
      </w:r>
      <w:r w:rsidR="006A1917">
        <w:rPr>
          <w:rFonts w:asciiTheme="minorHAnsi" w:hAnsiTheme="minorHAnsi" w:cstheme="minorHAnsi"/>
          <w:szCs w:val="24"/>
          <w:shd w:val="clear" w:color="auto" w:fill="FFFFFF"/>
        </w:rPr>
        <w:t xml:space="preserve">audiencias de juicios orales mercantiles. </w:t>
      </w:r>
    </w:p>
    <w:p w14:paraId="7ECA790E" w14:textId="00285A75" w:rsidR="00CC4907" w:rsidRDefault="00CC4907" w:rsidP="00CC4907">
      <w:pPr>
        <w:pStyle w:val="Estilo"/>
        <w:spacing w:before="240" w:line="360" w:lineRule="auto"/>
        <w:contextualSpacing/>
        <w:rPr>
          <w:rFonts w:asciiTheme="minorHAnsi" w:hAnsiTheme="minorHAnsi" w:cstheme="minorHAnsi"/>
          <w:szCs w:val="24"/>
        </w:rPr>
      </w:pPr>
      <w:r w:rsidRPr="00CC4907">
        <w:rPr>
          <w:rFonts w:asciiTheme="minorHAnsi" w:hAnsiTheme="minorHAnsi" w:cstheme="minorHAnsi"/>
          <w:b/>
          <w:szCs w:val="24"/>
        </w:rPr>
        <w:t>SEXTO</w:t>
      </w:r>
      <w:r w:rsidR="00CF6F45" w:rsidRPr="00CC4907">
        <w:rPr>
          <w:rFonts w:asciiTheme="minorHAnsi" w:hAnsiTheme="minorHAnsi" w:cstheme="minorHAnsi"/>
          <w:szCs w:val="24"/>
        </w:rPr>
        <w:t xml:space="preserve">. </w:t>
      </w:r>
      <w:r w:rsidR="00C313EA" w:rsidRPr="00CC4907">
        <w:rPr>
          <w:rFonts w:asciiTheme="minorHAnsi" w:hAnsiTheme="minorHAnsi" w:cstheme="minorHAnsi"/>
          <w:szCs w:val="24"/>
        </w:rPr>
        <w:t>Comuníquese el presente acuerdo al Pleno del Tribunal Superior de Justicia del Estado</w:t>
      </w:r>
      <w:r w:rsidR="00830AF2" w:rsidRPr="00830AF2">
        <w:rPr>
          <w:rFonts w:asciiTheme="minorHAnsi" w:hAnsiTheme="minorHAnsi" w:cstheme="minorHAnsi"/>
          <w:szCs w:val="24"/>
        </w:rPr>
        <w:t xml:space="preserve"> </w:t>
      </w:r>
      <w:r w:rsidR="00830AF2">
        <w:rPr>
          <w:rFonts w:asciiTheme="minorHAnsi" w:hAnsiTheme="minorHAnsi" w:cstheme="minorHAnsi"/>
          <w:szCs w:val="24"/>
        </w:rPr>
        <w:t>y</w:t>
      </w:r>
      <w:r w:rsidR="00830AF2" w:rsidRPr="00CC4907">
        <w:rPr>
          <w:rFonts w:asciiTheme="minorHAnsi" w:hAnsiTheme="minorHAnsi" w:cstheme="minorHAnsi"/>
          <w:szCs w:val="24"/>
        </w:rPr>
        <w:t xml:space="preserve"> la titular del </w:t>
      </w:r>
      <w:r w:rsidR="00830AF2" w:rsidRPr="00CC4907">
        <w:rPr>
          <w:rFonts w:asciiTheme="minorHAnsi" w:hAnsiTheme="minorHAnsi" w:cstheme="minorHAnsi"/>
          <w:szCs w:val="24"/>
          <w:shd w:val="clear" w:color="auto" w:fill="FFFFFF"/>
        </w:rPr>
        <w:t>Juzgado de Ejecución Especializado de Medidas Aplicables a Adolescentes y de Ejecución de Sanciones Penales</w:t>
      </w:r>
      <w:r w:rsidR="00830AF2">
        <w:rPr>
          <w:rFonts w:asciiTheme="minorHAnsi" w:hAnsiTheme="minorHAnsi" w:cstheme="minorHAnsi"/>
          <w:szCs w:val="24"/>
        </w:rPr>
        <w:t>, para su conocimiento</w:t>
      </w:r>
      <w:r w:rsidR="007456BD">
        <w:rPr>
          <w:rFonts w:asciiTheme="minorHAnsi" w:hAnsiTheme="minorHAnsi" w:cstheme="minorHAnsi"/>
          <w:szCs w:val="24"/>
        </w:rPr>
        <w:t>;</w:t>
      </w:r>
      <w:r w:rsidR="00C313EA" w:rsidRPr="00CC4907">
        <w:rPr>
          <w:rFonts w:asciiTheme="minorHAnsi" w:hAnsiTheme="minorHAnsi" w:cstheme="minorHAnsi"/>
          <w:szCs w:val="24"/>
        </w:rPr>
        <w:t xml:space="preserve"> y </w:t>
      </w:r>
      <w:r w:rsidRPr="00CC4907">
        <w:rPr>
          <w:rFonts w:asciiTheme="minorHAnsi" w:hAnsiTheme="minorHAnsi" w:cstheme="minorHAnsi"/>
          <w:szCs w:val="24"/>
        </w:rPr>
        <w:t>a los jueces que conocen del juicio oral mercantil</w:t>
      </w:r>
      <w:r w:rsidR="00830AF2">
        <w:rPr>
          <w:rFonts w:asciiTheme="minorHAnsi" w:hAnsiTheme="minorHAnsi" w:cstheme="minorHAnsi"/>
          <w:szCs w:val="24"/>
          <w:shd w:val="clear" w:color="auto" w:fill="FFFFFF"/>
        </w:rPr>
        <w:t>, para su observancia</w:t>
      </w:r>
      <w:r w:rsidRPr="00CC4907">
        <w:rPr>
          <w:rFonts w:asciiTheme="minorHAnsi" w:hAnsiTheme="minorHAnsi" w:cstheme="minorHAnsi"/>
          <w:szCs w:val="24"/>
        </w:rPr>
        <w:t xml:space="preserve">. </w:t>
      </w:r>
      <w:r w:rsidR="006A1917">
        <w:rPr>
          <w:rFonts w:asciiTheme="minorHAnsi" w:hAnsiTheme="minorHAnsi" w:cstheme="minorHAnsi"/>
          <w:szCs w:val="24"/>
        </w:rPr>
        <w:t xml:space="preserve">Asimismo, publíquese en la </w:t>
      </w:r>
      <w:r w:rsidR="008624B8" w:rsidRPr="00CC4907">
        <w:rPr>
          <w:rFonts w:asciiTheme="minorHAnsi" w:hAnsiTheme="minorHAnsi" w:cstheme="minorHAnsi"/>
          <w:szCs w:val="24"/>
        </w:rPr>
        <w:t xml:space="preserve">página </w:t>
      </w:r>
      <w:r w:rsidR="00D120D6" w:rsidRPr="00CC4907">
        <w:rPr>
          <w:rFonts w:asciiTheme="minorHAnsi" w:hAnsiTheme="minorHAnsi" w:cstheme="minorHAnsi"/>
          <w:szCs w:val="24"/>
        </w:rPr>
        <w:t>electrónica</w:t>
      </w:r>
      <w:r w:rsidR="008624B8" w:rsidRPr="00CC4907">
        <w:rPr>
          <w:rFonts w:asciiTheme="minorHAnsi" w:hAnsiTheme="minorHAnsi" w:cstheme="minorHAnsi"/>
          <w:szCs w:val="24"/>
        </w:rPr>
        <w:t xml:space="preserve"> del </w:t>
      </w:r>
      <w:r w:rsidR="00D120D6" w:rsidRPr="00CC4907">
        <w:rPr>
          <w:rFonts w:asciiTheme="minorHAnsi" w:hAnsiTheme="minorHAnsi" w:cstheme="minorHAnsi"/>
          <w:szCs w:val="24"/>
        </w:rPr>
        <w:t>Tribunal Superior de Justicia del Estado</w:t>
      </w:r>
      <w:r w:rsidR="008624B8" w:rsidRPr="00CC4907">
        <w:rPr>
          <w:rFonts w:asciiTheme="minorHAnsi" w:hAnsiTheme="minorHAnsi" w:cstheme="minorHAnsi"/>
          <w:szCs w:val="24"/>
        </w:rPr>
        <w:t xml:space="preserve">. </w:t>
      </w:r>
    </w:p>
    <w:p w14:paraId="14BE13F8" w14:textId="43646D86" w:rsidR="008624B8" w:rsidRPr="00CC4907" w:rsidRDefault="00CC4907" w:rsidP="00CC4907">
      <w:pPr>
        <w:pStyle w:val="Estilo"/>
        <w:spacing w:before="240" w:line="360" w:lineRule="auto"/>
        <w:contextualSpacing/>
        <w:rPr>
          <w:rFonts w:asciiTheme="minorHAnsi" w:hAnsiTheme="minorHAnsi" w:cstheme="minorHAnsi"/>
          <w:szCs w:val="24"/>
        </w:rPr>
      </w:pPr>
      <w:r w:rsidRPr="00CC4907">
        <w:rPr>
          <w:rFonts w:asciiTheme="minorHAnsi" w:hAnsiTheme="minorHAnsi" w:cstheme="minorHAnsi"/>
          <w:b/>
          <w:szCs w:val="24"/>
        </w:rPr>
        <w:lastRenderedPageBreak/>
        <w:t>SÉPTIMO</w:t>
      </w:r>
      <w:r w:rsidR="00CF6F45" w:rsidRPr="00CC4907">
        <w:rPr>
          <w:rFonts w:asciiTheme="minorHAnsi" w:hAnsiTheme="minorHAnsi" w:cstheme="minorHAnsi"/>
          <w:szCs w:val="24"/>
        </w:rPr>
        <w:t xml:space="preserve">. </w:t>
      </w:r>
      <w:r w:rsidR="008624B8" w:rsidRPr="00CC4907">
        <w:rPr>
          <w:rFonts w:asciiTheme="minorHAnsi" w:hAnsiTheme="minorHAnsi" w:cstheme="minorHAnsi"/>
          <w:szCs w:val="24"/>
        </w:rPr>
        <w:t xml:space="preserve">El presente acuerdo entrará en vigor </w:t>
      </w:r>
      <w:r w:rsidRPr="00CC4907">
        <w:rPr>
          <w:rFonts w:asciiTheme="minorHAnsi" w:hAnsiTheme="minorHAnsi" w:cstheme="minorHAnsi"/>
          <w:szCs w:val="24"/>
        </w:rPr>
        <w:t xml:space="preserve">al </w:t>
      </w:r>
      <w:r w:rsidR="008624B8" w:rsidRPr="00CC4907">
        <w:rPr>
          <w:rFonts w:asciiTheme="minorHAnsi" w:hAnsiTheme="minorHAnsi" w:cstheme="minorHAnsi"/>
          <w:szCs w:val="24"/>
        </w:rPr>
        <w:t xml:space="preserve">día </w:t>
      </w:r>
      <w:r w:rsidRPr="00CC4907">
        <w:rPr>
          <w:rFonts w:asciiTheme="minorHAnsi" w:hAnsiTheme="minorHAnsi" w:cstheme="minorHAnsi"/>
          <w:szCs w:val="24"/>
        </w:rPr>
        <w:t xml:space="preserve">siguiente </w:t>
      </w:r>
      <w:r w:rsidR="008624B8" w:rsidRPr="00CC4907">
        <w:rPr>
          <w:rFonts w:asciiTheme="minorHAnsi" w:hAnsiTheme="minorHAnsi" w:cstheme="minorHAnsi"/>
          <w:szCs w:val="24"/>
        </w:rPr>
        <w:t xml:space="preserve">de su aprobación. </w:t>
      </w:r>
    </w:p>
    <w:p w14:paraId="5B10D0C8" w14:textId="77777777" w:rsidR="008624B8" w:rsidRPr="00505FB8" w:rsidRDefault="008624B8" w:rsidP="00CC4907">
      <w:pPr>
        <w:spacing w:after="63" w:line="360" w:lineRule="auto"/>
        <w:ind w:firstLine="708"/>
        <w:contextualSpacing/>
        <w:jc w:val="both"/>
        <w:rPr>
          <w:rFonts w:cstheme="minorHAnsi"/>
          <w:color w:val="FFC000"/>
          <w:sz w:val="24"/>
          <w:szCs w:val="24"/>
        </w:rPr>
      </w:pPr>
    </w:p>
    <w:p w14:paraId="2F2671A2" w14:textId="33123A2C" w:rsidR="005F5DB8" w:rsidRDefault="003C03D8" w:rsidP="00CC4907">
      <w:pPr>
        <w:spacing w:line="360" w:lineRule="auto"/>
        <w:contextualSpacing/>
        <w:jc w:val="both"/>
        <w:rPr>
          <w:rFonts w:cstheme="minorHAnsi"/>
          <w:sz w:val="24"/>
          <w:szCs w:val="24"/>
        </w:rPr>
      </w:pPr>
      <w:r w:rsidRPr="00CC4907">
        <w:rPr>
          <w:rFonts w:cstheme="minorHAnsi"/>
          <w:sz w:val="24"/>
          <w:szCs w:val="24"/>
        </w:rPr>
        <w:t xml:space="preserve">Así </w:t>
      </w:r>
      <w:r w:rsidR="00D120D6" w:rsidRPr="00CC4907">
        <w:rPr>
          <w:rFonts w:cstheme="minorHAnsi"/>
          <w:sz w:val="24"/>
          <w:szCs w:val="24"/>
        </w:rPr>
        <w:t xml:space="preserve">lo acordó el </w:t>
      </w:r>
      <w:r w:rsidRPr="00CC4907">
        <w:rPr>
          <w:rFonts w:cstheme="minorHAnsi"/>
          <w:sz w:val="24"/>
          <w:szCs w:val="24"/>
        </w:rPr>
        <w:t xml:space="preserve">Pleno </w:t>
      </w:r>
      <w:r w:rsidR="00D120D6" w:rsidRPr="00CC4907">
        <w:rPr>
          <w:rFonts w:cstheme="minorHAnsi"/>
          <w:sz w:val="24"/>
          <w:szCs w:val="24"/>
        </w:rPr>
        <w:t>del Consejo de la Judicatura del Estado de Tlaxcala en Sesión Extrao</w:t>
      </w:r>
      <w:r w:rsidRPr="00CC4907">
        <w:rPr>
          <w:rFonts w:cstheme="minorHAnsi"/>
          <w:sz w:val="24"/>
          <w:szCs w:val="24"/>
        </w:rPr>
        <w:t xml:space="preserve">rdinaria </w:t>
      </w:r>
      <w:r w:rsidR="00D120D6" w:rsidRPr="00CC4907">
        <w:rPr>
          <w:rFonts w:cstheme="minorHAnsi"/>
          <w:sz w:val="24"/>
          <w:szCs w:val="24"/>
        </w:rPr>
        <w:t xml:space="preserve">Privada, celebrada en fecha </w:t>
      </w:r>
      <w:r w:rsidR="0036775D">
        <w:rPr>
          <w:rFonts w:cstheme="minorHAnsi"/>
          <w:sz w:val="24"/>
          <w:szCs w:val="24"/>
        </w:rPr>
        <w:t>seis de septiembre del año</w:t>
      </w:r>
      <w:r w:rsidR="00C313EA" w:rsidRPr="00CC4907">
        <w:rPr>
          <w:rFonts w:cstheme="minorHAnsi"/>
          <w:sz w:val="24"/>
          <w:szCs w:val="24"/>
        </w:rPr>
        <w:t xml:space="preserve"> dos mil </w:t>
      </w:r>
      <w:r w:rsidR="00FF0237" w:rsidRPr="00CC4907">
        <w:rPr>
          <w:rFonts w:cstheme="minorHAnsi"/>
          <w:sz w:val="24"/>
          <w:szCs w:val="24"/>
        </w:rPr>
        <w:t>dieci</w:t>
      </w:r>
      <w:r w:rsidR="00CC4907">
        <w:rPr>
          <w:rFonts w:cstheme="minorHAnsi"/>
          <w:sz w:val="24"/>
          <w:szCs w:val="24"/>
        </w:rPr>
        <w:t>siete</w:t>
      </w:r>
      <w:r w:rsidR="00C313EA" w:rsidRPr="00CC4907">
        <w:rPr>
          <w:rFonts w:cstheme="minorHAnsi"/>
          <w:sz w:val="24"/>
          <w:szCs w:val="24"/>
        </w:rPr>
        <w:t xml:space="preserve">. </w:t>
      </w:r>
    </w:p>
    <w:p w14:paraId="5D4E7FA0" w14:textId="24702711" w:rsidR="009260C5" w:rsidRDefault="009260C5" w:rsidP="00CC4907">
      <w:pPr>
        <w:spacing w:line="360" w:lineRule="auto"/>
        <w:contextualSpacing/>
        <w:jc w:val="both"/>
        <w:rPr>
          <w:rFonts w:cstheme="minorHAnsi"/>
          <w:sz w:val="24"/>
          <w:szCs w:val="24"/>
        </w:rPr>
      </w:pPr>
    </w:p>
    <w:tbl>
      <w:tblPr>
        <w:tblpPr w:leftFromText="141" w:rightFromText="141" w:vertAnchor="text" w:horzAnchor="margin" w:tblpY="269"/>
        <w:tblW w:w="0" w:type="auto"/>
        <w:tblLook w:val="04A0" w:firstRow="1" w:lastRow="0" w:firstColumn="1" w:lastColumn="0" w:noHBand="0" w:noVBand="1"/>
      </w:tblPr>
      <w:tblGrid>
        <w:gridCol w:w="104"/>
        <w:gridCol w:w="3632"/>
        <w:gridCol w:w="616"/>
        <w:gridCol w:w="3534"/>
        <w:gridCol w:w="101"/>
      </w:tblGrid>
      <w:tr w:rsidR="009260C5" w:rsidRPr="00C75712" w14:paraId="43882C2F" w14:textId="77777777" w:rsidTr="002E11FD">
        <w:trPr>
          <w:gridAfter w:val="1"/>
          <w:wAfter w:w="108" w:type="dxa"/>
        </w:trPr>
        <w:tc>
          <w:tcPr>
            <w:tcW w:w="3920" w:type="dxa"/>
            <w:gridSpan w:val="2"/>
          </w:tcPr>
          <w:p w14:paraId="3AC52AFB" w14:textId="77777777" w:rsidR="009260C5" w:rsidRPr="00C75712" w:rsidRDefault="009260C5" w:rsidP="002E11FD">
            <w:pPr>
              <w:spacing w:after="0" w:line="240" w:lineRule="auto"/>
              <w:jc w:val="center"/>
              <w:rPr>
                <w:rFonts w:asciiTheme="majorHAnsi" w:hAnsiTheme="majorHAnsi" w:cstheme="majorHAnsi"/>
              </w:rPr>
            </w:pPr>
            <w:r w:rsidRPr="00C75712">
              <w:rPr>
                <w:rFonts w:asciiTheme="majorHAnsi" w:hAnsiTheme="majorHAnsi" w:cstheme="majorHAnsi"/>
              </w:rPr>
              <w:t>Magistrada Elsa Cordero Martínez</w:t>
            </w:r>
          </w:p>
          <w:p w14:paraId="390EA58B" w14:textId="77777777" w:rsidR="009260C5" w:rsidRPr="00C75712" w:rsidRDefault="009260C5" w:rsidP="002E11FD">
            <w:pPr>
              <w:spacing w:after="0" w:line="240" w:lineRule="auto"/>
              <w:jc w:val="center"/>
              <w:rPr>
                <w:rFonts w:asciiTheme="majorHAnsi" w:hAnsiTheme="majorHAnsi" w:cstheme="majorHAnsi"/>
              </w:rPr>
            </w:pPr>
            <w:r w:rsidRPr="00C75712">
              <w:rPr>
                <w:rFonts w:asciiTheme="majorHAnsi" w:hAnsiTheme="majorHAnsi" w:cstheme="majorHAnsi"/>
              </w:rPr>
              <w:t>Presidenta del Consejo</w:t>
            </w:r>
          </w:p>
          <w:p w14:paraId="01F18E7B" w14:textId="77777777" w:rsidR="009260C5" w:rsidRPr="00C75712" w:rsidRDefault="009260C5" w:rsidP="002E11FD">
            <w:pPr>
              <w:spacing w:after="0" w:line="240" w:lineRule="auto"/>
              <w:jc w:val="center"/>
              <w:rPr>
                <w:rFonts w:asciiTheme="majorHAnsi" w:hAnsiTheme="majorHAnsi" w:cstheme="majorHAnsi"/>
              </w:rPr>
            </w:pPr>
            <w:r w:rsidRPr="00C75712">
              <w:rPr>
                <w:rFonts w:asciiTheme="majorHAnsi" w:hAnsiTheme="majorHAnsi" w:cstheme="majorHAnsi"/>
              </w:rPr>
              <w:t>de la Judicatura del Estado de Tlaxcala</w:t>
            </w:r>
          </w:p>
        </w:tc>
        <w:tc>
          <w:tcPr>
            <w:tcW w:w="645" w:type="dxa"/>
          </w:tcPr>
          <w:p w14:paraId="2AF3B504" w14:textId="77777777" w:rsidR="009260C5" w:rsidRPr="00C75712" w:rsidRDefault="009260C5" w:rsidP="002E11FD">
            <w:pPr>
              <w:spacing w:after="0" w:line="240" w:lineRule="auto"/>
              <w:jc w:val="both"/>
              <w:rPr>
                <w:rFonts w:asciiTheme="majorHAnsi" w:hAnsiTheme="majorHAnsi" w:cstheme="majorHAnsi"/>
              </w:rPr>
            </w:pPr>
          </w:p>
        </w:tc>
        <w:tc>
          <w:tcPr>
            <w:tcW w:w="3708" w:type="dxa"/>
          </w:tcPr>
          <w:p w14:paraId="62741400" w14:textId="77777777" w:rsidR="009260C5" w:rsidRPr="00C75712" w:rsidRDefault="009260C5" w:rsidP="002E11FD">
            <w:pPr>
              <w:spacing w:after="0" w:line="240" w:lineRule="auto"/>
              <w:jc w:val="center"/>
              <w:rPr>
                <w:rFonts w:asciiTheme="majorHAnsi" w:hAnsiTheme="majorHAnsi" w:cstheme="majorHAnsi"/>
              </w:rPr>
            </w:pPr>
            <w:r w:rsidRPr="00C75712">
              <w:rPr>
                <w:rFonts w:asciiTheme="majorHAnsi" w:hAnsiTheme="majorHAnsi" w:cstheme="majorHAnsi"/>
              </w:rPr>
              <w:t>Lic. María Sofía Margarita Ruiz Escalante</w:t>
            </w:r>
          </w:p>
          <w:p w14:paraId="1A3021AA" w14:textId="77777777" w:rsidR="009260C5" w:rsidRPr="00C75712" w:rsidRDefault="009260C5" w:rsidP="002E11FD">
            <w:pPr>
              <w:spacing w:after="0" w:line="240" w:lineRule="auto"/>
              <w:jc w:val="center"/>
              <w:rPr>
                <w:rFonts w:asciiTheme="majorHAnsi" w:hAnsiTheme="majorHAnsi" w:cstheme="majorHAnsi"/>
              </w:rPr>
            </w:pPr>
            <w:r w:rsidRPr="00C75712">
              <w:rPr>
                <w:rFonts w:asciiTheme="majorHAnsi" w:hAnsiTheme="majorHAnsi" w:cstheme="majorHAnsi"/>
              </w:rPr>
              <w:t>Integrante del Consejo de la Judicatura del Estado de Tlaxcala</w:t>
            </w:r>
          </w:p>
        </w:tc>
      </w:tr>
      <w:tr w:rsidR="009260C5" w:rsidRPr="00C75712" w14:paraId="2C99EA32" w14:textId="77777777" w:rsidTr="002E11FD">
        <w:trPr>
          <w:gridAfter w:val="1"/>
          <w:wAfter w:w="108" w:type="dxa"/>
          <w:trHeight w:val="317"/>
        </w:trPr>
        <w:tc>
          <w:tcPr>
            <w:tcW w:w="8273" w:type="dxa"/>
            <w:gridSpan w:val="4"/>
          </w:tcPr>
          <w:p w14:paraId="5A13CE1B" w14:textId="77777777" w:rsidR="009260C5" w:rsidRPr="00C75712" w:rsidRDefault="009260C5" w:rsidP="002E11FD">
            <w:pPr>
              <w:spacing w:after="0" w:line="240" w:lineRule="auto"/>
              <w:jc w:val="both"/>
              <w:rPr>
                <w:rFonts w:asciiTheme="majorHAnsi" w:hAnsiTheme="majorHAnsi" w:cstheme="majorHAnsi"/>
              </w:rPr>
            </w:pPr>
          </w:p>
          <w:p w14:paraId="44D6C324" w14:textId="77777777" w:rsidR="009260C5" w:rsidRPr="00C75712" w:rsidRDefault="009260C5" w:rsidP="002E11FD">
            <w:pPr>
              <w:spacing w:after="0" w:line="240" w:lineRule="auto"/>
              <w:jc w:val="both"/>
              <w:rPr>
                <w:rFonts w:asciiTheme="majorHAnsi" w:hAnsiTheme="majorHAnsi" w:cstheme="majorHAnsi"/>
              </w:rPr>
            </w:pPr>
          </w:p>
          <w:p w14:paraId="7E09140A" w14:textId="77777777" w:rsidR="009260C5" w:rsidRPr="00C75712" w:rsidRDefault="009260C5" w:rsidP="002E11FD">
            <w:pPr>
              <w:spacing w:after="0" w:line="240" w:lineRule="auto"/>
              <w:jc w:val="both"/>
              <w:rPr>
                <w:rFonts w:asciiTheme="majorHAnsi" w:hAnsiTheme="majorHAnsi" w:cstheme="majorHAnsi"/>
              </w:rPr>
            </w:pPr>
          </w:p>
          <w:p w14:paraId="3D52CD47" w14:textId="77777777" w:rsidR="009260C5" w:rsidRPr="00C75712" w:rsidRDefault="009260C5" w:rsidP="002E11FD">
            <w:pPr>
              <w:spacing w:after="0" w:line="240" w:lineRule="auto"/>
              <w:jc w:val="both"/>
              <w:rPr>
                <w:rFonts w:asciiTheme="majorHAnsi" w:hAnsiTheme="majorHAnsi" w:cstheme="majorHAnsi"/>
              </w:rPr>
            </w:pPr>
          </w:p>
        </w:tc>
      </w:tr>
      <w:tr w:rsidR="009260C5" w:rsidRPr="00C75712" w14:paraId="730C8DDD" w14:textId="77777777" w:rsidTr="002E11FD">
        <w:trPr>
          <w:gridAfter w:val="1"/>
          <w:wAfter w:w="108" w:type="dxa"/>
          <w:trHeight w:val="317"/>
        </w:trPr>
        <w:tc>
          <w:tcPr>
            <w:tcW w:w="3920" w:type="dxa"/>
            <w:gridSpan w:val="2"/>
          </w:tcPr>
          <w:p w14:paraId="27BA4BFE" w14:textId="77777777" w:rsidR="009260C5" w:rsidRPr="00C75712" w:rsidRDefault="009260C5" w:rsidP="002E11FD">
            <w:pPr>
              <w:spacing w:after="0" w:line="240" w:lineRule="auto"/>
              <w:jc w:val="center"/>
              <w:rPr>
                <w:rFonts w:asciiTheme="majorHAnsi" w:hAnsiTheme="majorHAnsi" w:cstheme="majorHAnsi"/>
              </w:rPr>
            </w:pPr>
            <w:r w:rsidRPr="00C75712">
              <w:rPr>
                <w:rFonts w:asciiTheme="majorHAnsi" w:hAnsiTheme="majorHAnsi" w:cstheme="majorHAnsi"/>
              </w:rPr>
              <w:t>Lic. Leticia Caballero Muñoz</w:t>
            </w:r>
          </w:p>
          <w:p w14:paraId="31022238" w14:textId="77777777" w:rsidR="009260C5" w:rsidRPr="00C75712" w:rsidRDefault="009260C5" w:rsidP="002E11FD">
            <w:pPr>
              <w:spacing w:after="0" w:line="240" w:lineRule="auto"/>
              <w:jc w:val="center"/>
              <w:rPr>
                <w:rFonts w:asciiTheme="majorHAnsi" w:hAnsiTheme="majorHAnsi" w:cstheme="majorHAnsi"/>
              </w:rPr>
            </w:pPr>
            <w:r w:rsidRPr="00C75712">
              <w:rPr>
                <w:rFonts w:asciiTheme="majorHAnsi" w:hAnsiTheme="majorHAnsi" w:cstheme="majorHAnsi"/>
              </w:rPr>
              <w:t xml:space="preserve">Integrante del Consejo de la Judicatura </w:t>
            </w:r>
          </w:p>
          <w:p w14:paraId="39E79B1B" w14:textId="77777777" w:rsidR="009260C5" w:rsidRPr="00C75712" w:rsidRDefault="009260C5" w:rsidP="002E11FD">
            <w:pPr>
              <w:spacing w:after="0" w:line="240" w:lineRule="auto"/>
              <w:jc w:val="center"/>
              <w:rPr>
                <w:rFonts w:asciiTheme="majorHAnsi" w:hAnsiTheme="majorHAnsi" w:cstheme="majorHAnsi"/>
              </w:rPr>
            </w:pPr>
            <w:r w:rsidRPr="00C75712">
              <w:rPr>
                <w:rFonts w:asciiTheme="majorHAnsi" w:hAnsiTheme="majorHAnsi" w:cstheme="majorHAnsi"/>
              </w:rPr>
              <w:t>del Estado de Tlaxcala</w:t>
            </w:r>
          </w:p>
        </w:tc>
        <w:tc>
          <w:tcPr>
            <w:tcW w:w="645" w:type="dxa"/>
          </w:tcPr>
          <w:p w14:paraId="05362FB5" w14:textId="77777777" w:rsidR="009260C5" w:rsidRPr="00C75712" w:rsidRDefault="009260C5" w:rsidP="002E11FD">
            <w:pPr>
              <w:spacing w:after="0" w:line="240" w:lineRule="auto"/>
              <w:jc w:val="both"/>
              <w:rPr>
                <w:rFonts w:asciiTheme="majorHAnsi" w:hAnsiTheme="majorHAnsi" w:cstheme="majorHAnsi"/>
              </w:rPr>
            </w:pPr>
          </w:p>
        </w:tc>
        <w:tc>
          <w:tcPr>
            <w:tcW w:w="3708" w:type="dxa"/>
          </w:tcPr>
          <w:p w14:paraId="0AD0DE84" w14:textId="77777777" w:rsidR="009260C5" w:rsidRPr="00C75712" w:rsidRDefault="009260C5" w:rsidP="002E11FD">
            <w:pPr>
              <w:spacing w:after="0" w:line="240" w:lineRule="auto"/>
              <w:jc w:val="center"/>
              <w:rPr>
                <w:rFonts w:asciiTheme="majorHAnsi" w:hAnsiTheme="majorHAnsi" w:cstheme="majorHAnsi"/>
              </w:rPr>
            </w:pPr>
            <w:r w:rsidRPr="00C75712">
              <w:rPr>
                <w:rFonts w:asciiTheme="majorHAnsi" w:hAnsiTheme="majorHAnsi" w:cstheme="majorHAnsi"/>
              </w:rPr>
              <w:t>Lic. Álvaro García Moreno.</w:t>
            </w:r>
          </w:p>
          <w:p w14:paraId="09F5246E" w14:textId="77777777" w:rsidR="009260C5" w:rsidRPr="00C75712" w:rsidRDefault="009260C5" w:rsidP="002E11FD">
            <w:pPr>
              <w:spacing w:after="0" w:line="240" w:lineRule="auto"/>
              <w:jc w:val="center"/>
              <w:rPr>
                <w:rFonts w:asciiTheme="majorHAnsi" w:hAnsiTheme="majorHAnsi" w:cstheme="majorHAnsi"/>
              </w:rPr>
            </w:pPr>
            <w:r w:rsidRPr="00C75712">
              <w:rPr>
                <w:rFonts w:asciiTheme="majorHAnsi" w:hAnsiTheme="majorHAnsi" w:cstheme="majorHAnsi"/>
              </w:rPr>
              <w:t>Integrante del Consejo de la Judicatura</w:t>
            </w:r>
          </w:p>
          <w:p w14:paraId="1C834576" w14:textId="77777777" w:rsidR="009260C5" w:rsidRPr="00C75712" w:rsidRDefault="009260C5" w:rsidP="002E11FD">
            <w:pPr>
              <w:spacing w:after="0" w:line="240" w:lineRule="auto"/>
              <w:jc w:val="center"/>
              <w:rPr>
                <w:rFonts w:asciiTheme="majorHAnsi" w:hAnsiTheme="majorHAnsi" w:cstheme="majorHAnsi"/>
              </w:rPr>
            </w:pPr>
            <w:r w:rsidRPr="00C75712">
              <w:rPr>
                <w:rFonts w:asciiTheme="majorHAnsi" w:hAnsiTheme="majorHAnsi" w:cstheme="majorHAnsi"/>
              </w:rPr>
              <w:t xml:space="preserve">del Estado de Tlaxcala  </w:t>
            </w:r>
          </w:p>
        </w:tc>
      </w:tr>
      <w:tr w:rsidR="009260C5" w:rsidRPr="00C75712" w14:paraId="452B8284" w14:textId="77777777" w:rsidTr="002E11FD">
        <w:trPr>
          <w:gridAfter w:val="1"/>
          <w:wAfter w:w="108" w:type="dxa"/>
          <w:trHeight w:val="317"/>
        </w:trPr>
        <w:tc>
          <w:tcPr>
            <w:tcW w:w="3920" w:type="dxa"/>
            <w:gridSpan w:val="2"/>
          </w:tcPr>
          <w:p w14:paraId="43AB5ADC" w14:textId="77777777" w:rsidR="009260C5" w:rsidRPr="00C75712" w:rsidRDefault="009260C5" w:rsidP="002E11FD">
            <w:pPr>
              <w:spacing w:line="240" w:lineRule="auto"/>
              <w:jc w:val="center"/>
              <w:rPr>
                <w:rFonts w:asciiTheme="majorHAnsi" w:hAnsiTheme="majorHAnsi" w:cstheme="majorHAnsi"/>
              </w:rPr>
            </w:pPr>
          </w:p>
          <w:p w14:paraId="1FC98244" w14:textId="77777777" w:rsidR="009260C5" w:rsidRPr="00C75712" w:rsidRDefault="009260C5" w:rsidP="002E11FD">
            <w:pPr>
              <w:spacing w:line="240" w:lineRule="auto"/>
              <w:jc w:val="center"/>
              <w:rPr>
                <w:rFonts w:asciiTheme="majorHAnsi" w:hAnsiTheme="majorHAnsi" w:cstheme="majorHAnsi"/>
              </w:rPr>
            </w:pPr>
          </w:p>
          <w:p w14:paraId="1097241A" w14:textId="77777777" w:rsidR="009260C5" w:rsidRPr="00C75712" w:rsidRDefault="009260C5" w:rsidP="002E11FD">
            <w:pPr>
              <w:spacing w:line="240" w:lineRule="auto"/>
              <w:jc w:val="center"/>
              <w:rPr>
                <w:rFonts w:asciiTheme="majorHAnsi" w:hAnsiTheme="majorHAnsi" w:cstheme="majorHAnsi"/>
              </w:rPr>
            </w:pPr>
          </w:p>
        </w:tc>
        <w:tc>
          <w:tcPr>
            <w:tcW w:w="645" w:type="dxa"/>
          </w:tcPr>
          <w:p w14:paraId="1150B22B" w14:textId="77777777" w:rsidR="009260C5" w:rsidRPr="00C75712" w:rsidRDefault="009260C5" w:rsidP="002E11FD">
            <w:pPr>
              <w:spacing w:after="0" w:line="240" w:lineRule="auto"/>
              <w:jc w:val="both"/>
              <w:rPr>
                <w:rFonts w:asciiTheme="majorHAnsi" w:hAnsiTheme="majorHAnsi" w:cstheme="majorHAnsi"/>
              </w:rPr>
            </w:pPr>
          </w:p>
        </w:tc>
        <w:tc>
          <w:tcPr>
            <w:tcW w:w="3708" w:type="dxa"/>
          </w:tcPr>
          <w:p w14:paraId="5FCFE25A" w14:textId="77777777" w:rsidR="009260C5" w:rsidRPr="00C75712" w:rsidRDefault="009260C5" w:rsidP="002E11FD">
            <w:pPr>
              <w:spacing w:after="0" w:line="240" w:lineRule="auto"/>
              <w:jc w:val="center"/>
              <w:rPr>
                <w:rFonts w:asciiTheme="majorHAnsi" w:hAnsiTheme="majorHAnsi" w:cstheme="majorHAnsi"/>
              </w:rPr>
            </w:pPr>
            <w:bookmarkStart w:id="0" w:name="_GoBack"/>
            <w:bookmarkEnd w:id="0"/>
          </w:p>
        </w:tc>
      </w:tr>
      <w:tr w:rsidR="009260C5" w:rsidRPr="00C75712" w14:paraId="3F217AD8" w14:textId="77777777" w:rsidTr="002E11FD">
        <w:trPr>
          <w:gridAfter w:val="1"/>
          <w:wAfter w:w="108" w:type="dxa"/>
          <w:trHeight w:val="317"/>
        </w:trPr>
        <w:tc>
          <w:tcPr>
            <w:tcW w:w="8273" w:type="dxa"/>
            <w:gridSpan w:val="4"/>
          </w:tcPr>
          <w:p w14:paraId="313AEA68" w14:textId="77777777" w:rsidR="009260C5" w:rsidRPr="00C75712" w:rsidRDefault="009260C5" w:rsidP="002E11FD">
            <w:pPr>
              <w:spacing w:after="0" w:line="240" w:lineRule="auto"/>
              <w:jc w:val="center"/>
              <w:rPr>
                <w:rFonts w:asciiTheme="majorHAnsi" w:hAnsiTheme="majorHAnsi" w:cstheme="majorHAnsi"/>
              </w:rPr>
            </w:pPr>
            <w:r>
              <w:rPr>
                <w:rFonts w:asciiTheme="majorHAnsi" w:hAnsiTheme="majorHAnsi" w:cstheme="majorHAnsi"/>
              </w:rPr>
              <w:t xml:space="preserve"> </w:t>
            </w:r>
          </w:p>
          <w:p w14:paraId="3C3F5333" w14:textId="77777777" w:rsidR="009260C5" w:rsidRPr="00C75712" w:rsidRDefault="009260C5" w:rsidP="002E11FD">
            <w:pPr>
              <w:spacing w:after="0" w:line="240" w:lineRule="auto"/>
              <w:jc w:val="center"/>
              <w:rPr>
                <w:rFonts w:asciiTheme="majorHAnsi" w:hAnsiTheme="majorHAnsi" w:cstheme="majorHAnsi"/>
              </w:rPr>
            </w:pPr>
            <w:r w:rsidRPr="00C75712">
              <w:rPr>
                <w:rFonts w:asciiTheme="majorHAnsi" w:hAnsiTheme="majorHAnsi" w:cstheme="majorHAnsi"/>
              </w:rPr>
              <w:t>José Juan Gilberto de León Escamilla.</w:t>
            </w:r>
          </w:p>
          <w:p w14:paraId="6467A6F0" w14:textId="77777777" w:rsidR="009260C5" w:rsidRDefault="009260C5" w:rsidP="002E11FD">
            <w:pPr>
              <w:spacing w:after="0" w:line="240" w:lineRule="auto"/>
              <w:jc w:val="center"/>
              <w:rPr>
                <w:rFonts w:asciiTheme="majorHAnsi" w:hAnsiTheme="majorHAnsi" w:cstheme="majorHAnsi"/>
              </w:rPr>
            </w:pPr>
            <w:r w:rsidRPr="00C75712">
              <w:rPr>
                <w:rFonts w:asciiTheme="majorHAnsi" w:hAnsiTheme="majorHAnsi" w:cstheme="majorHAnsi"/>
              </w:rPr>
              <w:t xml:space="preserve">Secretario Ejecutivo del Consejo </w:t>
            </w:r>
          </w:p>
          <w:p w14:paraId="777C361A" w14:textId="77777777" w:rsidR="009260C5" w:rsidRPr="00C75712" w:rsidRDefault="009260C5" w:rsidP="002E11FD">
            <w:pPr>
              <w:spacing w:after="0" w:line="240" w:lineRule="auto"/>
              <w:jc w:val="center"/>
              <w:rPr>
                <w:rFonts w:asciiTheme="majorHAnsi" w:hAnsiTheme="majorHAnsi" w:cstheme="majorHAnsi"/>
              </w:rPr>
            </w:pPr>
            <w:r w:rsidRPr="00C75712">
              <w:rPr>
                <w:rFonts w:asciiTheme="majorHAnsi" w:hAnsiTheme="majorHAnsi" w:cstheme="majorHAnsi"/>
              </w:rPr>
              <w:t>de la Judicatura del Estado de Tlaxcala</w:t>
            </w:r>
          </w:p>
          <w:p w14:paraId="73347961" w14:textId="77777777" w:rsidR="009260C5" w:rsidRPr="00C75712" w:rsidRDefault="009260C5" w:rsidP="002E11FD">
            <w:pPr>
              <w:spacing w:after="0" w:line="240" w:lineRule="auto"/>
              <w:jc w:val="center"/>
              <w:rPr>
                <w:rFonts w:asciiTheme="majorHAnsi" w:hAnsiTheme="majorHAnsi" w:cstheme="majorHAnsi"/>
              </w:rPr>
            </w:pPr>
          </w:p>
        </w:tc>
      </w:tr>
      <w:tr w:rsidR="009260C5" w:rsidRPr="00C75712" w14:paraId="7F9845B6" w14:textId="77777777" w:rsidTr="002E11FD">
        <w:trPr>
          <w:gridBefore w:val="1"/>
          <w:wBefore w:w="108" w:type="dxa"/>
          <w:trHeight w:val="317"/>
        </w:trPr>
        <w:tc>
          <w:tcPr>
            <w:tcW w:w="8273" w:type="dxa"/>
            <w:gridSpan w:val="4"/>
          </w:tcPr>
          <w:p w14:paraId="02728D02" w14:textId="77777777" w:rsidR="009260C5" w:rsidRPr="00C75712" w:rsidRDefault="009260C5" w:rsidP="002E11FD">
            <w:pPr>
              <w:spacing w:after="0" w:line="240" w:lineRule="auto"/>
              <w:jc w:val="both"/>
              <w:rPr>
                <w:rFonts w:asciiTheme="majorHAnsi" w:hAnsiTheme="majorHAnsi" w:cstheme="majorHAnsi"/>
              </w:rPr>
            </w:pPr>
            <w:r w:rsidRPr="00C75712">
              <w:rPr>
                <w:rFonts w:asciiTheme="majorHAnsi" w:hAnsiTheme="majorHAnsi" w:cstheme="majorHAnsi"/>
              </w:rPr>
              <w:t xml:space="preserve"> </w:t>
            </w:r>
          </w:p>
        </w:tc>
      </w:tr>
    </w:tbl>
    <w:p w14:paraId="7D9772E4" w14:textId="77777777" w:rsidR="009260C5" w:rsidRPr="00CC4907" w:rsidRDefault="009260C5" w:rsidP="00CC4907">
      <w:pPr>
        <w:spacing w:line="360" w:lineRule="auto"/>
        <w:contextualSpacing/>
        <w:jc w:val="both"/>
        <w:rPr>
          <w:rFonts w:cstheme="minorHAnsi"/>
          <w:sz w:val="24"/>
          <w:szCs w:val="24"/>
        </w:rPr>
      </w:pPr>
    </w:p>
    <w:sectPr w:rsidR="009260C5" w:rsidRPr="00CC4907" w:rsidSect="003063DF">
      <w:footerReference w:type="default" r:id="rId8"/>
      <w:pgSz w:w="12240" w:h="15840" w:code="1"/>
      <w:pgMar w:top="1701" w:right="1134" w:bottom="1418" w:left="311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FA901" w14:textId="77777777" w:rsidR="009C03CB" w:rsidRDefault="009C03CB" w:rsidP="00FF4F24">
      <w:pPr>
        <w:spacing w:after="0" w:line="240" w:lineRule="auto"/>
      </w:pPr>
      <w:r>
        <w:separator/>
      </w:r>
    </w:p>
  </w:endnote>
  <w:endnote w:type="continuationSeparator" w:id="0">
    <w:p w14:paraId="7AEE7912" w14:textId="77777777" w:rsidR="009C03CB" w:rsidRDefault="009C03CB" w:rsidP="00FF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40026"/>
      <w:docPartObj>
        <w:docPartGallery w:val="Page Numbers (Bottom of Page)"/>
        <w:docPartUnique/>
      </w:docPartObj>
    </w:sdtPr>
    <w:sdtEndPr/>
    <w:sdtContent>
      <w:p w14:paraId="585AEBAF" w14:textId="021C80F0" w:rsidR="00080FB6" w:rsidRDefault="00080FB6">
        <w:pPr>
          <w:pStyle w:val="Piedepgina"/>
          <w:jc w:val="right"/>
        </w:pPr>
        <w:r>
          <w:fldChar w:fldCharType="begin"/>
        </w:r>
        <w:r>
          <w:instrText>PAGE   \* MERGEFORMAT</w:instrText>
        </w:r>
        <w:r>
          <w:fldChar w:fldCharType="separate"/>
        </w:r>
        <w:r w:rsidR="009260C5" w:rsidRPr="009260C5">
          <w:rPr>
            <w:noProof/>
            <w:lang w:val="es-ES"/>
          </w:rPr>
          <w:t>8</w:t>
        </w:r>
        <w:r>
          <w:fldChar w:fldCharType="end"/>
        </w:r>
      </w:p>
    </w:sdtContent>
  </w:sdt>
  <w:p w14:paraId="33106C58" w14:textId="77777777" w:rsidR="00080FB6" w:rsidRDefault="00080F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99627" w14:textId="77777777" w:rsidR="009C03CB" w:rsidRDefault="009C03CB" w:rsidP="00FF4F24">
      <w:pPr>
        <w:spacing w:after="0" w:line="240" w:lineRule="auto"/>
      </w:pPr>
      <w:r>
        <w:separator/>
      </w:r>
    </w:p>
  </w:footnote>
  <w:footnote w:type="continuationSeparator" w:id="0">
    <w:p w14:paraId="7EF33013" w14:textId="77777777" w:rsidR="009C03CB" w:rsidRDefault="009C03CB" w:rsidP="00FF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E39"/>
    <w:multiLevelType w:val="hybridMultilevel"/>
    <w:tmpl w:val="6454884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1582FED"/>
    <w:multiLevelType w:val="hybridMultilevel"/>
    <w:tmpl w:val="06EAC2B6"/>
    <w:lvl w:ilvl="0" w:tplc="B0F4323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A73FB3"/>
    <w:multiLevelType w:val="hybridMultilevel"/>
    <w:tmpl w:val="AADEB0A8"/>
    <w:lvl w:ilvl="0" w:tplc="84344006">
      <w:start w:val="1"/>
      <w:numFmt w:val="upperLetter"/>
      <w:lvlText w:val="%1)"/>
      <w:lvlJc w:val="left"/>
      <w:pPr>
        <w:ind w:left="750" w:hanging="39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105C1C"/>
    <w:multiLevelType w:val="hybridMultilevel"/>
    <w:tmpl w:val="5E00922C"/>
    <w:lvl w:ilvl="0" w:tplc="65700864">
      <w:start w:val="1"/>
      <w:numFmt w:val="upperRoman"/>
      <w:lvlText w:val="%1."/>
      <w:lvlJc w:val="left"/>
      <w:pPr>
        <w:ind w:left="1428" w:hanging="720"/>
      </w:pPr>
      <w:rPr>
        <w:rFonts w:hint="default"/>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1F93A51"/>
    <w:multiLevelType w:val="hybridMultilevel"/>
    <w:tmpl w:val="E634E074"/>
    <w:lvl w:ilvl="0" w:tplc="42B690A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BA75CC"/>
    <w:multiLevelType w:val="hybridMultilevel"/>
    <w:tmpl w:val="4CA23CC8"/>
    <w:lvl w:ilvl="0" w:tplc="1AF45E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51542D"/>
    <w:multiLevelType w:val="hybridMultilevel"/>
    <w:tmpl w:val="95AC5BFE"/>
    <w:lvl w:ilvl="0" w:tplc="3AD428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AD028F"/>
    <w:multiLevelType w:val="hybridMultilevel"/>
    <w:tmpl w:val="BB4A9B7C"/>
    <w:lvl w:ilvl="0" w:tplc="F2D6BB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FC4F13"/>
    <w:multiLevelType w:val="hybridMultilevel"/>
    <w:tmpl w:val="354CFD90"/>
    <w:lvl w:ilvl="0" w:tplc="064039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C7438F"/>
    <w:multiLevelType w:val="hybridMultilevel"/>
    <w:tmpl w:val="EA9E5FAA"/>
    <w:lvl w:ilvl="0" w:tplc="403EDA86">
      <w:start w:val="1"/>
      <w:numFmt w:val="upperLetter"/>
      <w:lvlText w:val="%1)"/>
      <w:lvlJc w:val="left"/>
      <w:pPr>
        <w:ind w:left="720" w:hanging="360"/>
      </w:pPr>
      <w:rPr>
        <w:rFonts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60749A"/>
    <w:multiLevelType w:val="hybridMultilevel"/>
    <w:tmpl w:val="A5E49890"/>
    <w:lvl w:ilvl="0" w:tplc="2A4298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68387C"/>
    <w:multiLevelType w:val="hybridMultilevel"/>
    <w:tmpl w:val="603C76F8"/>
    <w:lvl w:ilvl="0" w:tplc="19308824">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377E223B"/>
    <w:multiLevelType w:val="hybridMultilevel"/>
    <w:tmpl w:val="F78084C4"/>
    <w:lvl w:ilvl="0" w:tplc="051E9106">
      <w:start w:val="1"/>
      <w:numFmt w:val="low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4C7967"/>
    <w:multiLevelType w:val="hybridMultilevel"/>
    <w:tmpl w:val="D4EC01C4"/>
    <w:lvl w:ilvl="0" w:tplc="D39826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AFC7A85"/>
    <w:multiLevelType w:val="hybridMultilevel"/>
    <w:tmpl w:val="810E8D86"/>
    <w:lvl w:ilvl="0" w:tplc="064621A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7F44E0"/>
    <w:multiLevelType w:val="hybridMultilevel"/>
    <w:tmpl w:val="B24A5B9E"/>
    <w:lvl w:ilvl="0" w:tplc="88D0F3B2">
      <w:start w:val="1"/>
      <w:numFmt w:val="upperLetter"/>
      <w:lvlText w:val="%1)"/>
      <w:lvlJc w:val="left"/>
      <w:pPr>
        <w:ind w:left="720" w:hanging="360"/>
      </w:pPr>
      <w:rPr>
        <w:rFonts w:cs="Arial" w:hint="default"/>
        <w:color w:val="000000"/>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9C78F1"/>
    <w:multiLevelType w:val="hybridMultilevel"/>
    <w:tmpl w:val="7BA863EA"/>
    <w:lvl w:ilvl="0" w:tplc="E76E22A6">
      <w:start w:val="1"/>
      <w:numFmt w:val="lowerLetter"/>
      <w:lvlText w:val="%1)"/>
      <w:lvlJc w:val="left"/>
      <w:pPr>
        <w:ind w:left="860" w:hanging="5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52B10E07"/>
    <w:multiLevelType w:val="hybridMultilevel"/>
    <w:tmpl w:val="7BA863EA"/>
    <w:lvl w:ilvl="0" w:tplc="E76E22A6">
      <w:start w:val="1"/>
      <w:numFmt w:val="lowerLetter"/>
      <w:lvlText w:val="%1)"/>
      <w:lvlJc w:val="left"/>
      <w:pPr>
        <w:ind w:left="860" w:hanging="5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5A93753A"/>
    <w:multiLevelType w:val="hybridMultilevel"/>
    <w:tmpl w:val="9C18AF4C"/>
    <w:lvl w:ilvl="0" w:tplc="5D923A6C">
      <w:start w:val="1"/>
      <w:numFmt w:val="upperLetter"/>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EED7D85"/>
    <w:multiLevelType w:val="hybridMultilevel"/>
    <w:tmpl w:val="C6CC00E0"/>
    <w:lvl w:ilvl="0" w:tplc="24AAE6AA">
      <w:start w:val="1"/>
      <w:numFmt w:val="upperLetter"/>
      <w:lvlText w:val="%1)"/>
      <w:lvlJc w:val="left"/>
      <w:pPr>
        <w:ind w:left="780" w:hanging="360"/>
      </w:pPr>
      <w:rPr>
        <w:rFonts w:hint="default"/>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0" w15:restartNumberingAfterBreak="0">
    <w:nsid w:val="5F115CC6"/>
    <w:multiLevelType w:val="hybridMultilevel"/>
    <w:tmpl w:val="C0BA3116"/>
    <w:lvl w:ilvl="0" w:tplc="7AA8DC62">
      <w:start w:val="1"/>
      <w:numFmt w:val="upperRoman"/>
      <w:lvlText w:val="%1."/>
      <w:lvlJc w:val="left"/>
      <w:pPr>
        <w:ind w:left="86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1AF6D71E">
      <w:start w:val="1"/>
      <w:numFmt w:val="lowerLetter"/>
      <w:lvlText w:val="%2"/>
      <w:lvlJc w:val="left"/>
      <w:pPr>
        <w:ind w:left="13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2F66E5C0">
      <w:start w:val="1"/>
      <w:numFmt w:val="lowerRoman"/>
      <w:lvlText w:val="%3"/>
      <w:lvlJc w:val="left"/>
      <w:pPr>
        <w:ind w:left="208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8B245AC2">
      <w:start w:val="1"/>
      <w:numFmt w:val="decimal"/>
      <w:lvlText w:val="%4"/>
      <w:lvlJc w:val="left"/>
      <w:pPr>
        <w:ind w:left="280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5A56E89A">
      <w:start w:val="1"/>
      <w:numFmt w:val="lowerLetter"/>
      <w:lvlText w:val="%5"/>
      <w:lvlJc w:val="left"/>
      <w:pPr>
        <w:ind w:left="352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E2FA488E">
      <w:start w:val="1"/>
      <w:numFmt w:val="lowerRoman"/>
      <w:lvlText w:val="%6"/>
      <w:lvlJc w:val="left"/>
      <w:pPr>
        <w:ind w:left="424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AFC9B9C">
      <w:start w:val="1"/>
      <w:numFmt w:val="decimal"/>
      <w:lvlText w:val="%7"/>
      <w:lvlJc w:val="left"/>
      <w:pPr>
        <w:ind w:left="49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4762C920">
      <w:start w:val="1"/>
      <w:numFmt w:val="lowerLetter"/>
      <w:lvlText w:val="%8"/>
      <w:lvlJc w:val="left"/>
      <w:pPr>
        <w:ind w:left="568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64EE53D0">
      <w:start w:val="1"/>
      <w:numFmt w:val="lowerRoman"/>
      <w:lvlText w:val="%9"/>
      <w:lvlJc w:val="left"/>
      <w:pPr>
        <w:ind w:left="640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67EF0A23"/>
    <w:multiLevelType w:val="hybridMultilevel"/>
    <w:tmpl w:val="0F940D8A"/>
    <w:lvl w:ilvl="0" w:tplc="538EC996">
      <w:start w:val="1"/>
      <w:numFmt w:val="lowerLetter"/>
      <w:lvlText w:val="%1)"/>
      <w:lvlJc w:val="left"/>
      <w:pPr>
        <w:ind w:left="906" w:hanging="480"/>
      </w:pPr>
      <w:rPr>
        <w:rFonts w:hint="default"/>
        <w:b/>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22" w15:restartNumberingAfterBreak="0">
    <w:nsid w:val="722E3104"/>
    <w:multiLevelType w:val="hybridMultilevel"/>
    <w:tmpl w:val="B24A5B9E"/>
    <w:lvl w:ilvl="0" w:tplc="88D0F3B2">
      <w:start w:val="1"/>
      <w:numFmt w:val="upperLetter"/>
      <w:lvlText w:val="%1)"/>
      <w:lvlJc w:val="left"/>
      <w:pPr>
        <w:ind w:left="720" w:hanging="360"/>
      </w:pPr>
      <w:rPr>
        <w:rFonts w:cs="Arial" w:hint="default"/>
        <w:color w:val="000000"/>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3C81F3C"/>
    <w:multiLevelType w:val="hybridMultilevel"/>
    <w:tmpl w:val="D7986BA2"/>
    <w:lvl w:ilvl="0" w:tplc="1C1CB3A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DDD481F"/>
    <w:multiLevelType w:val="hybridMultilevel"/>
    <w:tmpl w:val="B3E03726"/>
    <w:lvl w:ilvl="0" w:tplc="EFF8B2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24"/>
  </w:num>
  <w:num w:numId="3">
    <w:abstractNumId w:val="10"/>
  </w:num>
  <w:num w:numId="4">
    <w:abstractNumId w:val="5"/>
  </w:num>
  <w:num w:numId="5">
    <w:abstractNumId w:val="3"/>
  </w:num>
  <w:num w:numId="6">
    <w:abstractNumId w:val="20"/>
  </w:num>
  <w:num w:numId="7">
    <w:abstractNumId w:val="6"/>
  </w:num>
  <w:num w:numId="8">
    <w:abstractNumId w:val="12"/>
  </w:num>
  <w:num w:numId="9">
    <w:abstractNumId w:val="8"/>
  </w:num>
  <w:num w:numId="10">
    <w:abstractNumId w:val="13"/>
  </w:num>
  <w:num w:numId="11">
    <w:abstractNumId w:val="15"/>
  </w:num>
  <w:num w:numId="12">
    <w:abstractNumId w:val="23"/>
  </w:num>
  <w:num w:numId="13">
    <w:abstractNumId w:val="18"/>
  </w:num>
  <w:num w:numId="14">
    <w:abstractNumId w:val="1"/>
  </w:num>
  <w:num w:numId="15">
    <w:abstractNumId w:val="22"/>
  </w:num>
  <w:num w:numId="16">
    <w:abstractNumId w:val="9"/>
  </w:num>
  <w:num w:numId="17">
    <w:abstractNumId w:val="4"/>
  </w:num>
  <w:num w:numId="18">
    <w:abstractNumId w:val="2"/>
  </w:num>
  <w:num w:numId="19">
    <w:abstractNumId w:val="17"/>
  </w:num>
  <w:num w:numId="20">
    <w:abstractNumId w:val="16"/>
  </w:num>
  <w:num w:numId="21">
    <w:abstractNumId w:val="0"/>
  </w:num>
  <w:num w:numId="22">
    <w:abstractNumId w:val="21"/>
  </w:num>
  <w:num w:numId="23">
    <w:abstractNumId w:val="14"/>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A6"/>
    <w:rsid w:val="00002450"/>
    <w:rsid w:val="00012A74"/>
    <w:rsid w:val="000168E5"/>
    <w:rsid w:val="00017B64"/>
    <w:rsid w:val="00020819"/>
    <w:rsid w:val="00022038"/>
    <w:rsid w:val="0002304B"/>
    <w:rsid w:val="00023729"/>
    <w:rsid w:val="00023D80"/>
    <w:rsid w:val="00025239"/>
    <w:rsid w:val="00026D4F"/>
    <w:rsid w:val="00033144"/>
    <w:rsid w:val="00035F30"/>
    <w:rsid w:val="00036CCA"/>
    <w:rsid w:val="00037EDE"/>
    <w:rsid w:val="00044AE0"/>
    <w:rsid w:val="00046D49"/>
    <w:rsid w:val="000473E1"/>
    <w:rsid w:val="000522DA"/>
    <w:rsid w:val="00052E0C"/>
    <w:rsid w:val="0005308A"/>
    <w:rsid w:val="000557C9"/>
    <w:rsid w:val="000562B8"/>
    <w:rsid w:val="000575C9"/>
    <w:rsid w:val="00064E8A"/>
    <w:rsid w:val="00066854"/>
    <w:rsid w:val="0007005F"/>
    <w:rsid w:val="00070E69"/>
    <w:rsid w:val="00073A85"/>
    <w:rsid w:val="000741AC"/>
    <w:rsid w:val="0007567D"/>
    <w:rsid w:val="0007658C"/>
    <w:rsid w:val="000775AD"/>
    <w:rsid w:val="00080FB6"/>
    <w:rsid w:val="000821ED"/>
    <w:rsid w:val="000830DF"/>
    <w:rsid w:val="00086A5C"/>
    <w:rsid w:val="00092E03"/>
    <w:rsid w:val="00094765"/>
    <w:rsid w:val="0009660A"/>
    <w:rsid w:val="000970AF"/>
    <w:rsid w:val="000A0A71"/>
    <w:rsid w:val="000A13DF"/>
    <w:rsid w:val="000A33A5"/>
    <w:rsid w:val="000B3678"/>
    <w:rsid w:val="000B4063"/>
    <w:rsid w:val="000B4CA2"/>
    <w:rsid w:val="000E0AB7"/>
    <w:rsid w:val="000E398E"/>
    <w:rsid w:val="000E56AD"/>
    <w:rsid w:val="000E6044"/>
    <w:rsid w:val="000F2E09"/>
    <w:rsid w:val="000F6878"/>
    <w:rsid w:val="001024D2"/>
    <w:rsid w:val="00110C0F"/>
    <w:rsid w:val="0011561F"/>
    <w:rsid w:val="00117D6B"/>
    <w:rsid w:val="00124D63"/>
    <w:rsid w:val="00142BA5"/>
    <w:rsid w:val="00145929"/>
    <w:rsid w:val="001560F8"/>
    <w:rsid w:val="00156E25"/>
    <w:rsid w:val="00160A6E"/>
    <w:rsid w:val="001720A5"/>
    <w:rsid w:val="00173594"/>
    <w:rsid w:val="00175E24"/>
    <w:rsid w:val="001767AE"/>
    <w:rsid w:val="00185321"/>
    <w:rsid w:val="00187769"/>
    <w:rsid w:val="00190861"/>
    <w:rsid w:val="00191B93"/>
    <w:rsid w:val="001935D8"/>
    <w:rsid w:val="00193756"/>
    <w:rsid w:val="00193A42"/>
    <w:rsid w:val="001A66A8"/>
    <w:rsid w:val="001B1686"/>
    <w:rsid w:val="001B17CE"/>
    <w:rsid w:val="001B46D2"/>
    <w:rsid w:val="001C105A"/>
    <w:rsid w:val="001C115A"/>
    <w:rsid w:val="001C20D7"/>
    <w:rsid w:val="001C3034"/>
    <w:rsid w:val="001E2C05"/>
    <w:rsid w:val="001E7A16"/>
    <w:rsid w:val="001F2322"/>
    <w:rsid w:val="001F54E7"/>
    <w:rsid w:val="001F6675"/>
    <w:rsid w:val="00205CE7"/>
    <w:rsid w:val="00207E0D"/>
    <w:rsid w:val="00226B58"/>
    <w:rsid w:val="00235FF9"/>
    <w:rsid w:val="00241884"/>
    <w:rsid w:val="002470B8"/>
    <w:rsid w:val="0025349F"/>
    <w:rsid w:val="0025350F"/>
    <w:rsid w:val="00253746"/>
    <w:rsid w:val="00265E5E"/>
    <w:rsid w:val="002757ED"/>
    <w:rsid w:val="00277231"/>
    <w:rsid w:val="002825B4"/>
    <w:rsid w:val="00283FB9"/>
    <w:rsid w:val="00291F7A"/>
    <w:rsid w:val="00293575"/>
    <w:rsid w:val="00293722"/>
    <w:rsid w:val="0029378D"/>
    <w:rsid w:val="00295282"/>
    <w:rsid w:val="00297497"/>
    <w:rsid w:val="002A0EE7"/>
    <w:rsid w:val="002B4869"/>
    <w:rsid w:val="002C2294"/>
    <w:rsid w:val="002D547B"/>
    <w:rsid w:val="002E77AD"/>
    <w:rsid w:val="002E7836"/>
    <w:rsid w:val="002F5BA1"/>
    <w:rsid w:val="002F7BDA"/>
    <w:rsid w:val="003009A0"/>
    <w:rsid w:val="00301601"/>
    <w:rsid w:val="003024C1"/>
    <w:rsid w:val="003063DF"/>
    <w:rsid w:val="00316FB8"/>
    <w:rsid w:val="00324A03"/>
    <w:rsid w:val="00327496"/>
    <w:rsid w:val="00331D8D"/>
    <w:rsid w:val="0033565D"/>
    <w:rsid w:val="00335DA8"/>
    <w:rsid w:val="0033656A"/>
    <w:rsid w:val="00337067"/>
    <w:rsid w:val="003425B0"/>
    <w:rsid w:val="00344767"/>
    <w:rsid w:val="003457B6"/>
    <w:rsid w:val="00347012"/>
    <w:rsid w:val="00355C45"/>
    <w:rsid w:val="0035607E"/>
    <w:rsid w:val="00357377"/>
    <w:rsid w:val="003638DB"/>
    <w:rsid w:val="00365274"/>
    <w:rsid w:val="0036775D"/>
    <w:rsid w:val="00367C4B"/>
    <w:rsid w:val="00373201"/>
    <w:rsid w:val="00375F30"/>
    <w:rsid w:val="00377868"/>
    <w:rsid w:val="0038123D"/>
    <w:rsid w:val="003854B4"/>
    <w:rsid w:val="00391898"/>
    <w:rsid w:val="00391D4C"/>
    <w:rsid w:val="003A0C38"/>
    <w:rsid w:val="003B253E"/>
    <w:rsid w:val="003B5EDF"/>
    <w:rsid w:val="003B7083"/>
    <w:rsid w:val="003C03D8"/>
    <w:rsid w:val="003C42FD"/>
    <w:rsid w:val="003C746F"/>
    <w:rsid w:val="003D14CC"/>
    <w:rsid w:val="003D761E"/>
    <w:rsid w:val="003E103C"/>
    <w:rsid w:val="003E2114"/>
    <w:rsid w:val="003E2F4C"/>
    <w:rsid w:val="003E66B1"/>
    <w:rsid w:val="003E699D"/>
    <w:rsid w:val="003F03C6"/>
    <w:rsid w:val="003F2790"/>
    <w:rsid w:val="004034BC"/>
    <w:rsid w:val="004054F3"/>
    <w:rsid w:val="004125EA"/>
    <w:rsid w:val="00423473"/>
    <w:rsid w:val="0043713B"/>
    <w:rsid w:val="00437316"/>
    <w:rsid w:val="00437934"/>
    <w:rsid w:val="00441AF3"/>
    <w:rsid w:val="004427D3"/>
    <w:rsid w:val="00443779"/>
    <w:rsid w:val="00446A22"/>
    <w:rsid w:val="00447DC1"/>
    <w:rsid w:val="004513E5"/>
    <w:rsid w:val="00452A4E"/>
    <w:rsid w:val="00453001"/>
    <w:rsid w:val="004536F1"/>
    <w:rsid w:val="004549EA"/>
    <w:rsid w:val="004618DF"/>
    <w:rsid w:val="004738AD"/>
    <w:rsid w:val="00475C37"/>
    <w:rsid w:val="00477E24"/>
    <w:rsid w:val="00481085"/>
    <w:rsid w:val="0048532E"/>
    <w:rsid w:val="00490478"/>
    <w:rsid w:val="00493578"/>
    <w:rsid w:val="00497B85"/>
    <w:rsid w:val="004A0005"/>
    <w:rsid w:val="004A025E"/>
    <w:rsid w:val="004A0A27"/>
    <w:rsid w:val="004A1F23"/>
    <w:rsid w:val="004A3743"/>
    <w:rsid w:val="004A73C9"/>
    <w:rsid w:val="004B5B9F"/>
    <w:rsid w:val="004B7D61"/>
    <w:rsid w:val="004C00BC"/>
    <w:rsid w:val="004C7BB0"/>
    <w:rsid w:val="004D16FF"/>
    <w:rsid w:val="004D6FBF"/>
    <w:rsid w:val="004E0FBD"/>
    <w:rsid w:val="004E1CF0"/>
    <w:rsid w:val="004F14E0"/>
    <w:rsid w:val="00504F62"/>
    <w:rsid w:val="00505FB8"/>
    <w:rsid w:val="005075CA"/>
    <w:rsid w:val="00512530"/>
    <w:rsid w:val="0051538D"/>
    <w:rsid w:val="00515B6E"/>
    <w:rsid w:val="005163BF"/>
    <w:rsid w:val="00523456"/>
    <w:rsid w:val="0052523E"/>
    <w:rsid w:val="00525C32"/>
    <w:rsid w:val="00525D95"/>
    <w:rsid w:val="005272D2"/>
    <w:rsid w:val="00531295"/>
    <w:rsid w:val="0053525B"/>
    <w:rsid w:val="00535740"/>
    <w:rsid w:val="0053752B"/>
    <w:rsid w:val="00540449"/>
    <w:rsid w:val="00546370"/>
    <w:rsid w:val="00556758"/>
    <w:rsid w:val="00560ADD"/>
    <w:rsid w:val="00565ACB"/>
    <w:rsid w:val="00576922"/>
    <w:rsid w:val="005813BB"/>
    <w:rsid w:val="00582C7D"/>
    <w:rsid w:val="0058722F"/>
    <w:rsid w:val="00592C17"/>
    <w:rsid w:val="005945FD"/>
    <w:rsid w:val="00597DE4"/>
    <w:rsid w:val="005A5EFE"/>
    <w:rsid w:val="005B1210"/>
    <w:rsid w:val="005B31AD"/>
    <w:rsid w:val="005B5C2E"/>
    <w:rsid w:val="005C23D2"/>
    <w:rsid w:val="005C26D5"/>
    <w:rsid w:val="005C5008"/>
    <w:rsid w:val="005C6695"/>
    <w:rsid w:val="005D204D"/>
    <w:rsid w:val="005D26DA"/>
    <w:rsid w:val="005D2FBA"/>
    <w:rsid w:val="005D66E3"/>
    <w:rsid w:val="005D6B1D"/>
    <w:rsid w:val="005E229F"/>
    <w:rsid w:val="005E2918"/>
    <w:rsid w:val="005E2F0A"/>
    <w:rsid w:val="005F480D"/>
    <w:rsid w:val="005F5A98"/>
    <w:rsid w:val="005F5DB8"/>
    <w:rsid w:val="005F672E"/>
    <w:rsid w:val="005F7A4E"/>
    <w:rsid w:val="00600422"/>
    <w:rsid w:val="00602B80"/>
    <w:rsid w:val="00605BB2"/>
    <w:rsid w:val="00606A22"/>
    <w:rsid w:val="00611ECC"/>
    <w:rsid w:val="00611F92"/>
    <w:rsid w:val="00616656"/>
    <w:rsid w:val="0061792A"/>
    <w:rsid w:val="006218DC"/>
    <w:rsid w:val="0062297A"/>
    <w:rsid w:val="006258EF"/>
    <w:rsid w:val="00627319"/>
    <w:rsid w:val="00631CF4"/>
    <w:rsid w:val="00632BAB"/>
    <w:rsid w:val="006432BF"/>
    <w:rsid w:val="00646626"/>
    <w:rsid w:val="00661FB7"/>
    <w:rsid w:val="00664B45"/>
    <w:rsid w:val="00676BEF"/>
    <w:rsid w:val="006819A4"/>
    <w:rsid w:val="006821F2"/>
    <w:rsid w:val="006A1917"/>
    <w:rsid w:val="006A260D"/>
    <w:rsid w:val="006A41EF"/>
    <w:rsid w:val="006A49F9"/>
    <w:rsid w:val="006B3EAC"/>
    <w:rsid w:val="006B4320"/>
    <w:rsid w:val="006B719F"/>
    <w:rsid w:val="006C750E"/>
    <w:rsid w:val="006D5F57"/>
    <w:rsid w:val="006D6DA7"/>
    <w:rsid w:val="006D7CD6"/>
    <w:rsid w:val="006E19F4"/>
    <w:rsid w:val="006E4DA2"/>
    <w:rsid w:val="006E7E80"/>
    <w:rsid w:val="006E7F3C"/>
    <w:rsid w:val="006F20C2"/>
    <w:rsid w:val="006F4F1A"/>
    <w:rsid w:val="0070432B"/>
    <w:rsid w:val="00704B03"/>
    <w:rsid w:val="00706957"/>
    <w:rsid w:val="00707D02"/>
    <w:rsid w:val="007300FB"/>
    <w:rsid w:val="00730D9C"/>
    <w:rsid w:val="0073225B"/>
    <w:rsid w:val="007363BB"/>
    <w:rsid w:val="00736676"/>
    <w:rsid w:val="00736DC2"/>
    <w:rsid w:val="007456BD"/>
    <w:rsid w:val="0075189C"/>
    <w:rsid w:val="00755E49"/>
    <w:rsid w:val="00757349"/>
    <w:rsid w:val="00765804"/>
    <w:rsid w:val="00766DC4"/>
    <w:rsid w:val="007707BE"/>
    <w:rsid w:val="00785682"/>
    <w:rsid w:val="00792030"/>
    <w:rsid w:val="007928C6"/>
    <w:rsid w:val="007A1BAE"/>
    <w:rsid w:val="007A61A0"/>
    <w:rsid w:val="007B2E67"/>
    <w:rsid w:val="007B6632"/>
    <w:rsid w:val="007C07D0"/>
    <w:rsid w:val="007C2691"/>
    <w:rsid w:val="007C32A7"/>
    <w:rsid w:val="007C4992"/>
    <w:rsid w:val="007D117A"/>
    <w:rsid w:val="007D1756"/>
    <w:rsid w:val="007D1802"/>
    <w:rsid w:val="007D21A5"/>
    <w:rsid w:val="007D53A8"/>
    <w:rsid w:val="007D703D"/>
    <w:rsid w:val="007E4D30"/>
    <w:rsid w:val="007E648A"/>
    <w:rsid w:val="007F34CC"/>
    <w:rsid w:val="007F7784"/>
    <w:rsid w:val="008024E1"/>
    <w:rsid w:val="00803813"/>
    <w:rsid w:val="008058A1"/>
    <w:rsid w:val="00813CDC"/>
    <w:rsid w:val="008271F3"/>
    <w:rsid w:val="00830AF2"/>
    <w:rsid w:val="0083346E"/>
    <w:rsid w:val="00835B8B"/>
    <w:rsid w:val="00835C26"/>
    <w:rsid w:val="008365FB"/>
    <w:rsid w:val="008407C0"/>
    <w:rsid w:val="008466C6"/>
    <w:rsid w:val="008472DB"/>
    <w:rsid w:val="008503A6"/>
    <w:rsid w:val="00851619"/>
    <w:rsid w:val="008536D8"/>
    <w:rsid w:val="008543E4"/>
    <w:rsid w:val="00856B8F"/>
    <w:rsid w:val="008571F0"/>
    <w:rsid w:val="008624B8"/>
    <w:rsid w:val="0086358A"/>
    <w:rsid w:val="00863CCF"/>
    <w:rsid w:val="008716CE"/>
    <w:rsid w:val="00871887"/>
    <w:rsid w:val="00872DD4"/>
    <w:rsid w:val="00875379"/>
    <w:rsid w:val="00880722"/>
    <w:rsid w:val="00881E57"/>
    <w:rsid w:val="00883814"/>
    <w:rsid w:val="00885EBF"/>
    <w:rsid w:val="00892BE3"/>
    <w:rsid w:val="00892C51"/>
    <w:rsid w:val="008938E0"/>
    <w:rsid w:val="00894AC8"/>
    <w:rsid w:val="008A07EB"/>
    <w:rsid w:val="008A22D5"/>
    <w:rsid w:val="008A592E"/>
    <w:rsid w:val="008B7723"/>
    <w:rsid w:val="008C0DDF"/>
    <w:rsid w:val="008C29F8"/>
    <w:rsid w:val="008C6B7E"/>
    <w:rsid w:val="008D3FA5"/>
    <w:rsid w:val="008D4E15"/>
    <w:rsid w:val="008D7C0A"/>
    <w:rsid w:val="008E176C"/>
    <w:rsid w:val="008E6D17"/>
    <w:rsid w:val="00901E8C"/>
    <w:rsid w:val="009021AD"/>
    <w:rsid w:val="00904180"/>
    <w:rsid w:val="00923132"/>
    <w:rsid w:val="00925FDE"/>
    <w:rsid w:val="009260C5"/>
    <w:rsid w:val="0093532F"/>
    <w:rsid w:val="0093750B"/>
    <w:rsid w:val="00945DB5"/>
    <w:rsid w:val="00946562"/>
    <w:rsid w:val="00960499"/>
    <w:rsid w:val="00960AF6"/>
    <w:rsid w:val="0096479D"/>
    <w:rsid w:val="0096682A"/>
    <w:rsid w:val="00971AB8"/>
    <w:rsid w:val="00972B4B"/>
    <w:rsid w:val="009767FC"/>
    <w:rsid w:val="009817A1"/>
    <w:rsid w:val="00981B31"/>
    <w:rsid w:val="009841BD"/>
    <w:rsid w:val="00987E26"/>
    <w:rsid w:val="00991E9D"/>
    <w:rsid w:val="0099248C"/>
    <w:rsid w:val="009958A3"/>
    <w:rsid w:val="009A0513"/>
    <w:rsid w:val="009A242C"/>
    <w:rsid w:val="009A2CC5"/>
    <w:rsid w:val="009A5895"/>
    <w:rsid w:val="009A77EF"/>
    <w:rsid w:val="009B18CD"/>
    <w:rsid w:val="009B41D4"/>
    <w:rsid w:val="009B6B79"/>
    <w:rsid w:val="009C03CB"/>
    <w:rsid w:val="009C09D1"/>
    <w:rsid w:val="009C789F"/>
    <w:rsid w:val="009D1E34"/>
    <w:rsid w:val="009D2651"/>
    <w:rsid w:val="009D5D25"/>
    <w:rsid w:val="009D6E4A"/>
    <w:rsid w:val="009E1197"/>
    <w:rsid w:val="009E1BB1"/>
    <w:rsid w:val="009E2A9C"/>
    <w:rsid w:val="009E6CAD"/>
    <w:rsid w:val="009F0BC2"/>
    <w:rsid w:val="009F3C56"/>
    <w:rsid w:val="009F5D59"/>
    <w:rsid w:val="00A02FDB"/>
    <w:rsid w:val="00A045A0"/>
    <w:rsid w:val="00A16883"/>
    <w:rsid w:val="00A168A2"/>
    <w:rsid w:val="00A16B57"/>
    <w:rsid w:val="00A176A6"/>
    <w:rsid w:val="00A2094A"/>
    <w:rsid w:val="00A35311"/>
    <w:rsid w:val="00A369E0"/>
    <w:rsid w:val="00A376B1"/>
    <w:rsid w:val="00A376EA"/>
    <w:rsid w:val="00A4575C"/>
    <w:rsid w:val="00A554F2"/>
    <w:rsid w:val="00A56F4D"/>
    <w:rsid w:val="00A7578F"/>
    <w:rsid w:val="00A773C8"/>
    <w:rsid w:val="00A77A43"/>
    <w:rsid w:val="00A80424"/>
    <w:rsid w:val="00A875D2"/>
    <w:rsid w:val="00A87690"/>
    <w:rsid w:val="00A90030"/>
    <w:rsid w:val="00A94D65"/>
    <w:rsid w:val="00A971C0"/>
    <w:rsid w:val="00A97430"/>
    <w:rsid w:val="00AA2C80"/>
    <w:rsid w:val="00AA5480"/>
    <w:rsid w:val="00AA578C"/>
    <w:rsid w:val="00AA5979"/>
    <w:rsid w:val="00AA77B2"/>
    <w:rsid w:val="00AB294D"/>
    <w:rsid w:val="00AC52E4"/>
    <w:rsid w:val="00AD1E1E"/>
    <w:rsid w:val="00AD2A79"/>
    <w:rsid w:val="00AD5B36"/>
    <w:rsid w:val="00AD731F"/>
    <w:rsid w:val="00AD7A09"/>
    <w:rsid w:val="00AE6BA8"/>
    <w:rsid w:val="00AF6162"/>
    <w:rsid w:val="00B0492F"/>
    <w:rsid w:val="00B04C2C"/>
    <w:rsid w:val="00B12590"/>
    <w:rsid w:val="00B14A4B"/>
    <w:rsid w:val="00B2027C"/>
    <w:rsid w:val="00B21B4F"/>
    <w:rsid w:val="00B3042D"/>
    <w:rsid w:val="00B3196A"/>
    <w:rsid w:val="00B573C6"/>
    <w:rsid w:val="00B6070B"/>
    <w:rsid w:val="00B66EA9"/>
    <w:rsid w:val="00B67B79"/>
    <w:rsid w:val="00B72A19"/>
    <w:rsid w:val="00B73851"/>
    <w:rsid w:val="00B75839"/>
    <w:rsid w:val="00B805DD"/>
    <w:rsid w:val="00B80E6B"/>
    <w:rsid w:val="00B80FC6"/>
    <w:rsid w:val="00B82975"/>
    <w:rsid w:val="00BA0F37"/>
    <w:rsid w:val="00BA2F75"/>
    <w:rsid w:val="00BA59E7"/>
    <w:rsid w:val="00BA6AAB"/>
    <w:rsid w:val="00BA7208"/>
    <w:rsid w:val="00BB39C3"/>
    <w:rsid w:val="00BB4205"/>
    <w:rsid w:val="00BC67A5"/>
    <w:rsid w:val="00BD058A"/>
    <w:rsid w:val="00BD05B1"/>
    <w:rsid w:val="00BD5797"/>
    <w:rsid w:val="00BE162A"/>
    <w:rsid w:val="00BE2935"/>
    <w:rsid w:val="00BE6EF7"/>
    <w:rsid w:val="00BF2588"/>
    <w:rsid w:val="00BF29A5"/>
    <w:rsid w:val="00BF31D3"/>
    <w:rsid w:val="00BF5BCE"/>
    <w:rsid w:val="00BF7F8B"/>
    <w:rsid w:val="00C02D61"/>
    <w:rsid w:val="00C04B52"/>
    <w:rsid w:val="00C07103"/>
    <w:rsid w:val="00C10501"/>
    <w:rsid w:val="00C10911"/>
    <w:rsid w:val="00C12C58"/>
    <w:rsid w:val="00C14FA8"/>
    <w:rsid w:val="00C1537E"/>
    <w:rsid w:val="00C16C64"/>
    <w:rsid w:val="00C235A2"/>
    <w:rsid w:val="00C313EA"/>
    <w:rsid w:val="00C31A7D"/>
    <w:rsid w:val="00C3532D"/>
    <w:rsid w:val="00C41057"/>
    <w:rsid w:val="00C4150D"/>
    <w:rsid w:val="00C42DED"/>
    <w:rsid w:val="00C42E99"/>
    <w:rsid w:val="00C43C25"/>
    <w:rsid w:val="00C44A7C"/>
    <w:rsid w:val="00C47480"/>
    <w:rsid w:val="00C52826"/>
    <w:rsid w:val="00C6212D"/>
    <w:rsid w:val="00C70E01"/>
    <w:rsid w:val="00C81190"/>
    <w:rsid w:val="00C94D92"/>
    <w:rsid w:val="00C94EB7"/>
    <w:rsid w:val="00C95137"/>
    <w:rsid w:val="00C97E9E"/>
    <w:rsid w:val="00CA1603"/>
    <w:rsid w:val="00CA2EA5"/>
    <w:rsid w:val="00CA338E"/>
    <w:rsid w:val="00CA3DBB"/>
    <w:rsid w:val="00CA5B4B"/>
    <w:rsid w:val="00CB45DB"/>
    <w:rsid w:val="00CB5212"/>
    <w:rsid w:val="00CC0E2E"/>
    <w:rsid w:val="00CC4907"/>
    <w:rsid w:val="00CD0697"/>
    <w:rsid w:val="00CD4983"/>
    <w:rsid w:val="00CD6013"/>
    <w:rsid w:val="00CD7035"/>
    <w:rsid w:val="00CE1251"/>
    <w:rsid w:val="00CE2686"/>
    <w:rsid w:val="00CF6F45"/>
    <w:rsid w:val="00D0648A"/>
    <w:rsid w:val="00D10F41"/>
    <w:rsid w:val="00D120D6"/>
    <w:rsid w:val="00D13840"/>
    <w:rsid w:val="00D2342F"/>
    <w:rsid w:val="00D24474"/>
    <w:rsid w:val="00D2542B"/>
    <w:rsid w:val="00D30630"/>
    <w:rsid w:val="00D30DAD"/>
    <w:rsid w:val="00D3340A"/>
    <w:rsid w:val="00D4160D"/>
    <w:rsid w:val="00D47F70"/>
    <w:rsid w:val="00D56047"/>
    <w:rsid w:val="00D56BD3"/>
    <w:rsid w:val="00D639FD"/>
    <w:rsid w:val="00D6546A"/>
    <w:rsid w:val="00D75104"/>
    <w:rsid w:val="00D8484F"/>
    <w:rsid w:val="00D90D1E"/>
    <w:rsid w:val="00D9574F"/>
    <w:rsid w:val="00D960B7"/>
    <w:rsid w:val="00D96912"/>
    <w:rsid w:val="00DA24F2"/>
    <w:rsid w:val="00DA2B37"/>
    <w:rsid w:val="00DA5644"/>
    <w:rsid w:val="00DA78AF"/>
    <w:rsid w:val="00DB26C3"/>
    <w:rsid w:val="00DB2E9A"/>
    <w:rsid w:val="00DB409D"/>
    <w:rsid w:val="00DB70CD"/>
    <w:rsid w:val="00DB7718"/>
    <w:rsid w:val="00DC0E6F"/>
    <w:rsid w:val="00DC786A"/>
    <w:rsid w:val="00DD159E"/>
    <w:rsid w:val="00DD18DC"/>
    <w:rsid w:val="00DD6370"/>
    <w:rsid w:val="00DD6B9C"/>
    <w:rsid w:val="00DF1F11"/>
    <w:rsid w:val="00DF5EE5"/>
    <w:rsid w:val="00DF65C2"/>
    <w:rsid w:val="00E00A80"/>
    <w:rsid w:val="00E03CFF"/>
    <w:rsid w:val="00E04381"/>
    <w:rsid w:val="00E06D20"/>
    <w:rsid w:val="00E14934"/>
    <w:rsid w:val="00E16BBE"/>
    <w:rsid w:val="00E16E5B"/>
    <w:rsid w:val="00E23306"/>
    <w:rsid w:val="00E2515D"/>
    <w:rsid w:val="00E26608"/>
    <w:rsid w:val="00E26D7F"/>
    <w:rsid w:val="00E27167"/>
    <w:rsid w:val="00E34ED0"/>
    <w:rsid w:val="00E36A4C"/>
    <w:rsid w:val="00E453A3"/>
    <w:rsid w:val="00E470F3"/>
    <w:rsid w:val="00E6120F"/>
    <w:rsid w:val="00E7222C"/>
    <w:rsid w:val="00E722AC"/>
    <w:rsid w:val="00E7751D"/>
    <w:rsid w:val="00E827DD"/>
    <w:rsid w:val="00E84BFD"/>
    <w:rsid w:val="00E84E4C"/>
    <w:rsid w:val="00E85E5F"/>
    <w:rsid w:val="00E86C1F"/>
    <w:rsid w:val="00E91DB3"/>
    <w:rsid w:val="00E93AD2"/>
    <w:rsid w:val="00E9528A"/>
    <w:rsid w:val="00E96932"/>
    <w:rsid w:val="00EA2F25"/>
    <w:rsid w:val="00EA51C7"/>
    <w:rsid w:val="00EA5885"/>
    <w:rsid w:val="00EB5D9A"/>
    <w:rsid w:val="00EB622C"/>
    <w:rsid w:val="00EC421B"/>
    <w:rsid w:val="00EC6311"/>
    <w:rsid w:val="00ED6365"/>
    <w:rsid w:val="00ED7709"/>
    <w:rsid w:val="00EE050B"/>
    <w:rsid w:val="00EE4D40"/>
    <w:rsid w:val="00EE55CB"/>
    <w:rsid w:val="00EF1348"/>
    <w:rsid w:val="00F01522"/>
    <w:rsid w:val="00F04055"/>
    <w:rsid w:val="00F15A05"/>
    <w:rsid w:val="00F2201D"/>
    <w:rsid w:val="00F23F0A"/>
    <w:rsid w:val="00F30D0A"/>
    <w:rsid w:val="00F31192"/>
    <w:rsid w:val="00F32C6C"/>
    <w:rsid w:val="00F357AC"/>
    <w:rsid w:val="00F4011B"/>
    <w:rsid w:val="00F62895"/>
    <w:rsid w:val="00F63E5D"/>
    <w:rsid w:val="00F66769"/>
    <w:rsid w:val="00F74FE5"/>
    <w:rsid w:val="00F8216E"/>
    <w:rsid w:val="00F9004D"/>
    <w:rsid w:val="00F912AC"/>
    <w:rsid w:val="00F93E69"/>
    <w:rsid w:val="00F95912"/>
    <w:rsid w:val="00FA1EAC"/>
    <w:rsid w:val="00FA39AE"/>
    <w:rsid w:val="00FA74A7"/>
    <w:rsid w:val="00FB0705"/>
    <w:rsid w:val="00FB32A0"/>
    <w:rsid w:val="00FC28E5"/>
    <w:rsid w:val="00FD1C22"/>
    <w:rsid w:val="00FD4D40"/>
    <w:rsid w:val="00FD6583"/>
    <w:rsid w:val="00FD79A7"/>
    <w:rsid w:val="00FE40A9"/>
    <w:rsid w:val="00FE6D89"/>
    <w:rsid w:val="00FE6F39"/>
    <w:rsid w:val="00FF0237"/>
    <w:rsid w:val="00FF0641"/>
    <w:rsid w:val="00FF3369"/>
    <w:rsid w:val="00FF4F24"/>
    <w:rsid w:val="00FF6A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173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basedOn w:val="Sinespaciado"/>
    <w:link w:val="EstiloCar"/>
    <w:qFormat/>
    <w:rsid w:val="008503A6"/>
    <w:pPr>
      <w:jc w:val="both"/>
    </w:pPr>
    <w:rPr>
      <w:rFonts w:ascii="Arial" w:eastAsiaTheme="minorEastAsia" w:hAnsi="Arial"/>
      <w:sz w:val="24"/>
      <w:lang w:eastAsia="es-MX"/>
    </w:rPr>
  </w:style>
  <w:style w:type="character" w:customStyle="1" w:styleId="EstiloCar">
    <w:name w:val="Estilo Car"/>
    <w:basedOn w:val="Fuentedeprrafopredeter"/>
    <w:link w:val="Estilo"/>
    <w:rsid w:val="008503A6"/>
    <w:rPr>
      <w:rFonts w:ascii="Arial" w:eastAsiaTheme="minorEastAsia" w:hAnsi="Arial"/>
      <w:sz w:val="24"/>
      <w:lang w:eastAsia="es-MX"/>
    </w:rPr>
  </w:style>
  <w:style w:type="paragraph" w:styleId="Sinespaciado">
    <w:name w:val="No Spacing"/>
    <w:uiPriority w:val="1"/>
    <w:qFormat/>
    <w:rsid w:val="008503A6"/>
    <w:pPr>
      <w:spacing w:after="0" w:line="240" w:lineRule="auto"/>
    </w:pPr>
  </w:style>
  <w:style w:type="paragraph" w:styleId="Prrafodelista">
    <w:name w:val="List Paragraph"/>
    <w:basedOn w:val="Normal"/>
    <w:uiPriority w:val="34"/>
    <w:qFormat/>
    <w:rsid w:val="00D90D1E"/>
    <w:pPr>
      <w:ind w:left="720"/>
      <w:contextualSpacing/>
    </w:pPr>
  </w:style>
  <w:style w:type="character" w:customStyle="1" w:styleId="apple-converted-space">
    <w:name w:val="apple-converted-space"/>
    <w:basedOn w:val="Fuentedeprrafopredeter"/>
    <w:rsid w:val="00207E0D"/>
  </w:style>
  <w:style w:type="paragraph" w:styleId="Textodeglobo">
    <w:name w:val="Balloon Text"/>
    <w:basedOn w:val="Normal"/>
    <w:link w:val="TextodegloboCar"/>
    <w:uiPriority w:val="99"/>
    <w:semiHidden/>
    <w:unhideWhenUsed/>
    <w:rsid w:val="004904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0478"/>
    <w:rPr>
      <w:rFonts w:ascii="Segoe UI" w:hAnsi="Segoe UI" w:cs="Segoe UI"/>
      <w:sz w:val="18"/>
      <w:szCs w:val="18"/>
    </w:rPr>
  </w:style>
  <w:style w:type="paragraph" w:styleId="Encabezado">
    <w:name w:val="header"/>
    <w:basedOn w:val="Normal"/>
    <w:link w:val="EncabezadoCar"/>
    <w:uiPriority w:val="99"/>
    <w:unhideWhenUsed/>
    <w:rsid w:val="00FF4F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4F24"/>
  </w:style>
  <w:style w:type="paragraph" w:styleId="Piedepgina">
    <w:name w:val="footer"/>
    <w:basedOn w:val="Normal"/>
    <w:link w:val="PiedepginaCar"/>
    <w:uiPriority w:val="99"/>
    <w:unhideWhenUsed/>
    <w:rsid w:val="00FF4F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4F24"/>
  </w:style>
  <w:style w:type="paragraph" w:customStyle="1" w:styleId="Default">
    <w:name w:val="Default"/>
    <w:rsid w:val="008058A1"/>
    <w:pPr>
      <w:autoSpaceDE w:val="0"/>
      <w:autoSpaceDN w:val="0"/>
      <w:adjustRightInd w:val="0"/>
      <w:spacing w:after="0" w:line="240" w:lineRule="auto"/>
    </w:pPr>
    <w:rPr>
      <w:rFonts w:ascii="Arial" w:hAnsi="Arial" w:cs="Arial"/>
      <w:color w:val="000000"/>
      <w:sz w:val="24"/>
      <w:szCs w:val="24"/>
      <w:lang w:val="es-ES"/>
    </w:rPr>
  </w:style>
  <w:style w:type="paragraph" w:styleId="Textonotapie">
    <w:name w:val="footnote text"/>
    <w:basedOn w:val="Normal"/>
    <w:link w:val="TextonotapieCar"/>
    <w:uiPriority w:val="99"/>
    <w:unhideWhenUsed/>
    <w:rsid w:val="00C97E9E"/>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C97E9E"/>
    <w:rPr>
      <w:rFonts w:ascii="Calibri" w:eastAsia="Calibri" w:hAnsi="Calibri" w:cs="Times New Roman"/>
      <w:sz w:val="24"/>
      <w:szCs w:val="24"/>
    </w:rPr>
  </w:style>
  <w:style w:type="paragraph" w:customStyle="1" w:styleId="Texto">
    <w:name w:val="Texto"/>
    <w:basedOn w:val="Normal"/>
    <w:link w:val="TextoCar"/>
    <w:rsid w:val="004D6FB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4D6FBF"/>
    <w:rPr>
      <w:rFonts w:ascii="Arial" w:eastAsia="Times New Roman" w:hAnsi="Arial" w:cs="Arial"/>
      <w:sz w:val="18"/>
      <w:szCs w:val="20"/>
      <w:lang w:val="es-ES" w:eastAsia="es-ES"/>
    </w:rPr>
  </w:style>
  <w:style w:type="character" w:styleId="Refdenotaalpie">
    <w:name w:val="footnote reference"/>
    <w:basedOn w:val="Fuentedeprrafopredeter"/>
    <w:uiPriority w:val="99"/>
    <w:unhideWhenUsed/>
    <w:rsid w:val="0073225B"/>
    <w:rPr>
      <w:vertAlign w:val="superscript"/>
    </w:rPr>
  </w:style>
  <w:style w:type="table" w:styleId="Tablaconcuadrcula">
    <w:name w:val="Table Grid"/>
    <w:basedOn w:val="Tablanormal"/>
    <w:uiPriority w:val="39"/>
    <w:rsid w:val="009E2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F4064-7038-4B91-92DC-92217AC94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9</Pages>
  <Words>2593</Words>
  <Characters>14266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LIC-RML</dc:creator>
  <cp:lastModifiedBy>USUARIO</cp:lastModifiedBy>
  <cp:revision>20</cp:revision>
  <cp:lastPrinted>2017-09-08T16:55:00Z</cp:lastPrinted>
  <dcterms:created xsi:type="dcterms:W3CDTF">2017-08-27T22:19:00Z</dcterms:created>
  <dcterms:modified xsi:type="dcterms:W3CDTF">2017-09-08T17:19:00Z</dcterms:modified>
</cp:coreProperties>
</file>