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3478F0" w:rsidRDefault="000550A2" w:rsidP="000550A2">
      <w:pPr>
        <w:spacing w:line="480" w:lineRule="auto"/>
        <w:jc w:val="right"/>
        <w:rPr>
          <w:rFonts w:cstheme="minorHAnsi"/>
          <w:b/>
        </w:rPr>
      </w:pPr>
      <w:r w:rsidRPr="003478F0">
        <w:rPr>
          <w:rFonts w:cstheme="minorHAnsi"/>
        </w:rPr>
        <w:tab/>
      </w:r>
      <w:r w:rsidRPr="003478F0">
        <w:rPr>
          <w:rFonts w:cstheme="minorHAnsi"/>
          <w:b/>
        </w:rPr>
        <w:t xml:space="preserve">ACTA NÚMERO: </w:t>
      </w:r>
      <w:r w:rsidR="00784421">
        <w:rPr>
          <w:rFonts w:cstheme="minorHAnsi"/>
          <w:b/>
        </w:rPr>
        <w:t>2</w:t>
      </w:r>
      <w:r w:rsidR="00E12D44">
        <w:rPr>
          <w:rFonts w:cstheme="minorHAnsi"/>
          <w:b/>
        </w:rPr>
        <w:t>1</w:t>
      </w:r>
      <w:r w:rsidR="00C61540" w:rsidRPr="003478F0">
        <w:rPr>
          <w:rFonts w:cstheme="minorHAnsi"/>
          <w:b/>
        </w:rPr>
        <w:t>/</w:t>
      </w:r>
      <w:r w:rsidRPr="003478F0">
        <w:rPr>
          <w:rFonts w:cstheme="minorHAnsi"/>
          <w:b/>
        </w:rPr>
        <w:t>201</w:t>
      </w:r>
      <w:r w:rsidR="00E12D44">
        <w:rPr>
          <w:rFonts w:cstheme="minorHAnsi"/>
          <w:b/>
        </w:rPr>
        <w:t>8</w:t>
      </w:r>
    </w:p>
    <w:p w:rsidR="000550A2" w:rsidRPr="003478F0" w:rsidRDefault="000550A2" w:rsidP="000550A2">
      <w:pPr>
        <w:spacing w:after="0" w:line="480" w:lineRule="auto"/>
        <w:jc w:val="both"/>
        <w:rPr>
          <w:rFonts w:cstheme="minorHAnsi"/>
        </w:rPr>
      </w:pPr>
      <w:r w:rsidRPr="003478F0">
        <w:rPr>
          <w:rFonts w:cstheme="minorHAnsi"/>
        </w:rPr>
        <w:t xml:space="preserve">ACTA DE SESIÓN EXTRAORDINARIA PRIVADA DEL CONSEJO DE LA JUDICATURA DEL ESTADO DE TLAXCALA EN FUNCIONES DE COMITÉ DE ADQUISICIONES, CELEBRADA A LAS </w:t>
      </w:r>
      <w:r w:rsidR="00EB3EF3">
        <w:rPr>
          <w:rFonts w:cstheme="minorHAnsi"/>
        </w:rPr>
        <w:t>CATORCE</w:t>
      </w:r>
      <w:r w:rsidRPr="003478F0">
        <w:rPr>
          <w:rFonts w:cstheme="minorHAnsi"/>
        </w:rPr>
        <w:t xml:space="preserve"> HORAS</w:t>
      </w:r>
      <w:r w:rsidR="00EB3EF3">
        <w:rPr>
          <w:rFonts w:cstheme="minorHAnsi"/>
        </w:rPr>
        <w:t xml:space="preserve"> CON QUINCE MINUTOS</w:t>
      </w:r>
      <w:r w:rsidRPr="003478F0">
        <w:rPr>
          <w:rFonts w:cstheme="minorHAnsi"/>
        </w:rPr>
        <w:t xml:space="preserve"> </w:t>
      </w:r>
      <w:r w:rsidR="00204092" w:rsidRPr="003478F0">
        <w:rPr>
          <w:rFonts w:cstheme="minorHAnsi"/>
        </w:rPr>
        <w:t xml:space="preserve">DEL </w:t>
      </w:r>
      <w:r w:rsidR="00E12D44">
        <w:rPr>
          <w:rFonts w:cstheme="minorHAnsi"/>
        </w:rPr>
        <w:t xml:space="preserve">VEINTISÉIS DE ABRIL </w:t>
      </w:r>
      <w:r w:rsidRPr="003478F0">
        <w:rPr>
          <w:rFonts w:cstheme="minorHAnsi"/>
        </w:rPr>
        <w:t>DEL AÑO DOS MIL DIECI</w:t>
      </w:r>
      <w:r w:rsidR="00E12D44">
        <w:rPr>
          <w:rFonts w:cstheme="minorHAnsi"/>
        </w:rPr>
        <w:t>OCHO</w:t>
      </w:r>
      <w:r w:rsidRPr="003478F0">
        <w:rPr>
          <w:rFonts w:cstheme="minorHAnsi"/>
        </w:rPr>
        <w:t xml:space="preserve">, EN LA SALA DE JUNTAS </w:t>
      </w:r>
      <w:r w:rsidR="00AA7BC7" w:rsidRPr="003478F0">
        <w:rPr>
          <w:rFonts w:cstheme="minorHAnsi"/>
        </w:rPr>
        <w:t>DE LA PRESIDENCIA DE</w:t>
      </w:r>
      <w:r w:rsidRPr="003478F0">
        <w:rPr>
          <w:rFonts w:cstheme="minorHAnsi"/>
        </w:rPr>
        <w:t>L TRIBUNAL SUPERIOR DE JUSTICIA DEL ESTADO</w:t>
      </w:r>
      <w:r w:rsidR="00AA7BC7" w:rsidRPr="003478F0">
        <w:rPr>
          <w:rFonts w:cstheme="minorHAnsi"/>
        </w:rPr>
        <w:t>, SEDE DE CIUDAD JUDICIAL</w:t>
      </w:r>
      <w:r w:rsidRPr="003478F0">
        <w:rPr>
          <w:rFonts w:cstheme="minorHAnsi"/>
        </w:rPr>
        <w:t xml:space="preserve">. </w:t>
      </w:r>
      <w:r w:rsidR="00BC3A88" w:rsidRPr="003478F0">
        <w:rPr>
          <w:rFonts w:cstheme="minorHAnsi"/>
        </w:rPr>
        <w:t>-</w:t>
      </w:r>
      <w:r w:rsidRPr="003478F0">
        <w:rPr>
          <w:rFonts w:cstheme="minorHAnsi"/>
        </w:rPr>
        <w:t xml:space="preserve"> - - - - - - - - </w:t>
      </w:r>
      <w:r w:rsidR="00C61540" w:rsidRPr="003478F0">
        <w:rPr>
          <w:rFonts w:cstheme="minorHAnsi"/>
        </w:rPr>
        <w:t>-</w:t>
      </w:r>
      <w:r w:rsidR="005E4390" w:rsidRPr="003478F0">
        <w:rPr>
          <w:rFonts w:cstheme="minorHAnsi"/>
        </w:rPr>
        <w:t xml:space="preserve"> </w:t>
      </w:r>
      <w:r w:rsidR="00C61540" w:rsidRPr="003478F0">
        <w:rPr>
          <w:rFonts w:cstheme="minorHAnsi"/>
        </w:rPr>
        <w:t>-</w:t>
      </w:r>
      <w:r w:rsidRPr="003478F0">
        <w:rPr>
          <w:rFonts w:cstheme="minorHAnsi"/>
        </w:rPr>
        <w:t xml:space="preserve"> </w:t>
      </w:r>
      <w:r w:rsidR="00AA7BC7" w:rsidRPr="003478F0">
        <w:rPr>
          <w:rFonts w:cstheme="minorHAnsi"/>
        </w:rPr>
        <w:t xml:space="preserve">- - - </w:t>
      </w:r>
      <w:r w:rsidR="00EB3EF3">
        <w:rPr>
          <w:rFonts w:cstheme="minorHAnsi"/>
        </w:rPr>
        <w:t xml:space="preserve"> - - - - - - -  - - - - - - - - - - - - - - - - - - - - - - - - - - - - - - - - - - - - - - - - - - - - -</w:t>
      </w:r>
    </w:p>
    <w:p w:rsidR="00500810" w:rsidRPr="00500810" w:rsidRDefault="000550A2" w:rsidP="00500810">
      <w:pPr>
        <w:spacing w:line="480" w:lineRule="auto"/>
        <w:jc w:val="center"/>
        <w:rPr>
          <w:rFonts w:cstheme="minorHAnsi"/>
          <w:b/>
          <w:bCs/>
        </w:rPr>
      </w:pPr>
      <w:r w:rsidRPr="00500810">
        <w:rPr>
          <w:rFonts w:cstheme="minorHAnsi"/>
          <w:b/>
          <w:bCs/>
        </w:rPr>
        <w:t>ORDEN DEL DÍA:</w:t>
      </w:r>
      <w:r w:rsidR="00500810" w:rsidRPr="00500810">
        <w:rPr>
          <w:rFonts w:cstheme="minorHAnsi"/>
          <w:b/>
          <w:bCs/>
        </w:rPr>
        <w:t xml:space="preserve"> </w:t>
      </w:r>
    </w:p>
    <w:p w:rsidR="00500810" w:rsidRPr="00500810" w:rsidRDefault="00500810" w:rsidP="00500810">
      <w:pPr>
        <w:numPr>
          <w:ilvl w:val="0"/>
          <w:numId w:val="33"/>
        </w:numPr>
        <w:spacing w:after="0" w:line="480" w:lineRule="auto"/>
        <w:jc w:val="both"/>
        <w:rPr>
          <w:rFonts w:eastAsia="Batang" w:cstheme="minorHAnsi"/>
        </w:rPr>
      </w:pPr>
      <w:r>
        <w:rPr>
          <w:rFonts w:eastAsia="Batang" w:cstheme="minorHAnsi"/>
        </w:rPr>
        <w:t xml:space="preserve">Verificación del quórum. - - - - - - - - - - - - - - - - - - - - - - - - - - - - - - - - - - - - - - - - - - - </w:t>
      </w:r>
    </w:p>
    <w:p w:rsidR="00204092" w:rsidRPr="00500810" w:rsidRDefault="00500810" w:rsidP="00500810">
      <w:pPr>
        <w:pStyle w:val="NormalWeb"/>
        <w:numPr>
          <w:ilvl w:val="0"/>
          <w:numId w:val="33"/>
        </w:numPr>
        <w:spacing w:before="0" w:beforeAutospacing="0" w:after="0" w:afterAutospacing="0" w:line="480" w:lineRule="auto"/>
        <w:jc w:val="both"/>
        <w:rPr>
          <w:rFonts w:asciiTheme="minorHAnsi" w:eastAsia="Batang" w:hAnsiTheme="minorHAnsi" w:cstheme="minorHAnsi"/>
          <w:sz w:val="22"/>
          <w:szCs w:val="22"/>
        </w:rPr>
      </w:pPr>
      <w:r w:rsidRPr="00500810">
        <w:rPr>
          <w:rFonts w:asciiTheme="minorHAnsi" w:eastAsia="Batang" w:hAnsiTheme="minorHAnsi" w:cstheme="minorHAnsi"/>
          <w:sz w:val="22"/>
          <w:szCs w:val="22"/>
        </w:rPr>
        <w:t xml:space="preserve">Cuenta del Secretario Ejecutivo con el </w:t>
      </w:r>
      <w:r w:rsidR="00E12D44">
        <w:rPr>
          <w:rFonts w:asciiTheme="minorHAnsi" w:eastAsia="Batang" w:hAnsiTheme="minorHAnsi" w:cstheme="minorHAnsi"/>
          <w:sz w:val="22"/>
          <w:szCs w:val="22"/>
        </w:rPr>
        <w:t>acta de informe de dictamen técnico y apertura de propuestas económicas, referente al procedimiento de invitación a cuando menos tres personas PJET/INV/002-2018, referente a la adquisición de servicios relativos al mantenimiento preventivo de los sistemas de grabación de audio y video con software Ágora, instalados en diversas salas de oralidad, así como con el análisis técnico en seguimiento al acuerdo III/13/2018, para su análisis, discusión y fallo</w:t>
      </w:r>
      <w:r w:rsidRPr="00500810">
        <w:rPr>
          <w:rFonts w:asciiTheme="minorHAnsi" w:eastAsia="Batang" w:hAnsiTheme="minorHAnsi" w:cstheme="minorHAnsi"/>
          <w:sz w:val="22"/>
          <w:szCs w:val="22"/>
        </w:rPr>
        <w:t>.</w:t>
      </w:r>
      <w:r w:rsidR="00204092" w:rsidRPr="00500810">
        <w:rPr>
          <w:rFonts w:asciiTheme="minorHAnsi" w:eastAsia="Batang" w:hAnsiTheme="minorHAnsi" w:cstheme="minorHAnsi"/>
          <w:sz w:val="22"/>
          <w:szCs w:val="22"/>
        </w:rPr>
        <w:t xml:space="preserve"> - - - - - - - - - - - - - - - - - - - - </w:t>
      </w:r>
      <w:r>
        <w:rPr>
          <w:rFonts w:asciiTheme="minorHAnsi" w:eastAsia="Batang" w:hAnsiTheme="minorHAnsi" w:cstheme="minorHAnsi"/>
          <w:sz w:val="22"/>
          <w:szCs w:val="22"/>
        </w:rPr>
        <w:t xml:space="preserve">- - - - - - - - - - - - - - - - - - - - - - - </w:t>
      </w:r>
    </w:p>
    <w:p w:rsidR="000550A2" w:rsidRDefault="000550A2" w:rsidP="000550A2">
      <w:pPr>
        <w:spacing w:after="0" w:line="480" w:lineRule="auto"/>
        <w:jc w:val="both"/>
        <w:rPr>
          <w:rFonts w:cstheme="minorHAnsi"/>
        </w:rPr>
      </w:pPr>
      <w:r w:rsidRPr="003478F0">
        <w:rPr>
          <w:rFonts w:cstheme="min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E12D44" w:rsidRPr="00E12D44" w:rsidTr="00E12D44">
        <w:tc>
          <w:tcPr>
            <w:tcW w:w="6514" w:type="dxa"/>
          </w:tcPr>
          <w:p w:rsidR="00E12D44" w:rsidRPr="00E12D44" w:rsidRDefault="00E12D44" w:rsidP="00E12D44">
            <w:pPr>
              <w:spacing w:line="480" w:lineRule="auto"/>
              <w:jc w:val="both"/>
              <w:rPr>
                <w:rFonts w:cstheme="minorHAnsi"/>
              </w:rPr>
            </w:pPr>
            <w:r>
              <w:rPr>
                <w:rFonts w:cstheme="minorHAnsi"/>
                <w:b/>
              </w:rPr>
              <w:t>Dr.</w:t>
            </w:r>
            <w:r w:rsidRPr="00E12D44">
              <w:rPr>
                <w:rFonts w:cstheme="minorHAnsi"/>
              </w:rPr>
              <w:t xml:space="preserve"> </w:t>
            </w:r>
            <w:r w:rsidRPr="00E12D44">
              <w:rPr>
                <w:rFonts w:cstheme="minorHAnsi"/>
                <w:b/>
              </w:rPr>
              <w:t>Héctor Maldonado Bonilla</w:t>
            </w:r>
            <w:r w:rsidR="003527CA">
              <w:rPr>
                <w:rFonts w:cstheme="minorHAnsi"/>
                <w:b/>
              </w:rPr>
              <w:t>,</w:t>
            </w:r>
            <w:r w:rsidRPr="00E12D44">
              <w:rPr>
                <w:rFonts w:cstheme="minorHAnsi"/>
                <w:b/>
              </w:rPr>
              <w:t xml:space="preserve"> </w:t>
            </w:r>
            <w:r w:rsidR="003527CA" w:rsidRPr="00E12D44">
              <w:rPr>
                <w:rFonts w:cstheme="minorHAnsi"/>
                <w:b/>
              </w:rPr>
              <w:t xml:space="preserve">Magistrado </w:t>
            </w:r>
            <w:r w:rsidRPr="00E12D44">
              <w:rPr>
                <w:rFonts w:cstheme="minorHAnsi"/>
                <w:b/>
              </w:rPr>
              <w:t>Presidente del Consejo de</w:t>
            </w:r>
            <w:r>
              <w:rPr>
                <w:rFonts w:cstheme="minorHAnsi"/>
                <w:b/>
              </w:rPr>
              <w:t xml:space="preserve"> </w:t>
            </w:r>
            <w:r w:rsidRPr="00E12D44">
              <w:rPr>
                <w:rFonts w:cstheme="minorHAnsi"/>
                <w:b/>
              </w:rPr>
              <w:t xml:space="preserve">la Judicatura del Estado de Tlaxcala, </w:t>
            </w:r>
            <w:r w:rsidRPr="00E12D44">
              <w:rPr>
                <w:rFonts w:cstheme="minorHAnsi"/>
              </w:rPr>
              <w:t>con voz y voto.</w:t>
            </w:r>
            <w:r w:rsidRPr="00E12D44">
              <w:rPr>
                <w:rFonts w:cstheme="minorHAnsi"/>
                <w:b/>
              </w:rPr>
              <w:t xml:space="preserve"> - - - - - - - - - - -</w:t>
            </w:r>
            <w:r>
              <w:rPr>
                <w:rFonts w:cstheme="minorHAnsi"/>
                <w:b/>
              </w:rPr>
              <w:t xml:space="preserve">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 Presente- - - - - - - -  </w:t>
            </w:r>
          </w:p>
        </w:tc>
      </w:tr>
      <w:tr w:rsidR="00E12D44" w:rsidRPr="00E12D44" w:rsidTr="00E12D44">
        <w:tc>
          <w:tcPr>
            <w:tcW w:w="6514" w:type="dxa"/>
          </w:tcPr>
          <w:p w:rsidR="00E12D44" w:rsidRPr="00E12D44" w:rsidRDefault="00E12D44" w:rsidP="00E12D44">
            <w:pPr>
              <w:spacing w:line="480" w:lineRule="auto"/>
              <w:jc w:val="both"/>
              <w:rPr>
                <w:rFonts w:cstheme="minorHAnsi"/>
                <w:b/>
              </w:rPr>
            </w:pPr>
            <w:r w:rsidRPr="00E12D44">
              <w:rPr>
                <w:rFonts w:cstheme="minorHAnsi"/>
                <w:b/>
              </w:rPr>
              <w:t xml:space="preserve">Licenciada </w:t>
            </w:r>
            <w:r>
              <w:rPr>
                <w:rFonts w:cstheme="minorHAnsi"/>
                <w:b/>
              </w:rPr>
              <w:t>Martha Zenteno Ramírez</w:t>
            </w:r>
            <w:r w:rsidRPr="00E12D44">
              <w:rPr>
                <w:rFonts w:cstheme="minorHAnsi"/>
                <w:b/>
              </w:rPr>
              <w:t xml:space="preserve">, integrante del Consejo de la Judicatura del Estado de Tlaxcala, </w:t>
            </w:r>
            <w:r w:rsidRPr="00E12D44">
              <w:rPr>
                <w:rFonts w:cstheme="minorHAnsi"/>
              </w:rPr>
              <w:t>con voz y voto.</w:t>
            </w:r>
            <w:r w:rsidRPr="00E12D44">
              <w:rPr>
                <w:rFonts w:cstheme="minorHAnsi"/>
                <w:b/>
              </w:rPr>
              <w:t xml:space="preserve">  -</w:t>
            </w:r>
            <w:r>
              <w:rPr>
                <w:rFonts w:cstheme="minorHAnsi"/>
                <w:b/>
              </w:rPr>
              <w:t xml:space="preserve"> - - - - - - - - - -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 - -- - - - - - - - - - - - -</w:t>
            </w:r>
          </w:p>
          <w:p w:rsidR="00E12D44" w:rsidRPr="00E12D44" w:rsidRDefault="00E12D44" w:rsidP="004F49D6">
            <w:pPr>
              <w:spacing w:line="480" w:lineRule="auto"/>
              <w:jc w:val="both"/>
              <w:rPr>
                <w:rFonts w:cstheme="minorHAnsi"/>
              </w:rPr>
            </w:pPr>
            <w:r w:rsidRPr="00E12D44">
              <w:rPr>
                <w:rFonts w:cstheme="minorHAnsi"/>
              </w:rPr>
              <w:t>Presente- - - - - - - - - -</w:t>
            </w:r>
          </w:p>
        </w:tc>
      </w:tr>
      <w:tr w:rsidR="00E12D44" w:rsidRPr="00E12D44" w:rsidTr="00E12D44">
        <w:tc>
          <w:tcPr>
            <w:tcW w:w="6514" w:type="dxa"/>
          </w:tcPr>
          <w:p w:rsidR="00E12D44" w:rsidRPr="00E12D44" w:rsidRDefault="00E12D44" w:rsidP="00E12D44">
            <w:pPr>
              <w:spacing w:line="480" w:lineRule="auto"/>
              <w:jc w:val="both"/>
              <w:rPr>
                <w:rFonts w:cstheme="minorHAnsi"/>
              </w:rPr>
            </w:pPr>
            <w:r w:rsidRPr="00E12D44">
              <w:rPr>
                <w:rFonts w:cstheme="minorHAnsi"/>
                <w:b/>
              </w:rPr>
              <w:t xml:space="preserve">Licenciada Leticia Caballero Muñoz, integrante del Consejo de la Judicatura del Estado de Tlaxcala, </w:t>
            </w:r>
            <w:r w:rsidRPr="00E12D44">
              <w:rPr>
                <w:rFonts w:cstheme="minorHAnsi"/>
              </w:rPr>
              <w:t>con voz y voto.</w:t>
            </w:r>
            <w:r w:rsidRPr="00E12D44">
              <w:rPr>
                <w:rFonts w:cstheme="minorHAnsi"/>
                <w:b/>
              </w:rPr>
              <w:t xml:space="preserve">  - - - - - - - - - - - -</w:t>
            </w:r>
            <w:r>
              <w:rPr>
                <w:rFonts w:cstheme="minorHAnsi"/>
                <w:b/>
              </w:rPr>
              <w:t xml:space="preserve">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-Presente- - - - - - - - -  </w:t>
            </w:r>
          </w:p>
        </w:tc>
      </w:tr>
      <w:tr w:rsidR="00E12D44" w:rsidRPr="00E12D44" w:rsidTr="00E12D44">
        <w:tc>
          <w:tcPr>
            <w:tcW w:w="6514" w:type="dxa"/>
          </w:tcPr>
          <w:tbl>
            <w:tblPr>
              <w:tblW w:w="0" w:type="auto"/>
              <w:tblLook w:val="04A0" w:firstRow="1" w:lastRow="0" w:firstColumn="1" w:lastColumn="0" w:noHBand="0" w:noVBand="1"/>
            </w:tblPr>
            <w:tblGrid>
              <w:gridCol w:w="6141"/>
            </w:tblGrid>
            <w:tr w:rsidR="00E12D44" w:rsidRPr="00E12D44" w:rsidTr="004F49D6">
              <w:tc>
                <w:tcPr>
                  <w:tcW w:w="6141" w:type="dxa"/>
                  <w:hideMark/>
                </w:tcPr>
                <w:p w:rsidR="00E12D44" w:rsidRPr="00E12D44" w:rsidRDefault="00E12D44" w:rsidP="00E12D44">
                  <w:pPr>
                    <w:spacing w:line="480" w:lineRule="auto"/>
                    <w:ind w:left="-68"/>
                    <w:jc w:val="both"/>
                    <w:rPr>
                      <w:rFonts w:cstheme="minorHAnsi"/>
                    </w:rPr>
                  </w:pPr>
                  <w:r w:rsidRPr="00E12D44">
                    <w:rPr>
                      <w:rFonts w:cstheme="minorHAnsi"/>
                      <w:b/>
                    </w:rPr>
                    <w:t xml:space="preserve">Licenciado Álvaro García Moreno, integrante del Consejo de la Judicatura del Estado de Tlaxcala, </w:t>
                  </w:r>
                  <w:r w:rsidRPr="00E12D44">
                    <w:rPr>
                      <w:rFonts w:cstheme="minorHAnsi"/>
                    </w:rPr>
                    <w:t xml:space="preserve">con voz y voto </w:t>
                  </w:r>
                  <w:r w:rsidRPr="00E12D44">
                    <w:rPr>
                      <w:rFonts w:cstheme="minorHAnsi"/>
                      <w:b/>
                    </w:rPr>
                    <w:t>- - - - - - - - - - - -</w:t>
                  </w:r>
                  <w:r>
                    <w:rPr>
                      <w:rFonts w:cstheme="minorHAnsi"/>
                      <w:b/>
                    </w:rPr>
                    <w:t xml:space="preserve"> - </w:t>
                  </w:r>
                </w:p>
              </w:tc>
            </w:tr>
          </w:tbl>
          <w:p w:rsidR="00E12D44" w:rsidRPr="00E12D44" w:rsidRDefault="00E12D44" w:rsidP="00E12D44">
            <w:pPr>
              <w:spacing w:line="480" w:lineRule="auto"/>
              <w:jc w:val="center"/>
              <w:rPr>
                <w:rFonts w:cstheme="minorHAnsi"/>
              </w:rPr>
            </w:pP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-Presente - - - - - - - - </w:t>
            </w:r>
          </w:p>
        </w:tc>
      </w:tr>
      <w:tr w:rsidR="00E12D44" w:rsidRPr="00E12D44" w:rsidTr="00E12D44">
        <w:tc>
          <w:tcPr>
            <w:tcW w:w="6514" w:type="dxa"/>
          </w:tcPr>
          <w:tbl>
            <w:tblPr>
              <w:tblW w:w="0" w:type="auto"/>
              <w:tblLook w:val="04A0" w:firstRow="1" w:lastRow="0" w:firstColumn="1" w:lastColumn="0" w:noHBand="0" w:noVBand="1"/>
            </w:tblPr>
            <w:tblGrid>
              <w:gridCol w:w="6141"/>
            </w:tblGrid>
            <w:tr w:rsidR="00E12D44" w:rsidRPr="00E12D44" w:rsidTr="004F49D6">
              <w:tc>
                <w:tcPr>
                  <w:tcW w:w="6141" w:type="dxa"/>
                  <w:hideMark/>
                </w:tcPr>
                <w:p w:rsidR="00E12D44" w:rsidRPr="00E12D44" w:rsidRDefault="00E12D44" w:rsidP="00E12D44">
                  <w:pPr>
                    <w:spacing w:line="480" w:lineRule="auto"/>
                    <w:ind w:left="-68"/>
                    <w:jc w:val="both"/>
                    <w:rPr>
                      <w:rFonts w:cstheme="minorHAnsi"/>
                    </w:rPr>
                  </w:pPr>
                  <w:r w:rsidRPr="00E12D44">
                    <w:rPr>
                      <w:rFonts w:cstheme="minorHAnsi"/>
                      <w:b/>
                    </w:rPr>
                    <w:t xml:space="preserve">Doctora Mildred </w:t>
                  </w:r>
                  <w:proofErr w:type="spellStart"/>
                  <w:r w:rsidRPr="00E12D44">
                    <w:rPr>
                      <w:rFonts w:cstheme="minorHAnsi"/>
                      <w:b/>
                    </w:rPr>
                    <w:t>Murbartián</w:t>
                  </w:r>
                  <w:proofErr w:type="spellEnd"/>
                  <w:r w:rsidRPr="00E12D44">
                    <w:rPr>
                      <w:rFonts w:cstheme="minorHAnsi"/>
                      <w:b/>
                    </w:rPr>
                    <w:t xml:space="preserve"> Aguilar, integrante del Consejo de la Judicatura del Estado de Tlaxcala, </w:t>
                  </w:r>
                  <w:r w:rsidRPr="00E12D44">
                    <w:rPr>
                      <w:rFonts w:cstheme="minorHAnsi"/>
                    </w:rPr>
                    <w:t xml:space="preserve">con voz y voto </w:t>
                  </w:r>
                  <w:r w:rsidRPr="00E12D44">
                    <w:rPr>
                      <w:rFonts w:cstheme="minorHAnsi"/>
                      <w:b/>
                    </w:rPr>
                    <w:t>- - - - - - - - - -</w:t>
                  </w:r>
                  <w:r>
                    <w:rPr>
                      <w:rFonts w:cstheme="minorHAnsi"/>
                      <w:b/>
                    </w:rPr>
                    <w:t xml:space="preserve"> - - - </w:t>
                  </w:r>
                </w:p>
              </w:tc>
            </w:tr>
          </w:tbl>
          <w:p w:rsidR="00E12D44" w:rsidRPr="00E12D44" w:rsidRDefault="00E12D44" w:rsidP="00E12D44">
            <w:pPr>
              <w:spacing w:line="480" w:lineRule="auto"/>
              <w:jc w:val="center"/>
              <w:rPr>
                <w:rFonts w:cstheme="minorHAnsi"/>
              </w:rPr>
            </w:pP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-Presente - - - - - - - -   </w:t>
            </w:r>
          </w:p>
        </w:tc>
      </w:tr>
      <w:tr w:rsidR="00E12D44" w:rsidRPr="00E12D44" w:rsidTr="00E12D44">
        <w:tc>
          <w:tcPr>
            <w:tcW w:w="6514" w:type="dxa"/>
          </w:tcPr>
          <w:p w:rsidR="00E12D44" w:rsidRPr="00E12D44" w:rsidRDefault="00E12D44" w:rsidP="00E12D44">
            <w:pPr>
              <w:spacing w:line="480" w:lineRule="auto"/>
              <w:jc w:val="both"/>
              <w:rPr>
                <w:rFonts w:cstheme="minorHAnsi"/>
                <w:b/>
              </w:rPr>
            </w:pPr>
            <w:r w:rsidRPr="00E12D44">
              <w:rPr>
                <w:rFonts w:cstheme="minorHAnsi"/>
                <w:b/>
              </w:rPr>
              <w:t>Licenciada María de Lourdes Guadalupe Parra Carrera, Contralora del Poder Judicial del Estado,</w:t>
            </w:r>
            <w:r w:rsidRPr="00E12D44">
              <w:rPr>
                <w:rFonts w:cstheme="minorHAnsi"/>
              </w:rPr>
              <w:t xml:space="preserve"> con voz y voto.</w:t>
            </w:r>
            <w:r w:rsidRPr="00E12D44">
              <w:rPr>
                <w:rFonts w:cstheme="minorHAnsi"/>
                <w:b/>
              </w:rPr>
              <w:t xml:space="preserve">  - - - - - - - - - - - - - - - -</w:t>
            </w:r>
            <w:r>
              <w:rPr>
                <w:rFonts w:cstheme="minorHAnsi"/>
                <w:b/>
              </w:rPr>
              <w:t xml:space="preserve"> - - -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 Presente- - - - - - - - </w:t>
            </w:r>
            <w:r>
              <w:rPr>
                <w:rFonts w:cstheme="minorHAnsi"/>
              </w:rPr>
              <w:t xml:space="preserve">- - </w:t>
            </w:r>
          </w:p>
        </w:tc>
      </w:tr>
      <w:tr w:rsidR="00E12D44" w:rsidRPr="00E12D44" w:rsidTr="00E12D44">
        <w:tc>
          <w:tcPr>
            <w:tcW w:w="6514" w:type="dxa"/>
          </w:tcPr>
          <w:p w:rsidR="00E12D44" w:rsidRPr="00E12D44" w:rsidRDefault="00E12D44" w:rsidP="00E12D44">
            <w:pPr>
              <w:spacing w:line="480" w:lineRule="auto"/>
              <w:jc w:val="both"/>
              <w:rPr>
                <w:rFonts w:cstheme="minorHAnsi"/>
              </w:rPr>
            </w:pPr>
            <w:r w:rsidRPr="00E12D44">
              <w:rPr>
                <w:rFonts w:cstheme="minorHAnsi"/>
                <w:b/>
              </w:rPr>
              <w:t xml:space="preserve">Contador Público Floriberto Pérez Mejía, Tesorero del Poder Judicial del Estado, </w:t>
            </w:r>
            <w:r w:rsidRPr="00E12D44">
              <w:rPr>
                <w:rFonts w:cstheme="minorHAnsi"/>
              </w:rPr>
              <w:t>con voz.</w:t>
            </w:r>
            <w:r w:rsidRPr="00E12D44">
              <w:rPr>
                <w:rFonts w:cstheme="minorHAnsi"/>
                <w:b/>
              </w:rPr>
              <w:t xml:space="preserve"> - - - - - - - - - - - - - - - - - - - - - - - - - - - - -</w:t>
            </w:r>
            <w:r>
              <w:rPr>
                <w:rFonts w:cstheme="minorHAnsi"/>
                <w:b/>
              </w:rPr>
              <w:t xml:space="preserve"> - - - - - -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 - -- - - - - - - - - - - - -</w:t>
            </w:r>
            <w:r w:rsidR="00854D86">
              <w:rPr>
                <w:rFonts w:cstheme="minorHAnsi"/>
              </w:rPr>
              <w:t>Au</w:t>
            </w:r>
            <w:r w:rsidRPr="00E12D44">
              <w:rPr>
                <w:rFonts w:cstheme="minorHAnsi"/>
              </w:rPr>
              <w:t xml:space="preserve">sente - - - - - - - - - </w:t>
            </w:r>
            <w:r w:rsidR="00854D86">
              <w:rPr>
                <w:rFonts w:cstheme="minorHAnsi"/>
              </w:rPr>
              <w:t xml:space="preserve">- </w:t>
            </w:r>
          </w:p>
        </w:tc>
      </w:tr>
      <w:tr w:rsidR="00E12D44" w:rsidRPr="00E12D44" w:rsidTr="00E12D44">
        <w:tc>
          <w:tcPr>
            <w:tcW w:w="6514" w:type="dxa"/>
          </w:tcPr>
          <w:p w:rsidR="00E12D44" w:rsidRPr="00E12D44" w:rsidRDefault="00E12D44" w:rsidP="00E12D44">
            <w:pPr>
              <w:spacing w:line="480" w:lineRule="auto"/>
              <w:jc w:val="both"/>
              <w:rPr>
                <w:rFonts w:cstheme="minorHAnsi"/>
              </w:rPr>
            </w:pPr>
            <w:r w:rsidRPr="00E12D44">
              <w:rPr>
                <w:rFonts w:cstheme="minorHAnsi"/>
                <w:b/>
              </w:rPr>
              <w:lastRenderedPageBreak/>
              <w:t xml:space="preserve">José Juan Gilberto De León Escamilla, Secretario Ejecutivo del Consejo de la Judicatura del Estado, </w:t>
            </w:r>
            <w:r w:rsidRPr="00E12D44">
              <w:rPr>
                <w:rFonts w:cstheme="minorHAnsi"/>
              </w:rPr>
              <w:t>con voz</w:t>
            </w:r>
            <w:r w:rsidRPr="00E12D44">
              <w:rPr>
                <w:rFonts w:cstheme="minorHAnsi"/>
                <w:b/>
              </w:rPr>
              <w:t>. - - - - - - - - - - - - - - - -</w:t>
            </w:r>
            <w:r>
              <w:rPr>
                <w:rFonts w:cstheme="minorHAnsi"/>
                <w:b/>
              </w:rPr>
              <w:t xml:space="preserve"> - - - - - - - - - -</w:t>
            </w:r>
          </w:p>
        </w:tc>
        <w:tc>
          <w:tcPr>
            <w:tcW w:w="2213" w:type="dxa"/>
          </w:tcPr>
          <w:p w:rsidR="00E12D44" w:rsidRPr="00E12D44" w:rsidRDefault="00E12D44" w:rsidP="004F49D6">
            <w:pPr>
              <w:spacing w:line="480" w:lineRule="auto"/>
              <w:ind w:left="45"/>
              <w:jc w:val="both"/>
              <w:rPr>
                <w:rFonts w:cstheme="minorHAnsi"/>
              </w:rPr>
            </w:pPr>
            <w:r w:rsidRPr="00E12D44">
              <w:rPr>
                <w:rFonts w:cstheme="minorHAnsi"/>
              </w:rPr>
              <w:t xml:space="preserve">- - - -- - - - - - - - - - - - -Presente- - - - - - - - - </w:t>
            </w:r>
            <w:r>
              <w:rPr>
                <w:rFonts w:cstheme="minorHAnsi"/>
              </w:rPr>
              <w:t xml:space="preserve">- </w:t>
            </w:r>
          </w:p>
        </w:tc>
      </w:tr>
    </w:tbl>
    <w:p w:rsidR="000550A2" w:rsidRPr="003478F0" w:rsidRDefault="000550A2" w:rsidP="000550A2">
      <w:pPr>
        <w:spacing w:after="0" w:line="480" w:lineRule="auto"/>
        <w:jc w:val="both"/>
        <w:rPr>
          <w:rFonts w:cstheme="minorHAnsi"/>
        </w:rPr>
      </w:pPr>
      <w:r w:rsidRPr="003478F0">
        <w:rPr>
          <w:rFonts w:cstheme="minorHAnsi"/>
        </w:rPr>
        <w:t xml:space="preserve">DECLARATORIA DE QUORUM. </w:t>
      </w:r>
    </w:p>
    <w:p w:rsidR="007570D5" w:rsidRPr="003478F0" w:rsidRDefault="000550A2" w:rsidP="0038698F">
      <w:pPr>
        <w:spacing w:after="0" w:line="480" w:lineRule="auto"/>
        <w:jc w:val="both"/>
        <w:rPr>
          <w:rFonts w:eastAsia="Batang" w:cstheme="minorHAnsi"/>
          <w:b/>
        </w:rPr>
      </w:pPr>
      <w:r w:rsidRPr="003478F0">
        <w:rPr>
          <w:rFonts w:cstheme="minorHAnsi"/>
          <w:b/>
        </w:rPr>
        <w:t>En uso de la palabra, el Secretario Ejecutivo dijo</w:t>
      </w:r>
      <w:r w:rsidRPr="003478F0">
        <w:rPr>
          <w:rFonts w:cstheme="minorHAnsi"/>
        </w:rPr>
        <w:t xml:space="preserve">: </w:t>
      </w:r>
      <w:proofErr w:type="gramStart"/>
      <w:r w:rsidRPr="003478F0">
        <w:rPr>
          <w:rFonts w:cstheme="minorHAnsi"/>
        </w:rPr>
        <w:t>President</w:t>
      </w:r>
      <w:r w:rsidR="00854D86">
        <w:rPr>
          <w:rFonts w:cstheme="minorHAnsi"/>
        </w:rPr>
        <w:t>e</w:t>
      </w:r>
      <w:proofErr w:type="gramEnd"/>
      <w:r w:rsidRPr="003478F0">
        <w:rPr>
          <w:rFonts w:cstheme="minorHAnsi"/>
        </w:rPr>
        <w:t xml:space="preserve">, le informo que existe quórum legal para sesionar el día de hoy por encontrarse presentes </w:t>
      </w:r>
      <w:r w:rsidR="00EF7D9C">
        <w:rPr>
          <w:rFonts w:cstheme="minorHAnsi"/>
        </w:rPr>
        <w:t>siete de los ocho</w:t>
      </w:r>
      <w:r w:rsidR="00C61540" w:rsidRPr="003478F0">
        <w:rPr>
          <w:rFonts w:cstheme="minorHAnsi"/>
        </w:rPr>
        <w:t xml:space="preserve"> </w:t>
      </w:r>
      <w:r w:rsidR="00E12D44">
        <w:rPr>
          <w:rFonts w:cstheme="minorHAnsi"/>
        </w:rPr>
        <w:t xml:space="preserve">integrantes, </w:t>
      </w:r>
      <w:r w:rsidR="00EF7D9C">
        <w:rPr>
          <w:rFonts w:cstheme="minorHAnsi"/>
        </w:rPr>
        <w:t>seis</w:t>
      </w:r>
      <w:r w:rsidR="00E12D44">
        <w:rPr>
          <w:rFonts w:cstheme="minorHAnsi"/>
        </w:rPr>
        <w:t xml:space="preserve"> </w:t>
      </w:r>
      <w:r w:rsidRPr="003478F0">
        <w:rPr>
          <w:rFonts w:cstheme="minorHAnsi"/>
        </w:rPr>
        <w:t xml:space="preserve">con derecho a voz y voto y </w:t>
      </w:r>
      <w:r w:rsidR="00EF7D9C">
        <w:rPr>
          <w:rFonts w:cstheme="minorHAnsi"/>
        </w:rPr>
        <w:t>uno</w:t>
      </w:r>
      <w:r w:rsidRPr="003478F0">
        <w:rPr>
          <w:rFonts w:cstheme="minorHAnsi"/>
        </w:rPr>
        <w:t xml:space="preserve"> con derecho sólo a voz</w:t>
      </w:r>
      <w:r w:rsidR="00C61540" w:rsidRPr="003478F0">
        <w:rPr>
          <w:rFonts w:cstheme="minorHAnsi"/>
        </w:rPr>
        <w:t xml:space="preserve">, </w:t>
      </w:r>
      <w:r w:rsidRPr="003478F0">
        <w:rPr>
          <w:rFonts w:cstheme="minorHAnsi"/>
        </w:rPr>
        <w:t>lo anterior, en términos de lo previsto en los Lineamientos de Adquisiciones, Arrendamientos, Servicios y Obra Pública del Consejo de la Judicatura del Estado de Tlaxcala vigentes</w:t>
      </w:r>
      <w:r w:rsidR="00F70065" w:rsidRPr="003478F0">
        <w:rPr>
          <w:rFonts w:cstheme="minorHAnsi"/>
        </w:rPr>
        <w:t xml:space="preserve">.  </w:t>
      </w:r>
      <w:r w:rsidRPr="003478F0">
        <w:rPr>
          <w:rFonts w:cstheme="minorHAnsi"/>
          <w:b/>
        </w:rPr>
        <w:t xml:space="preserve">En uso de la palabra, </w:t>
      </w:r>
      <w:r w:rsidR="00485294">
        <w:rPr>
          <w:rFonts w:cstheme="minorHAnsi"/>
          <w:b/>
        </w:rPr>
        <w:t>e</w:t>
      </w:r>
      <w:r w:rsidRPr="003478F0">
        <w:rPr>
          <w:rFonts w:cstheme="minorHAnsi"/>
          <w:b/>
        </w:rPr>
        <w:t>l Magistrad</w:t>
      </w:r>
      <w:r w:rsidR="00485294">
        <w:rPr>
          <w:rFonts w:cstheme="minorHAnsi"/>
          <w:b/>
        </w:rPr>
        <w:t>o</w:t>
      </w:r>
      <w:r w:rsidRPr="003478F0">
        <w:rPr>
          <w:rFonts w:cstheme="minorHAnsi"/>
          <w:b/>
        </w:rPr>
        <w:t xml:space="preserve"> President</w:t>
      </w:r>
      <w:r w:rsidR="00485294">
        <w:rPr>
          <w:rFonts w:cstheme="minorHAnsi"/>
          <w:b/>
        </w:rPr>
        <w:t>e</w:t>
      </w:r>
      <w:r w:rsidRPr="003478F0">
        <w:rPr>
          <w:rFonts w:cstheme="minorHAnsi"/>
          <w:b/>
        </w:rPr>
        <w:t xml:space="preserve"> dijo: </w:t>
      </w:r>
      <w:r w:rsidRPr="003478F0">
        <w:rPr>
          <w:rFonts w:cstheme="minorHAnsi"/>
        </w:rPr>
        <w:t>una vez escuchado el informe del Secretario Ejecutivo y en razón de que existe quórum legal, declaro abierta la presente sesión para que todos los acuerdos que se dicten,</w:t>
      </w:r>
      <w:r w:rsidR="00EB3EF3">
        <w:rPr>
          <w:rFonts w:cstheme="minorHAnsi"/>
        </w:rPr>
        <w:t xml:space="preserve"> </w:t>
      </w:r>
      <w:r w:rsidR="00EB3EF3" w:rsidRPr="003478F0">
        <w:rPr>
          <w:rFonts w:cstheme="minorHAnsi"/>
        </w:rPr>
        <w:t>tengan la validez que en derecho corresponde</w:t>
      </w:r>
      <w:r w:rsidR="00EB3EF3">
        <w:rPr>
          <w:rFonts w:cstheme="minorHAnsi"/>
        </w:rPr>
        <w:t xml:space="preserve">. Se precisa que a pesar de que la convocatoria a esta sesión fue para las trece horas, en razón de que la sesión anterior recién la concluimos, se inicia ésta a las catorce horas con quince minutos. Lo anterior, para constancia. </w:t>
      </w:r>
      <w:r w:rsidR="001E0114" w:rsidRPr="003478F0">
        <w:rPr>
          <w:rFonts w:cstheme="minorHAnsi"/>
        </w:rPr>
        <w:t xml:space="preserve"> </w:t>
      </w:r>
      <w:r w:rsidR="00854D86">
        <w:rPr>
          <w:rFonts w:cstheme="minorHAnsi"/>
        </w:rPr>
        <w:t xml:space="preserve">- - - - - - - - - - - - - - - - - - - - - - - - - - - - - - - - </w:t>
      </w:r>
    </w:p>
    <w:p w:rsidR="0049039C" w:rsidRPr="003478F0" w:rsidRDefault="001B3E82" w:rsidP="00204092">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3478F0">
        <w:rPr>
          <w:rFonts w:asciiTheme="minorHAnsi" w:eastAsia="Batang" w:hAnsiTheme="minorHAnsi" w:cstheme="minorHAnsi"/>
          <w:b/>
          <w:sz w:val="22"/>
          <w:szCs w:val="22"/>
        </w:rPr>
        <w:t>ACUERDO II</w:t>
      </w:r>
      <w:r w:rsidR="006328B7" w:rsidRPr="003478F0">
        <w:rPr>
          <w:rFonts w:asciiTheme="minorHAnsi" w:eastAsia="Batang" w:hAnsiTheme="minorHAnsi" w:cstheme="minorHAnsi"/>
          <w:b/>
          <w:sz w:val="22"/>
          <w:szCs w:val="22"/>
        </w:rPr>
        <w:t>/</w:t>
      </w:r>
      <w:r w:rsidR="00500810">
        <w:rPr>
          <w:rFonts w:asciiTheme="minorHAnsi" w:eastAsia="Batang" w:hAnsiTheme="minorHAnsi" w:cstheme="minorHAnsi"/>
          <w:b/>
          <w:sz w:val="22"/>
          <w:szCs w:val="22"/>
        </w:rPr>
        <w:t>2</w:t>
      </w:r>
      <w:r w:rsidR="00E12D44">
        <w:rPr>
          <w:rFonts w:asciiTheme="minorHAnsi" w:eastAsia="Batang" w:hAnsiTheme="minorHAnsi" w:cstheme="minorHAnsi"/>
          <w:b/>
          <w:sz w:val="22"/>
          <w:szCs w:val="22"/>
        </w:rPr>
        <w:t>1</w:t>
      </w:r>
      <w:r w:rsidR="000550A2" w:rsidRPr="003478F0">
        <w:rPr>
          <w:rFonts w:asciiTheme="minorHAnsi" w:eastAsia="Batang" w:hAnsiTheme="minorHAnsi" w:cstheme="minorHAnsi"/>
          <w:b/>
          <w:sz w:val="22"/>
          <w:szCs w:val="22"/>
        </w:rPr>
        <w:t>/201</w:t>
      </w:r>
      <w:r w:rsidR="00E12D44">
        <w:rPr>
          <w:rFonts w:asciiTheme="minorHAnsi" w:eastAsia="Batang" w:hAnsiTheme="minorHAnsi" w:cstheme="minorHAnsi"/>
          <w:b/>
          <w:sz w:val="22"/>
          <w:szCs w:val="22"/>
        </w:rPr>
        <w:t>8</w:t>
      </w:r>
      <w:r w:rsidR="000550A2" w:rsidRPr="003478F0">
        <w:rPr>
          <w:rFonts w:asciiTheme="minorHAnsi" w:eastAsia="Batang" w:hAnsiTheme="minorHAnsi" w:cstheme="minorHAnsi"/>
          <w:b/>
          <w:sz w:val="22"/>
          <w:szCs w:val="22"/>
        </w:rPr>
        <w:t xml:space="preserve">. </w:t>
      </w:r>
      <w:r w:rsidR="00D8147E" w:rsidRPr="00D8147E">
        <w:rPr>
          <w:rFonts w:asciiTheme="minorHAnsi" w:eastAsia="Batang" w:hAnsiTheme="minorHAnsi" w:cstheme="minorHAnsi"/>
          <w:b/>
          <w:sz w:val="22"/>
          <w:szCs w:val="22"/>
        </w:rPr>
        <w:t>Cuenta del Secretario Ejecutivo con el acta de informe de dictamen técnico y apertura de propuestas económicas, referente al procedimiento de invitación a cuando menos tres personas PJET/INV/002-2018, referente a la adquisición de servicios relativos al mantenimiento preventivo de los sistemas de grabación de audio y video con software Ágora, instalados en diversas salas de oralidad, así como con el análisis técnico en seguimiento al acuerdo III/13/2018, para su análisis, discusión y fall</w:t>
      </w:r>
      <w:r w:rsidR="00D8147E">
        <w:rPr>
          <w:rFonts w:asciiTheme="minorHAnsi" w:eastAsia="Batang" w:hAnsiTheme="minorHAnsi" w:cstheme="minorHAnsi"/>
          <w:b/>
          <w:sz w:val="22"/>
          <w:szCs w:val="22"/>
        </w:rPr>
        <w:t>o</w:t>
      </w:r>
      <w:r w:rsidR="00500810" w:rsidRPr="00D8147E">
        <w:rPr>
          <w:rFonts w:asciiTheme="minorHAnsi" w:hAnsiTheme="minorHAnsi" w:cstheme="minorHAnsi"/>
          <w:b/>
          <w:sz w:val="22"/>
          <w:szCs w:val="22"/>
        </w:rPr>
        <w:t>.-</w:t>
      </w:r>
      <w:r w:rsidR="00500810" w:rsidRPr="00D8147E">
        <w:rPr>
          <w:rFonts w:asciiTheme="minorHAnsi" w:eastAsia="Batang" w:hAnsiTheme="minorHAnsi" w:cstheme="minorHAnsi"/>
          <w:b/>
          <w:sz w:val="22"/>
          <w:szCs w:val="22"/>
        </w:rPr>
        <w:t>-</w:t>
      </w:r>
      <w:r w:rsidR="00500810">
        <w:rPr>
          <w:rFonts w:asciiTheme="minorHAnsi" w:eastAsia="Batang" w:hAnsiTheme="minorHAnsi" w:cstheme="minorHAnsi"/>
          <w:b/>
          <w:sz w:val="22"/>
          <w:szCs w:val="22"/>
        </w:rPr>
        <w:t xml:space="preserve"> - - - - - - </w:t>
      </w:r>
      <w:r w:rsidR="00D8147E">
        <w:rPr>
          <w:rFonts w:asciiTheme="minorHAnsi" w:eastAsia="Batang" w:hAnsiTheme="minorHAnsi" w:cstheme="minorHAnsi"/>
          <w:b/>
          <w:sz w:val="22"/>
          <w:szCs w:val="22"/>
        </w:rPr>
        <w:t xml:space="preserve">- - - - - - - - - - - - - - - - - - - - - - - - - </w:t>
      </w:r>
    </w:p>
    <w:p w:rsidR="000C5FB0" w:rsidRDefault="00573B22" w:rsidP="00204092">
      <w:pPr>
        <w:pStyle w:val="NormalWeb"/>
        <w:spacing w:before="0" w:beforeAutospacing="0" w:after="0" w:afterAutospacing="0" w:line="480" w:lineRule="auto"/>
        <w:jc w:val="both"/>
        <w:rPr>
          <w:rFonts w:asciiTheme="minorHAnsi" w:eastAsia="Batang" w:hAnsiTheme="minorHAnsi" w:cstheme="minorHAnsi"/>
          <w:sz w:val="22"/>
          <w:szCs w:val="22"/>
        </w:rPr>
      </w:pPr>
      <w:r w:rsidRPr="00157F9A">
        <w:rPr>
          <w:rFonts w:asciiTheme="minorHAnsi" w:eastAsia="Batang" w:hAnsiTheme="minorHAnsi" w:cstheme="minorHAnsi"/>
          <w:i/>
          <w:sz w:val="22"/>
          <w:szCs w:val="22"/>
        </w:rPr>
        <w:t xml:space="preserve">Visto el </w:t>
      </w:r>
      <w:r w:rsidR="00D8147E" w:rsidRPr="00157F9A">
        <w:rPr>
          <w:rFonts w:asciiTheme="minorHAnsi" w:eastAsia="Batang" w:hAnsiTheme="minorHAnsi" w:cstheme="minorHAnsi"/>
          <w:i/>
          <w:sz w:val="22"/>
          <w:szCs w:val="22"/>
        </w:rPr>
        <w:t xml:space="preserve">acta de informe de dictamen técnico y apertura de propuestas económicas, </w:t>
      </w:r>
      <w:r w:rsidR="00157F9A">
        <w:rPr>
          <w:rFonts w:asciiTheme="minorHAnsi" w:eastAsia="Batang" w:hAnsiTheme="minorHAnsi" w:cstheme="minorHAnsi"/>
          <w:i/>
          <w:sz w:val="22"/>
          <w:szCs w:val="22"/>
        </w:rPr>
        <w:t>en</w:t>
      </w:r>
      <w:r w:rsidR="00D8147E" w:rsidRPr="00157F9A">
        <w:rPr>
          <w:rFonts w:asciiTheme="minorHAnsi" w:eastAsia="Batang" w:hAnsiTheme="minorHAnsi" w:cstheme="minorHAnsi"/>
          <w:i/>
          <w:sz w:val="22"/>
          <w:szCs w:val="22"/>
        </w:rPr>
        <w:t xml:space="preserve"> </w:t>
      </w:r>
      <w:r w:rsidR="00157F9A">
        <w:rPr>
          <w:rFonts w:asciiTheme="minorHAnsi" w:eastAsia="Batang" w:hAnsiTheme="minorHAnsi" w:cstheme="minorHAnsi"/>
          <w:i/>
          <w:sz w:val="22"/>
          <w:szCs w:val="22"/>
        </w:rPr>
        <w:t>e</w:t>
      </w:r>
      <w:r w:rsidR="00D8147E" w:rsidRPr="00157F9A">
        <w:rPr>
          <w:rFonts w:asciiTheme="minorHAnsi" w:eastAsia="Batang" w:hAnsiTheme="minorHAnsi" w:cstheme="minorHAnsi"/>
          <w:i/>
          <w:sz w:val="22"/>
          <w:szCs w:val="22"/>
        </w:rPr>
        <w:t>l procedimiento de invitación a cuando menos tres personas PJET/INV/002-2018, referente a la adquisición de servicios relativos al mantenimiento preventivo de los sistemas de grabación de audio y video con software Ágora, instalados en diversas salas de oralidad, del que se desprende que fueron aceptadas las propuestas técnicas de las empresas MUSCOGEE LATIN AMERICA, S. DE R.L. DE C.V. y SISTEMAS INTEGRALES AVANTE, S.A. DE C.V. y que al proceder a la apertura de las propuestas económicas fue aceptada la presentada por MUSCOGEE LATIN AMERICA, S. DE R.L. DE C.V. por la cantidad total de $289,191.48 (Doscientos ochenta y nueve mil ciento noventa y un pesos 48/100 M.N.)</w:t>
      </w:r>
      <w:r w:rsidR="00157F9A" w:rsidRPr="00157F9A">
        <w:rPr>
          <w:rFonts w:asciiTheme="minorHAnsi" w:eastAsia="Batang" w:hAnsiTheme="minorHAnsi" w:cstheme="minorHAnsi"/>
          <w:i/>
          <w:sz w:val="22"/>
          <w:szCs w:val="22"/>
        </w:rPr>
        <w:t xml:space="preserve"> IVA incluido</w:t>
      </w:r>
      <w:r w:rsidR="00D8147E" w:rsidRPr="00157F9A">
        <w:rPr>
          <w:rFonts w:asciiTheme="minorHAnsi" w:eastAsia="Batang" w:hAnsiTheme="minorHAnsi" w:cstheme="minorHAnsi"/>
          <w:i/>
          <w:sz w:val="22"/>
          <w:szCs w:val="22"/>
        </w:rPr>
        <w:t>, no así la de la participante SISTEMAS INTEGRALES AVANTE, S.A. DE C.V. de conformidad con lo establecido en los numerales 14.2 y 14.5 de las bases de la invitación</w:t>
      </w:r>
      <w:r w:rsidR="003527CA">
        <w:rPr>
          <w:rFonts w:asciiTheme="minorHAnsi" w:eastAsia="Batang" w:hAnsiTheme="minorHAnsi" w:cstheme="minorHAnsi"/>
          <w:i/>
          <w:sz w:val="22"/>
          <w:szCs w:val="22"/>
        </w:rPr>
        <w:t>,</w:t>
      </w:r>
      <w:r w:rsidR="00D8147E" w:rsidRPr="00157F9A">
        <w:rPr>
          <w:rFonts w:asciiTheme="minorHAnsi" w:eastAsia="Batang" w:hAnsiTheme="minorHAnsi" w:cstheme="minorHAnsi"/>
          <w:i/>
          <w:sz w:val="22"/>
          <w:szCs w:val="22"/>
        </w:rPr>
        <w:t xml:space="preserve"> por los motivos que se asientan en el acta de cuenta</w:t>
      </w:r>
      <w:r w:rsidR="00157F9A" w:rsidRPr="00157F9A">
        <w:rPr>
          <w:rFonts w:asciiTheme="minorHAnsi" w:eastAsia="Batang" w:hAnsiTheme="minorHAnsi" w:cstheme="minorHAnsi"/>
          <w:i/>
          <w:sz w:val="22"/>
          <w:szCs w:val="22"/>
        </w:rPr>
        <w:t>, por lo que con fundamento en lo que establecen los artículos 61 de la Ley Orgánica del Poder Judicial</w:t>
      </w:r>
      <w:r w:rsidR="003527CA">
        <w:rPr>
          <w:rFonts w:asciiTheme="minorHAnsi" w:eastAsia="Batang" w:hAnsiTheme="minorHAnsi" w:cstheme="minorHAnsi"/>
          <w:i/>
          <w:sz w:val="22"/>
          <w:szCs w:val="22"/>
        </w:rPr>
        <w:t>,</w:t>
      </w:r>
      <w:r w:rsidR="00157F9A" w:rsidRPr="00157F9A">
        <w:rPr>
          <w:rFonts w:asciiTheme="minorHAnsi" w:eastAsia="Batang" w:hAnsiTheme="minorHAnsi" w:cstheme="minorHAnsi"/>
          <w:i/>
          <w:sz w:val="22"/>
          <w:szCs w:val="22"/>
        </w:rPr>
        <w:t xml:space="preserve"> 9, fracciones XV, XVII del Reglamento del Consejo de la Judicatura del Estado</w:t>
      </w:r>
      <w:r w:rsidR="003527CA">
        <w:rPr>
          <w:rFonts w:asciiTheme="minorHAnsi" w:eastAsia="Batang" w:hAnsiTheme="minorHAnsi" w:cstheme="minorHAnsi"/>
          <w:i/>
          <w:sz w:val="22"/>
          <w:szCs w:val="22"/>
        </w:rPr>
        <w:t>,</w:t>
      </w:r>
      <w:r w:rsidR="00157F9A" w:rsidRPr="00157F9A">
        <w:rPr>
          <w:rFonts w:asciiTheme="minorHAnsi" w:eastAsia="Batang" w:hAnsiTheme="minorHAnsi" w:cstheme="minorHAnsi"/>
          <w:i/>
          <w:sz w:val="22"/>
          <w:szCs w:val="22"/>
        </w:rPr>
        <w:t xml:space="preserve"> 21, 22, 32, 37, 38 y 39 de la Ley de Adquisiciones, </w:t>
      </w:r>
      <w:r w:rsidR="00157F9A" w:rsidRPr="00157F9A">
        <w:rPr>
          <w:rFonts w:asciiTheme="minorHAnsi" w:eastAsia="Batang" w:hAnsiTheme="minorHAnsi" w:cstheme="minorHAnsi"/>
          <w:i/>
          <w:sz w:val="22"/>
          <w:szCs w:val="22"/>
        </w:rPr>
        <w:lastRenderedPageBreak/>
        <w:t>Arrendamientos y Servicios del Estado de Tlaxcala, y 148, en lo aplicable al Poder Judicial del Estado, del Decreto 115 Presupuesto de Egresos del Estado de Tlaxcala, para el ejercicio fiscal 2018, se adjudica el contrato de mantenimiento preventivo de los sistemas de grabación de audio y video con software Ágora, instalados en diversas salas de oralidad del Poder Judicial del Estado de Tlaxcala, a la empresa MUSCOGEE LATIN AMERICA, S. DE R.L. DE C.V. por la cantidad total de $289,191.48 (Doscientos ochenta y nueve mil ciento noventa y un pesos 48/100 M.N.) IVA incluido, de conformidad con la descripción del servicio plasmada en el Anexo C de las bases de la invitación. Comuníquese esta determinación a la Subdirectora de Recursos Humanos y Materiales de la Secretaría Ejecutiva del Consejo para continuar con el trámite de adquisición, así como a la Contralora y Tesorero del Poder Judicial del Estado para los efectos administrativos y legales a que haya lugar.</w:t>
      </w:r>
      <w:r w:rsidR="00157F9A" w:rsidRPr="00157F9A">
        <w:rPr>
          <w:rFonts w:asciiTheme="minorHAnsi" w:eastAsia="Batang" w:hAnsiTheme="minorHAnsi" w:cstheme="minorHAnsi"/>
          <w:sz w:val="22"/>
          <w:szCs w:val="22"/>
        </w:rPr>
        <w:t xml:space="preserve">  </w:t>
      </w:r>
      <w:r w:rsidR="00157F9A" w:rsidRPr="00854D86">
        <w:rPr>
          <w:rFonts w:asciiTheme="minorHAnsi" w:eastAsia="Batang" w:hAnsiTheme="minorHAnsi" w:cstheme="minorHAnsi"/>
          <w:sz w:val="22"/>
          <w:szCs w:val="22"/>
          <w:u w:val="single"/>
        </w:rPr>
        <w:t xml:space="preserve">APROBADO POR </w:t>
      </w:r>
      <w:r w:rsidR="00EF7D9C" w:rsidRPr="00854D86">
        <w:rPr>
          <w:rFonts w:asciiTheme="minorHAnsi" w:eastAsia="Batang" w:hAnsiTheme="minorHAnsi" w:cstheme="minorHAnsi"/>
          <w:sz w:val="22"/>
          <w:szCs w:val="22"/>
          <w:u w:val="single"/>
        </w:rPr>
        <w:t>UNANIMIDAD</w:t>
      </w:r>
      <w:r w:rsidR="00157F9A" w:rsidRPr="00854D86">
        <w:rPr>
          <w:rFonts w:asciiTheme="minorHAnsi" w:eastAsia="Batang" w:hAnsiTheme="minorHAnsi" w:cstheme="minorHAnsi"/>
          <w:sz w:val="22"/>
          <w:szCs w:val="22"/>
          <w:u w:val="single"/>
        </w:rPr>
        <w:t xml:space="preserve"> DE </w:t>
      </w:r>
      <w:proofErr w:type="gramStart"/>
      <w:r w:rsidR="00157F9A" w:rsidRPr="00854D86">
        <w:rPr>
          <w:rFonts w:asciiTheme="minorHAnsi" w:eastAsia="Batang" w:hAnsiTheme="minorHAnsi" w:cstheme="minorHAnsi"/>
          <w:sz w:val="22"/>
          <w:szCs w:val="22"/>
          <w:u w:val="single"/>
        </w:rPr>
        <w:t>VOTOS</w:t>
      </w:r>
      <w:r w:rsidR="00157F9A" w:rsidRPr="00157F9A">
        <w:rPr>
          <w:rFonts w:asciiTheme="minorHAnsi" w:eastAsia="Batang" w:hAnsiTheme="minorHAnsi" w:cstheme="minorHAnsi"/>
          <w:sz w:val="22"/>
          <w:szCs w:val="22"/>
        </w:rPr>
        <w:t>.-</w:t>
      </w:r>
      <w:proofErr w:type="gramEnd"/>
      <w:r w:rsidR="00157F9A">
        <w:rPr>
          <w:rFonts w:asciiTheme="minorHAnsi" w:eastAsia="Batang" w:hAnsiTheme="minorHAnsi" w:cstheme="minorHAnsi"/>
          <w:sz w:val="22"/>
          <w:szCs w:val="22"/>
        </w:rPr>
        <w:t xml:space="preserve"> - - - - - - - - - - - - - - - - - - - - - - - - - - - - - - - - </w:t>
      </w:r>
    </w:p>
    <w:p w:rsidR="0038698F" w:rsidRDefault="000550A2" w:rsidP="00AA3540">
      <w:pPr>
        <w:spacing w:after="0" w:line="480" w:lineRule="auto"/>
        <w:ind w:firstLine="708"/>
        <w:jc w:val="both"/>
        <w:rPr>
          <w:rFonts w:cstheme="minorHAnsi"/>
        </w:rPr>
      </w:pPr>
      <w:r w:rsidRPr="003478F0">
        <w:rPr>
          <w:rFonts w:cstheme="minorHAnsi"/>
        </w:rPr>
        <w:t>Siendo las</w:t>
      </w:r>
      <w:r w:rsidR="00EF7D9C">
        <w:rPr>
          <w:rFonts w:cstheme="minorHAnsi"/>
        </w:rPr>
        <w:t xml:space="preserve"> catorce</w:t>
      </w:r>
      <w:r w:rsidRPr="003478F0">
        <w:rPr>
          <w:rFonts w:cstheme="minorHAnsi"/>
        </w:rPr>
        <w:t xml:space="preserve"> horas</w:t>
      </w:r>
      <w:r w:rsidR="003527CA">
        <w:rPr>
          <w:rFonts w:cstheme="minorHAnsi"/>
        </w:rPr>
        <w:t xml:space="preserve"> con </w:t>
      </w:r>
      <w:r w:rsidR="00615AC1">
        <w:rPr>
          <w:rFonts w:cstheme="minorHAnsi"/>
        </w:rPr>
        <w:t>cuarenta y cinco m</w:t>
      </w:r>
      <w:r w:rsidR="003527CA">
        <w:rPr>
          <w:rFonts w:cstheme="minorHAnsi"/>
        </w:rPr>
        <w:t>inutos</w:t>
      </w:r>
      <w:r w:rsidRPr="003478F0">
        <w:rPr>
          <w:rFonts w:cstheme="minorHAnsi"/>
        </w:rPr>
        <w:t xml:space="preserve"> del día de su inicio se dio por concluida la Sesión Extraordinaria Privada del Consejo de la Judicatura del Estado de Tlaxcala en funciones de Comité de Adquisiciones levantándose la presente acta</w:t>
      </w:r>
      <w:r w:rsidR="00FA35BD" w:rsidRPr="003478F0">
        <w:rPr>
          <w:rFonts w:cstheme="minorHAnsi"/>
        </w:rPr>
        <w:t>,</w:t>
      </w:r>
      <w:r w:rsidRPr="003478F0">
        <w:rPr>
          <w:rFonts w:cstheme="minorHAnsi"/>
        </w:rPr>
        <w:t xml:space="preserve"> que firman para constancia los que en ella intervinieron. El Secretario Ejecutivo del Consejo, José Juan Gilberto de León Escamilla. Doy fe. </w:t>
      </w:r>
    </w:p>
    <w:p w:rsidR="008037EE" w:rsidRPr="008037EE" w:rsidRDefault="008037EE" w:rsidP="008037EE">
      <w:pPr>
        <w:pStyle w:val="Prrafodelista"/>
        <w:spacing w:line="480" w:lineRule="auto"/>
        <w:ind w:left="0"/>
        <w:jc w:val="both"/>
        <w:rPr>
          <w:rFonts w:asciiTheme="majorHAnsi" w:hAnsiTheme="majorHAnsi" w:cstheme="majorHAnsi"/>
          <w:b/>
          <w:sz w:val="22"/>
          <w:szCs w:val="22"/>
        </w:rPr>
      </w:pPr>
      <w:bookmarkStart w:id="0" w:name="_Hlk478557854"/>
      <w:r w:rsidRPr="00B90C33">
        <w:rPr>
          <w:rFonts w:asciiTheme="majorHAnsi" w:hAnsiTheme="majorHAnsi" w:cstheme="majorHAnsi"/>
          <w:b/>
          <w:sz w:val="22"/>
          <w:szCs w:val="22"/>
        </w:rPr>
        <w:t>PUBLICIDAD</w:t>
      </w:r>
      <w:r w:rsidR="00B90C33">
        <w:rPr>
          <w:rFonts w:asciiTheme="majorHAnsi" w:hAnsiTheme="majorHAnsi" w:cstheme="majorHAnsi"/>
          <w:b/>
          <w:sz w:val="22"/>
          <w:szCs w:val="22"/>
        </w:rPr>
        <w:t>:</w:t>
      </w:r>
      <w:r w:rsidRPr="008037EE">
        <w:rPr>
          <w:rFonts w:asciiTheme="majorHAnsi" w:hAnsiTheme="majorHAnsi" w:cstheme="majorHAnsi"/>
          <w:b/>
          <w:sz w:val="22"/>
          <w:szCs w:val="22"/>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r w:rsidR="00584355">
        <w:rPr>
          <w:rFonts w:asciiTheme="majorHAnsi" w:hAnsiTheme="majorHAnsi" w:cstheme="majorHAnsi"/>
          <w:b/>
          <w:sz w:val="22"/>
          <w:szCs w:val="22"/>
        </w:rPr>
        <w:t>- - - - -</w:t>
      </w:r>
    </w:p>
    <w:p w:rsidR="00AE03DC" w:rsidRPr="003478F0" w:rsidRDefault="00AE03DC" w:rsidP="00DC0209">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AA3540" w:rsidRPr="003478F0" w:rsidTr="00D76CA5">
        <w:tc>
          <w:tcPr>
            <w:tcW w:w="3920" w:type="dxa"/>
          </w:tcPr>
          <w:p w:rsidR="00AA3540" w:rsidRPr="003478F0" w:rsidRDefault="003527CA" w:rsidP="00D76CA5">
            <w:pPr>
              <w:spacing w:after="0" w:line="240" w:lineRule="auto"/>
              <w:jc w:val="center"/>
              <w:rPr>
                <w:rFonts w:cstheme="minorHAnsi"/>
              </w:rPr>
            </w:pPr>
            <w:r>
              <w:rPr>
                <w:rFonts w:cstheme="minorHAnsi"/>
              </w:rPr>
              <w:t>Dr.</w:t>
            </w:r>
            <w:r w:rsidR="00AA3540" w:rsidRPr="003478F0">
              <w:rPr>
                <w:rFonts w:cstheme="minorHAnsi"/>
              </w:rPr>
              <w:t xml:space="preserve"> </w:t>
            </w:r>
            <w:r>
              <w:rPr>
                <w:rFonts w:cstheme="minorHAnsi"/>
              </w:rPr>
              <w:t>Héctor Maldonado Bonilla</w:t>
            </w:r>
          </w:p>
          <w:p w:rsidR="00AA3540" w:rsidRPr="003478F0" w:rsidRDefault="003527CA" w:rsidP="00D76CA5">
            <w:pPr>
              <w:spacing w:after="0" w:line="240" w:lineRule="auto"/>
              <w:jc w:val="center"/>
              <w:rPr>
                <w:rFonts w:cstheme="minorHAnsi"/>
              </w:rPr>
            </w:pPr>
            <w:r>
              <w:rPr>
                <w:rFonts w:cstheme="minorHAnsi"/>
              </w:rPr>
              <w:t xml:space="preserve">Magistrado </w:t>
            </w:r>
            <w:proofErr w:type="gramStart"/>
            <w:r w:rsidR="00AA3540" w:rsidRPr="003478F0">
              <w:rPr>
                <w:rFonts w:cstheme="minorHAnsi"/>
              </w:rPr>
              <w:t>President</w:t>
            </w:r>
            <w:r>
              <w:rPr>
                <w:rFonts w:cstheme="minorHAnsi"/>
              </w:rPr>
              <w:t>e</w:t>
            </w:r>
            <w:proofErr w:type="gramEnd"/>
            <w:r w:rsidR="00AA3540" w:rsidRPr="003478F0">
              <w:rPr>
                <w:rFonts w:cstheme="minorHAnsi"/>
              </w:rPr>
              <w:t xml:space="preserve"> del Consejo</w:t>
            </w:r>
          </w:p>
          <w:p w:rsidR="00AA3540" w:rsidRPr="003478F0" w:rsidRDefault="00AA3540" w:rsidP="00D76CA5">
            <w:pPr>
              <w:spacing w:after="0" w:line="240" w:lineRule="auto"/>
              <w:jc w:val="center"/>
              <w:rPr>
                <w:rFonts w:cstheme="minorHAnsi"/>
              </w:rPr>
            </w:pPr>
            <w:r w:rsidRPr="003478F0">
              <w:rPr>
                <w:rFonts w:cstheme="minorHAnsi"/>
              </w:rPr>
              <w:t>de la Judicatura del Estado de Tlaxcala</w:t>
            </w:r>
          </w:p>
        </w:tc>
        <w:tc>
          <w:tcPr>
            <w:tcW w:w="645" w:type="dxa"/>
            <w:gridSpan w:val="2"/>
          </w:tcPr>
          <w:p w:rsidR="00AA3540" w:rsidRPr="003478F0" w:rsidRDefault="00AA3540" w:rsidP="00D76CA5">
            <w:pPr>
              <w:spacing w:after="0" w:line="480" w:lineRule="auto"/>
              <w:jc w:val="both"/>
              <w:rPr>
                <w:rFonts w:cstheme="minorHAnsi"/>
              </w:rPr>
            </w:pPr>
          </w:p>
        </w:tc>
        <w:tc>
          <w:tcPr>
            <w:tcW w:w="3708" w:type="dxa"/>
          </w:tcPr>
          <w:p w:rsidR="00AA3540" w:rsidRPr="003478F0" w:rsidRDefault="00AA3540" w:rsidP="00D76CA5">
            <w:pPr>
              <w:spacing w:after="0" w:line="240" w:lineRule="auto"/>
              <w:jc w:val="center"/>
              <w:rPr>
                <w:rFonts w:cstheme="minorHAnsi"/>
              </w:rPr>
            </w:pPr>
            <w:r w:rsidRPr="003478F0">
              <w:rPr>
                <w:rFonts w:cstheme="minorHAnsi"/>
              </w:rPr>
              <w:t xml:space="preserve">Lic. </w:t>
            </w:r>
            <w:r w:rsidR="003527CA">
              <w:rPr>
                <w:rFonts w:cstheme="minorHAnsi"/>
              </w:rPr>
              <w:t>Martha Zenteno Ramírez</w:t>
            </w:r>
          </w:p>
          <w:p w:rsidR="00AA3540" w:rsidRPr="003478F0" w:rsidRDefault="00AA3540" w:rsidP="00D76CA5">
            <w:pPr>
              <w:spacing w:after="0" w:line="240" w:lineRule="auto"/>
              <w:jc w:val="center"/>
              <w:rPr>
                <w:rFonts w:cstheme="minorHAnsi"/>
              </w:rPr>
            </w:pPr>
            <w:r w:rsidRPr="003478F0">
              <w:rPr>
                <w:rFonts w:cstheme="minorHAnsi"/>
              </w:rPr>
              <w:t>Integrante del Consejo de la Judicatura del Estado de Tlaxcala</w:t>
            </w:r>
          </w:p>
        </w:tc>
      </w:tr>
      <w:tr w:rsidR="00AA3540" w:rsidRPr="003478F0" w:rsidTr="00D76CA5">
        <w:trPr>
          <w:trHeight w:val="317"/>
        </w:trPr>
        <w:tc>
          <w:tcPr>
            <w:tcW w:w="8273" w:type="dxa"/>
            <w:gridSpan w:val="4"/>
          </w:tcPr>
          <w:p w:rsidR="00AA3540" w:rsidRPr="00981E58" w:rsidRDefault="00AA3540" w:rsidP="00981E58">
            <w:pPr>
              <w:spacing w:after="0" w:line="276" w:lineRule="auto"/>
              <w:jc w:val="both"/>
              <w:rPr>
                <w:rFonts w:cstheme="minorHAnsi"/>
                <w:sz w:val="18"/>
                <w:szCs w:val="18"/>
              </w:rPr>
            </w:pPr>
          </w:p>
        </w:tc>
      </w:tr>
      <w:tr w:rsidR="00AA3540" w:rsidRPr="003478F0" w:rsidTr="00D76CA5">
        <w:trPr>
          <w:trHeight w:val="317"/>
        </w:trPr>
        <w:tc>
          <w:tcPr>
            <w:tcW w:w="3920" w:type="dxa"/>
          </w:tcPr>
          <w:p w:rsidR="00AA3540" w:rsidRPr="003478F0" w:rsidRDefault="00AA3540" w:rsidP="00D76CA5">
            <w:pPr>
              <w:spacing w:after="0" w:line="480" w:lineRule="auto"/>
              <w:jc w:val="center"/>
              <w:rPr>
                <w:rFonts w:cstheme="minorHAnsi"/>
              </w:rPr>
            </w:pPr>
          </w:p>
          <w:p w:rsidR="00AA3540" w:rsidRPr="003478F0" w:rsidRDefault="00AA3540" w:rsidP="00D76CA5">
            <w:pPr>
              <w:spacing w:after="0" w:line="240" w:lineRule="auto"/>
              <w:jc w:val="center"/>
              <w:rPr>
                <w:rFonts w:cstheme="minorHAnsi"/>
              </w:rPr>
            </w:pPr>
            <w:r w:rsidRPr="003478F0">
              <w:rPr>
                <w:rFonts w:cstheme="minorHAnsi"/>
              </w:rPr>
              <w:t>Lic. Leticia Caballero Muñoz</w:t>
            </w:r>
          </w:p>
          <w:p w:rsidR="00AA3540" w:rsidRPr="003478F0" w:rsidRDefault="00AA3540" w:rsidP="00D76CA5">
            <w:pPr>
              <w:spacing w:after="0" w:line="240" w:lineRule="auto"/>
              <w:jc w:val="center"/>
              <w:rPr>
                <w:rFonts w:cstheme="minorHAnsi"/>
              </w:rPr>
            </w:pPr>
            <w:r w:rsidRPr="003478F0">
              <w:rPr>
                <w:rFonts w:cstheme="minorHAnsi"/>
              </w:rPr>
              <w:t xml:space="preserve">Integrante del Consejo de la Judicatura </w:t>
            </w:r>
          </w:p>
          <w:p w:rsidR="00AA3540" w:rsidRPr="003478F0" w:rsidRDefault="00AA3540" w:rsidP="00D76CA5">
            <w:pPr>
              <w:spacing w:after="0" w:line="240" w:lineRule="auto"/>
              <w:jc w:val="center"/>
              <w:rPr>
                <w:rFonts w:cstheme="minorHAnsi"/>
              </w:rPr>
            </w:pPr>
            <w:r w:rsidRPr="003478F0">
              <w:rPr>
                <w:rFonts w:cstheme="minorHAnsi"/>
              </w:rPr>
              <w:t>del Estado de Tlaxcala</w:t>
            </w:r>
          </w:p>
        </w:tc>
        <w:tc>
          <w:tcPr>
            <w:tcW w:w="645" w:type="dxa"/>
            <w:gridSpan w:val="2"/>
          </w:tcPr>
          <w:p w:rsidR="00AA3540" w:rsidRPr="003478F0" w:rsidRDefault="00AA3540" w:rsidP="00D76CA5">
            <w:pPr>
              <w:spacing w:after="0" w:line="480" w:lineRule="auto"/>
              <w:jc w:val="both"/>
              <w:rPr>
                <w:rFonts w:cstheme="minorHAnsi"/>
              </w:rPr>
            </w:pPr>
          </w:p>
        </w:tc>
        <w:tc>
          <w:tcPr>
            <w:tcW w:w="3708" w:type="dxa"/>
          </w:tcPr>
          <w:p w:rsidR="00AA3540" w:rsidRPr="003478F0" w:rsidRDefault="00AA3540" w:rsidP="00D76CA5">
            <w:pPr>
              <w:spacing w:after="0" w:line="240" w:lineRule="auto"/>
              <w:jc w:val="center"/>
              <w:rPr>
                <w:rFonts w:cstheme="minorHAnsi"/>
              </w:rPr>
            </w:pPr>
          </w:p>
          <w:p w:rsidR="00AA3540" w:rsidRPr="003478F0" w:rsidRDefault="00AA3540" w:rsidP="00D76CA5">
            <w:pPr>
              <w:spacing w:after="0" w:line="240" w:lineRule="auto"/>
              <w:jc w:val="center"/>
              <w:rPr>
                <w:rFonts w:cstheme="minorHAnsi"/>
              </w:rPr>
            </w:pPr>
          </w:p>
          <w:p w:rsidR="00AA3540" w:rsidRPr="003478F0" w:rsidRDefault="003527CA" w:rsidP="00D76CA5">
            <w:pPr>
              <w:spacing w:after="0" w:line="240" w:lineRule="auto"/>
              <w:jc w:val="center"/>
              <w:rPr>
                <w:rFonts w:cstheme="minorHAnsi"/>
              </w:rPr>
            </w:pPr>
            <w:r>
              <w:rPr>
                <w:rFonts w:cstheme="minorHAnsi"/>
              </w:rPr>
              <w:t>Lic</w:t>
            </w:r>
            <w:r w:rsidR="00A26D23">
              <w:rPr>
                <w:rFonts w:cstheme="minorHAnsi"/>
              </w:rPr>
              <w:t>. Álvaro García Moreno</w:t>
            </w:r>
          </w:p>
          <w:p w:rsidR="00AA3540" w:rsidRPr="003478F0" w:rsidRDefault="00AA3540" w:rsidP="00D76CA5">
            <w:pPr>
              <w:spacing w:after="0" w:line="240" w:lineRule="auto"/>
              <w:jc w:val="center"/>
              <w:rPr>
                <w:rFonts w:cstheme="minorHAnsi"/>
              </w:rPr>
            </w:pPr>
            <w:r w:rsidRPr="003478F0">
              <w:rPr>
                <w:rFonts w:cstheme="minorHAnsi"/>
              </w:rPr>
              <w:t>Integrante del Consejo de la Judicatura</w:t>
            </w:r>
          </w:p>
          <w:p w:rsidR="00AA3540" w:rsidRPr="003478F0" w:rsidRDefault="00AA3540" w:rsidP="00D76CA5">
            <w:pPr>
              <w:spacing w:after="0" w:line="240" w:lineRule="auto"/>
              <w:jc w:val="center"/>
              <w:rPr>
                <w:rFonts w:cstheme="minorHAnsi"/>
              </w:rPr>
            </w:pPr>
            <w:r w:rsidRPr="003478F0">
              <w:rPr>
                <w:rFonts w:cstheme="minorHAnsi"/>
              </w:rPr>
              <w:t xml:space="preserve">del Estado de Tlaxcala  </w:t>
            </w:r>
          </w:p>
        </w:tc>
      </w:tr>
      <w:tr w:rsidR="00AA3540" w:rsidRPr="003478F0" w:rsidTr="00D76CA5">
        <w:trPr>
          <w:trHeight w:val="317"/>
        </w:trPr>
        <w:tc>
          <w:tcPr>
            <w:tcW w:w="3920" w:type="dxa"/>
          </w:tcPr>
          <w:p w:rsidR="00AA3540" w:rsidRDefault="00AA3540" w:rsidP="00D76CA5">
            <w:pPr>
              <w:tabs>
                <w:tab w:val="left" w:pos="2663"/>
              </w:tabs>
              <w:spacing w:after="0" w:line="480" w:lineRule="auto"/>
              <w:rPr>
                <w:rFonts w:cstheme="minorHAnsi"/>
              </w:rPr>
            </w:pPr>
            <w:r w:rsidRPr="003478F0">
              <w:rPr>
                <w:rFonts w:cstheme="minorHAnsi"/>
              </w:rPr>
              <w:tab/>
            </w:r>
          </w:p>
          <w:p w:rsidR="003527CA" w:rsidRPr="003478F0" w:rsidRDefault="003527CA" w:rsidP="00D76CA5">
            <w:pPr>
              <w:tabs>
                <w:tab w:val="left" w:pos="2663"/>
              </w:tabs>
              <w:spacing w:after="0" w:line="480" w:lineRule="auto"/>
              <w:rPr>
                <w:rFonts w:cstheme="minorHAnsi"/>
              </w:rPr>
            </w:pPr>
          </w:p>
        </w:tc>
        <w:tc>
          <w:tcPr>
            <w:tcW w:w="645" w:type="dxa"/>
            <w:gridSpan w:val="2"/>
          </w:tcPr>
          <w:p w:rsidR="00AA3540" w:rsidRPr="003478F0" w:rsidRDefault="00AA3540" w:rsidP="00D76CA5">
            <w:pPr>
              <w:spacing w:after="0" w:line="480" w:lineRule="auto"/>
              <w:jc w:val="both"/>
              <w:rPr>
                <w:rFonts w:cstheme="minorHAnsi"/>
              </w:rPr>
            </w:pPr>
          </w:p>
        </w:tc>
        <w:tc>
          <w:tcPr>
            <w:tcW w:w="3708" w:type="dxa"/>
          </w:tcPr>
          <w:p w:rsidR="00AA3540" w:rsidRPr="003478F0" w:rsidRDefault="00AA3540" w:rsidP="00D76CA5">
            <w:pPr>
              <w:spacing w:after="0" w:line="480" w:lineRule="auto"/>
              <w:jc w:val="center"/>
              <w:rPr>
                <w:rFonts w:cstheme="minorHAnsi"/>
              </w:rPr>
            </w:pPr>
          </w:p>
          <w:p w:rsidR="00AA3540" w:rsidRPr="003478F0" w:rsidRDefault="00AA3540" w:rsidP="00D76CA5">
            <w:pPr>
              <w:spacing w:after="0" w:line="480" w:lineRule="auto"/>
              <w:jc w:val="center"/>
              <w:rPr>
                <w:rFonts w:cstheme="minorHAnsi"/>
              </w:rPr>
            </w:pPr>
          </w:p>
        </w:tc>
      </w:tr>
      <w:tr w:rsidR="00A26D23" w:rsidRPr="003478F0" w:rsidTr="00446A4F">
        <w:trPr>
          <w:trHeight w:val="317"/>
        </w:trPr>
        <w:tc>
          <w:tcPr>
            <w:tcW w:w="4136" w:type="dxa"/>
            <w:gridSpan w:val="2"/>
          </w:tcPr>
          <w:p w:rsidR="00A26D23" w:rsidRDefault="00A26D23" w:rsidP="00A26D23">
            <w:pPr>
              <w:spacing w:after="0" w:line="240" w:lineRule="auto"/>
              <w:jc w:val="center"/>
              <w:rPr>
                <w:rFonts w:cstheme="minorHAnsi"/>
              </w:rPr>
            </w:pPr>
            <w:r>
              <w:rPr>
                <w:rFonts w:cstheme="minorHAnsi"/>
              </w:rPr>
              <w:t xml:space="preserve">Dra. Mildred </w:t>
            </w:r>
            <w:proofErr w:type="spellStart"/>
            <w:r>
              <w:rPr>
                <w:rFonts w:cstheme="minorHAnsi"/>
              </w:rPr>
              <w:t>Murbartián</w:t>
            </w:r>
            <w:proofErr w:type="spellEnd"/>
            <w:r>
              <w:rPr>
                <w:rFonts w:cstheme="minorHAnsi"/>
              </w:rPr>
              <w:t xml:space="preserve"> Aguilar</w:t>
            </w:r>
          </w:p>
          <w:p w:rsidR="00A26D23" w:rsidRPr="003478F0" w:rsidRDefault="00A26D23" w:rsidP="00A26D23">
            <w:pPr>
              <w:spacing w:after="0" w:line="240" w:lineRule="auto"/>
              <w:jc w:val="center"/>
              <w:rPr>
                <w:rFonts w:cstheme="minorHAnsi"/>
              </w:rPr>
            </w:pPr>
            <w:r>
              <w:rPr>
                <w:rFonts w:cstheme="minorHAnsi"/>
              </w:rPr>
              <w:t>Integrante del Consejo de la Judicatura del Estado de Tlaxcala</w:t>
            </w:r>
          </w:p>
        </w:tc>
        <w:tc>
          <w:tcPr>
            <w:tcW w:w="4137" w:type="dxa"/>
            <w:gridSpan w:val="2"/>
          </w:tcPr>
          <w:p w:rsidR="00A26D23" w:rsidRPr="003478F0" w:rsidRDefault="003527CA" w:rsidP="00A26D23">
            <w:pPr>
              <w:spacing w:after="0" w:line="240" w:lineRule="auto"/>
              <w:jc w:val="center"/>
              <w:rPr>
                <w:rFonts w:cstheme="minorHAnsi"/>
              </w:rPr>
            </w:pPr>
            <w:r>
              <w:rPr>
                <w:rFonts w:cstheme="minorHAnsi"/>
              </w:rPr>
              <w:t>Lic</w:t>
            </w:r>
            <w:r w:rsidR="00A26D23" w:rsidRPr="003478F0">
              <w:rPr>
                <w:rFonts w:cstheme="minorHAnsi"/>
              </w:rPr>
              <w:t>. Ma. de Lourdes Guadalupe Parra Carrera</w:t>
            </w:r>
          </w:p>
          <w:p w:rsidR="00A26D23" w:rsidRPr="003478F0" w:rsidRDefault="00A26D23" w:rsidP="00A26D23">
            <w:pPr>
              <w:spacing w:after="0" w:line="240" w:lineRule="auto"/>
              <w:jc w:val="center"/>
              <w:rPr>
                <w:rFonts w:cstheme="minorHAnsi"/>
              </w:rPr>
            </w:pPr>
            <w:r w:rsidRPr="003478F0">
              <w:rPr>
                <w:rFonts w:cstheme="minorHAnsi"/>
              </w:rPr>
              <w:t>Contralora del Poder Judicial del Estado</w:t>
            </w:r>
          </w:p>
        </w:tc>
      </w:tr>
      <w:tr w:rsidR="00854D86" w:rsidRPr="003478F0" w:rsidTr="0049079D">
        <w:trPr>
          <w:trHeight w:val="317"/>
        </w:trPr>
        <w:tc>
          <w:tcPr>
            <w:tcW w:w="8273" w:type="dxa"/>
            <w:gridSpan w:val="4"/>
          </w:tcPr>
          <w:p w:rsidR="00854D86" w:rsidRDefault="00854D86" w:rsidP="00A26D23">
            <w:pPr>
              <w:spacing w:after="0" w:line="480" w:lineRule="auto"/>
              <w:jc w:val="center"/>
              <w:rPr>
                <w:rFonts w:cstheme="minorHAnsi"/>
              </w:rPr>
            </w:pPr>
          </w:p>
          <w:p w:rsidR="00854D86" w:rsidRDefault="00854D86" w:rsidP="00A26D23">
            <w:pPr>
              <w:spacing w:after="0" w:line="480" w:lineRule="auto"/>
              <w:jc w:val="center"/>
              <w:rPr>
                <w:rFonts w:cstheme="minorHAnsi"/>
              </w:rPr>
            </w:pPr>
            <w:bookmarkStart w:id="1" w:name="_GoBack"/>
            <w:bookmarkEnd w:id="1"/>
          </w:p>
          <w:p w:rsidR="00854D86" w:rsidRDefault="00854D86" w:rsidP="00474BDE">
            <w:pPr>
              <w:spacing w:after="0" w:line="240" w:lineRule="auto"/>
              <w:jc w:val="center"/>
              <w:rPr>
                <w:rFonts w:cstheme="minorHAnsi"/>
              </w:rPr>
            </w:pPr>
            <w:r>
              <w:rPr>
                <w:rFonts w:cstheme="minorHAnsi"/>
              </w:rPr>
              <w:t>José Juan Gilberto De León Escamilla</w:t>
            </w:r>
          </w:p>
          <w:p w:rsidR="00854D86" w:rsidRDefault="00854D86" w:rsidP="00A26D23">
            <w:pPr>
              <w:spacing w:after="0" w:line="240" w:lineRule="auto"/>
              <w:jc w:val="center"/>
              <w:rPr>
                <w:rFonts w:cstheme="minorHAnsi"/>
              </w:rPr>
            </w:pPr>
            <w:r>
              <w:rPr>
                <w:rFonts w:cstheme="minorHAnsi"/>
              </w:rPr>
              <w:t>Secretario Ejecutivo del Consejo de la Judicatura del Estado de Tlaxcala</w:t>
            </w:r>
          </w:p>
          <w:p w:rsidR="00854D86" w:rsidRPr="003478F0" w:rsidRDefault="00854D86" w:rsidP="00A26D23">
            <w:pPr>
              <w:spacing w:after="0" w:line="240" w:lineRule="auto"/>
              <w:jc w:val="center"/>
              <w:rPr>
                <w:rFonts w:cstheme="minorHAnsi"/>
              </w:rPr>
            </w:pPr>
          </w:p>
        </w:tc>
      </w:tr>
    </w:tbl>
    <w:p w:rsidR="003478F0" w:rsidRPr="003478F0" w:rsidRDefault="003478F0">
      <w:pPr>
        <w:spacing w:after="0" w:line="480" w:lineRule="auto"/>
        <w:ind w:firstLine="708"/>
        <w:jc w:val="both"/>
        <w:rPr>
          <w:rFonts w:eastAsia="Batang" w:cstheme="minorHAnsi"/>
        </w:rPr>
      </w:pPr>
    </w:p>
    <w:sectPr w:rsidR="003478F0" w:rsidRPr="003478F0" w:rsidSect="0024772B">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F2F" w:rsidRDefault="00DA3F2F" w:rsidP="00F26630">
      <w:pPr>
        <w:spacing w:after="0" w:line="240" w:lineRule="auto"/>
      </w:pPr>
      <w:r>
        <w:separator/>
      </w:r>
    </w:p>
  </w:endnote>
  <w:endnote w:type="continuationSeparator" w:id="0">
    <w:p w:rsidR="00DA3F2F" w:rsidRDefault="00DA3F2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97369"/>
      <w:docPartObj>
        <w:docPartGallery w:val="Page Numbers (Bottom of Page)"/>
        <w:docPartUnique/>
      </w:docPartObj>
    </w:sdtPr>
    <w:sdtEndPr/>
    <w:sdtContent>
      <w:p w:rsidR="005707E6" w:rsidRDefault="005707E6">
        <w:pPr>
          <w:pStyle w:val="Piedepgina"/>
          <w:jc w:val="right"/>
        </w:pPr>
        <w:r>
          <w:fldChar w:fldCharType="begin"/>
        </w:r>
        <w:r>
          <w:instrText>PAGE   \* MERGEFORMAT</w:instrText>
        </w:r>
        <w:r>
          <w:fldChar w:fldCharType="separate"/>
        </w:r>
        <w:r>
          <w:rPr>
            <w:lang w:val="es-ES"/>
          </w:rPr>
          <w:t>2</w:t>
        </w:r>
        <w:r>
          <w:fldChar w:fldCharType="end"/>
        </w:r>
      </w:p>
    </w:sdtContent>
  </w:sdt>
  <w:p w:rsidR="007E6972" w:rsidRDefault="007E69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F2F" w:rsidRDefault="00DA3F2F" w:rsidP="00F26630">
      <w:pPr>
        <w:spacing w:after="0" w:line="240" w:lineRule="auto"/>
      </w:pPr>
      <w:r>
        <w:separator/>
      </w:r>
    </w:p>
  </w:footnote>
  <w:footnote w:type="continuationSeparator" w:id="0">
    <w:p w:rsidR="00DA3F2F" w:rsidRDefault="00DA3F2F"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2"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7"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8"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9"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4"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5"/>
  </w:num>
  <w:num w:numId="2">
    <w:abstractNumId w:val="13"/>
  </w:num>
  <w:num w:numId="3">
    <w:abstractNumId w:val="16"/>
  </w:num>
  <w:num w:numId="4">
    <w:abstractNumId w:val="0"/>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2"/>
  </w:num>
  <w:num w:numId="10">
    <w:abstractNumId w:val="18"/>
  </w:num>
  <w:num w:numId="11">
    <w:abstractNumId w:val="10"/>
  </w:num>
  <w:num w:numId="12">
    <w:abstractNumId w:val="19"/>
  </w:num>
  <w:num w:numId="13">
    <w:abstractNumId w:val="28"/>
  </w:num>
  <w:num w:numId="14">
    <w:abstractNumId w:val="11"/>
  </w:num>
  <w:num w:numId="15">
    <w:abstractNumId w:val="1"/>
  </w:num>
  <w:num w:numId="16">
    <w:abstractNumId w:val="38"/>
  </w:num>
  <w:num w:numId="17">
    <w:abstractNumId w:val="9"/>
  </w:num>
  <w:num w:numId="18">
    <w:abstractNumId w:val="30"/>
  </w:num>
  <w:num w:numId="19">
    <w:abstractNumId w:val="27"/>
  </w:num>
  <w:num w:numId="20">
    <w:abstractNumId w:val="20"/>
  </w:num>
  <w:num w:numId="21">
    <w:abstractNumId w:val="31"/>
  </w:num>
  <w:num w:numId="22">
    <w:abstractNumId w:val="8"/>
  </w:num>
  <w:num w:numId="23">
    <w:abstractNumId w:val="5"/>
  </w:num>
  <w:num w:numId="24">
    <w:abstractNumId w:val="26"/>
  </w:num>
  <w:num w:numId="25">
    <w:abstractNumId w:val="29"/>
  </w:num>
  <w:num w:numId="26">
    <w:abstractNumId w:val="35"/>
  </w:num>
  <w:num w:numId="27">
    <w:abstractNumId w:val="21"/>
  </w:num>
  <w:num w:numId="28">
    <w:abstractNumId w:val="24"/>
  </w:num>
  <w:num w:numId="29">
    <w:abstractNumId w:val="6"/>
  </w:num>
  <w:num w:numId="30">
    <w:abstractNumId w:val="15"/>
  </w:num>
  <w:num w:numId="31">
    <w:abstractNumId w:val="34"/>
  </w:num>
  <w:num w:numId="32">
    <w:abstractNumId w:val="4"/>
  </w:num>
  <w:num w:numId="33">
    <w:abstractNumId w:val="14"/>
  </w:num>
  <w:num w:numId="34">
    <w:abstractNumId w:val="7"/>
  </w:num>
  <w:num w:numId="35">
    <w:abstractNumId w:val="39"/>
  </w:num>
  <w:num w:numId="36">
    <w:abstractNumId w:val="17"/>
  </w:num>
  <w:num w:numId="37">
    <w:abstractNumId w:val="40"/>
  </w:num>
  <w:num w:numId="38">
    <w:abstractNumId w:val="37"/>
  </w:num>
  <w:num w:numId="39">
    <w:abstractNumId w:val="33"/>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5674"/>
    <w:rsid w:val="00006154"/>
    <w:rsid w:val="00006C28"/>
    <w:rsid w:val="00006E19"/>
    <w:rsid w:val="00007216"/>
    <w:rsid w:val="00007BC6"/>
    <w:rsid w:val="0001219B"/>
    <w:rsid w:val="00013FEC"/>
    <w:rsid w:val="0001449D"/>
    <w:rsid w:val="000162D1"/>
    <w:rsid w:val="000165FF"/>
    <w:rsid w:val="00016BE7"/>
    <w:rsid w:val="00016EB0"/>
    <w:rsid w:val="000179E2"/>
    <w:rsid w:val="00020B63"/>
    <w:rsid w:val="00020F28"/>
    <w:rsid w:val="000216AA"/>
    <w:rsid w:val="00021F74"/>
    <w:rsid w:val="00022282"/>
    <w:rsid w:val="00023268"/>
    <w:rsid w:val="0002402F"/>
    <w:rsid w:val="00024379"/>
    <w:rsid w:val="000246D5"/>
    <w:rsid w:val="000251DD"/>
    <w:rsid w:val="00025DB6"/>
    <w:rsid w:val="000266CD"/>
    <w:rsid w:val="00026B92"/>
    <w:rsid w:val="00030442"/>
    <w:rsid w:val="000307C3"/>
    <w:rsid w:val="0003117E"/>
    <w:rsid w:val="0003209B"/>
    <w:rsid w:val="000320BC"/>
    <w:rsid w:val="00032E79"/>
    <w:rsid w:val="0003326B"/>
    <w:rsid w:val="000351DE"/>
    <w:rsid w:val="0003568A"/>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938"/>
    <w:rsid w:val="00067174"/>
    <w:rsid w:val="0007084E"/>
    <w:rsid w:val="00070E16"/>
    <w:rsid w:val="0007119C"/>
    <w:rsid w:val="00071967"/>
    <w:rsid w:val="00073154"/>
    <w:rsid w:val="000744B5"/>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5FB0"/>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403"/>
    <w:rsid w:val="001515D7"/>
    <w:rsid w:val="001517A5"/>
    <w:rsid w:val="00152281"/>
    <w:rsid w:val="00157C60"/>
    <w:rsid w:val="00157F9A"/>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BE"/>
    <w:rsid w:val="001D23FF"/>
    <w:rsid w:val="001D2488"/>
    <w:rsid w:val="001D3776"/>
    <w:rsid w:val="001D543B"/>
    <w:rsid w:val="001D6803"/>
    <w:rsid w:val="001D7346"/>
    <w:rsid w:val="001D7B71"/>
    <w:rsid w:val="001E0114"/>
    <w:rsid w:val="001E0CE2"/>
    <w:rsid w:val="001E1940"/>
    <w:rsid w:val="001E2C16"/>
    <w:rsid w:val="001E2DBA"/>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3ACF"/>
    <w:rsid w:val="00304D8D"/>
    <w:rsid w:val="003050FC"/>
    <w:rsid w:val="00305636"/>
    <w:rsid w:val="003064DB"/>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478F0"/>
    <w:rsid w:val="0035104D"/>
    <w:rsid w:val="0035110B"/>
    <w:rsid w:val="00351A71"/>
    <w:rsid w:val="00352181"/>
    <w:rsid w:val="003527CA"/>
    <w:rsid w:val="00352CBC"/>
    <w:rsid w:val="003555D8"/>
    <w:rsid w:val="003556D8"/>
    <w:rsid w:val="00356540"/>
    <w:rsid w:val="00357BD9"/>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274"/>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7FA"/>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BDE"/>
    <w:rsid w:val="00475A34"/>
    <w:rsid w:val="00482CC2"/>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3530"/>
    <w:rsid w:val="00504ADA"/>
    <w:rsid w:val="00506BF4"/>
    <w:rsid w:val="0051046A"/>
    <w:rsid w:val="005113B9"/>
    <w:rsid w:val="005125B3"/>
    <w:rsid w:val="005135A1"/>
    <w:rsid w:val="005162FC"/>
    <w:rsid w:val="00516E79"/>
    <w:rsid w:val="00517973"/>
    <w:rsid w:val="00521ED3"/>
    <w:rsid w:val="00522320"/>
    <w:rsid w:val="0052366A"/>
    <w:rsid w:val="005247B4"/>
    <w:rsid w:val="00524DB2"/>
    <w:rsid w:val="0052502D"/>
    <w:rsid w:val="00525413"/>
    <w:rsid w:val="00525AF0"/>
    <w:rsid w:val="005261AF"/>
    <w:rsid w:val="005261CE"/>
    <w:rsid w:val="00526C76"/>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7DA2"/>
    <w:rsid w:val="00593442"/>
    <w:rsid w:val="0059586B"/>
    <w:rsid w:val="00596A52"/>
    <w:rsid w:val="005A39D9"/>
    <w:rsid w:val="005A558F"/>
    <w:rsid w:val="005A6141"/>
    <w:rsid w:val="005A63E2"/>
    <w:rsid w:val="005A7AED"/>
    <w:rsid w:val="005A7EB6"/>
    <w:rsid w:val="005B172F"/>
    <w:rsid w:val="005B2036"/>
    <w:rsid w:val="005B44B4"/>
    <w:rsid w:val="005B6F48"/>
    <w:rsid w:val="005C1AAE"/>
    <w:rsid w:val="005C1EFB"/>
    <w:rsid w:val="005C2B16"/>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7A9C"/>
    <w:rsid w:val="005E7D86"/>
    <w:rsid w:val="005F0651"/>
    <w:rsid w:val="005F105B"/>
    <w:rsid w:val="005F21EF"/>
    <w:rsid w:val="005F3854"/>
    <w:rsid w:val="005F39D0"/>
    <w:rsid w:val="005F47E8"/>
    <w:rsid w:val="005F4E88"/>
    <w:rsid w:val="005F6388"/>
    <w:rsid w:val="005F78CC"/>
    <w:rsid w:val="005F7AA7"/>
    <w:rsid w:val="00600D0C"/>
    <w:rsid w:val="00601D29"/>
    <w:rsid w:val="00604C63"/>
    <w:rsid w:val="00606D8B"/>
    <w:rsid w:val="006075B6"/>
    <w:rsid w:val="0061014A"/>
    <w:rsid w:val="00612972"/>
    <w:rsid w:val="00614527"/>
    <w:rsid w:val="00615AC1"/>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AF9"/>
    <w:rsid w:val="006D51D2"/>
    <w:rsid w:val="006D6748"/>
    <w:rsid w:val="006D79F5"/>
    <w:rsid w:val="006E04B3"/>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2109"/>
    <w:rsid w:val="007835A3"/>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C3"/>
    <w:rsid w:val="007F401B"/>
    <w:rsid w:val="007F40E2"/>
    <w:rsid w:val="007F5D43"/>
    <w:rsid w:val="007F6D59"/>
    <w:rsid w:val="0080033A"/>
    <w:rsid w:val="00801C48"/>
    <w:rsid w:val="00802747"/>
    <w:rsid w:val="00802AC7"/>
    <w:rsid w:val="00803017"/>
    <w:rsid w:val="008037EE"/>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479FE"/>
    <w:rsid w:val="008509A0"/>
    <w:rsid w:val="0085115B"/>
    <w:rsid w:val="00852892"/>
    <w:rsid w:val="0085295E"/>
    <w:rsid w:val="0085314E"/>
    <w:rsid w:val="00854D72"/>
    <w:rsid w:val="00854D86"/>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7AB"/>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6A95"/>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E75"/>
    <w:rsid w:val="008F5FDF"/>
    <w:rsid w:val="008F6E3D"/>
    <w:rsid w:val="008F70BA"/>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5E6E"/>
    <w:rsid w:val="00937B97"/>
    <w:rsid w:val="00937BB1"/>
    <w:rsid w:val="0094023C"/>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0FB1"/>
    <w:rsid w:val="00981381"/>
    <w:rsid w:val="00981E58"/>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DAA"/>
    <w:rsid w:val="00A14ADD"/>
    <w:rsid w:val="00A15BF2"/>
    <w:rsid w:val="00A16995"/>
    <w:rsid w:val="00A16A9A"/>
    <w:rsid w:val="00A16E08"/>
    <w:rsid w:val="00A16E3D"/>
    <w:rsid w:val="00A17151"/>
    <w:rsid w:val="00A200F5"/>
    <w:rsid w:val="00A208C4"/>
    <w:rsid w:val="00A20F7B"/>
    <w:rsid w:val="00A2163E"/>
    <w:rsid w:val="00A22573"/>
    <w:rsid w:val="00A24090"/>
    <w:rsid w:val="00A243DC"/>
    <w:rsid w:val="00A246BB"/>
    <w:rsid w:val="00A25209"/>
    <w:rsid w:val="00A26D23"/>
    <w:rsid w:val="00A27FE9"/>
    <w:rsid w:val="00A30877"/>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03DC"/>
    <w:rsid w:val="00AE1C9D"/>
    <w:rsid w:val="00AE1F4C"/>
    <w:rsid w:val="00AE40B4"/>
    <w:rsid w:val="00AE42EC"/>
    <w:rsid w:val="00AE59FF"/>
    <w:rsid w:val="00AE5E7C"/>
    <w:rsid w:val="00AE6405"/>
    <w:rsid w:val="00AE6E8F"/>
    <w:rsid w:val="00AE71BE"/>
    <w:rsid w:val="00AF11FD"/>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790E"/>
    <w:rsid w:val="00B17D0A"/>
    <w:rsid w:val="00B17EA6"/>
    <w:rsid w:val="00B225D4"/>
    <w:rsid w:val="00B23931"/>
    <w:rsid w:val="00B25132"/>
    <w:rsid w:val="00B2563D"/>
    <w:rsid w:val="00B25667"/>
    <w:rsid w:val="00B2789C"/>
    <w:rsid w:val="00B27C0B"/>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80C"/>
    <w:rsid w:val="00B8788E"/>
    <w:rsid w:val="00B90C33"/>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C0181"/>
    <w:rsid w:val="00BC1FDB"/>
    <w:rsid w:val="00BC3691"/>
    <w:rsid w:val="00BC3A88"/>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196E"/>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6E5A"/>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1C3E"/>
    <w:rsid w:val="00CA1EA2"/>
    <w:rsid w:val="00CA2115"/>
    <w:rsid w:val="00CA531E"/>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20595"/>
    <w:rsid w:val="00D21F6F"/>
    <w:rsid w:val="00D2221F"/>
    <w:rsid w:val="00D231D1"/>
    <w:rsid w:val="00D23310"/>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47E"/>
    <w:rsid w:val="00D81DCD"/>
    <w:rsid w:val="00D8216E"/>
    <w:rsid w:val="00D82460"/>
    <w:rsid w:val="00D828C6"/>
    <w:rsid w:val="00D82B67"/>
    <w:rsid w:val="00D84648"/>
    <w:rsid w:val="00D866A7"/>
    <w:rsid w:val="00D8728E"/>
    <w:rsid w:val="00D91BC5"/>
    <w:rsid w:val="00D93CD5"/>
    <w:rsid w:val="00D9511C"/>
    <w:rsid w:val="00D95926"/>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A86"/>
    <w:rsid w:val="00E0773F"/>
    <w:rsid w:val="00E10420"/>
    <w:rsid w:val="00E10C21"/>
    <w:rsid w:val="00E12A48"/>
    <w:rsid w:val="00E12D44"/>
    <w:rsid w:val="00E130A8"/>
    <w:rsid w:val="00E148E7"/>
    <w:rsid w:val="00E163A4"/>
    <w:rsid w:val="00E163DC"/>
    <w:rsid w:val="00E17CDD"/>
    <w:rsid w:val="00E20000"/>
    <w:rsid w:val="00E2096A"/>
    <w:rsid w:val="00E20A3F"/>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3EF3"/>
    <w:rsid w:val="00EB4CFF"/>
    <w:rsid w:val="00EB5F24"/>
    <w:rsid w:val="00EB757D"/>
    <w:rsid w:val="00EB7F07"/>
    <w:rsid w:val="00EC145C"/>
    <w:rsid w:val="00EC30E6"/>
    <w:rsid w:val="00EC483D"/>
    <w:rsid w:val="00EC4E36"/>
    <w:rsid w:val="00EC7089"/>
    <w:rsid w:val="00EC7770"/>
    <w:rsid w:val="00ED0958"/>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EF7D9C"/>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1CC2"/>
    <w:rsid w:val="00F4271E"/>
    <w:rsid w:val="00F43FCD"/>
    <w:rsid w:val="00F50751"/>
    <w:rsid w:val="00F51134"/>
    <w:rsid w:val="00F535FA"/>
    <w:rsid w:val="00F54205"/>
    <w:rsid w:val="00F5457F"/>
    <w:rsid w:val="00F54B2C"/>
    <w:rsid w:val="00F55D93"/>
    <w:rsid w:val="00F5770D"/>
    <w:rsid w:val="00F6047C"/>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179E"/>
    <w:rsid w:val="00FB22B1"/>
    <w:rsid w:val="00FB2D92"/>
    <w:rsid w:val="00FB30DC"/>
    <w:rsid w:val="00FB35FC"/>
    <w:rsid w:val="00FB39F2"/>
    <w:rsid w:val="00FB4066"/>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6FAC"/>
    <w:rsid w:val="00FD720B"/>
    <w:rsid w:val="00FE0216"/>
    <w:rsid w:val="00FE0794"/>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5CA5"/>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F506-A3D5-4CF5-877F-A8D8FF2E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11</cp:revision>
  <cp:lastPrinted>2018-05-07T14:13:00Z</cp:lastPrinted>
  <dcterms:created xsi:type="dcterms:W3CDTF">2018-04-26T03:02:00Z</dcterms:created>
  <dcterms:modified xsi:type="dcterms:W3CDTF">2018-05-08T16:35:00Z</dcterms:modified>
</cp:coreProperties>
</file>