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ED20C5" w:rsidRDefault="000550A2" w:rsidP="00C26AE8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ED20C5">
        <w:rPr>
          <w:rFonts w:asciiTheme="majorHAnsi" w:hAnsiTheme="majorHAnsi" w:cstheme="majorHAnsi"/>
        </w:rPr>
        <w:tab/>
      </w:r>
      <w:r w:rsidRPr="00ED20C5">
        <w:rPr>
          <w:rFonts w:asciiTheme="majorHAnsi" w:hAnsiTheme="majorHAnsi" w:cstheme="majorHAnsi"/>
          <w:b/>
        </w:rPr>
        <w:t xml:space="preserve">ACTA NÚMERO: </w:t>
      </w:r>
      <w:r w:rsidR="00F429E9" w:rsidRPr="00135121">
        <w:rPr>
          <w:rFonts w:asciiTheme="majorHAnsi" w:hAnsiTheme="majorHAnsi" w:cstheme="majorHAnsi"/>
          <w:b/>
        </w:rPr>
        <w:t>07</w:t>
      </w:r>
      <w:r w:rsidR="00C61540" w:rsidRPr="00135121">
        <w:rPr>
          <w:rFonts w:asciiTheme="majorHAnsi" w:hAnsiTheme="majorHAnsi" w:cstheme="majorHAnsi"/>
          <w:b/>
        </w:rPr>
        <w:t>/</w:t>
      </w:r>
      <w:r w:rsidRPr="00135121">
        <w:rPr>
          <w:rFonts w:asciiTheme="majorHAnsi" w:hAnsiTheme="majorHAnsi" w:cstheme="majorHAnsi"/>
          <w:b/>
        </w:rPr>
        <w:t>201</w:t>
      </w:r>
      <w:r w:rsidR="00F429E9" w:rsidRPr="00135121">
        <w:rPr>
          <w:rFonts w:asciiTheme="majorHAnsi" w:hAnsiTheme="majorHAnsi" w:cstheme="majorHAnsi"/>
          <w:b/>
        </w:rPr>
        <w:t>9</w:t>
      </w:r>
    </w:p>
    <w:p w:rsidR="00072AAD" w:rsidRPr="00ED20C5" w:rsidRDefault="000550A2" w:rsidP="00C26AE8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ED20C5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A LAS </w:t>
      </w:r>
      <w:r w:rsidR="001E7938">
        <w:rPr>
          <w:rFonts w:asciiTheme="majorHAnsi" w:hAnsiTheme="majorHAnsi" w:cstheme="majorHAnsi"/>
        </w:rPr>
        <w:t>DOCE</w:t>
      </w:r>
      <w:r w:rsidR="008B6338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>HORAS</w:t>
      </w:r>
      <w:r w:rsidR="00EB3EF3" w:rsidRPr="00ED20C5">
        <w:rPr>
          <w:rFonts w:asciiTheme="majorHAnsi" w:hAnsiTheme="majorHAnsi" w:cstheme="majorHAnsi"/>
        </w:rPr>
        <w:t xml:space="preserve"> </w:t>
      </w:r>
      <w:r w:rsidR="00204092" w:rsidRPr="00ED20C5">
        <w:rPr>
          <w:rFonts w:asciiTheme="majorHAnsi" w:hAnsiTheme="majorHAnsi" w:cstheme="majorHAnsi"/>
        </w:rPr>
        <w:t xml:space="preserve">DEL </w:t>
      </w:r>
      <w:r w:rsidR="006A14B3" w:rsidRPr="00ED20C5">
        <w:rPr>
          <w:rFonts w:asciiTheme="majorHAnsi" w:hAnsiTheme="majorHAnsi" w:cstheme="majorHAnsi"/>
        </w:rPr>
        <w:t>CINCO</w:t>
      </w:r>
      <w:r w:rsidR="00072AAD" w:rsidRPr="00ED20C5">
        <w:rPr>
          <w:rFonts w:asciiTheme="majorHAnsi" w:hAnsiTheme="majorHAnsi" w:cstheme="majorHAnsi"/>
        </w:rPr>
        <w:t xml:space="preserve"> DE </w:t>
      </w:r>
      <w:r w:rsidR="006A14B3" w:rsidRPr="00ED20C5">
        <w:rPr>
          <w:rFonts w:asciiTheme="majorHAnsi" w:hAnsiTheme="majorHAnsi" w:cstheme="majorHAnsi"/>
        </w:rPr>
        <w:t>FEBRERO</w:t>
      </w:r>
      <w:r w:rsidR="00BD237C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>DEL AÑO DOS MIL DIECI</w:t>
      </w:r>
      <w:r w:rsidR="006A14B3" w:rsidRPr="00ED20C5">
        <w:rPr>
          <w:rFonts w:asciiTheme="majorHAnsi" w:hAnsiTheme="majorHAnsi" w:cstheme="majorHAnsi"/>
        </w:rPr>
        <w:t>NUEVE</w:t>
      </w:r>
      <w:r w:rsidRPr="00ED20C5">
        <w:rPr>
          <w:rFonts w:asciiTheme="majorHAnsi" w:hAnsiTheme="majorHAnsi" w:cstheme="majorHAnsi"/>
        </w:rPr>
        <w:t xml:space="preserve">, </w:t>
      </w:r>
      <w:r w:rsidR="00135121" w:rsidRPr="00135121">
        <w:rPr>
          <w:rFonts w:ascii="Calibri Light" w:eastAsia="Batang" w:hAnsi="Calibri Light" w:cs="Calibri Light"/>
        </w:rPr>
        <w:t>EN LA SALA DE JUNTAS DE LA PRESIDENCIA DEL TRIBUNAL SUPERIOR DE JUSTICIA</w:t>
      </w:r>
      <w:r w:rsidR="00135121">
        <w:rPr>
          <w:rFonts w:ascii="Calibri Light" w:eastAsia="Batang" w:hAnsi="Calibri Light" w:cs="Calibri Light"/>
        </w:rPr>
        <w:t>,</w:t>
      </w:r>
      <w:r w:rsidR="00135121" w:rsidRPr="00135121">
        <w:rPr>
          <w:rFonts w:ascii="Calibri Light" w:eastAsia="Batang" w:hAnsi="Calibri Light" w:cs="Calibri Light"/>
        </w:rPr>
        <w:t xml:space="preserve"> </w:t>
      </w:r>
      <w:r w:rsidR="00135121" w:rsidRPr="00135121">
        <w:rPr>
          <w:rFonts w:ascii="Calibri Light" w:hAnsi="Calibri Light" w:cs="Calibri Light"/>
          <w:color w:val="000000"/>
        </w:rPr>
        <w:t xml:space="preserve">CON SEDE </w:t>
      </w:r>
      <w:r w:rsidR="00135121">
        <w:rPr>
          <w:rFonts w:ascii="Calibri Light" w:hAnsi="Calibri Light" w:cs="Calibri Light"/>
          <w:color w:val="000000"/>
        </w:rPr>
        <w:t xml:space="preserve"> </w:t>
      </w:r>
      <w:r w:rsidR="00135121" w:rsidRPr="00135121">
        <w:rPr>
          <w:rFonts w:ascii="Calibri Light" w:hAnsi="Calibri Light" w:cs="Calibri Light"/>
          <w:color w:val="000000"/>
        </w:rPr>
        <w:t>EN SANTA ANITA HUILOAC, APIZACO, TLAXCALA</w:t>
      </w:r>
      <w:r w:rsidR="00135121" w:rsidRPr="00135121">
        <w:rPr>
          <w:rFonts w:ascii="Calibri Light" w:hAnsi="Calibri Light" w:cs="Calibri Light"/>
        </w:rPr>
        <w:t>, BAJO EL SIGUIENT</w:t>
      </w:r>
      <w:r w:rsidR="00135121" w:rsidRPr="00135121">
        <w:rPr>
          <w:rFonts w:ascii="Calibri Light" w:hAnsi="Calibri Light" w:cs="Calibri Light"/>
          <w:bCs/>
        </w:rPr>
        <w:t>E</w:t>
      </w:r>
      <w:r w:rsidR="00135121">
        <w:rPr>
          <w:rFonts w:ascii="Calibri Light" w:hAnsi="Calibri Light" w:cs="Calibri Light"/>
          <w:bCs/>
        </w:rPr>
        <w:t xml:space="preserve"> </w:t>
      </w:r>
      <w:r w:rsidR="00135121" w:rsidRPr="00135121">
        <w:rPr>
          <w:rFonts w:ascii="Calibri Light" w:hAnsi="Calibri Light" w:cs="Calibri Light"/>
          <w:bCs/>
        </w:rPr>
        <w:t>:</w:t>
      </w:r>
      <w:r w:rsidR="00135121" w:rsidRPr="00135121">
        <w:rPr>
          <w:rFonts w:asciiTheme="majorHAnsi" w:hAnsiTheme="majorHAnsi" w:cstheme="majorHAnsi"/>
          <w:b/>
        </w:rPr>
        <w:t xml:space="preserve"> - - - - - - - - - - - - -</w:t>
      </w:r>
      <w:r w:rsidR="00135121" w:rsidRPr="00ED20C5">
        <w:rPr>
          <w:rFonts w:asciiTheme="majorHAnsi" w:hAnsiTheme="majorHAnsi" w:cstheme="majorHAnsi"/>
          <w:b/>
        </w:rPr>
        <w:t xml:space="preserve"> </w:t>
      </w:r>
      <w:r w:rsidR="00072AAD" w:rsidRPr="00ED20C5">
        <w:rPr>
          <w:rFonts w:asciiTheme="majorHAnsi" w:hAnsiTheme="majorHAnsi" w:cstheme="majorHAnsi"/>
          <w:b/>
        </w:rPr>
        <w:t>- - - - - - - - - - - - - - - - - - - - - - - - - - - - - - - - - - -</w:t>
      </w:r>
      <w:r w:rsidR="00135121">
        <w:rPr>
          <w:rFonts w:asciiTheme="majorHAnsi" w:hAnsiTheme="majorHAnsi" w:cstheme="majorHAnsi"/>
          <w:b/>
        </w:rPr>
        <w:t xml:space="preserve"> - - - - - - - - - - - - - - -</w:t>
      </w:r>
      <w:r w:rsidR="00072AAD" w:rsidRPr="00ED20C5">
        <w:rPr>
          <w:rFonts w:asciiTheme="majorHAnsi" w:hAnsiTheme="majorHAnsi" w:cstheme="majorHAnsi"/>
          <w:b/>
        </w:rPr>
        <w:t xml:space="preserve"> </w:t>
      </w:r>
    </w:p>
    <w:p w:rsidR="00072AAD" w:rsidRPr="00ED20C5" w:rsidRDefault="00072AAD" w:rsidP="00C26AE8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  <w:b/>
          <w:bCs/>
        </w:rPr>
        <w:t xml:space="preserve">ORDEN DEL DÍA: </w:t>
      </w:r>
      <w:bookmarkStart w:id="0" w:name="_GoBack"/>
      <w:bookmarkEnd w:id="0"/>
    </w:p>
    <w:p w:rsidR="00072AAD" w:rsidRPr="00ED20C5" w:rsidRDefault="00072AAD" w:rsidP="00C26AE8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ED20C5">
        <w:rPr>
          <w:rFonts w:asciiTheme="majorHAnsi" w:eastAsia="Batang" w:hAnsiTheme="majorHAnsi" w:cstheme="majorHAnsi"/>
        </w:rPr>
        <w:t>Verificación del quórum.</w:t>
      </w:r>
    </w:p>
    <w:p w:rsidR="00ED20C5" w:rsidRPr="00ED20C5" w:rsidRDefault="00ED20C5" w:rsidP="00ED20C5">
      <w:pPr>
        <w:numPr>
          <w:ilvl w:val="0"/>
          <w:numId w:val="33"/>
        </w:numPr>
        <w:spacing w:after="0" w:line="360" w:lineRule="auto"/>
        <w:jc w:val="both"/>
        <w:rPr>
          <w:rFonts w:asciiTheme="majorHAnsi" w:eastAsia="Batang" w:hAnsiTheme="majorHAnsi" w:cstheme="majorHAnsi"/>
        </w:rPr>
      </w:pPr>
      <w:r w:rsidRPr="00ED20C5">
        <w:rPr>
          <w:rFonts w:asciiTheme="majorHAnsi" w:eastAsia="Batang" w:hAnsiTheme="majorHAnsi" w:cstheme="majorHAnsi"/>
        </w:rPr>
        <w:t xml:space="preserve">Cuenta de la Secretaria Ejecutiva con el acta de informe de dictamen técnico y apertura de propuestas económicas, relacionada con el procedimiento de Licitación Pública Nacional PJET/LPN/001-2019, referente a la adquisición de la </w:t>
      </w:r>
      <w:r w:rsidRPr="00ED20C5">
        <w:rPr>
          <w:rFonts w:asciiTheme="majorHAnsi" w:hAnsiTheme="majorHAnsi" w:cstheme="majorHAnsi"/>
        </w:rPr>
        <w:t xml:space="preserve">prestación de servicio </w:t>
      </w:r>
      <w:r w:rsidRPr="00ED20C5">
        <w:rPr>
          <w:rFonts w:asciiTheme="majorHAnsi" w:eastAsia="Batang" w:hAnsiTheme="majorHAnsi" w:cstheme="majorHAnsi"/>
        </w:rPr>
        <w:t>de impresión administrada, para el Poder Judicial del Estado, en seguimiento al acuerdo III/59/2018.</w:t>
      </w:r>
      <w:r>
        <w:rPr>
          <w:rFonts w:asciiTheme="majorHAnsi" w:eastAsia="Batang" w:hAnsiTheme="majorHAnsi" w:cstheme="majorHAnsi"/>
        </w:rPr>
        <w:t xml:space="preserve"> - - - - - - - - - - - - - - - - - - - - - - - - - - - - - - - - - - - </w:t>
      </w:r>
    </w:p>
    <w:p w:rsidR="000550A2" w:rsidRPr="00ED20C5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ED20C5" w:rsidTr="00E12D44">
        <w:tc>
          <w:tcPr>
            <w:tcW w:w="6514" w:type="dxa"/>
          </w:tcPr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>Dr.</w:t>
            </w:r>
            <w:r w:rsidRPr="00ED20C5">
              <w:rPr>
                <w:rFonts w:asciiTheme="majorHAnsi" w:hAnsiTheme="majorHAnsi" w:cstheme="majorHAnsi"/>
              </w:rPr>
              <w:t xml:space="preserve"> </w:t>
            </w:r>
            <w:r w:rsidRPr="00ED20C5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ED20C5">
              <w:rPr>
                <w:rFonts w:asciiTheme="majorHAnsi" w:hAnsiTheme="majorHAnsi" w:cstheme="majorHAnsi"/>
                <w:b/>
              </w:rPr>
              <w:t>,</w:t>
            </w:r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ED20C5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ED20C5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ED20C5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ED20C5" w:rsidTr="0068657C">
              <w:tc>
                <w:tcPr>
                  <w:tcW w:w="6141" w:type="dxa"/>
                  <w:hideMark/>
                </w:tcPr>
                <w:p w:rsidR="00E12D44" w:rsidRPr="00ED20C5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ED20C5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ED20C5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  <w:r w:rsidR="002037C2" w:rsidRPr="00ED20C5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ED20C5" w:rsidRDefault="002037C2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Presente</w:t>
            </w:r>
            <w:r w:rsidR="00E12D44" w:rsidRPr="00ED20C5">
              <w:rPr>
                <w:rFonts w:asciiTheme="majorHAnsi" w:hAnsiTheme="majorHAnsi" w:cstheme="majorHAnsi"/>
              </w:rPr>
              <w:t xml:space="preserve"> </w:t>
            </w:r>
            <w:r w:rsidRPr="00ED20C5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ED20C5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ED20C5" w:rsidTr="0068657C">
              <w:tc>
                <w:tcPr>
                  <w:tcW w:w="6141" w:type="dxa"/>
                  <w:hideMark/>
                </w:tcPr>
                <w:p w:rsidR="00E12D44" w:rsidRPr="00ED20C5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Doctora Mildred </w:t>
                  </w:r>
                  <w:proofErr w:type="spellStart"/>
                  <w:r w:rsidRPr="00ED20C5">
                    <w:rPr>
                      <w:rFonts w:asciiTheme="majorHAnsi" w:hAnsiTheme="majorHAnsi" w:cstheme="majorHAnsi"/>
                      <w:b/>
                    </w:rPr>
                    <w:t>Murbartián</w:t>
                  </w:r>
                  <w:proofErr w:type="spellEnd"/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 Aguilar, integrante del Consejo de la Judicatura del Estado de Tlaxcala, </w:t>
                  </w:r>
                  <w:r w:rsidRPr="00ED20C5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ED20C5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D20C5">
              <w:rPr>
                <w:rFonts w:asciiTheme="majorHAnsi" w:hAnsiTheme="majorHAnsi" w:cstheme="majorHAnsi"/>
                <w:b/>
              </w:rPr>
              <w:t>Licenciad</w:t>
            </w:r>
            <w:r w:rsidR="00BD237C" w:rsidRPr="00ED20C5">
              <w:rPr>
                <w:rFonts w:asciiTheme="majorHAnsi" w:hAnsiTheme="majorHAnsi" w:cstheme="majorHAnsi"/>
                <w:b/>
              </w:rPr>
              <w:t>o</w:t>
            </w:r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BD237C" w:rsidRPr="00ED20C5">
              <w:rPr>
                <w:rFonts w:asciiTheme="majorHAnsi" w:hAnsiTheme="majorHAnsi" w:cstheme="majorHAnsi"/>
                <w:b/>
              </w:rPr>
              <w:t xml:space="preserve">Noé Cuecuecha </w:t>
            </w:r>
            <w:proofErr w:type="gramStart"/>
            <w:r w:rsidR="00BD237C" w:rsidRPr="00ED20C5">
              <w:rPr>
                <w:rFonts w:asciiTheme="majorHAnsi" w:hAnsiTheme="majorHAnsi" w:cstheme="majorHAnsi"/>
                <w:b/>
              </w:rPr>
              <w:t xml:space="preserve">Rugerio </w:t>
            </w:r>
            <w:r w:rsidRPr="00ED20C5">
              <w:rPr>
                <w:rFonts w:asciiTheme="majorHAnsi" w:hAnsiTheme="majorHAnsi" w:cstheme="majorHAnsi"/>
                <w:b/>
              </w:rPr>
              <w:t>,</w:t>
            </w:r>
            <w:proofErr w:type="gramEnd"/>
            <w:r w:rsidRPr="00ED20C5">
              <w:rPr>
                <w:rFonts w:asciiTheme="majorHAnsi" w:hAnsiTheme="majorHAnsi" w:cstheme="majorHAnsi"/>
                <w:b/>
              </w:rPr>
              <w:t xml:space="preserve"> Contralor del Poder Judicial del Estado,</w:t>
            </w:r>
            <w:r w:rsidRPr="00ED20C5">
              <w:rPr>
                <w:rFonts w:asciiTheme="majorHAnsi" w:hAnsiTheme="majorHAnsi" w:cstheme="majorHAnsi"/>
              </w:rPr>
              <w:t xml:space="preserve"> 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ED20C5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Contador Público Floriberto Pérez Mejía, Tesorero del Poder Judicial del Estado, </w:t>
            </w:r>
            <w:r w:rsidRPr="00ED20C5">
              <w:rPr>
                <w:rFonts w:asciiTheme="majorHAnsi" w:hAnsiTheme="majorHAnsi" w:cstheme="majorHAnsi"/>
              </w:rPr>
              <w:t>con voz.</w:t>
            </w:r>
            <w:r w:rsidRPr="00ED20C5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  <w:proofErr w:type="gramStart"/>
            <w:r w:rsidR="002B4EAC" w:rsidRPr="00ED20C5">
              <w:rPr>
                <w:rFonts w:asciiTheme="majorHAnsi" w:hAnsiTheme="majorHAnsi" w:cstheme="majorHAnsi"/>
              </w:rPr>
              <w:t xml:space="preserve">Presente </w:t>
            </w:r>
            <w:r w:rsidRPr="00ED20C5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ED20C5">
              <w:rPr>
                <w:rFonts w:asciiTheme="majorHAnsi" w:hAnsiTheme="majorHAnsi" w:cstheme="majorHAnsi"/>
              </w:rPr>
              <w:t xml:space="preserve"> - - - - - - - -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FD5B21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Georgette Alejandra </w:t>
            </w:r>
            <w:proofErr w:type="spellStart"/>
            <w:r w:rsidRPr="00ED20C5">
              <w:rPr>
                <w:rFonts w:asciiTheme="majorHAnsi" w:hAnsiTheme="majorHAnsi" w:cstheme="majorHAnsi"/>
                <w:b/>
              </w:rPr>
              <w:t>Pointelin</w:t>
            </w:r>
            <w:proofErr w:type="spellEnd"/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8B6338" w:rsidRPr="00ED20C5">
              <w:rPr>
                <w:rFonts w:asciiTheme="majorHAnsi" w:hAnsiTheme="majorHAnsi" w:cstheme="majorHAnsi"/>
                <w:b/>
              </w:rPr>
              <w:t>G</w:t>
            </w:r>
            <w:r w:rsidRPr="00ED20C5">
              <w:rPr>
                <w:rFonts w:asciiTheme="majorHAnsi" w:hAnsiTheme="majorHAnsi" w:cstheme="majorHAnsi"/>
                <w:b/>
              </w:rPr>
              <w:t>onzález</w:t>
            </w:r>
            <w:r w:rsidR="00E12D44" w:rsidRPr="00ED20C5">
              <w:rPr>
                <w:rFonts w:asciiTheme="majorHAnsi" w:hAnsiTheme="majorHAnsi" w:cstheme="majorHAnsi"/>
                <w:b/>
              </w:rPr>
              <w:t>, Secretari</w:t>
            </w:r>
            <w:r w:rsidRPr="00ED20C5">
              <w:rPr>
                <w:rFonts w:asciiTheme="majorHAnsi" w:hAnsiTheme="majorHAnsi" w:cstheme="majorHAnsi"/>
                <w:b/>
              </w:rPr>
              <w:t>a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 Ejecutiv</w:t>
            </w:r>
            <w:r w:rsidRPr="00ED20C5">
              <w:rPr>
                <w:rFonts w:asciiTheme="majorHAnsi" w:hAnsiTheme="majorHAnsi" w:cstheme="majorHAnsi"/>
                <w:b/>
              </w:rPr>
              <w:t>a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ED20C5">
              <w:rPr>
                <w:rFonts w:asciiTheme="majorHAnsi" w:hAnsiTheme="majorHAnsi" w:cstheme="majorHAnsi"/>
              </w:rPr>
              <w:t>con voz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. - - - - - - - - - </w:t>
            </w:r>
          </w:p>
        </w:tc>
        <w:tc>
          <w:tcPr>
            <w:tcW w:w="2213" w:type="dxa"/>
          </w:tcPr>
          <w:p w:rsidR="00E12D44" w:rsidRPr="00ED20C5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135121" w:rsidRDefault="00135121" w:rsidP="00C26AE8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ED20C5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 xml:space="preserve">DECLARATORIA DE QUORUM. </w:t>
      </w:r>
    </w:p>
    <w:p w:rsidR="00ED20C5" w:rsidRDefault="000550A2" w:rsidP="00ED20C5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  <w:b/>
        </w:rPr>
        <w:lastRenderedPageBreak/>
        <w:t>En uso de la palabra, l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Secretari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Ejecutiv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dijo</w:t>
      </w:r>
      <w:r w:rsidRPr="00ED20C5">
        <w:rPr>
          <w:rFonts w:asciiTheme="majorHAnsi" w:hAnsiTheme="majorHAnsi" w:cstheme="majorHAnsi"/>
        </w:rPr>
        <w:t xml:space="preserve">: </w:t>
      </w:r>
      <w:proofErr w:type="gramStart"/>
      <w:r w:rsidRPr="00ED20C5">
        <w:rPr>
          <w:rFonts w:asciiTheme="majorHAnsi" w:hAnsiTheme="majorHAnsi" w:cstheme="majorHAnsi"/>
        </w:rPr>
        <w:t>President</w:t>
      </w:r>
      <w:r w:rsidR="00854D86" w:rsidRPr="00ED20C5">
        <w:rPr>
          <w:rFonts w:asciiTheme="majorHAnsi" w:hAnsiTheme="majorHAnsi" w:cstheme="majorHAnsi"/>
        </w:rPr>
        <w:t>e</w:t>
      </w:r>
      <w:proofErr w:type="gramEnd"/>
      <w:r w:rsidRPr="00ED20C5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ED20C5">
        <w:rPr>
          <w:rFonts w:asciiTheme="majorHAnsi" w:hAnsiTheme="majorHAnsi" w:cstheme="majorHAnsi"/>
        </w:rPr>
        <w:t xml:space="preserve"> los ocho</w:t>
      </w:r>
      <w:r w:rsidR="00C61540" w:rsidRPr="00ED20C5">
        <w:rPr>
          <w:rFonts w:asciiTheme="majorHAnsi" w:hAnsiTheme="majorHAnsi" w:cstheme="majorHAnsi"/>
        </w:rPr>
        <w:t xml:space="preserve"> </w:t>
      </w:r>
      <w:r w:rsidR="00E12D44" w:rsidRPr="00ED20C5">
        <w:rPr>
          <w:rFonts w:asciiTheme="majorHAnsi" w:hAnsiTheme="majorHAnsi" w:cstheme="majorHAnsi"/>
        </w:rPr>
        <w:t xml:space="preserve">integrantes, </w:t>
      </w:r>
      <w:r w:rsidR="007D35C0" w:rsidRPr="00ED20C5">
        <w:rPr>
          <w:rFonts w:asciiTheme="majorHAnsi" w:hAnsiTheme="majorHAnsi" w:cstheme="majorHAnsi"/>
        </w:rPr>
        <w:t>seis</w:t>
      </w:r>
      <w:r w:rsidR="00E12D44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 xml:space="preserve">con derecho a voz y voto y </w:t>
      </w:r>
      <w:r w:rsidR="00FD5B21" w:rsidRPr="00ED20C5">
        <w:rPr>
          <w:rFonts w:asciiTheme="majorHAnsi" w:hAnsiTheme="majorHAnsi" w:cstheme="majorHAnsi"/>
        </w:rPr>
        <w:t>dos</w:t>
      </w:r>
      <w:r w:rsidRPr="00ED20C5">
        <w:rPr>
          <w:rFonts w:asciiTheme="majorHAnsi" w:hAnsiTheme="majorHAnsi" w:cstheme="majorHAnsi"/>
        </w:rPr>
        <w:t xml:space="preserve"> con derecho sólo a voz</w:t>
      </w:r>
      <w:r w:rsidR="00C61540" w:rsidRPr="00ED20C5">
        <w:rPr>
          <w:rFonts w:asciiTheme="majorHAnsi" w:hAnsiTheme="majorHAnsi" w:cstheme="majorHAnsi"/>
        </w:rPr>
        <w:t xml:space="preserve">, </w:t>
      </w:r>
      <w:r w:rsidRPr="00ED20C5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ED20C5">
        <w:rPr>
          <w:rFonts w:asciiTheme="majorHAnsi" w:hAnsiTheme="majorHAnsi" w:cstheme="majorHAnsi"/>
        </w:rPr>
        <w:t xml:space="preserve">. </w:t>
      </w:r>
      <w:r w:rsidRPr="00ED20C5">
        <w:rPr>
          <w:rFonts w:asciiTheme="majorHAnsi" w:hAnsiTheme="majorHAnsi" w:cstheme="majorHAnsi"/>
          <w:b/>
        </w:rPr>
        <w:t xml:space="preserve">En uso de la palabra, </w:t>
      </w:r>
      <w:r w:rsidR="00485294" w:rsidRPr="00ED20C5">
        <w:rPr>
          <w:rFonts w:asciiTheme="majorHAnsi" w:hAnsiTheme="majorHAnsi" w:cstheme="majorHAnsi"/>
          <w:b/>
        </w:rPr>
        <w:t>e</w:t>
      </w:r>
      <w:r w:rsidRPr="00ED20C5">
        <w:rPr>
          <w:rFonts w:asciiTheme="majorHAnsi" w:hAnsiTheme="majorHAnsi" w:cstheme="majorHAnsi"/>
          <w:b/>
        </w:rPr>
        <w:t>l Magistrad</w:t>
      </w:r>
      <w:r w:rsidR="00485294" w:rsidRPr="00ED20C5">
        <w:rPr>
          <w:rFonts w:asciiTheme="majorHAnsi" w:hAnsiTheme="majorHAnsi" w:cstheme="majorHAnsi"/>
          <w:b/>
        </w:rPr>
        <w:t>o</w:t>
      </w:r>
      <w:r w:rsidRPr="00ED20C5">
        <w:rPr>
          <w:rFonts w:asciiTheme="majorHAnsi" w:hAnsiTheme="majorHAnsi" w:cstheme="majorHAnsi"/>
          <w:b/>
        </w:rPr>
        <w:t xml:space="preserve"> President</w:t>
      </w:r>
      <w:r w:rsidR="00485294" w:rsidRPr="00ED20C5">
        <w:rPr>
          <w:rFonts w:asciiTheme="majorHAnsi" w:hAnsiTheme="majorHAnsi" w:cstheme="majorHAnsi"/>
          <w:b/>
        </w:rPr>
        <w:t>e</w:t>
      </w:r>
      <w:r w:rsidRPr="00ED20C5">
        <w:rPr>
          <w:rFonts w:asciiTheme="majorHAnsi" w:hAnsiTheme="majorHAnsi" w:cstheme="majorHAnsi"/>
          <w:b/>
        </w:rPr>
        <w:t xml:space="preserve"> dijo: </w:t>
      </w:r>
      <w:r w:rsidRPr="00ED20C5">
        <w:rPr>
          <w:rFonts w:asciiTheme="majorHAnsi" w:hAnsiTheme="majorHAnsi" w:cstheme="majorHAnsi"/>
        </w:rPr>
        <w:t>una vez escuchado el informe de</w:t>
      </w:r>
      <w:r w:rsidR="00FD5B21" w:rsidRPr="00ED20C5">
        <w:rPr>
          <w:rFonts w:asciiTheme="majorHAnsi" w:hAnsiTheme="majorHAnsi" w:cstheme="majorHAnsi"/>
        </w:rPr>
        <w:t xml:space="preserve"> la</w:t>
      </w:r>
      <w:r w:rsidRPr="00ED20C5">
        <w:rPr>
          <w:rFonts w:asciiTheme="majorHAnsi" w:hAnsiTheme="majorHAnsi" w:cstheme="majorHAnsi"/>
        </w:rPr>
        <w:t xml:space="preserve"> Secretari</w:t>
      </w:r>
      <w:r w:rsidR="00FD5B21" w:rsidRPr="00ED20C5">
        <w:rPr>
          <w:rFonts w:asciiTheme="majorHAnsi" w:hAnsiTheme="majorHAnsi" w:cstheme="majorHAnsi"/>
        </w:rPr>
        <w:t>a</w:t>
      </w:r>
      <w:r w:rsidRPr="00ED20C5">
        <w:rPr>
          <w:rFonts w:asciiTheme="majorHAnsi" w:hAnsiTheme="majorHAnsi" w:cstheme="majorHAnsi"/>
        </w:rPr>
        <w:t xml:space="preserve"> Ejecutiv</w:t>
      </w:r>
      <w:r w:rsidR="00FD5B21" w:rsidRPr="00ED20C5">
        <w:rPr>
          <w:rFonts w:asciiTheme="majorHAnsi" w:hAnsiTheme="majorHAnsi" w:cstheme="majorHAnsi"/>
        </w:rPr>
        <w:t>a</w:t>
      </w:r>
      <w:r w:rsidRPr="00ED20C5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ED20C5">
        <w:rPr>
          <w:rFonts w:asciiTheme="majorHAnsi" w:hAnsiTheme="majorHAnsi" w:cstheme="majorHAnsi"/>
        </w:rPr>
        <w:t xml:space="preserve"> tengan la validez que en derecho corresponde. </w:t>
      </w:r>
      <w:r w:rsidR="001E0114" w:rsidRPr="00ED20C5">
        <w:rPr>
          <w:rFonts w:asciiTheme="majorHAnsi" w:hAnsiTheme="majorHAnsi" w:cstheme="majorHAnsi"/>
        </w:rPr>
        <w:t xml:space="preserve"> </w:t>
      </w:r>
      <w:r w:rsidR="00854D86" w:rsidRPr="00ED20C5">
        <w:rPr>
          <w:rFonts w:asciiTheme="majorHAnsi" w:hAnsiTheme="majorHAnsi" w:cstheme="majorHAnsi"/>
        </w:rPr>
        <w:t xml:space="preserve">- - - - - - </w:t>
      </w:r>
      <w:r w:rsidR="00603C8E" w:rsidRPr="00ED20C5">
        <w:rPr>
          <w:rFonts w:asciiTheme="majorHAnsi" w:hAnsiTheme="majorHAnsi" w:cstheme="majorHAnsi"/>
        </w:rPr>
        <w:t xml:space="preserve"> </w:t>
      </w:r>
      <w:r w:rsidR="00FD5B21" w:rsidRPr="00ED20C5">
        <w:rPr>
          <w:rFonts w:asciiTheme="majorHAnsi" w:hAnsiTheme="majorHAnsi" w:cstheme="majorHAnsi"/>
        </w:rPr>
        <w:t xml:space="preserve"> </w:t>
      </w:r>
    </w:p>
    <w:p w:rsidR="00ED20C5" w:rsidRPr="00ED20C5" w:rsidRDefault="00941DAA" w:rsidP="00ED20C5">
      <w:pPr>
        <w:spacing w:after="0" w:line="480" w:lineRule="auto"/>
        <w:ind w:firstLine="708"/>
        <w:jc w:val="both"/>
        <w:rPr>
          <w:rFonts w:asciiTheme="majorHAnsi" w:hAnsiTheme="majorHAnsi" w:cstheme="majorHAnsi"/>
          <w:b/>
        </w:rPr>
      </w:pPr>
      <w:bookmarkStart w:id="1" w:name="_Hlk345456"/>
      <w:r w:rsidRPr="00ED20C5">
        <w:rPr>
          <w:rFonts w:asciiTheme="majorHAnsi" w:eastAsia="Batang" w:hAnsiTheme="majorHAnsi" w:cstheme="majorHAnsi"/>
          <w:b/>
        </w:rPr>
        <w:t>ACUERDO II/</w:t>
      </w:r>
      <w:r w:rsidR="00F429E9" w:rsidRPr="00ED20C5">
        <w:rPr>
          <w:rFonts w:asciiTheme="majorHAnsi" w:eastAsia="Batang" w:hAnsiTheme="majorHAnsi" w:cstheme="majorHAnsi"/>
          <w:b/>
        </w:rPr>
        <w:t>07</w:t>
      </w:r>
      <w:r w:rsidRPr="00ED20C5">
        <w:rPr>
          <w:rFonts w:asciiTheme="majorHAnsi" w:eastAsia="Batang" w:hAnsiTheme="majorHAnsi" w:cstheme="majorHAnsi"/>
          <w:b/>
        </w:rPr>
        <w:t>/201</w:t>
      </w:r>
      <w:r w:rsidR="00F429E9" w:rsidRPr="00ED20C5">
        <w:rPr>
          <w:rFonts w:asciiTheme="majorHAnsi" w:eastAsia="Batang" w:hAnsiTheme="majorHAnsi" w:cstheme="majorHAnsi"/>
          <w:b/>
        </w:rPr>
        <w:t>9</w:t>
      </w:r>
      <w:r w:rsidR="00AA31EF" w:rsidRPr="00ED20C5">
        <w:rPr>
          <w:rFonts w:asciiTheme="majorHAnsi" w:eastAsia="Batang" w:hAnsiTheme="majorHAnsi" w:cstheme="majorHAnsi"/>
          <w:b/>
        </w:rPr>
        <w:t xml:space="preserve">. </w:t>
      </w:r>
      <w:r w:rsidR="00ED20C5" w:rsidRPr="00ED20C5">
        <w:rPr>
          <w:rFonts w:ascii="Calibri Light" w:eastAsia="Batang" w:hAnsi="Calibri Light" w:cs="Calibri Light"/>
          <w:b/>
        </w:rPr>
        <w:t xml:space="preserve">Cuenta de la Secretaria Ejecutiva con el acta de informe de dictamen técnico y apertura de propuestas económicas, relacionada con el procedimiento de Licitación Pública Nacional PJET/LPN/001-2019, referente a la adquisición de la </w:t>
      </w:r>
      <w:r w:rsidR="00ED20C5" w:rsidRPr="00ED20C5">
        <w:rPr>
          <w:rFonts w:ascii="Calibri Light" w:hAnsi="Calibri Light" w:cs="Calibri Light"/>
          <w:b/>
        </w:rPr>
        <w:t xml:space="preserve">prestación de servicio </w:t>
      </w:r>
      <w:r w:rsidR="00ED20C5" w:rsidRPr="00ED20C5">
        <w:rPr>
          <w:rFonts w:ascii="Calibri Light" w:eastAsia="Batang" w:hAnsi="Calibri Light" w:cs="Calibri Light"/>
          <w:b/>
        </w:rPr>
        <w:t>de impresión administrada, para el Poder Judicial del Estado, en seguimiento al acuerdo III/59/2018.</w:t>
      </w:r>
    </w:p>
    <w:p w:rsidR="00C26AE8" w:rsidRPr="00ED20C5" w:rsidRDefault="00806289" w:rsidP="00ED20C5">
      <w:pPr>
        <w:spacing w:after="0" w:line="480" w:lineRule="auto"/>
        <w:jc w:val="both"/>
        <w:rPr>
          <w:rFonts w:asciiTheme="majorHAnsi" w:hAnsiTheme="majorHAnsi" w:cstheme="majorHAnsi"/>
          <w:i/>
        </w:rPr>
      </w:pPr>
      <w:r w:rsidRPr="00ED20C5">
        <w:rPr>
          <w:rFonts w:asciiTheme="majorHAnsi" w:eastAsia="Batang" w:hAnsiTheme="majorHAnsi" w:cstheme="majorHAnsi"/>
        </w:rPr>
        <w:t xml:space="preserve">Dada </w:t>
      </w:r>
      <w:r w:rsidR="00C26AE8" w:rsidRPr="00ED20C5">
        <w:rPr>
          <w:rFonts w:asciiTheme="majorHAnsi" w:eastAsia="Batang" w:hAnsiTheme="majorHAnsi" w:cstheme="majorHAnsi"/>
        </w:rPr>
        <w:t>c</w:t>
      </w:r>
      <w:r w:rsidR="00C26AE8" w:rsidRPr="00ED20C5">
        <w:rPr>
          <w:rFonts w:asciiTheme="majorHAnsi" w:eastAsia="Batang" w:hAnsiTheme="majorHAnsi" w:cstheme="majorHAnsi"/>
          <w:i/>
        </w:rPr>
        <w:t>uenta por la Secretaria Ejecutiva con el acta de informe técnico y apertura de propuestas económicas, referente a la Licitación Pública PJET/LPN/00</w:t>
      </w:r>
      <w:r w:rsidR="006A14B3" w:rsidRPr="00ED20C5">
        <w:rPr>
          <w:rFonts w:asciiTheme="majorHAnsi" w:eastAsia="Batang" w:hAnsiTheme="majorHAnsi" w:cstheme="majorHAnsi"/>
          <w:i/>
        </w:rPr>
        <w:t>1</w:t>
      </w:r>
      <w:r w:rsidR="00C26AE8" w:rsidRPr="00ED20C5">
        <w:rPr>
          <w:rFonts w:asciiTheme="majorHAnsi" w:eastAsia="Batang" w:hAnsiTheme="majorHAnsi" w:cstheme="majorHAnsi"/>
          <w:i/>
        </w:rPr>
        <w:t>-</w:t>
      </w:r>
      <w:r w:rsidR="00C26AE8" w:rsidRPr="00ED20C5">
        <w:rPr>
          <w:rFonts w:asciiTheme="majorHAnsi" w:eastAsia="Batang" w:hAnsiTheme="majorHAnsi" w:cstheme="majorHAnsi"/>
        </w:rPr>
        <w:t>201</w:t>
      </w:r>
      <w:r w:rsidR="006A14B3" w:rsidRPr="00ED20C5">
        <w:rPr>
          <w:rFonts w:asciiTheme="majorHAnsi" w:eastAsia="Batang" w:hAnsiTheme="majorHAnsi" w:cstheme="majorHAnsi"/>
        </w:rPr>
        <w:t>9</w:t>
      </w:r>
      <w:r w:rsidR="00C26AE8" w:rsidRPr="00ED20C5">
        <w:rPr>
          <w:rFonts w:asciiTheme="majorHAnsi" w:eastAsia="Batang" w:hAnsiTheme="majorHAnsi" w:cstheme="majorHAnsi"/>
          <w:i/>
        </w:rPr>
        <w:t xml:space="preserve">, </w:t>
      </w:r>
      <w:r w:rsidR="00ED20C5">
        <w:rPr>
          <w:rFonts w:asciiTheme="majorHAnsi" w:eastAsia="Batang" w:hAnsiTheme="majorHAnsi" w:cstheme="majorHAnsi"/>
          <w:i/>
        </w:rPr>
        <w:t xml:space="preserve">en el que participaron cuatro: COMERCIALIZADORA FET, S.A. DE C..V.; ROBERTO ALONSO GONZÁLEZ, MARIO PÉREZ REYES; y,  LEASING, RENTING, LEASE-BACK AND RENT BACK SAPO DE C.V.; sin embargo, el participante MARIO PÉREZ REYES, fue descalificado por no presentar la documentación requerida, lo anterior, en observancia </w:t>
      </w:r>
      <w:r w:rsidR="001A02B8">
        <w:rPr>
          <w:rFonts w:asciiTheme="majorHAnsi" w:eastAsia="Batang" w:hAnsiTheme="majorHAnsi" w:cstheme="majorHAnsi"/>
          <w:i/>
        </w:rPr>
        <w:t xml:space="preserve">al numeral </w:t>
      </w:r>
      <w:r w:rsidR="00ED20C5">
        <w:rPr>
          <w:rFonts w:asciiTheme="majorHAnsi" w:eastAsia="Batang" w:hAnsiTheme="majorHAnsi" w:cstheme="majorHAnsi"/>
          <w:i/>
        </w:rPr>
        <w:t xml:space="preserve"> 3 y 14.2</w:t>
      </w:r>
      <w:r w:rsidR="001A02B8">
        <w:rPr>
          <w:rFonts w:asciiTheme="majorHAnsi" w:eastAsia="Batang" w:hAnsiTheme="majorHAnsi" w:cstheme="majorHAnsi"/>
          <w:i/>
        </w:rPr>
        <w:t xml:space="preserve"> de las bases, </w:t>
      </w:r>
      <w:r w:rsidR="00ED20C5">
        <w:rPr>
          <w:rFonts w:asciiTheme="majorHAnsi" w:eastAsia="Batang" w:hAnsiTheme="majorHAnsi" w:cstheme="majorHAnsi"/>
          <w:i/>
        </w:rPr>
        <w:t xml:space="preserve"> y el participante  LEASING, RENTING, LEASE-BACK AND RENT BACK SAPO DE C.V, de igual forma fue descalificado</w:t>
      </w:r>
      <w:r w:rsidR="001A02B8">
        <w:rPr>
          <w:rFonts w:asciiTheme="majorHAnsi" w:eastAsia="Batang" w:hAnsiTheme="majorHAnsi" w:cstheme="majorHAnsi"/>
          <w:i/>
        </w:rPr>
        <w:t>,</w:t>
      </w:r>
      <w:r w:rsidR="00ED20C5">
        <w:rPr>
          <w:rFonts w:asciiTheme="majorHAnsi" w:eastAsia="Batang" w:hAnsiTheme="majorHAnsi" w:cstheme="majorHAnsi"/>
          <w:i/>
        </w:rPr>
        <w:t xml:space="preserve"> por no presentarse a la visita de las instalaciones, </w:t>
      </w:r>
      <w:r w:rsidR="00976FA5">
        <w:rPr>
          <w:rFonts w:asciiTheme="majorHAnsi" w:eastAsia="Batang" w:hAnsiTheme="majorHAnsi" w:cstheme="majorHAnsi"/>
          <w:i/>
        </w:rPr>
        <w:t xml:space="preserve">requerida en el apartado de eventos de la licitación, por tanto, </w:t>
      </w:r>
      <w:r w:rsidR="00ED20C5">
        <w:rPr>
          <w:rFonts w:asciiTheme="majorHAnsi" w:eastAsia="Batang" w:hAnsiTheme="majorHAnsi" w:cstheme="majorHAnsi"/>
          <w:i/>
        </w:rPr>
        <w:t xml:space="preserve"> </w:t>
      </w:r>
      <w:r w:rsidR="00C26AE8" w:rsidRPr="00ED20C5">
        <w:rPr>
          <w:rFonts w:asciiTheme="majorHAnsi" w:eastAsia="Batang" w:hAnsiTheme="majorHAnsi" w:cstheme="majorHAnsi"/>
          <w:i/>
        </w:rPr>
        <w:t>l</w:t>
      </w:r>
      <w:r w:rsidR="00C26AE8" w:rsidRPr="00ED20C5">
        <w:rPr>
          <w:rFonts w:asciiTheme="majorHAnsi" w:hAnsiTheme="majorHAnsi" w:cstheme="majorHAnsi"/>
          <w:i/>
        </w:rPr>
        <w:t>a convocante en el acto de</w:t>
      </w:r>
      <w:r w:rsidR="00E1718B">
        <w:rPr>
          <w:rFonts w:asciiTheme="majorHAnsi" w:hAnsiTheme="majorHAnsi" w:cstheme="majorHAnsi"/>
          <w:i/>
        </w:rPr>
        <w:t>l</w:t>
      </w:r>
      <w:r w:rsidR="000B733A">
        <w:rPr>
          <w:rFonts w:asciiTheme="majorHAnsi" w:hAnsiTheme="majorHAnsi" w:cstheme="majorHAnsi"/>
          <w:i/>
        </w:rPr>
        <w:t xml:space="preserve"> </w:t>
      </w:r>
      <w:r w:rsidR="00C26AE8" w:rsidRPr="00ED20C5">
        <w:rPr>
          <w:rFonts w:asciiTheme="majorHAnsi" w:hAnsiTheme="majorHAnsi" w:cstheme="majorHAnsi"/>
          <w:i/>
        </w:rPr>
        <w:t xml:space="preserve"> informe de dictamen técnico y apertura de propuestas económicas, llevó a cabo la apertura de las propuestas económicas presentadas por los licitantes participantes que no fueron descalificados en las etapas anteriores de la presente licitación para el análisis cuantitativo y demás que resultaran procedentes, siendo: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6A14B3" w:rsidRPr="00ED20C5" w:rsidTr="00E165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347929">
            <w:pPr>
              <w:spacing w:line="24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ED20C5">
              <w:rPr>
                <w:rFonts w:asciiTheme="majorHAnsi" w:eastAsia="Yu Gothic UI" w:hAnsiTheme="majorHAnsi" w:cstheme="majorHAnsi"/>
                <w:b/>
              </w:rPr>
              <w:t>LICITANTE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347929">
            <w:pPr>
              <w:spacing w:line="24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ED20C5">
              <w:rPr>
                <w:rFonts w:asciiTheme="majorHAnsi" w:eastAsia="Yu Gothic UI" w:hAnsiTheme="majorHAnsi" w:cstheme="majorHAnsi"/>
                <w:b/>
              </w:rPr>
              <w:t xml:space="preserve">IMPORTE ANUAL </w:t>
            </w:r>
          </w:p>
          <w:p w:rsidR="006A14B3" w:rsidRPr="00ED20C5" w:rsidRDefault="006A14B3" w:rsidP="00347929">
            <w:pPr>
              <w:spacing w:line="240" w:lineRule="auto"/>
              <w:jc w:val="center"/>
              <w:rPr>
                <w:rFonts w:asciiTheme="majorHAnsi" w:eastAsia="Yu Gothic UI" w:hAnsiTheme="majorHAnsi" w:cstheme="majorHAnsi"/>
                <w:b/>
              </w:rPr>
            </w:pPr>
            <w:r w:rsidRPr="00ED20C5">
              <w:rPr>
                <w:rFonts w:asciiTheme="majorHAnsi" w:eastAsia="Yu Gothic UI" w:hAnsiTheme="majorHAnsi" w:cstheme="majorHAnsi"/>
                <w:b/>
              </w:rPr>
              <w:t>(CON I.V.A.)</w:t>
            </w:r>
          </w:p>
        </w:tc>
      </w:tr>
      <w:tr w:rsidR="006A14B3" w:rsidRPr="00ED20C5" w:rsidTr="00E165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347929">
            <w:pPr>
              <w:spacing w:line="240" w:lineRule="auto"/>
              <w:rPr>
                <w:rFonts w:asciiTheme="majorHAnsi" w:eastAsia="Yu Gothic UI" w:hAnsiTheme="majorHAnsi" w:cstheme="majorHAnsi"/>
              </w:rPr>
            </w:pPr>
            <w:r w:rsidRPr="00ED20C5">
              <w:rPr>
                <w:rFonts w:asciiTheme="majorHAnsi" w:eastAsia="Yu Gothic Light" w:hAnsiTheme="majorHAnsi" w:cstheme="majorHAnsi"/>
              </w:rPr>
              <w:t>COMERCIALIZADORA FET, S.A DE C.V.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6A14B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$2,262,000.00</w:t>
            </w:r>
          </w:p>
          <w:p w:rsidR="006A14B3" w:rsidRPr="00ED20C5" w:rsidRDefault="006A14B3" w:rsidP="006A14B3">
            <w:pPr>
              <w:spacing w:line="240" w:lineRule="auto"/>
              <w:rPr>
                <w:rFonts w:asciiTheme="majorHAnsi" w:eastAsia="Yu Gothic U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(Dos millones doscientos sesenta y dos mil pesos 00/100 M.N.)</w:t>
            </w:r>
          </w:p>
        </w:tc>
      </w:tr>
      <w:tr w:rsidR="006A14B3" w:rsidRPr="00ED20C5" w:rsidTr="00E165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6A14B3">
            <w:pPr>
              <w:spacing w:line="240" w:lineRule="auto"/>
              <w:rPr>
                <w:rFonts w:asciiTheme="majorHAnsi" w:eastAsia="Yu Gothic UI" w:hAnsiTheme="majorHAnsi" w:cstheme="majorHAnsi"/>
              </w:rPr>
            </w:pPr>
            <w:r w:rsidRPr="00ED20C5">
              <w:rPr>
                <w:rFonts w:asciiTheme="majorHAnsi" w:eastAsia="Yu Gothic Light" w:hAnsiTheme="majorHAnsi" w:cstheme="majorHAnsi"/>
              </w:rPr>
              <w:t>ROBERTO ALONSO GONZ</w:t>
            </w:r>
            <w:r w:rsidR="000B733A">
              <w:rPr>
                <w:rFonts w:asciiTheme="majorHAnsi" w:eastAsia="Yu Gothic Light" w:hAnsiTheme="majorHAnsi" w:cstheme="majorHAnsi"/>
              </w:rPr>
              <w:t>Á</w:t>
            </w:r>
            <w:r w:rsidRPr="00ED20C5">
              <w:rPr>
                <w:rFonts w:asciiTheme="majorHAnsi" w:eastAsia="Yu Gothic Light" w:hAnsiTheme="majorHAnsi" w:cstheme="majorHAnsi"/>
              </w:rPr>
              <w:t>LEZ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3" w:rsidRPr="00ED20C5" w:rsidRDefault="006A14B3" w:rsidP="006A14B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$2,204,000.00 </w:t>
            </w:r>
          </w:p>
          <w:p w:rsidR="006A14B3" w:rsidRPr="00ED20C5" w:rsidRDefault="006A14B3" w:rsidP="006A14B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(Dos millones doscientos </w:t>
            </w:r>
            <w:r w:rsidR="001E02F2">
              <w:rPr>
                <w:rFonts w:asciiTheme="majorHAnsi" w:hAnsiTheme="majorHAnsi" w:cstheme="majorHAnsi"/>
              </w:rPr>
              <w:t xml:space="preserve">cuatro </w:t>
            </w:r>
            <w:r w:rsidRPr="00ED20C5">
              <w:rPr>
                <w:rFonts w:asciiTheme="majorHAnsi" w:hAnsiTheme="majorHAnsi" w:cstheme="majorHAnsi"/>
              </w:rPr>
              <w:t>mil pesos 00/100 M.N.)</w:t>
            </w:r>
          </w:p>
        </w:tc>
      </w:tr>
    </w:tbl>
    <w:p w:rsidR="00F77A33" w:rsidRPr="00ED20C5" w:rsidRDefault="00C26AE8" w:rsidP="00160F19">
      <w:pPr>
        <w:tabs>
          <w:tab w:val="left" w:pos="6840"/>
        </w:tabs>
        <w:spacing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  <w:i/>
        </w:rPr>
        <w:t xml:space="preserve">Por lo que, con fundamento en el artículo 33 segundo párrafo de la Ley de Adquisiciones, Arrendamientos y Servicios del Estado de Tlaxcala, se determina emitir el fallo a favor del licitante </w:t>
      </w:r>
      <w:r w:rsidR="006A14B3" w:rsidRPr="00ED20C5">
        <w:rPr>
          <w:rFonts w:asciiTheme="majorHAnsi" w:eastAsia="Yu Gothic Light" w:hAnsiTheme="majorHAnsi" w:cstheme="majorHAnsi"/>
          <w:b/>
          <w:i/>
        </w:rPr>
        <w:t>ROBERTO ALONSO GONZALEZ</w:t>
      </w:r>
      <w:r w:rsidR="006A14B3" w:rsidRPr="00ED20C5">
        <w:rPr>
          <w:rFonts w:asciiTheme="majorHAnsi" w:hAnsiTheme="majorHAnsi" w:cstheme="majorHAnsi"/>
          <w:i/>
        </w:rPr>
        <w:t xml:space="preserve"> </w:t>
      </w:r>
      <w:r w:rsidRPr="00ED20C5">
        <w:rPr>
          <w:rFonts w:asciiTheme="majorHAnsi" w:hAnsiTheme="majorHAnsi" w:cstheme="majorHAnsi"/>
          <w:i/>
        </w:rPr>
        <w:t xml:space="preserve">toda vez que es la propuesta que presenta el precio más bajo con un </w:t>
      </w:r>
      <w:r w:rsidRPr="00ED20C5">
        <w:rPr>
          <w:rFonts w:asciiTheme="majorHAnsi" w:hAnsiTheme="majorHAnsi" w:cstheme="majorHAnsi"/>
          <w:i/>
        </w:rPr>
        <w:lastRenderedPageBreak/>
        <w:t>importe</w:t>
      </w:r>
      <w:r w:rsidR="00160F19" w:rsidRPr="00ED20C5">
        <w:rPr>
          <w:rFonts w:asciiTheme="majorHAnsi" w:hAnsiTheme="majorHAnsi" w:cstheme="majorHAnsi"/>
          <w:i/>
        </w:rPr>
        <w:t xml:space="preserve"> total</w:t>
      </w:r>
      <w:r w:rsidRPr="00ED20C5">
        <w:rPr>
          <w:rFonts w:asciiTheme="majorHAnsi" w:hAnsiTheme="majorHAnsi" w:cstheme="majorHAnsi"/>
          <w:i/>
        </w:rPr>
        <w:t xml:space="preserve"> </w:t>
      </w:r>
      <w:r w:rsidR="006A14B3" w:rsidRPr="00ED20C5">
        <w:rPr>
          <w:rFonts w:asciiTheme="majorHAnsi" w:hAnsiTheme="majorHAnsi" w:cstheme="majorHAnsi"/>
          <w:i/>
        </w:rPr>
        <w:t>con</w:t>
      </w:r>
      <w:r w:rsidRPr="00ED20C5">
        <w:rPr>
          <w:rFonts w:asciiTheme="majorHAnsi" w:hAnsiTheme="majorHAnsi" w:cstheme="majorHAnsi"/>
          <w:i/>
        </w:rPr>
        <w:t xml:space="preserve"> I.V.A. de </w:t>
      </w:r>
      <w:r w:rsidR="006A14B3" w:rsidRPr="00ED20C5">
        <w:rPr>
          <w:rFonts w:asciiTheme="majorHAnsi" w:hAnsiTheme="majorHAnsi" w:cstheme="majorHAnsi"/>
        </w:rPr>
        <w:t xml:space="preserve">$2,204,000.00 </w:t>
      </w:r>
      <w:r w:rsidRPr="00ED20C5">
        <w:rPr>
          <w:rFonts w:asciiTheme="majorHAnsi" w:hAnsiTheme="majorHAnsi" w:cstheme="majorHAnsi"/>
          <w:i/>
        </w:rPr>
        <w:t>(</w:t>
      </w:r>
      <w:r w:rsidR="006A14B3" w:rsidRPr="00ED20C5">
        <w:rPr>
          <w:rFonts w:asciiTheme="majorHAnsi" w:hAnsiTheme="majorHAnsi" w:cstheme="majorHAnsi"/>
          <w:i/>
        </w:rPr>
        <w:t>Dos millones doscientos</w:t>
      </w:r>
      <w:r w:rsidR="001E7938">
        <w:rPr>
          <w:rFonts w:asciiTheme="majorHAnsi" w:hAnsiTheme="majorHAnsi" w:cstheme="majorHAnsi"/>
          <w:i/>
        </w:rPr>
        <w:t xml:space="preserve"> cuatro</w:t>
      </w:r>
      <w:r w:rsidR="006A14B3" w:rsidRPr="00ED20C5">
        <w:rPr>
          <w:rFonts w:asciiTheme="majorHAnsi" w:hAnsiTheme="majorHAnsi" w:cstheme="majorHAnsi"/>
          <w:i/>
        </w:rPr>
        <w:t xml:space="preserve"> mil pesos 00/100 M.N.</w:t>
      </w:r>
      <w:r w:rsidRPr="00ED20C5">
        <w:rPr>
          <w:rFonts w:asciiTheme="majorHAnsi" w:hAnsiTheme="majorHAnsi" w:cstheme="majorHAnsi"/>
          <w:i/>
        </w:rPr>
        <w:t xml:space="preserve">), y </w:t>
      </w:r>
      <w:r w:rsidR="00C40A69" w:rsidRPr="00ED20C5">
        <w:rPr>
          <w:rFonts w:asciiTheme="majorHAnsi" w:hAnsiTheme="majorHAnsi" w:cstheme="majorHAnsi"/>
          <w:i/>
        </w:rPr>
        <w:t>reúne</w:t>
      </w:r>
      <w:r w:rsidRPr="00ED20C5">
        <w:rPr>
          <w:rFonts w:asciiTheme="majorHAnsi" w:hAnsiTheme="majorHAnsi" w:cstheme="majorHAnsi"/>
          <w:i/>
        </w:rPr>
        <w:t xml:space="preserve"> los requisitos técnicos, legales y económicos, y además garantiza el cumplimiento de las obligaciones que adquiera en el instrumento jurídico que posteriormente formalice, con sustento en las bases y junta de aclaraciones</w:t>
      </w:r>
      <w:bookmarkEnd w:id="1"/>
      <w:r w:rsidRPr="00ED20C5">
        <w:rPr>
          <w:rFonts w:asciiTheme="majorHAnsi" w:hAnsiTheme="majorHAnsi" w:cstheme="majorHAnsi"/>
          <w:i/>
          <w:color w:val="FF0000"/>
        </w:rPr>
        <w:t>.</w:t>
      </w:r>
      <w:r w:rsidRPr="00ED20C5">
        <w:rPr>
          <w:rFonts w:asciiTheme="majorHAnsi" w:hAnsiTheme="majorHAnsi" w:cstheme="majorHAnsi"/>
          <w:i/>
        </w:rPr>
        <w:t xml:space="preserve"> </w:t>
      </w:r>
      <w:r w:rsidRPr="00ED20C5">
        <w:rPr>
          <w:rFonts w:asciiTheme="majorHAnsi" w:hAnsiTheme="majorHAnsi" w:cstheme="majorHAnsi"/>
          <w:b/>
          <w:u w:val="single"/>
        </w:rPr>
        <w:t xml:space="preserve">APROBADO POR </w:t>
      </w:r>
      <w:bookmarkStart w:id="2" w:name="_Hlk532215619"/>
      <w:r w:rsidR="00347929" w:rsidRPr="00ED20C5">
        <w:rPr>
          <w:rFonts w:asciiTheme="majorHAnsi" w:hAnsiTheme="majorHAnsi" w:cstheme="majorHAnsi"/>
          <w:b/>
          <w:u w:val="single"/>
        </w:rPr>
        <w:t>UNANIMIDAD DE VOTOS</w:t>
      </w:r>
      <w:r w:rsidR="00347929" w:rsidRPr="00ED20C5">
        <w:rPr>
          <w:rFonts w:asciiTheme="majorHAnsi" w:hAnsiTheme="majorHAnsi" w:cstheme="majorHAnsi"/>
          <w:i/>
        </w:rPr>
        <w:t xml:space="preserve">. - - - - - - - - - - - - - - - - - </w:t>
      </w:r>
    </w:p>
    <w:bookmarkEnd w:id="2"/>
    <w:p w:rsidR="0038698F" w:rsidRPr="00ED20C5" w:rsidRDefault="00535AD6" w:rsidP="00705230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>Siend</w:t>
      </w:r>
      <w:r w:rsidR="000550A2" w:rsidRPr="00ED20C5">
        <w:rPr>
          <w:rFonts w:asciiTheme="majorHAnsi" w:hAnsiTheme="majorHAnsi" w:cstheme="majorHAnsi"/>
        </w:rPr>
        <w:t>o las</w:t>
      </w:r>
      <w:r w:rsidR="006D5C09" w:rsidRPr="00ED20C5">
        <w:rPr>
          <w:rFonts w:asciiTheme="majorHAnsi" w:hAnsiTheme="majorHAnsi" w:cstheme="majorHAnsi"/>
        </w:rPr>
        <w:t xml:space="preserve"> </w:t>
      </w:r>
      <w:r w:rsidR="000B733A">
        <w:rPr>
          <w:rFonts w:asciiTheme="majorHAnsi" w:hAnsiTheme="majorHAnsi" w:cstheme="majorHAnsi"/>
        </w:rPr>
        <w:t>doce</w:t>
      </w:r>
      <w:r w:rsidR="006D5C09" w:rsidRPr="00ED20C5">
        <w:rPr>
          <w:rFonts w:asciiTheme="majorHAnsi" w:hAnsiTheme="majorHAnsi" w:cstheme="majorHAnsi"/>
        </w:rPr>
        <w:t xml:space="preserve"> </w:t>
      </w:r>
      <w:r w:rsidR="00A93F65" w:rsidRPr="00ED20C5">
        <w:rPr>
          <w:rFonts w:asciiTheme="majorHAnsi" w:hAnsiTheme="majorHAnsi" w:cstheme="majorHAnsi"/>
        </w:rPr>
        <w:t>horas</w:t>
      </w:r>
      <w:r w:rsidR="00FB49A4" w:rsidRPr="00ED20C5">
        <w:rPr>
          <w:rFonts w:asciiTheme="majorHAnsi" w:hAnsiTheme="majorHAnsi" w:cstheme="majorHAnsi"/>
        </w:rPr>
        <w:t xml:space="preserve"> </w:t>
      </w:r>
      <w:r w:rsidR="000B733A">
        <w:rPr>
          <w:rFonts w:asciiTheme="majorHAnsi" w:hAnsiTheme="majorHAnsi" w:cstheme="majorHAnsi"/>
        </w:rPr>
        <w:t xml:space="preserve">con cuarenta y cinco minutos </w:t>
      </w:r>
      <w:r w:rsidR="00A93F65" w:rsidRPr="00ED20C5">
        <w:rPr>
          <w:rFonts w:asciiTheme="majorHAnsi" w:hAnsiTheme="majorHAnsi" w:cstheme="majorHAnsi"/>
        </w:rPr>
        <w:t>del</w:t>
      </w:r>
      <w:r w:rsidR="000550A2" w:rsidRPr="00ED20C5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ED20C5">
        <w:rPr>
          <w:rFonts w:asciiTheme="majorHAnsi" w:hAnsiTheme="majorHAnsi" w:cstheme="majorHAnsi"/>
        </w:rPr>
        <w:t>,</w:t>
      </w:r>
      <w:r w:rsidR="000550A2" w:rsidRPr="00ED20C5">
        <w:rPr>
          <w:rFonts w:asciiTheme="majorHAnsi" w:hAnsiTheme="majorHAnsi" w:cstheme="majorHAnsi"/>
        </w:rPr>
        <w:t xml:space="preserve"> levantándose la presente acta</w:t>
      </w:r>
      <w:r w:rsidR="001E3CCC" w:rsidRPr="00ED20C5">
        <w:rPr>
          <w:rFonts w:asciiTheme="majorHAnsi" w:hAnsiTheme="majorHAnsi" w:cstheme="majorHAnsi"/>
        </w:rPr>
        <w:t>,</w:t>
      </w:r>
      <w:r w:rsidR="000550A2" w:rsidRPr="00ED20C5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ED20C5">
        <w:rPr>
          <w:rFonts w:asciiTheme="majorHAnsi" w:hAnsiTheme="majorHAnsi" w:cstheme="majorHAnsi"/>
        </w:rPr>
        <w:t>L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Secretari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Ejecutiv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del Consejo, </w:t>
      </w:r>
      <w:r w:rsidR="00654F76" w:rsidRPr="00ED20C5">
        <w:rPr>
          <w:rFonts w:asciiTheme="majorHAnsi" w:hAnsiTheme="majorHAnsi" w:cstheme="majorHAnsi"/>
        </w:rPr>
        <w:t xml:space="preserve">Licenciada Georgette </w:t>
      </w:r>
      <w:r w:rsidR="00006656" w:rsidRPr="00ED20C5">
        <w:rPr>
          <w:rFonts w:asciiTheme="majorHAnsi" w:hAnsiTheme="majorHAnsi" w:cstheme="majorHAnsi"/>
        </w:rPr>
        <w:t xml:space="preserve">Alejandra </w:t>
      </w:r>
      <w:r w:rsidR="00654F76" w:rsidRPr="00ED20C5">
        <w:rPr>
          <w:rFonts w:asciiTheme="majorHAnsi" w:hAnsiTheme="majorHAnsi" w:cstheme="majorHAnsi"/>
        </w:rPr>
        <w:t>Pointelin González</w:t>
      </w:r>
      <w:r w:rsidR="000550A2" w:rsidRPr="00ED20C5">
        <w:rPr>
          <w:rFonts w:asciiTheme="majorHAnsi" w:hAnsiTheme="majorHAnsi" w:cstheme="majorHAnsi"/>
        </w:rPr>
        <w:t xml:space="preserve">. Doy fe. </w:t>
      </w:r>
      <w:r w:rsidR="00594BFB" w:rsidRPr="00ED20C5">
        <w:rPr>
          <w:rFonts w:asciiTheme="majorHAnsi" w:hAnsiTheme="majorHAnsi" w:cstheme="majorHAnsi"/>
        </w:rPr>
        <w:t xml:space="preserve"> - - -- - - - - - - - - - - - - - - - - - - - - - - - - - - - - - - - - - - - - - - - - - - - - - - - - - - - - - - - - - </w:t>
      </w:r>
    </w:p>
    <w:p w:rsidR="008037EE" w:rsidRPr="00ED20C5" w:rsidRDefault="008037EE" w:rsidP="00C26AE8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3" w:name="_Hlk478557854"/>
      <w:r w:rsidRPr="00ED20C5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ED20C5">
        <w:rPr>
          <w:rFonts w:asciiTheme="majorHAnsi" w:hAnsiTheme="majorHAnsi" w:cstheme="majorHAnsi"/>
          <w:b/>
          <w:sz w:val="22"/>
          <w:szCs w:val="22"/>
        </w:rPr>
        <w:t>:</w:t>
      </w:r>
      <w:r w:rsidRPr="00ED20C5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3"/>
      <w:r w:rsidR="00584355" w:rsidRPr="00ED20C5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6D58C3" w:rsidRPr="00ED20C5" w:rsidRDefault="006D58C3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p w:rsidR="003B591D" w:rsidRPr="00ED20C5" w:rsidRDefault="003B591D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ED20C5" w:rsidTr="006D58C3">
        <w:tc>
          <w:tcPr>
            <w:tcW w:w="3467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Magistrado </w:t>
            </w:r>
            <w:proofErr w:type="gramStart"/>
            <w:r w:rsidRPr="00ED20C5">
              <w:rPr>
                <w:rFonts w:asciiTheme="majorHAnsi" w:hAnsiTheme="majorHAnsi" w:cstheme="majorHAnsi"/>
              </w:rPr>
              <w:t>Presidente</w:t>
            </w:r>
            <w:proofErr w:type="gramEnd"/>
            <w:r w:rsidRPr="00ED20C5">
              <w:rPr>
                <w:rFonts w:asciiTheme="majorHAnsi" w:hAnsiTheme="majorHAnsi" w:cstheme="majorHAnsi"/>
              </w:rPr>
              <w:t xml:space="preserve"> del Consejo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ED20C5" w:rsidTr="006D58C3">
        <w:trPr>
          <w:trHeight w:val="317"/>
        </w:trPr>
        <w:tc>
          <w:tcPr>
            <w:tcW w:w="3315" w:type="dxa"/>
          </w:tcPr>
          <w:p w:rsidR="00D92349" w:rsidRPr="00ED20C5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ED20C5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ED20C5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Pr="00ED20C5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ED20C5" w:rsidTr="006D58C3">
        <w:trPr>
          <w:trHeight w:val="317"/>
        </w:trPr>
        <w:tc>
          <w:tcPr>
            <w:tcW w:w="3467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tr w:rsidR="00113604" w:rsidRPr="00ED20C5" w:rsidTr="006D58C3">
        <w:trPr>
          <w:trHeight w:val="317"/>
        </w:trPr>
        <w:tc>
          <w:tcPr>
            <w:tcW w:w="3467" w:type="dxa"/>
            <w:gridSpan w:val="2"/>
          </w:tcPr>
          <w:p w:rsidR="00D92349" w:rsidRPr="00ED20C5" w:rsidRDefault="00D92349" w:rsidP="00547D52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ED20C5" w:rsidTr="006D58C3">
        <w:trPr>
          <w:trHeight w:val="317"/>
        </w:trPr>
        <w:tc>
          <w:tcPr>
            <w:tcW w:w="3633" w:type="dxa"/>
            <w:gridSpan w:val="3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Dra. Mildred </w:t>
            </w:r>
            <w:proofErr w:type="spellStart"/>
            <w:r w:rsidRPr="00ED20C5">
              <w:rPr>
                <w:rFonts w:asciiTheme="majorHAnsi" w:hAnsiTheme="majorHAnsi" w:cstheme="majorHAnsi"/>
              </w:rPr>
              <w:t>Murbartián</w:t>
            </w:r>
            <w:proofErr w:type="spellEnd"/>
            <w:r w:rsidRPr="00ED20C5">
              <w:rPr>
                <w:rFonts w:asciiTheme="majorHAnsi" w:hAnsiTheme="majorHAnsi" w:cstheme="majorHAnsi"/>
              </w:rPr>
              <w:t xml:space="preserve"> Aguilar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Lic. Noé Cuecuecha Rugerio 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ED20C5" w:rsidTr="006D58C3">
        <w:trPr>
          <w:trHeight w:val="2417"/>
        </w:trPr>
        <w:tc>
          <w:tcPr>
            <w:tcW w:w="3633" w:type="dxa"/>
            <w:gridSpan w:val="3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ED20C5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ED20C5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C.P. Floriberto Pérez Mejía 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Tesorero del Poder Judicial del Estado</w:t>
            </w:r>
          </w:p>
        </w:tc>
        <w:tc>
          <w:tcPr>
            <w:tcW w:w="762" w:type="dxa"/>
            <w:gridSpan w:val="2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ED20C5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Lic. Georgette Alejandra </w:t>
            </w:r>
            <w:proofErr w:type="spellStart"/>
            <w:r w:rsidRPr="00ED20C5">
              <w:rPr>
                <w:rFonts w:asciiTheme="majorHAnsi" w:hAnsiTheme="majorHAnsi" w:cstheme="majorHAnsi"/>
              </w:rPr>
              <w:t>Pointelin</w:t>
            </w:r>
            <w:proofErr w:type="spellEnd"/>
            <w:r w:rsidRPr="00ED20C5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D20C5">
              <w:rPr>
                <w:rFonts w:asciiTheme="majorHAnsi" w:hAnsiTheme="majorHAnsi" w:cstheme="majorHAnsi"/>
              </w:rPr>
              <w:t>González  Secretaria</w:t>
            </w:r>
            <w:proofErr w:type="gramEnd"/>
            <w:r w:rsidRPr="00ED20C5">
              <w:rPr>
                <w:rFonts w:asciiTheme="majorHAnsi" w:hAnsiTheme="majorHAnsi" w:cstheme="majorHAnsi"/>
              </w:rPr>
              <w:t xml:space="preserve"> Ejecutiva del Consejo de la Judicatura del Estado de Tlaxcala</w:t>
            </w:r>
          </w:p>
          <w:p w:rsidR="00D92349" w:rsidRPr="00ED20C5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478F0" w:rsidRPr="00ED20C5" w:rsidRDefault="003478F0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ED20C5" w:rsidSect="003B591D">
      <w:headerReference w:type="default" r:id="rId8"/>
      <w:footerReference w:type="default" r:id="rId9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D0" w:rsidRDefault="00AE57D0" w:rsidP="00F26630">
      <w:pPr>
        <w:spacing w:after="0" w:line="240" w:lineRule="auto"/>
      </w:pPr>
      <w:r>
        <w:separator/>
      </w:r>
    </w:p>
  </w:endnote>
  <w:endnote w:type="continuationSeparator" w:id="0">
    <w:p w:rsidR="00AE57D0" w:rsidRDefault="00AE57D0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EndPr/>
    <w:sdtContent>
      <w:p w:rsidR="00B716DA" w:rsidRDefault="00B716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716DA" w:rsidRDefault="00B71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D0" w:rsidRDefault="00AE57D0" w:rsidP="00F26630">
      <w:pPr>
        <w:spacing w:after="0" w:line="240" w:lineRule="auto"/>
      </w:pPr>
      <w:r>
        <w:separator/>
      </w:r>
    </w:p>
  </w:footnote>
  <w:footnote w:type="continuationSeparator" w:id="0">
    <w:p w:rsidR="00AE57D0" w:rsidRDefault="00AE57D0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D" w:rsidRDefault="003B591D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F0D97" wp14:editId="2AE9521E">
          <wp:simplePos x="0" y="0"/>
          <wp:positionH relativeFrom="column">
            <wp:posOffset>-1811327</wp:posOffset>
          </wp:positionH>
          <wp:positionV relativeFrom="page">
            <wp:posOffset>-4708</wp:posOffset>
          </wp:positionV>
          <wp:extent cx="7767320" cy="13431691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452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0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7"/>
  </w:num>
  <w:num w:numId="9">
    <w:abstractNumId w:val="15"/>
  </w:num>
  <w:num w:numId="10">
    <w:abstractNumId w:val="22"/>
  </w:num>
  <w:num w:numId="11">
    <w:abstractNumId w:val="12"/>
  </w:num>
  <w:num w:numId="12">
    <w:abstractNumId w:val="23"/>
  </w:num>
  <w:num w:numId="13">
    <w:abstractNumId w:val="33"/>
  </w:num>
  <w:num w:numId="14">
    <w:abstractNumId w:val="14"/>
  </w:num>
  <w:num w:numId="15">
    <w:abstractNumId w:val="1"/>
  </w:num>
  <w:num w:numId="16">
    <w:abstractNumId w:val="43"/>
  </w:num>
  <w:num w:numId="17">
    <w:abstractNumId w:val="11"/>
  </w:num>
  <w:num w:numId="18">
    <w:abstractNumId w:val="35"/>
  </w:num>
  <w:num w:numId="19">
    <w:abstractNumId w:val="32"/>
  </w:num>
  <w:num w:numId="20">
    <w:abstractNumId w:val="25"/>
  </w:num>
  <w:num w:numId="21">
    <w:abstractNumId w:val="36"/>
  </w:num>
  <w:num w:numId="22">
    <w:abstractNumId w:val="10"/>
  </w:num>
  <w:num w:numId="23">
    <w:abstractNumId w:val="7"/>
  </w:num>
  <w:num w:numId="24">
    <w:abstractNumId w:val="31"/>
  </w:num>
  <w:num w:numId="25">
    <w:abstractNumId w:val="34"/>
  </w:num>
  <w:num w:numId="26">
    <w:abstractNumId w:val="40"/>
  </w:num>
  <w:num w:numId="27">
    <w:abstractNumId w:val="26"/>
  </w:num>
  <w:num w:numId="28">
    <w:abstractNumId w:val="29"/>
  </w:num>
  <w:num w:numId="29">
    <w:abstractNumId w:val="8"/>
  </w:num>
  <w:num w:numId="30">
    <w:abstractNumId w:val="18"/>
  </w:num>
  <w:num w:numId="31">
    <w:abstractNumId w:val="39"/>
  </w:num>
  <w:num w:numId="32">
    <w:abstractNumId w:val="5"/>
  </w:num>
  <w:num w:numId="33">
    <w:abstractNumId w:val="17"/>
  </w:num>
  <w:num w:numId="34">
    <w:abstractNumId w:val="9"/>
  </w:num>
  <w:num w:numId="35">
    <w:abstractNumId w:val="44"/>
  </w:num>
  <w:num w:numId="36">
    <w:abstractNumId w:val="21"/>
  </w:num>
  <w:num w:numId="37">
    <w:abstractNumId w:val="45"/>
  </w:num>
  <w:num w:numId="38">
    <w:abstractNumId w:val="42"/>
  </w:num>
  <w:num w:numId="39">
    <w:abstractNumId w:val="38"/>
  </w:num>
  <w:num w:numId="40">
    <w:abstractNumId w:val="28"/>
  </w:num>
  <w:num w:numId="41">
    <w:abstractNumId w:val="4"/>
  </w:num>
  <w:num w:numId="42">
    <w:abstractNumId w:val="13"/>
  </w:num>
  <w:num w:numId="43">
    <w:abstractNumId w:val="6"/>
  </w:num>
  <w:num w:numId="44">
    <w:abstractNumId w:val="3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0ACA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AAD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B733A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4D38"/>
    <w:rsid w:val="00110EBB"/>
    <w:rsid w:val="0011167F"/>
    <w:rsid w:val="00112B3B"/>
    <w:rsid w:val="00113604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512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5696"/>
    <w:rsid w:val="00147403"/>
    <w:rsid w:val="001515D7"/>
    <w:rsid w:val="001517A5"/>
    <w:rsid w:val="00152281"/>
    <w:rsid w:val="001568CF"/>
    <w:rsid w:val="00157C60"/>
    <w:rsid w:val="00157F9A"/>
    <w:rsid w:val="00160F19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2B8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2F2"/>
    <w:rsid w:val="001E0CE2"/>
    <w:rsid w:val="001E1940"/>
    <w:rsid w:val="001E2C16"/>
    <w:rsid w:val="001E2DBA"/>
    <w:rsid w:val="001E3CCC"/>
    <w:rsid w:val="001E48FD"/>
    <w:rsid w:val="001E6722"/>
    <w:rsid w:val="001E6982"/>
    <w:rsid w:val="001E69E3"/>
    <w:rsid w:val="001E6FDF"/>
    <w:rsid w:val="001E73B8"/>
    <w:rsid w:val="001E793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A7C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C3E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6160"/>
    <w:rsid w:val="0040627D"/>
    <w:rsid w:val="004071BE"/>
    <w:rsid w:val="00410EF1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A16"/>
    <w:rsid w:val="00587DA2"/>
    <w:rsid w:val="00593442"/>
    <w:rsid w:val="00594BFB"/>
    <w:rsid w:val="00594E5A"/>
    <w:rsid w:val="005951F9"/>
    <w:rsid w:val="0059586B"/>
    <w:rsid w:val="00596A52"/>
    <w:rsid w:val="005A39D9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4B3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AB"/>
    <w:rsid w:val="006C4CF8"/>
    <w:rsid w:val="006C5634"/>
    <w:rsid w:val="006C5C93"/>
    <w:rsid w:val="006C6396"/>
    <w:rsid w:val="006D005E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6FA5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75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7D0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12B1"/>
    <w:rsid w:val="00C41702"/>
    <w:rsid w:val="00C41A76"/>
    <w:rsid w:val="00C44F50"/>
    <w:rsid w:val="00C45818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3EC0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6F5"/>
    <w:rsid w:val="00DF7E52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6581"/>
    <w:rsid w:val="00E1718B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2EB0"/>
    <w:rsid w:val="00E8389C"/>
    <w:rsid w:val="00E83C12"/>
    <w:rsid w:val="00E8623D"/>
    <w:rsid w:val="00E86A9B"/>
    <w:rsid w:val="00E90366"/>
    <w:rsid w:val="00E91883"/>
    <w:rsid w:val="00E92B15"/>
    <w:rsid w:val="00E939B6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20C5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6630"/>
    <w:rsid w:val="00F26EE5"/>
    <w:rsid w:val="00F270DA"/>
    <w:rsid w:val="00F2771D"/>
    <w:rsid w:val="00F2792D"/>
    <w:rsid w:val="00F27C15"/>
    <w:rsid w:val="00F30704"/>
    <w:rsid w:val="00F31CE8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29E9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A8CF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66E0-BD1D-4A9C-9F2A-95CDEE1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15</cp:revision>
  <cp:lastPrinted>2019-02-05T17:52:00Z</cp:lastPrinted>
  <dcterms:created xsi:type="dcterms:W3CDTF">2019-01-31T20:54:00Z</dcterms:created>
  <dcterms:modified xsi:type="dcterms:W3CDTF">2019-02-25T15:34:00Z</dcterms:modified>
</cp:coreProperties>
</file>