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113604" w:rsidRDefault="000550A2" w:rsidP="00C26AE8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113604">
        <w:rPr>
          <w:rFonts w:asciiTheme="majorHAnsi" w:hAnsiTheme="majorHAnsi" w:cstheme="majorHAnsi"/>
        </w:rPr>
        <w:tab/>
      </w:r>
      <w:r w:rsidRPr="00113604">
        <w:rPr>
          <w:rFonts w:asciiTheme="majorHAnsi" w:hAnsiTheme="majorHAnsi" w:cstheme="majorHAnsi"/>
          <w:b/>
        </w:rPr>
        <w:t xml:space="preserve">ACTA NÚMERO: </w:t>
      </w:r>
      <w:r w:rsidR="00426A06">
        <w:rPr>
          <w:rFonts w:asciiTheme="majorHAnsi" w:hAnsiTheme="majorHAnsi" w:cstheme="majorHAnsi"/>
          <w:b/>
        </w:rPr>
        <w:t>18</w:t>
      </w:r>
      <w:r w:rsidR="00C61540" w:rsidRPr="00113604">
        <w:rPr>
          <w:rFonts w:asciiTheme="majorHAnsi" w:hAnsiTheme="majorHAnsi" w:cstheme="majorHAnsi"/>
          <w:b/>
        </w:rPr>
        <w:t>/</w:t>
      </w:r>
      <w:r w:rsidRPr="00113604">
        <w:rPr>
          <w:rFonts w:asciiTheme="majorHAnsi" w:hAnsiTheme="majorHAnsi" w:cstheme="majorHAnsi"/>
          <w:b/>
        </w:rPr>
        <w:t>201</w:t>
      </w:r>
      <w:r w:rsidR="007F188B">
        <w:rPr>
          <w:rFonts w:asciiTheme="majorHAnsi" w:hAnsiTheme="majorHAnsi" w:cstheme="majorHAnsi"/>
          <w:b/>
        </w:rPr>
        <w:t>9</w:t>
      </w:r>
    </w:p>
    <w:p w:rsidR="007F188B" w:rsidRPr="007F188B" w:rsidRDefault="000550A2" w:rsidP="007F188B">
      <w:pPr>
        <w:spacing w:line="480" w:lineRule="auto"/>
        <w:jc w:val="both"/>
        <w:rPr>
          <w:rFonts w:ascii="Calibri Light" w:hAnsi="Calibri Light" w:cs="Calibri Light"/>
          <w:b/>
          <w:bCs/>
        </w:rPr>
      </w:pPr>
      <w:r w:rsidRPr="00951C4B">
        <w:rPr>
          <w:rFonts w:asciiTheme="majorHAnsi" w:hAnsiTheme="majorHAnsi" w:cstheme="majorHAnsi"/>
        </w:rPr>
        <w:t>ACTA DE SESIÓN EXTRAORDINARIA PRIVADA</w:t>
      </w:r>
      <w:bookmarkStart w:id="0" w:name="_GoBack"/>
      <w:bookmarkEnd w:id="0"/>
      <w:r w:rsidRPr="00951C4B">
        <w:rPr>
          <w:rFonts w:asciiTheme="majorHAnsi" w:hAnsiTheme="majorHAnsi" w:cstheme="majorHAnsi"/>
        </w:rPr>
        <w:t xml:space="preserve"> DEL CONSEJO DE LA JUDICATURA DEL ESTADO DE TLAXCALA EN FUNCIONES DE COMITÉ DE ADQUISICIONES, CELEBRADA A LAS </w:t>
      </w:r>
      <w:r w:rsidR="00111372" w:rsidRPr="00951C4B">
        <w:rPr>
          <w:rFonts w:asciiTheme="majorHAnsi" w:hAnsiTheme="majorHAnsi" w:cstheme="majorHAnsi"/>
        </w:rPr>
        <w:t xml:space="preserve">DOCE </w:t>
      </w:r>
      <w:r w:rsidRPr="00951C4B">
        <w:rPr>
          <w:rFonts w:asciiTheme="majorHAnsi" w:hAnsiTheme="majorHAnsi" w:cstheme="majorHAnsi"/>
        </w:rPr>
        <w:t>HORAS</w:t>
      </w:r>
      <w:r w:rsidR="00EB3EF3" w:rsidRPr="00951C4B">
        <w:rPr>
          <w:rFonts w:asciiTheme="majorHAnsi" w:hAnsiTheme="majorHAnsi" w:cstheme="majorHAnsi"/>
        </w:rPr>
        <w:t xml:space="preserve"> </w:t>
      </w:r>
      <w:r w:rsidR="00111372" w:rsidRPr="00951C4B">
        <w:rPr>
          <w:rFonts w:asciiTheme="majorHAnsi" w:hAnsiTheme="majorHAnsi" w:cstheme="majorHAnsi"/>
        </w:rPr>
        <w:t>CON TREINTA MINUTOS DEL</w:t>
      </w:r>
      <w:r w:rsidR="00204092" w:rsidRPr="00951C4B">
        <w:rPr>
          <w:rFonts w:asciiTheme="majorHAnsi" w:hAnsiTheme="majorHAnsi" w:cstheme="majorHAnsi"/>
        </w:rPr>
        <w:t xml:space="preserve"> </w:t>
      </w:r>
      <w:r w:rsidR="00951C4B">
        <w:rPr>
          <w:rFonts w:asciiTheme="majorHAnsi" w:hAnsiTheme="majorHAnsi" w:cstheme="majorHAnsi"/>
        </w:rPr>
        <w:t xml:space="preserve">DÍA </w:t>
      </w:r>
      <w:r w:rsidR="00111372" w:rsidRPr="00951C4B">
        <w:rPr>
          <w:rFonts w:asciiTheme="majorHAnsi" w:hAnsiTheme="majorHAnsi" w:cstheme="majorHAnsi"/>
        </w:rPr>
        <w:t xml:space="preserve">VEINTIUNO DE MARZO </w:t>
      </w:r>
      <w:r w:rsidRPr="00951C4B">
        <w:rPr>
          <w:rFonts w:asciiTheme="majorHAnsi" w:hAnsiTheme="majorHAnsi" w:cstheme="majorHAnsi"/>
        </w:rPr>
        <w:t>DEL AÑO DOS MIL DIECI</w:t>
      </w:r>
      <w:r w:rsidR="00D253FE" w:rsidRPr="00951C4B">
        <w:rPr>
          <w:rFonts w:asciiTheme="majorHAnsi" w:hAnsiTheme="majorHAnsi" w:cstheme="majorHAnsi"/>
        </w:rPr>
        <w:t>N</w:t>
      </w:r>
      <w:r w:rsidR="007F188B" w:rsidRPr="00951C4B">
        <w:rPr>
          <w:rFonts w:asciiTheme="majorHAnsi" w:hAnsiTheme="majorHAnsi" w:cstheme="majorHAnsi"/>
        </w:rPr>
        <w:t>UEVE</w:t>
      </w:r>
      <w:r w:rsidRPr="00951C4B">
        <w:rPr>
          <w:rFonts w:asciiTheme="majorHAnsi" w:hAnsiTheme="majorHAnsi" w:cstheme="majorHAnsi"/>
        </w:rPr>
        <w:t xml:space="preserve">, </w:t>
      </w:r>
      <w:bookmarkStart w:id="1" w:name="_Hlk1466780"/>
      <w:r w:rsidR="007F188B" w:rsidRPr="00951C4B">
        <w:rPr>
          <w:rFonts w:ascii="Calibri Light" w:eastAsia="Batang" w:hAnsi="Calibri Light" w:cs="Calibri Light"/>
        </w:rPr>
        <w:t xml:space="preserve">EN LA SALA DE JUNTAS DE LA PRESIDENCIA DEL TRIBUNAL SUPERIOR DE JUSTICIA, </w:t>
      </w:r>
      <w:r w:rsidR="007F188B" w:rsidRPr="00951C4B">
        <w:rPr>
          <w:rFonts w:ascii="Calibri Light" w:hAnsi="Calibri Light" w:cs="Calibri Light"/>
          <w:color w:val="000000"/>
        </w:rPr>
        <w:t>CON SEDE</w:t>
      </w:r>
      <w:r w:rsidR="0024221B" w:rsidRPr="00951C4B">
        <w:rPr>
          <w:rFonts w:ascii="Calibri Light" w:hAnsi="Calibri Light" w:cs="Calibri Light"/>
          <w:color w:val="000000"/>
        </w:rPr>
        <w:t xml:space="preserve"> EN</w:t>
      </w:r>
      <w:r w:rsidR="007F188B" w:rsidRPr="00951C4B">
        <w:rPr>
          <w:rFonts w:ascii="Calibri Light" w:hAnsi="Calibri Light" w:cs="Calibri Light"/>
          <w:color w:val="000000"/>
        </w:rPr>
        <w:t xml:space="preserve"> CIUDAD JUDICIAL, SANTA ANITA HUILOAC, APIZACO</w:t>
      </w:r>
      <w:r w:rsidR="007F188B" w:rsidRPr="00951C4B">
        <w:rPr>
          <w:rFonts w:ascii="Calibri Light" w:hAnsi="Calibri Light" w:cs="Calibri Light"/>
        </w:rPr>
        <w:t>, TLAXCALA, BAJO EL SIGUIENT</w:t>
      </w:r>
      <w:r w:rsidR="007F188B" w:rsidRPr="00951C4B">
        <w:rPr>
          <w:rFonts w:ascii="Calibri Light" w:hAnsi="Calibri Light" w:cs="Calibri Light"/>
          <w:bCs/>
        </w:rPr>
        <w:t>E:</w:t>
      </w:r>
      <w:r w:rsidR="007F188B" w:rsidRPr="007F188B">
        <w:rPr>
          <w:rFonts w:ascii="Calibri Light" w:hAnsi="Calibri Light" w:cs="Calibri Light"/>
          <w:b/>
          <w:bCs/>
        </w:rPr>
        <w:t xml:space="preserve"> </w:t>
      </w:r>
    </w:p>
    <w:bookmarkEnd w:id="1"/>
    <w:p w:rsidR="007F188B" w:rsidRPr="007F188B" w:rsidRDefault="007F188B" w:rsidP="007F188B">
      <w:pPr>
        <w:spacing w:line="480" w:lineRule="auto"/>
        <w:jc w:val="center"/>
        <w:rPr>
          <w:rFonts w:ascii="Calibri Light" w:hAnsi="Calibri Light" w:cs="Calibri Light"/>
          <w:b/>
          <w:bCs/>
        </w:rPr>
      </w:pPr>
      <w:r w:rsidRPr="007F188B">
        <w:rPr>
          <w:rFonts w:asciiTheme="majorHAnsi" w:hAnsiTheme="majorHAnsi" w:cstheme="majorHAnsi"/>
          <w:b/>
          <w:bCs/>
        </w:rPr>
        <w:t xml:space="preserve"> </w:t>
      </w:r>
      <w:r w:rsidRPr="007F188B">
        <w:rPr>
          <w:rFonts w:asciiTheme="majorHAnsi" w:eastAsia="Batang" w:hAnsiTheme="majorHAnsi" w:cstheme="majorHAnsi"/>
        </w:rPr>
        <w:t xml:space="preserve"> </w:t>
      </w:r>
      <w:r w:rsidRPr="007F188B">
        <w:rPr>
          <w:rFonts w:ascii="Calibri Light" w:hAnsi="Calibri Light" w:cs="Calibri Light"/>
          <w:b/>
          <w:bCs/>
        </w:rPr>
        <w:t>ORDEN DEL DÍA:</w:t>
      </w:r>
    </w:p>
    <w:p w:rsidR="007F188B" w:rsidRDefault="007F188B" w:rsidP="00AE62D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7F188B">
        <w:rPr>
          <w:rFonts w:ascii="Calibri Light" w:eastAsia="Batang" w:hAnsi="Calibri Light" w:cs="Calibri Light"/>
        </w:rPr>
        <w:t>Verificación del quórum.</w:t>
      </w:r>
      <w:r w:rsidR="00B26F81">
        <w:rPr>
          <w:rFonts w:ascii="Calibri Light" w:eastAsia="Batang" w:hAnsi="Calibri Light" w:cs="Calibri Light"/>
        </w:rPr>
        <w:t xml:space="preserve"> - - - - - -  - - - - - - - - - - - - - - - - - - - - - - - - - - - - - - - - - - - - - </w:t>
      </w:r>
    </w:p>
    <w:p w:rsidR="00111372" w:rsidRPr="00111372" w:rsidRDefault="00111372" w:rsidP="00AE62D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111372">
        <w:rPr>
          <w:rFonts w:ascii="Calibri Light" w:eastAsia="Batang" w:hAnsi="Calibri Light" w:cs="Calibri Light"/>
        </w:rPr>
        <w:t xml:space="preserve">Cuenta de la Secretaria Ejecutiva con la propuesta de calendario y convocatoria </w:t>
      </w:r>
      <w:bookmarkStart w:id="2" w:name="_Hlk3984815"/>
      <w:r w:rsidRPr="00111372">
        <w:rPr>
          <w:rFonts w:ascii="Calibri Light" w:eastAsia="Batang" w:hAnsi="Calibri Light" w:cs="Calibri Light"/>
        </w:rPr>
        <w:t>para la Licitación Pública Nacional PJET/LPN/007-2019, relativa a la adquisición de un sistema de procesos de administración de expedientes para las diferentes áreas</w:t>
      </w:r>
      <w:r w:rsidR="00AA71BC">
        <w:rPr>
          <w:rFonts w:ascii="Calibri Light" w:eastAsia="Batang" w:hAnsi="Calibri Light" w:cs="Calibri Light"/>
        </w:rPr>
        <w:t xml:space="preserve"> jurisdiccionales </w:t>
      </w:r>
      <w:r w:rsidRPr="00111372">
        <w:rPr>
          <w:rFonts w:ascii="Calibri Light" w:eastAsia="Batang" w:hAnsi="Calibri Light" w:cs="Calibri Light"/>
        </w:rPr>
        <w:t>del Poder Judicial del Estado</w:t>
      </w:r>
      <w:r w:rsidR="00943DC6">
        <w:rPr>
          <w:rFonts w:ascii="Calibri Light" w:eastAsia="Batang" w:hAnsi="Calibri Light" w:cs="Calibri Light"/>
        </w:rPr>
        <w:t xml:space="preserve">. </w:t>
      </w:r>
      <w:bookmarkEnd w:id="2"/>
      <w:r w:rsidR="00943DC6">
        <w:rPr>
          <w:rFonts w:ascii="Calibri Light" w:eastAsia="Batang" w:hAnsi="Calibri Light" w:cs="Calibri Light"/>
        </w:rPr>
        <w:t xml:space="preserve">- - - - - - - - - - - - - - - - - - - - - - - - - - - - </w:t>
      </w:r>
      <w:r w:rsidR="009B5033">
        <w:rPr>
          <w:rFonts w:ascii="Calibri Light" w:eastAsia="Batang" w:hAnsi="Calibri Light" w:cs="Calibri Light"/>
        </w:rPr>
        <w:t xml:space="preserve"> </w:t>
      </w:r>
      <w:r w:rsidR="00271B7F">
        <w:rPr>
          <w:rFonts w:ascii="Calibri Light" w:eastAsia="Batang" w:hAnsi="Calibri Light" w:cs="Calibri Light"/>
        </w:rPr>
        <w:t xml:space="preserve"> </w:t>
      </w:r>
    </w:p>
    <w:p w:rsidR="00111372" w:rsidRPr="00111372" w:rsidRDefault="00111372" w:rsidP="00AE62D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111372">
        <w:rPr>
          <w:rFonts w:ascii="Calibri Light" w:eastAsia="Batang" w:hAnsi="Calibri Light" w:cs="Calibri Light"/>
        </w:rPr>
        <w:t xml:space="preserve">Cuenta de la Secretaria Ejecutiva con la propuesta de calendario y convocatoria para la Licitación Pública Nacional PJET/LPN/008-2019, </w:t>
      </w:r>
      <w:bookmarkStart w:id="3" w:name="_Hlk3985307"/>
      <w:r w:rsidRPr="00111372">
        <w:rPr>
          <w:rFonts w:ascii="Calibri Light" w:eastAsia="Batang" w:hAnsi="Calibri Light" w:cs="Calibri Light"/>
        </w:rPr>
        <w:t xml:space="preserve">relativa a la adquisición de equipos de cómputo para las diferentes áreas del Poder Judicial del </w:t>
      </w:r>
      <w:r w:rsidR="00943DC6" w:rsidRPr="00111372">
        <w:rPr>
          <w:rFonts w:ascii="Calibri Light" w:eastAsia="Batang" w:hAnsi="Calibri Light" w:cs="Calibri Light"/>
        </w:rPr>
        <w:t>Estado.</w:t>
      </w:r>
      <w:r w:rsidR="00943DC6">
        <w:rPr>
          <w:rFonts w:ascii="Calibri Light" w:eastAsia="Batang" w:hAnsi="Calibri Light" w:cs="Calibri Light"/>
        </w:rPr>
        <w:t xml:space="preserve"> - - - - - </w:t>
      </w:r>
      <w:bookmarkEnd w:id="3"/>
    </w:p>
    <w:p w:rsidR="00111372" w:rsidRPr="00111372" w:rsidRDefault="00111372" w:rsidP="00AE62D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bookmarkStart w:id="4" w:name="_Hlk535824340"/>
      <w:r w:rsidRPr="00111372">
        <w:rPr>
          <w:rFonts w:ascii="Calibri Light" w:eastAsia="Batang" w:hAnsi="Calibri Light" w:cs="Calibri Light"/>
        </w:rPr>
        <w:t>Cuenta de la Secretaria Ejecutiva con la propuesta de calendario y convocatoria para la Licitación Pública Nacional PJET/LPN/009-2019</w:t>
      </w:r>
      <w:bookmarkStart w:id="5" w:name="_Hlk3985762"/>
      <w:r w:rsidRPr="00111372">
        <w:rPr>
          <w:rFonts w:ascii="Calibri Light" w:eastAsia="Batang" w:hAnsi="Calibri Light" w:cs="Calibri Light"/>
        </w:rPr>
        <w:t xml:space="preserve">, relativa a la adquisición de uniformes para el personal que labora en las diferentes áreas del Poder Judicial del </w:t>
      </w:r>
      <w:r w:rsidR="00943DC6" w:rsidRPr="00111372">
        <w:rPr>
          <w:rFonts w:ascii="Calibri Light" w:eastAsia="Batang" w:hAnsi="Calibri Light" w:cs="Calibri Light"/>
        </w:rPr>
        <w:t>Estado.</w:t>
      </w:r>
      <w:r w:rsidR="00943DC6">
        <w:rPr>
          <w:rFonts w:ascii="Calibri Light" w:eastAsia="Batang" w:hAnsi="Calibri Light" w:cs="Calibri Light"/>
        </w:rPr>
        <w:t xml:space="preserve"> - - - - - - - - - - - - - - - - - - -  - - - - - - - - - - - - - - - - - -  - - - - - - - -  - - - - - - - - - -  </w:t>
      </w:r>
      <w:bookmarkEnd w:id="5"/>
    </w:p>
    <w:p w:rsidR="00111372" w:rsidRPr="00111372" w:rsidRDefault="00111372" w:rsidP="00AE62DB">
      <w:pPr>
        <w:pStyle w:val="Prrafodelista"/>
        <w:numPr>
          <w:ilvl w:val="0"/>
          <w:numId w:val="33"/>
        </w:numPr>
        <w:spacing w:line="480" w:lineRule="auto"/>
        <w:jc w:val="both"/>
        <w:rPr>
          <w:rFonts w:ascii="Calibri Light" w:eastAsia="Batang" w:hAnsi="Calibri Light" w:cs="Calibri Light"/>
          <w:sz w:val="22"/>
          <w:szCs w:val="22"/>
        </w:rPr>
      </w:pPr>
      <w:bookmarkStart w:id="6" w:name="_Hlk3986229"/>
      <w:r w:rsidRPr="00111372">
        <w:rPr>
          <w:rFonts w:ascii="Calibri Light" w:eastAsia="Batang" w:hAnsi="Calibri Light" w:cs="Calibri Light"/>
          <w:sz w:val="22"/>
          <w:szCs w:val="22"/>
        </w:rPr>
        <w:t xml:space="preserve">Cuenta de la Secretaria Ejecutiva con el estado que guarda el convenio específico de la asignación de la administración e intercambio de servicios, </w:t>
      </w:r>
      <w:r w:rsidR="00951C4B">
        <w:rPr>
          <w:rFonts w:ascii="Calibri Light" w:eastAsia="Batang" w:hAnsi="Calibri Light" w:cs="Calibri Light"/>
          <w:sz w:val="22"/>
          <w:szCs w:val="22"/>
        </w:rPr>
        <w:t>relativo</w:t>
      </w:r>
      <w:r w:rsidRPr="00111372">
        <w:rPr>
          <w:rFonts w:ascii="Calibri Light" w:eastAsia="Batang" w:hAnsi="Calibri Light" w:cs="Calibri Light"/>
          <w:sz w:val="22"/>
          <w:szCs w:val="22"/>
        </w:rPr>
        <w:t xml:space="preserve"> </w:t>
      </w:r>
      <w:r w:rsidR="00951C4B">
        <w:rPr>
          <w:rFonts w:ascii="Calibri Light" w:eastAsia="Batang" w:hAnsi="Calibri Light" w:cs="Calibri Light"/>
          <w:sz w:val="22"/>
          <w:szCs w:val="22"/>
        </w:rPr>
        <w:t>a</w:t>
      </w:r>
      <w:r w:rsidRPr="00111372">
        <w:rPr>
          <w:rFonts w:ascii="Calibri Light" w:eastAsia="Batang" w:hAnsi="Calibri Light" w:cs="Calibri Light"/>
          <w:sz w:val="22"/>
          <w:szCs w:val="22"/>
        </w:rPr>
        <w:t xml:space="preserve">l área de fotocopiado e impresión dentro del Poder Judicial del Estado. </w:t>
      </w:r>
      <w:r w:rsidR="00943DC6">
        <w:rPr>
          <w:rFonts w:ascii="Calibri Light" w:eastAsia="Batang" w:hAnsi="Calibri Light" w:cs="Calibri Light"/>
          <w:sz w:val="22"/>
          <w:szCs w:val="22"/>
        </w:rPr>
        <w:t xml:space="preserve">- - </w:t>
      </w:r>
      <w:r w:rsidR="00951C4B">
        <w:rPr>
          <w:rFonts w:ascii="Calibri Light" w:eastAsia="Batang" w:hAnsi="Calibri Light" w:cs="Calibri Light"/>
          <w:sz w:val="22"/>
          <w:szCs w:val="22"/>
        </w:rPr>
        <w:t xml:space="preserve">- - - - - - - - - - - - - - </w:t>
      </w:r>
    </w:p>
    <w:bookmarkEnd w:id="4"/>
    <w:bookmarkEnd w:id="6"/>
    <w:p w:rsidR="008B6338" w:rsidRPr="00113604" w:rsidRDefault="008B6338" w:rsidP="007E3E66">
      <w:pPr>
        <w:spacing w:after="0" w:line="480" w:lineRule="auto"/>
        <w:jc w:val="both"/>
        <w:rPr>
          <w:rFonts w:asciiTheme="majorHAnsi" w:eastAsia="Batang" w:hAnsiTheme="majorHAnsi" w:cstheme="majorHAnsi"/>
        </w:rPr>
      </w:pPr>
    </w:p>
    <w:p w:rsidR="000550A2" w:rsidRPr="00113604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>Dr.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  <w:r w:rsidRPr="00113604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113604">
              <w:rPr>
                <w:rFonts w:asciiTheme="majorHAnsi" w:hAnsiTheme="majorHAnsi" w:cstheme="majorHAnsi"/>
                <w:b/>
              </w:rPr>
              <w:t>,</w:t>
            </w:r>
            <w:r w:rsidRPr="00113604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113604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113604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113604">
              <w:rPr>
                <w:rFonts w:asciiTheme="majorHAnsi" w:hAnsiTheme="majorHAnsi" w:cstheme="majorHAnsi"/>
              </w:rPr>
              <w:t>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 Presente- - - - - - - - </w:t>
            </w:r>
            <w:r w:rsidR="00943DC6">
              <w:rPr>
                <w:rFonts w:asciiTheme="majorHAnsi" w:hAnsiTheme="majorHAnsi" w:cstheme="majorHAnsi"/>
              </w:rPr>
              <w:t>- -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13604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113604">
              <w:rPr>
                <w:rFonts w:asciiTheme="majorHAnsi" w:hAnsiTheme="majorHAnsi" w:cstheme="majorHAnsi"/>
              </w:rPr>
              <w:t>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113604">
              <w:rPr>
                <w:rFonts w:asciiTheme="majorHAnsi" w:hAnsiTheme="majorHAnsi" w:cstheme="majorHAnsi"/>
              </w:rPr>
              <w:t>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113604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113604" w:rsidTr="0068657C">
              <w:tc>
                <w:tcPr>
                  <w:tcW w:w="6141" w:type="dxa"/>
                  <w:hideMark/>
                </w:tcPr>
                <w:p w:rsidR="00E12D44" w:rsidRPr="00113604" w:rsidRDefault="00E12D44" w:rsidP="00C26AE8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113604">
                    <w:rPr>
                      <w:rFonts w:asciiTheme="majorHAnsi" w:hAnsiTheme="majorHAnsi" w:cstheme="majorHAnsi"/>
                      <w:b/>
                    </w:rPr>
                    <w:lastRenderedPageBreak/>
                    <w:t xml:space="preserve">Licenciado Álvaro García Moreno, integrante del Consejo de la Judicatura del Estado de Tlaxcala, </w:t>
                  </w:r>
                  <w:r w:rsidRPr="00113604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113604" w:rsidRDefault="00E12D44" w:rsidP="00C26AE8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- - - -- - - - - - - - - - - - -</w:t>
            </w:r>
            <w:r w:rsidR="002037C2" w:rsidRPr="00113604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113604" w:rsidRDefault="002037C2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Presente</w:t>
            </w:r>
            <w:r w:rsidR="00E12D44" w:rsidRPr="00113604">
              <w:rPr>
                <w:rFonts w:asciiTheme="majorHAnsi" w:hAnsiTheme="majorHAnsi" w:cstheme="majorHAnsi"/>
              </w:rPr>
              <w:t xml:space="preserve"> </w:t>
            </w:r>
            <w:r w:rsidRPr="00113604">
              <w:rPr>
                <w:rFonts w:asciiTheme="majorHAnsi" w:hAnsiTheme="majorHAnsi" w:cstheme="majorHAnsi"/>
              </w:rPr>
              <w:t>- - - - - - - - - -</w:t>
            </w:r>
          </w:p>
        </w:tc>
      </w:tr>
      <w:tr w:rsidR="00113604" w:rsidRPr="00113604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113604" w:rsidTr="0068657C">
              <w:tc>
                <w:tcPr>
                  <w:tcW w:w="6141" w:type="dxa"/>
                  <w:hideMark/>
                </w:tcPr>
                <w:p w:rsidR="00E12D44" w:rsidRPr="00113604" w:rsidRDefault="00E12D44" w:rsidP="00C26AE8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113604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113604" w:rsidRDefault="00E12D44" w:rsidP="00C26AE8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13604">
              <w:rPr>
                <w:rFonts w:asciiTheme="majorHAnsi" w:hAnsiTheme="majorHAnsi" w:cstheme="majorHAnsi"/>
                <w:b/>
              </w:rPr>
              <w:t>Licenciad</w:t>
            </w:r>
            <w:r w:rsidR="00BD237C" w:rsidRPr="00113604">
              <w:rPr>
                <w:rFonts w:asciiTheme="majorHAnsi" w:hAnsiTheme="majorHAnsi" w:cstheme="majorHAnsi"/>
                <w:b/>
              </w:rPr>
              <w:t>o</w:t>
            </w:r>
            <w:r w:rsidR="007F188B">
              <w:rPr>
                <w:rFonts w:asciiTheme="majorHAnsi" w:hAnsiTheme="majorHAnsi" w:cstheme="majorHAnsi"/>
                <w:b/>
              </w:rPr>
              <w:t xml:space="preserve"> Ignacio Ramírez Sánchez</w:t>
            </w:r>
            <w:r w:rsidRPr="00113604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113604">
              <w:rPr>
                <w:rFonts w:asciiTheme="majorHAnsi" w:hAnsiTheme="majorHAnsi" w:cstheme="majorHAnsi"/>
              </w:rPr>
              <w:t xml:space="preserve"> 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113604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>Contador</w:t>
            </w:r>
            <w:r w:rsidR="007F188B">
              <w:rPr>
                <w:rFonts w:asciiTheme="majorHAnsi" w:hAnsiTheme="majorHAnsi" w:cstheme="majorHAnsi"/>
                <w:b/>
              </w:rPr>
              <w:t>a</w:t>
            </w:r>
            <w:r w:rsidRPr="00113604">
              <w:rPr>
                <w:rFonts w:asciiTheme="majorHAnsi" w:hAnsiTheme="majorHAnsi" w:cstheme="majorHAnsi"/>
                <w:b/>
              </w:rPr>
              <w:t xml:space="preserve"> Públic</w:t>
            </w:r>
            <w:r w:rsidR="007F188B">
              <w:rPr>
                <w:rFonts w:asciiTheme="majorHAnsi" w:hAnsiTheme="majorHAnsi" w:cstheme="majorHAnsi"/>
                <w:b/>
              </w:rPr>
              <w:t>a</w:t>
            </w:r>
            <w:r w:rsidRPr="00113604">
              <w:rPr>
                <w:rFonts w:asciiTheme="majorHAnsi" w:hAnsiTheme="majorHAnsi" w:cstheme="majorHAnsi"/>
                <w:b/>
              </w:rPr>
              <w:t xml:space="preserve"> </w:t>
            </w:r>
            <w:r w:rsidR="007F188B">
              <w:rPr>
                <w:rFonts w:asciiTheme="majorHAnsi" w:hAnsiTheme="majorHAnsi" w:cstheme="majorHAnsi"/>
                <w:b/>
              </w:rPr>
              <w:t>Lilian Rivera Nava,</w:t>
            </w:r>
            <w:r w:rsidRPr="00113604">
              <w:rPr>
                <w:rFonts w:asciiTheme="majorHAnsi" w:hAnsiTheme="majorHAnsi" w:cstheme="majorHAnsi"/>
                <w:b/>
              </w:rPr>
              <w:t xml:space="preserve"> Tesorer</w:t>
            </w:r>
            <w:r w:rsidR="007F188B">
              <w:rPr>
                <w:rFonts w:asciiTheme="majorHAnsi" w:hAnsiTheme="majorHAnsi" w:cstheme="majorHAnsi"/>
                <w:b/>
              </w:rPr>
              <w:t>a</w:t>
            </w:r>
            <w:r w:rsidRPr="00113604">
              <w:rPr>
                <w:rFonts w:asciiTheme="majorHAnsi" w:hAnsiTheme="majorHAnsi" w:cstheme="majorHAnsi"/>
                <w:b/>
              </w:rPr>
              <w:t xml:space="preserve"> del Poder Judicial del Estado, </w:t>
            </w:r>
            <w:r w:rsidRPr="00113604">
              <w:rPr>
                <w:rFonts w:asciiTheme="majorHAnsi" w:hAnsiTheme="majorHAnsi" w:cstheme="majorHAnsi"/>
              </w:rPr>
              <w:t>con voz.</w:t>
            </w:r>
            <w:r w:rsidRPr="00113604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  <w:r w:rsidR="006B3C0C">
              <w:rPr>
                <w:rFonts w:asciiTheme="majorHAnsi" w:hAnsiTheme="majorHAnsi" w:cstheme="majorHAnsi"/>
                <w:b/>
              </w:rPr>
              <w:t>- - -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- - - -- - - - - - - - - - - - -</w:t>
            </w:r>
            <w:proofErr w:type="gramStart"/>
            <w:r w:rsidR="002B4EAC" w:rsidRPr="00113604">
              <w:rPr>
                <w:rFonts w:asciiTheme="majorHAnsi" w:hAnsiTheme="majorHAnsi" w:cstheme="majorHAnsi"/>
              </w:rPr>
              <w:t xml:space="preserve">Presente </w:t>
            </w:r>
            <w:r w:rsidRPr="00113604">
              <w:rPr>
                <w:rFonts w:asciiTheme="majorHAnsi" w:hAnsiTheme="majorHAnsi" w:cstheme="majorHAnsi"/>
              </w:rPr>
              <w:t xml:space="preserve"> -</w:t>
            </w:r>
            <w:proofErr w:type="gramEnd"/>
            <w:r w:rsidRPr="00113604">
              <w:rPr>
                <w:rFonts w:asciiTheme="majorHAnsi" w:hAnsiTheme="majorHAnsi" w:cstheme="majorHAnsi"/>
              </w:rPr>
              <w:t xml:space="preserve"> - - - - - - - -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FD5B21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 xml:space="preserve">Licenciada Georgette Alejandra Pointelin </w:t>
            </w:r>
            <w:r w:rsidR="008B6338" w:rsidRPr="00113604">
              <w:rPr>
                <w:rFonts w:asciiTheme="majorHAnsi" w:hAnsiTheme="majorHAnsi" w:cstheme="majorHAnsi"/>
                <w:b/>
              </w:rPr>
              <w:t>G</w:t>
            </w:r>
            <w:r w:rsidRPr="00113604">
              <w:rPr>
                <w:rFonts w:asciiTheme="majorHAnsi" w:hAnsiTheme="majorHAnsi" w:cstheme="majorHAnsi"/>
                <w:b/>
              </w:rPr>
              <w:t>onzález</w:t>
            </w:r>
            <w:r w:rsidR="00E12D44" w:rsidRPr="00113604">
              <w:rPr>
                <w:rFonts w:asciiTheme="majorHAnsi" w:hAnsiTheme="majorHAnsi" w:cstheme="majorHAnsi"/>
                <w:b/>
              </w:rPr>
              <w:t>, Secretari</w:t>
            </w:r>
            <w:r w:rsidRPr="00113604">
              <w:rPr>
                <w:rFonts w:asciiTheme="majorHAnsi" w:hAnsiTheme="majorHAnsi" w:cstheme="majorHAnsi"/>
                <w:b/>
              </w:rPr>
              <w:t>a</w:t>
            </w:r>
            <w:r w:rsidR="00E12D44" w:rsidRPr="00113604">
              <w:rPr>
                <w:rFonts w:asciiTheme="majorHAnsi" w:hAnsiTheme="majorHAnsi" w:cstheme="majorHAnsi"/>
                <w:b/>
              </w:rPr>
              <w:t xml:space="preserve"> Ejecutiv</w:t>
            </w:r>
            <w:r w:rsidRPr="00113604">
              <w:rPr>
                <w:rFonts w:asciiTheme="majorHAnsi" w:hAnsiTheme="majorHAnsi" w:cstheme="majorHAnsi"/>
                <w:b/>
              </w:rPr>
              <w:t>a</w:t>
            </w:r>
            <w:r w:rsidR="00E12D44" w:rsidRPr="00113604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113604">
              <w:rPr>
                <w:rFonts w:asciiTheme="majorHAnsi" w:hAnsiTheme="majorHAnsi" w:cstheme="majorHAnsi"/>
              </w:rPr>
              <w:t>con voz</w:t>
            </w:r>
            <w:r w:rsidR="00E12D44" w:rsidRPr="00113604">
              <w:rPr>
                <w:rFonts w:asciiTheme="majorHAnsi" w:hAnsiTheme="majorHAnsi" w:cstheme="majorHAnsi"/>
                <w:b/>
              </w:rPr>
              <w:t xml:space="preserve">. - - - - - - - - - </w:t>
            </w:r>
            <w:r w:rsidR="006B3C0C">
              <w:rPr>
                <w:rFonts w:asciiTheme="majorHAnsi" w:hAnsiTheme="majorHAnsi" w:cstheme="majorHAnsi"/>
                <w:b/>
              </w:rPr>
              <w:t xml:space="preserve">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0550A2" w:rsidRPr="00113604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</w:rPr>
        <w:t xml:space="preserve">DECLARATORIA DE QUORUM. </w:t>
      </w:r>
    </w:p>
    <w:p w:rsidR="007570D5" w:rsidRPr="00113604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  <w:b/>
        </w:rPr>
        <w:t>En uso de la palabra, l</w:t>
      </w:r>
      <w:r w:rsidR="00FD5B21" w:rsidRPr="00113604">
        <w:rPr>
          <w:rFonts w:asciiTheme="majorHAnsi" w:hAnsiTheme="majorHAnsi" w:cstheme="majorHAnsi"/>
          <w:b/>
        </w:rPr>
        <w:t>a</w:t>
      </w:r>
      <w:r w:rsidRPr="00113604">
        <w:rPr>
          <w:rFonts w:asciiTheme="majorHAnsi" w:hAnsiTheme="majorHAnsi" w:cstheme="majorHAnsi"/>
          <w:b/>
        </w:rPr>
        <w:t xml:space="preserve"> Secretari</w:t>
      </w:r>
      <w:r w:rsidR="00FD5B21" w:rsidRPr="00113604">
        <w:rPr>
          <w:rFonts w:asciiTheme="majorHAnsi" w:hAnsiTheme="majorHAnsi" w:cstheme="majorHAnsi"/>
          <w:b/>
        </w:rPr>
        <w:t>a</w:t>
      </w:r>
      <w:r w:rsidRPr="00113604">
        <w:rPr>
          <w:rFonts w:asciiTheme="majorHAnsi" w:hAnsiTheme="majorHAnsi" w:cstheme="majorHAnsi"/>
          <w:b/>
        </w:rPr>
        <w:t xml:space="preserve"> Ejecutiv</w:t>
      </w:r>
      <w:r w:rsidR="00FD5B21" w:rsidRPr="00113604">
        <w:rPr>
          <w:rFonts w:asciiTheme="majorHAnsi" w:hAnsiTheme="majorHAnsi" w:cstheme="majorHAnsi"/>
          <w:b/>
        </w:rPr>
        <w:t>a</w:t>
      </w:r>
      <w:r w:rsidRPr="00113604">
        <w:rPr>
          <w:rFonts w:asciiTheme="majorHAnsi" w:hAnsiTheme="majorHAnsi" w:cstheme="majorHAnsi"/>
          <w:b/>
        </w:rPr>
        <w:t xml:space="preserve"> dijo</w:t>
      </w:r>
      <w:r w:rsidRPr="00113604">
        <w:rPr>
          <w:rFonts w:asciiTheme="majorHAnsi" w:hAnsiTheme="majorHAnsi" w:cstheme="majorHAnsi"/>
        </w:rPr>
        <w:t xml:space="preserve">: </w:t>
      </w:r>
      <w:proofErr w:type="gramStart"/>
      <w:r w:rsidRPr="00113604">
        <w:rPr>
          <w:rFonts w:asciiTheme="majorHAnsi" w:hAnsiTheme="majorHAnsi" w:cstheme="majorHAnsi"/>
        </w:rPr>
        <w:t>President</w:t>
      </w:r>
      <w:r w:rsidR="00854D86" w:rsidRPr="00113604">
        <w:rPr>
          <w:rFonts w:asciiTheme="majorHAnsi" w:hAnsiTheme="majorHAnsi" w:cstheme="majorHAnsi"/>
        </w:rPr>
        <w:t>e</w:t>
      </w:r>
      <w:proofErr w:type="gramEnd"/>
      <w:r w:rsidRPr="00113604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113604">
        <w:rPr>
          <w:rFonts w:asciiTheme="majorHAnsi" w:hAnsiTheme="majorHAnsi" w:cstheme="majorHAnsi"/>
        </w:rPr>
        <w:t xml:space="preserve"> los ocho</w:t>
      </w:r>
      <w:r w:rsidR="00C61540" w:rsidRPr="00113604">
        <w:rPr>
          <w:rFonts w:asciiTheme="majorHAnsi" w:hAnsiTheme="majorHAnsi" w:cstheme="majorHAnsi"/>
        </w:rPr>
        <w:t xml:space="preserve"> </w:t>
      </w:r>
      <w:r w:rsidR="00E12D44" w:rsidRPr="00113604">
        <w:rPr>
          <w:rFonts w:asciiTheme="majorHAnsi" w:hAnsiTheme="majorHAnsi" w:cstheme="majorHAnsi"/>
        </w:rPr>
        <w:t xml:space="preserve">integrantes, </w:t>
      </w:r>
      <w:r w:rsidR="007D35C0" w:rsidRPr="00113604">
        <w:rPr>
          <w:rFonts w:asciiTheme="majorHAnsi" w:hAnsiTheme="majorHAnsi" w:cstheme="majorHAnsi"/>
        </w:rPr>
        <w:t>seis</w:t>
      </w:r>
      <w:r w:rsidR="00E12D44" w:rsidRPr="00113604">
        <w:rPr>
          <w:rFonts w:asciiTheme="majorHAnsi" w:hAnsiTheme="majorHAnsi" w:cstheme="majorHAnsi"/>
        </w:rPr>
        <w:t xml:space="preserve"> </w:t>
      </w:r>
      <w:r w:rsidRPr="00113604">
        <w:rPr>
          <w:rFonts w:asciiTheme="majorHAnsi" w:hAnsiTheme="majorHAnsi" w:cstheme="majorHAnsi"/>
        </w:rPr>
        <w:t xml:space="preserve">con derecho a voz y voto y </w:t>
      </w:r>
      <w:r w:rsidR="00FD5B21" w:rsidRPr="00113604">
        <w:rPr>
          <w:rFonts w:asciiTheme="majorHAnsi" w:hAnsiTheme="majorHAnsi" w:cstheme="majorHAnsi"/>
        </w:rPr>
        <w:t>dos</w:t>
      </w:r>
      <w:r w:rsidRPr="00113604">
        <w:rPr>
          <w:rFonts w:asciiTheme="majorHAnsi" w:hAnsiTheme="majorHAnsi" w:cstheme="majorHAnsi"/>
        </w:rPr>
        <w:t xml:space="preserve"> con derecho sólo a voz</w:t>
      </w:r>
      <w:r w:rsidR="00C61540" w:rsidRPr="00113604">
        <w:rPr>
          <w:rFonts w:asciiTheme="majorHAnsi" w:hAnsiTheme="majorHAnsi" w:cstheme="majorHAnsi"/>
        </w:rPr>
        <w:t xml:space="preserve">, </w:t>
      </w:r>
      <w:r w:rsidRPr="00113604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113604">
        <w:rPr>
          <w:rFonts w:asciiTheme="majorHAnsi" w:hAnsiTheme="majorHAnsi" w:cstheme="majorHAnsi"/>
        </w:rPr>
        <w:t xml:space="preserve">. </w:t>
      </w:r>
      <w:r w:rsidRPr="00113604">
        <w:rPr>
          <w:rFonts w:asciiTheme="majorHAnsi" w:hAnsiTheme="majorHAnsi" w:cstheme="majorHAnsi"/>
          <w:b/>
        </w:rPr>
        <w:t xml:space="preserve">En uso de la palabra, </w:t>
      </w:r>
      <w:r w:rsidR="00485294" w:rsidRPr="00113604">
        <w:rPr>
          <w:rFonts w:asciiTheme="majorHAnsi" w:hAnsiTheme="majorHAnsi" w:cstheme="majorHAnsi"/>
          <w:b/>
        </w:rPr>
        <w:t>e</w:t>
      </w:r>
      <w:r w:rsidRPr="00113604">
        <w:rPr>
          <w:rFonts w:asciiTheme="majorHAnsi" w:hAnsiTheme="majorHAnsi" w:cstheme="majorHAnsi"/>
          <w:b/>
        </w:rPr>
        <w:t>l Magistrad</w:t>
      </w:r>
      <w:r w:rsidR="00485294" w:rsidRPr="00113604">
        <w:rPr>
          <w:rFonts w:asciiTheme="majorHAnsi" w:hAnsiTheme="majorHAnsi" w:cstheme="majorHAnsi"/>
          <w:b/>
        </w:rPr>
        <w:t>o</w:t>
      </w:r>
      <w:r w:rsidRPr="00113604">
        <w:rPr>
          <w:rFonts w:asciiTheme="majorHAnsi" w:hAnsiTheme="majorHAnsi" w:cstheme="majorHAnsi"/>
          <w:b/>
        </w:rPr>
        <w:t xml:space="preserve"> President</w:t>
      </w:r>
      <w:r w:rsidR="00485294" w:rsidRPr="00113604">
        <w:rPr>
          <w:rFonts w:asciiTheme="majorHAnsi" w:hAnsiTheme="majorHAnsi" w:cstheme="majorHAnsi"/>
          <w:b/>
        </w:rPr>
        <w:t>e</w:t>
      </w:r>
      <w:r w:rsidRPr="00113604">
        <w:rPr>
          <w:rFonts w:asciiTheme="majorHAnsi" w:hAnsiTheme="majorHAnsi" w:cstheme="majorHAnsi"/>
          <w:b/>
        </w:rPr>
        <w:t xml:space="preserve"> dijo: </w:t>
      </w:r>
      <w:r w:rsidRPr="00113604">
        <w:rPr>
          <w:rFonts w:asciiTheme="majorHAnsi" w:hAnsiTheme="majorHAnsi" w:cstheme="majorHAnsi"/>
        </w:rPr>
        <w:t>una vez escuchado el informe de</w:t>
      </w:r>
      <w:r w:rsidR="00FD5B21" w:rsidRPr="00113604">
        <w:rPr>
          <w:rFonts w:asciiTheme="majorHAnsi" w:hAnsiTheme="majorHAnsi" w:cstheme="majorHAnsi"/>
        </w:rPr>
        <w:t xml:space="preserve"> la</w:t>
      </w:r>
      <w:r w:rsidRPr="00113604">
        <w:rPr>
          <w:rFonts w:asciiTheme="majorHAnsi" w:hAnsiTheme="majorHAnsi" w:cstheme="majorHAnsi"/>
        </w:rPr>
        <w:t xml:space="preserve"> Secretari</w:t>
      </w:r>
      <w:r w:rsidR="00FD5B21" w:rsidRPr="00113604">
        <w:rPr>
          <w:rFonts w:asciiTheme="majorHAnsi" w:hAnsiTheme="majorHAnsi" w:cstheme="majorHAnsi"/>
        </w:rPr>
        <w:t>a</w:t>
      </w:r>
      <w:r w:rsidRPr="00113604">
        <w:rPr>
          <w:rFonts w:asciiTheme="majorHAnsi" w:hAnsiTheme="majorHAnsi" w:cstheme="majorHAnsi"/>
        </w:rPr>
        <w:t xml:space="preserve"> Ejecutiv</w:t>
      </w:r>
      <w:r w:rsidR="00FD5B21" w:rsidRPr="00113604">
        <w:rPr>
          <w:rFonts w:asciiTheme="majorHAnsi" w:hAnsiTheme="majorHAnsi" w:cstheme="majorHAnsi"/>
        </w:rPr>
        <w:t>a</w:t>
      </w:r>
      <w:r w:rsidRPr="00113604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113604">
        <w:rPr>
          <w:rFonts w:asciiTheme="majorHAnsi" w:hAnsiTheme="majorHAnsi" w:cstheme="majorHAnsi"/>
        </w:rPr>
        <w:t xml:space="preserve"> tengan la validez que en derecho corresponde. </w:t>
      </w:r>
      <w:r w:rsidR="001E0114" w:rsidRPr="00113604">
        <w:rPr>
          <w:rFonts w:asciiTheme="majorHAnsi" w:hAnsiTheme="majorHAnsi" w:cstheme="majorHAnsi"/>
        </w:rPr>
        <w:t xml:space="preserve"> </w:t>
      </w:r>
      <w:r w:rsidR="00854D86" w:rsidRPr="00113604">
        <w:rPr>
          <w:rFonts w:asciiTheme="majorHAnsi" w:hAnsiTheme="majorHAnsi" w:cstheme="majorHAnsi"/>
        </w:rPr>
        <w:t xml:space="preserve">- - - - - - </w:t>
      </w:r>
      <w:r w:rsidR="00603C8E" w:rsidRPr="00113604">
        <w:rPr>
          <w:rFonts w:asciiTheme="majorHAnsi" w:hAnsiTheme="majorHAnsi" w:cstheme="majorHAnsi"/>
        </w:rPr>
        <w:t xml:space="preserve"> </w:t>
      </w:r>
      <w:r w:rsidR="00FD5B21" w:rsidRPr="00113604">
        <w:rPr>
          <w:rFonts w:asciiTheme="majorHAnsi" w:hAnsiTheme="majorHAnsi" w:cstheme="majorHAnsi"/>
        </w:rPr>
        <w:t xml:space="preserve"> </w:t>
      </w:r>
    </w:p>
    <w:p w:rsidR="00943DC6" w:rsidRPr="00382E94" w:rsidRDefault="001B3E82" w:rsidP="00943DC6">
      <w:pPr>
        <w:spacing w:line="480" w:lineRule="auto"/>
        <w:jc w:val="both"/>
        <w:rPr>
          <w:rFonts w:cstheme="minorHAnsi"/>
          <w:b/>
          <w:szCs w:val="20"/>
        </w:rPr>
      </w:pPr>
      <w:bookmarkStart w:id="7" w:name="_Hlk3985297"/>
      <w:bookmarkStart w:id="8" w:name="_Hlk1643310"/>
      <w:r w:rsidRPr="00113604">
        <w:rPr>
          <w:rFonts w:asciiTheme="majorHAnsi" w:eastAsia="Batang" w:hAnsiTheme="majorHAnsi" w:cstheme="majorHAnsi"/>
          <w:b/>
        </w:rPr>
        <w:t>ACUERDO II</w:t>
      </w:r>
      <w:r w:rsidR="006328B7" w:rsidRPr="00113604">
        <w:rPr>
          <w:rFonts w:asciiTheme="majorHAnsi" w:eastAsia="Batang" w:hAnsiTheme="majorHAnsi" w:cstheme="majorHAnsi"/>
          <w:b/>
        </w:rPr>
        <w:t>/</w:t>
      </w:r>
      <w:r w:rsidR="00426A06">
        <w:rPr>
          <w:rFonts w:asciiTheme="majorHAnsi" w:eastAsia="Batang" w:hAnsiTheme="majorHAnsi" w:cstheme="majorHAnsi"/>
          <w:b/>
        </w:rPr>
        <w:t>18</w:t>
      </w:r>
      <w:r w:rsidR="000550A2" w:rsidRPr="00113604">
        <w:rPr>
          <w:rFonts w:asciiTheme="majorHAnsi" w:eastAsia="Batang" w:hAnsiTheme="majorHAnsi" w:cstheme="majorHAnsi"/>
          <w:b/>
        </w:rPr>
        <w:t>/201</w:t>
      </w:r>
      <w:r w:rsidR="00032263">
        <w:rPr>
          <w:rFonts w:asciiTheme="majorHAnsi" w:eastAsia="Batang" w:hAnsiTheme="majorHAnsi" w:cstheme="majorHAnsi"/>
          <w:b/>
        </w:rPr>
        <w:t>9</w:t>
      </w:r>
      <w:bookmarkStart w:id="9" w:name="_Hlk532215619"/>
      <w:r w:rsidR="00032263">
        <w:rPr>
          <w:rFonts w:asciiTheme="majorHAnsi" w:eastAsia="Batang" w:hAnsiTheme="majorHAnsi" w:cstheme="majorHAnsi"/>
          <w:b/>
        </w:rPr>
        <w:t>.</w:t>
      </w:r>
      <w:r w:rsidR="00943DC6">
        <w:rPr>
          <w:rFonts w:asciiTheme="majorHAnsi" w:eastAsia="Batang" w:hAnsiTheme="majorHAnsi" w:cstheme="majorHAnsi"/>
          <w:b/>
        </w:rPr>
        <w:t xml:space="preserve"> </w:t>
      </w:r>
      <w:r w:rsidR="00943DC6" w:rsidRPr="00382E94">
        <w:rPr>
          <w:rFonts w:ascii="Calibri Light" w:eastAsia="Batang" w:hAnsi="Calibri Light" w:cs="Calibri Light"/>
          <w:b/>
        </w:rPr>
        <w:t>Cuenta de la Secretaria Ejecutiva con la propuesta de convocatoria y calendario de eventos de la Licitación Pública Nacional PJET/LPN/00</w:t>
      </w:r>
      <w:r w:rsidR="00943DC6">
        <w:rPr>
          <w:rFonts w:ascii="Calibri Light" w:eastAsia="Batang" w:hAnsi="Calibri Light" w:cs="Calibri Light"/>
          <w:b/>
        </w:rPr>
        <w:t>7</w:t>
      </w:r>
      <w:r w:rsidR="00943DC6" w:rsidRPr="00382E94">
        <w:rPr>
          <w:rFonts w:ascii="Calibri Light" w:eastAsia="Batang" w:hAnsi="Calibri Light" w:cs="Calibri Light"/>
          <w:b/>
        </w:rPr>
        <w:t xml:space="preserve">-2019, </w:t>
      </w:r>
      <w:r w:rsidR="00943DC6" w:rsidRPr="00943DC6">
        <w:rPr>
          <w:rFonts w:ascii="Calibri Light" w:eastAsia="Batang" w:hAnsi="Calibri Light" w:cs="Calibri Light"/>
          <w:b/>
        </w:rPr>
        <w:t>relativa a la adquisición de un sistema de procesos de administración de expedientes para las diferentes</w:t>
      </w:r>
      <w:r w:rsidR="00AA71BC">
        <w:rPr>
          <w:rFonts w:ascii="Calibri Light" w:eastAsia="Batang" w:hAnsi="Calibri Light" w:cs="Calibri Light"/>
          <w:b/>
        </w:rPr>
        <w:t xml:space="preserve"> </w:t>
      </w:r>
      <w:r w:rsidR="00AA71BC" w:rsidRPr="00943DC6">
        <w:rPr>
          <w:rFonts w:ascii="Calibri Light" w:eastAsia="Batang" w:hAnsi="Calibri Light" w:cs="Calibri Light"/>
          <w:b/>
        </w:rPr>
        <w:t>áreas</w:t>
      </w:r>
      <w:r w:rsidR="00943DC6" w:rsidRPr="00943DC6">
        <w:rPr>
          <w:rFonts w:ascii="Calibri Light" w:eastAsia="Batang" w:hAnsi="Calibri Light" w:cs="Calibri Light"/>
          <w:b/>
        </w:rPr>
        <w:t xml:space="preserve"> </w:t>
      </w:r>
      <w:r w:rsidR="00AA71BC">
        <w:rPr>
          <w:rFonts w:ascii="Calibri Light" w:eastAsia="Batang" w:hAnsi="Calibri Light" w:cs="Calibri Light"/>
          <w:b/>
        </w:rPr>
        <w:t xml:space="preserve">jurisdiccionales </w:t>
      </w:r>
      <w:r w:rsidR="00943DC6" w:rsidRPr="00943DC6">
        <w:rPr>
          <w:rFonts w:ascii="Calibri Light" w:eastAsia="Batang" w:hAnsi="Calibri Light" w:cs="Calibri Light"/>
          <w:b/>
        </w:rPr>
        <w:t xml:space="preserve">del Poder Judicial del </w:t>
      </w:r>
      <w:r w:rsidR="00C356BB" w:rsidRPr="00943DC6">
        <w:rPr>
          <w:rFonts w:ascii="Calibri Light" w:eastAsia="Batang" w:hAnsi="Calibri Light" w:cs="Calibri Light"/>
          <w:b/>
        </w:rPr>
        <w:t>Estado.</w:t>
      </w:r>
      <w:r w:rsidR="00C356BB">
        <w:rPr>
          <w:rFonts w:ascii="Calibri Light" w:eastAsia="Batang" w:hAnsi="Calibri Light" w:cs="Calibri Light"/>
          <w:b/>
        </w:rPr>
        <w:t xml:space="preserve"> -</w:t>
      </w:r>
      <w:r w:rsidR="00943DC6">
        <w:rPr>
          <w:rFonts w:ascii="Calibri Light" w:eastAsia="Batang" w:hAnsi="Calibri Light" w:cs="Calibri Light"/>
          <w:b/>
        </w:rPr>
        <w:t xml:space="preserve"> - - - - - - - - - - - - - - - - - - - - - - - - - - - - - - - - - - - - - - - </w:t>
      </w:r>
    </w:p>
    <w:p w:rsidR="00943DC6" w:rsidRDefault="00943DC6" w:rsidP="00943DC6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bookmarkStart w:id="10" w:name="_Hlk3985358"/>
      <w:bookmarkEnd w:id="7"/>
      <w:r w:rsidRPr="007E3E66">
        <w:rPr>
          <w:rFonts w:cstheme="minorHAnsi"/>
          <w:i/>
          <w:szCs w:val="20"/>
        </w:rPr>
        <w:t>Dada cuenta por</w:t>
      </w:r>
      <w:r w:rsidRPr="006C04E1">
        <w:rPr>
          <w:rFonts w:cstheme="minorHAnsi"/>
          <w:i/>
          <w:szCs w:val="20"/>
        </w:rPr>
        <w:t xml:space="preserve"> </w:t>
      </w:r>
      <w:r w:rsidRPr="006C04E1">
        <w:rPr>
          <w:rFonts w:ascii="Calibri Light" w:eastAsia="Batang" w:hAnsi="Calibri Light" w:cs="Calibri Light"/>
          <w:i/>
        </w:rPr>
        <w:t>la Secretaria Ejecutiva con la propuesta de convocatoria y calendario de eventos de la Licitación Pública Nacional PJET/LPN/00</w:t>
      </w:r>
      <w:r>
        <w:rPr>
          <w:rFonts w:ascii="Calibri Light" w:eastAsia="Batang" w:hAnsi="Calibri Light" w:cs="Calibri Light"/>
          <w:i/>
        </w:rPr>
        <w:t>7</w:t>
      </w:r>
      <w:r w:rsidRPr="006C04E1">
        <w:rPr>
          <w:rFonts w:ascii="Calibri Light" w:eastAsia="Batang" w:hAnsi="Calibri Light" w:cs="Calibri Light"/>
          <w:i/>
        </w:rPr>
        <w:t>-2019, relativa a la adquisición</w:t>
      </w:r>
      <w:r>
        <w:rPr>
          <w:rFonts w:ascii="Calibri Light" w:eastAsia="Batang" w:hAnsi="Calibri Light" w:cs="Calibri Light"/>
          <w:i/>
        </w:rPr>
        <w:t xml:space="preserve"> de un sistema de procesos de administración de expedientes para las diferentes áreas del Poder Judicial del Estado</w:t>
      </w:r>
      <w:r w:rsidRPr="006C04E1">
        <w:rPr>
          <w:rFonts w:ascii="Calibri Light" w:eastAsia="Batang" w:hAnsi="Calibri Light" w:cs="Calibri Light"/>
          <w:i/>
        </w:rPr>
        <w:t xml:space="preserve">, lo que </w:t>
      </w:r>
      <w:r w:rsidR="003D7C9F">
        <w:rPr>
          <w:rFonts w:ascii="Calibri Light" w:eastAsia="Batang" w:hAnsi="Calibri Light" w:cs="Calibri Light"/>
          <w:i/>
        </w:rPr>
        <w:t xml:space="preserve">facilitará el seguimiento </w:t>
      </w:r>
      <w:r w:rsidR="007E3E66" w:rsidRPr="003D7C9F">
        <w:rPr>
          <w:rFonts w:ascii="Calibri Light" w:eastAsia="Batang" w:hAnsi="Calibri Light" w:cs="Calibri Light"/>
          <w:i/>
        </w:rPr>
        <w:t>de los expedientes</w:t>
      </w:r>
      <w:r w:rsidRPr="003D7C9F">
        <w:rPr>
          <w:rFonts w:ascii="Calibri Light" w:eastAsia="Batang" w:hAnsi="Calibri Light" w:cs="Calibri Light"/>
          <w:i/>
        </w:rPr>
        <w:t xml:space="preserve"> de cada una de las áreas</w:t>
      </w:r>
      <w:r w:rsidR="003D7C9F">
        <w:rPr>
          <w:rFonts w:ascii="Calibri Light" w:eastAsia="Batang" w:hAnsi="Calibri Light" w:cs="Calibri Light"/>
          <w:i/>
        </w:rPr>
        <w:t xml:space="preserve"> jurisdiccionales </w:t>
      </w:r>
      <w:r w:rsidRPr="003D7C9F">
        <w:rPr>
          <w:rFonts w:ascii="Calibri Light" w:eastAsia="Batang" w:hAnsi="Calibri Light" w:cs="Calibri Light"/>
          <w:i/>
        </w:rPr>
        <w:t>que conforman “Ciudad Judicial”,</w:t>
      </w:r>
      <w:r w:rsidRPr="00EF3601">
        <w:rPr>
          <w:rFonts w:ascii="Calibri Light" w:eastAsia="Batang" w:hAnsi="Calibri Light" w:cs="Calibri Light"/>
          <w:i/>
        </w:rPr>
        <w:t xml:space="preserve"> </w:t>
      </w:r>
      <w:r w:rsidR="00EF3601">
        <w:rPr>
          <w:rFonts w:ascii="Calibri Light" w:eastAsia="Batang" w:hAnsi="Calibri Light" w:cs="Calibri Light"/>
        </w:rPr>
        <w:t xml:space="preserve"> </w:t>
      </w:r>
      <w:r w:rsidR="003D7C9F" w:rsidRPr="003D7C9F">
        <w:rPr>
          <w:rFonts w:ascii="Calibri Light" w:eastAsia="Batang" w:hAnsi="Calibri Light" w:cs="Calibri Light"/>
          <w:i/>
        </w:rPr>
        <w:t>por tanto</w:t>
      </w:r>
      <w:r w:rsidR="003D7C9F">
        <w:rPr>
          <w:rFonts w:ascii="Calibri Light" w:eastAsia="Batang" w:hAnsi="Calibri Light" w:cs="Calibri Light"/>
        </w:rPr>
        <w:t xml:space="preserve">, </w:t>
      </w:r>
      <w:r w:rsidRPr="00BA73A9">
        <w:rPr>
          <w:rFonts w:asciiTheme="majorHAnsi" w:eastAsia="Batang" w:hAnsiTheme="majorHAnsi" w:cstheme="majorHAnsi"/>
          <w:i/>
        </w:rPr>
        <w:t xml:space="preserve">con fundamento en lo que establecen los artículos </w:t>
      </w:r>
      <w:r w:rsidRPr="00AE62DB">
        <w:rPr>
          <w:rFonts w:asciiTheme="majorHAnsi" w:eastAsia="Batang" w:hAnsiTheme="majorHAnsi" w:cstheme="majorHAnsi"/>
          <w:i/>
        </w:rPr>
        <w:t>61 y 69 de la Ley Orgánica del Poder Judicial del Estado, 9 fracciones XV y XVII del Reglamento del Consejo de la Judicatura del Estado, 21, 22 fracción I, 24 y 25 de la Ley de Adquisiciones, Arrendamientos y Servicios del Estado de Tlaxcala</w:t>
      </w:r>
      <w:r w:rsidRPr="00BA73A9">
        <w:rPr>
          <w:rFonts w:asciiTheme="majorHAnsi" w:eastAsia="Batang" w:hAnsiTheme="majorHAnsi" w:cstheme="majorHAnsi"/>
          <w:i/>
        </w:rPr>
        <w:t>, se aprueba la convocatoria y calendario de cuenta para llevar a cabo la Licitación Pública Nacional PJET/LPN/00</w:t>
      </w:r>
      <w:r>
        <w:rPr>
          <w:rFonts w:asciiTheme="majorHAnsi" w:eastAsia="Batang" w:hAnsiTheme="majorHAnsi" w:cstheme="majorHAnsi"/>
          <w:i/>
        </w:rPr>
        <w:t>7</w:t>
      </w:r>
      <w:r w:rsidRPr="00BA73A9">
        <w:rPr>
          <w:rFonts w:asciiTheme="majorHAnsi" w:eastAsia="Batang" w:hAnsiTheme="majorHAnsi" w:cstheme="majorHAnsi"/>
          <w:i/>
        </w:rPr>
        <w:t xml:space="preserve">-2019, instruyendo para tal efecto a la Subdirectora </w:t>
      </w:r>
      <w:r w:rsidRPr="00BA73A9">
        <w:rPr>
          <w:rFonts w:asciiTheme="majorHAnsi" w:eastAsia="Batang" w:hAnsiTheme="majorHAnsi" w:cstheme="majorHAnsi"/>
          <w:i/>
        </w:rPr>
        <w:lastRenderedPageBreak/>
        <w:t xml:space="preserve">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</w:t>
      </w:r>
      <w:r>
        <w:rPr>
          <w:rFonts w:asciiTheme="majorHAnsi" w:eastAsia="Batang" w:hAnsiTheme="majorHAnsi" w:cstheme="majorHAnsi"/>
          <w:i/>
        </w:rPr>
        <w:t>a que haya lugar</w:t>
      </w:r>
      <w:r w:rsidRPr="00BA73A9">
        <w:rPr>
          <w:rFonts w:asciiTheme="majorHAnsi" w:eastAsia="Batang" w:hAnsiTheme="majorHAnsi" w:cstheme="majorHAnsi"/>
          <w:i/>
        </w:rPr>
        <w:t>.</w:t>
      </w:r>
      <w:r w:rsidRPr="00BA73A9">
        <w:rPr>
          <w:rFonts w:asciiTheme="majorHAnsi" w:eastAsia="Batang" w:hAnsiTheme="majorHAnsi" w:cstheme="majorHAnsi"/>
        </w:rPr>
        <w:t xml:space="preserve"> </w:t>
      </w:r>
      <w:r w:rsidRPr="00AE62DB">
        <w:rPr>
          <w:rFonts w:asciiTheme="majorHAnsi" w:eastAsia="Batang" w:hAnsiTheme="majorHAnsi" w:cstheme="majorHAnsi"/>
          <w:u w:val="single"/>
        </w:rPr>
        <w:t xml:space="preserve">APROBADO POR </w:t>
      </w:r>
      <w:r w:rsidR="009B5033">
        <w:rPr>
          <w:rFonts w:asciiTheme="majorHAnsi" w:eastAsia="Batang" w:hAnsiTheme="majorHAnsi" w:cstheme="majorHAnsi"/>
          <w:u w:val="single"/>
        </w:rPr>
        <w:t xml:space="preserve">UNANIMIDAD </w:t>
      </w:r>
      <w:r w:rsidRPr="00AE62DB">
        <w:rPr>
          <w:rFonts w:asciiTheme="majorHAnsi" w:eastAsia="Batang" w:hAnsiTheme="majorHAnsi" w:cstheme="majorHAnsi"/>
          <w:u w:val="single"/>
        </w:rPr>
        <w:t>DE VOTOS</w:t>
      </w:r>
      <w:r w:rsidRPr="00AE62DB">
        <w:rPr>
          <w:rFonts w:asciiTheme="majorHAnsi" w:eastAsia="Batang" w:hAnsiTheme="majorHAnsi" w:cstheme="majorHAnsi"/>
        </w:rPr>
        <w:t>. - - - -</w:t>
      </w:r>
      <w:r w:rsidRPr="00BA73A9">
        <w:rPr>
          <w:rFonts w:asciiTheme="majorHAnsi" w:eastAsia="Batang" w:hAnsiTheme="majorHAnsi" w:cstheme="majorHAnsi"/>
        </w:rPr>
        <w:t xml:space="preserve"> </w:t>
      </w:r>
    </w:p>
    <w:bookmarkEnd w:id="10"/>
    <w:p w:rsidR="00EF3601" w:rsidRPr="00382E94" w:rsidRDefault="00EF3601" w:rsidP="009B5033">
      <w:pPr>
        <w:spacing w:line="480" w:lineRule="auto"/>
        <w:ind w:firstLine="708"/>
        <w:jc w:val="both"/>
        <w:rPr>
          <w:rFonts w:cstheme="minorHAnsi"/>
          <w:b/>
          <w:szCs w:val="20"/>
        </w:rPr>
      </w:pPr>
      <w:r w:rsidRPr="00113604">
        <w:rPr>
          <w:rFonts w:asciiTheme="majorHAnsi" w:eastAsia="Batang" w:hAnsiTheme="majorHAnsi" w:cstheme="majorHAnsi"/>
          <w:b/>
        </w:rPr>
        <w:t>ACUERDO II</w:t>
      </w:r>
      <w:r>
        <w:rPr>
          <w:rFonts w:asciiTheme="majorHAnsi" w:eastAsia="Batang" w:hAnsiTheme="majorHAnsi" w:cstheme="majorHAnsi"/>
          <w:b/>
        </w:rPr>
        <w:t>I</w:t>
      </w:r>
      <w:r w:rsidRPr="00113604">
        <w:rPr>
          <w:rFonts w:asciiTheme="majorHAnsi" w:eastAsia="Batang" w:hAnsiTheme="majorHAnsi" w:cstheme="majorHAnsi"/>
          <w:b/>
        </w:rPr>
        <w:t>/</w:t>
      </w:r>
      <w:r w:rsidR="00426A06">
        <w:rPr>
          <w:rFonts w:asciiTheme="majorHAnsi" w:eastAsia="Batang" w:hAnsiTheme="majorHAnsi" w:cstheme="majorHAnsi"/>
          <w:b/>
        </w:rPr>
        <w:t>18</w:t>
      </w:r>
      <w:r w:rsidRPr="00113604">
        <w:rPr>
          <w:rFonts w:asciiTheme="majorHAnsi" w:eastAsia="Batang" w:hAnsiTheme="majorHAnsi" w:cstheme="majorHAnsi"/>
          <w:b/>
        </w:rPr>
        <w:t>/201</w:t>
      </w:r>
      <w:r>
        <w:rPr>
          <w:rFonts w:asciiTheme="majorHAnsi" w:eastAsia="Batang" w:hAnsiTheme="majorHAnsi" w:cstheme="majorHAnsi"/>
          <w:b/>
        </w:rPr>
        <w:t xml:space="preserve">9. </w:t>
      </w:r>
      <w:r w:rsidRPr="00382E94">
        <w:rPr>
          <w:rFonts w:ascii="Calibri Light" w:eastAsia="Batang" w:hAnsi="Calibri Light" w:cs="Calibri Light"/>
          <w:b/>
        </w:rPr>
        <w:t>Cuenta de la Secretaria Ejecutiva con la propuesta de convocatoria y calendario de eventos de la Licitación Pública Nacional PJET/LPN/00</w:t>
      </w:r>
      <w:r>
        <w:rPr>
          <w:rFonts w:ascii="Calibri Light" w:eastAsia="Batang" w:hAnsi="Calibri Light" w:cs="Calibri Light"/>
          <w:b/>
        </w:rPr>
        <w:t>8</w:t>
      </w:r>
      <w:r w:rsidRPr="00382E94">
        <w:rPr>
          <w:rFonts w:ascii="Calibri Light" w:eastAsia="Batang" w:hAnsi="Calibri Light" w:cs="Calibri Light"/>
          <w:b/>
        </w:rPr>
        <w:t xml:space="preserve">-2019, </w:t>
      </w:r>
      <w:r w:rsidRPr="00943DC6">
        <w:rPr>
          <w:rFonts w:ascii="Calibri Light" w:eastAsia="Batang" w:hAnsi="Calibri Light" w:cs="Calibri Light"/>
          <w:b/>
        </w:rPr>
        <w:t xml:space="preserve">relativa a la adquisición de </w:t>
      </w:r>
      <w:r>
        <w:rPr>
          <w:rFonts w:ascii="Calibri Light" w:eastAsia="Batang" w:hAnsi="Calibri Light" w:cs="Calibri Light"/>
          <w:b/>
        </w:rPr>
        <w:t xml:space="preserve">equipos de cómputo para las diferentes áreas del Poder Judicial del Estado. </w:t>
      </w:r>
      <w:r w:rsidRPr="007E3E66">
        <w:rPr>
          <w:rFonts w:ascii="Calibri Light" w:eastAsia="Batang" w:hAnsi="Calibri Light" w:cs="Calibri Light"/>
        </w:rPr>
        <w:t>- - - - - - - - - - - - - - -</w:t>
      </w:r>
      <w:r>
        <w:rPr>
          <w:rFonts w:ascii="Calibri Light" w:eastAsia="Batang" w:hAnsi="Calibri Light" w:cs="Calibri Light"/>
          <w:b/>
        </w:rPr>
        <w:t xml:space="preserve"> </w:t>
      </w:r>
    </w:p>
    <w:p w:rsidR="00EF3601" w:rsidRDefault="00EF3601" w:rsidP="00EF3601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6C04E1">
        <w:rPr>
          <w:rFonts w:cstheme="minorHAnsi"/>
          <w:i/>
          <w:szCs w:val="20"/>
        </w:rPr>
        <w:t xml:space="preserve">Dada cuenta por </w:t>
      </w:r>
      <w:r w:rsidRPr="006C04E1">
        <w:rPr>
          <w:rFonts w:ascii="Calibri Light" w:eastAsia="Batang" w:hAnsi="Calibri Light" w:cs="Calibri Light"/>
          <w:i/>
        </w:rPr>
        <w:t>la Secretaria Ejecutiva con la propuesta de convocatoria y calendario de eventos de la Licitación Pública Nacional PJET/LPN/0</w:t>
      </w:r>
      <w:r w:rsidR="007E3E66">
        <w:rPr>
          <w:rFonts w:ascii="Calibri Light" w:eastAsia="Batang" w:hAnsi="Calibri Light" w:cs="Calibri Light"/>
          <w:i/>
        </w:rPr>
        <w:t>08</w:t>
      </w:r>
      <w:r w:rsidRPr="006C04E1">
        <w:rPr>
          <w:rFonts w:ascii="Calibri Light" w:eastAsia="Batang" w:hAnsi="Calibri Light" w:cs="Calibri Light"/>
          <w:i/>
        </w:rPr>
        <w:t>-2019, relativa a la adquisición</w:t>
      </w:r>
      <w:r>
        <w:rPr>
          <w:rFonts w:ascii="Calibri Light" w:eastAsia="Batang" w:hAnsi="Calibri Light" w:cs="Calibri Light"/>
          <w:i/>
        </w:rPr>
        <w:t xml:space="preserve"> de equipos de cómputo para las diferentes áreas del Poder Judicial del Estado</w:t>
      </w:r>
      <w:r w:rsidRPr="006C04E1">
        <w:rPr>
          <w:rFonts w:ascii="Calibri Light" w:eastAsia="Batang" w:hAnsi="Calibri Light" w:cs="Calibri Light"/>
          <w:i/>
        </w:rPr>
        <w:t xml:space="preserve">, </w:t>
      </w:r>
      <w:r w:rsidRPr="003D7C9F">
        <w:rPr>
          <w:rFonts w:ascii="Calibri Light" w:eastAsia="Batang" w:hAnsi="Calibri Light" w:cs="Calibri Light"/>
          <w:i/>
        </w:rPr>
        <w:t xml:space="preserve">lo que realmente resulta necesario </w:t>
      </w:r>
      <w:r w:rsidR="00AA71BC" w:rsidRPr="003D7C9F">
        <w:rPr>
          <w:rFonts w:ascii="Calibri Light" w:eastAsia="Batang" w:hAnsi="Calibri Light" w:cs="Calibri Light"/>
          <w:i/>
        </w:rPr>
        <w:t>para el correcto desarrollo de las actividades</w:t>
      </w:r>
      <w:r w:rsidR="003D7C9F">
        <w:rPr>
          <w:rFonts w:ascii="Calibri Light" w:eastAsia="Batang" w:hAnsi="Calibri Light" w:cs="Calibri Light"/>
          <w:i/>
        </w:rPr>
        <w:t>,</w:t>
      </w:r>
      <w:r w:rsidR="00AA71BC" w:rsidRPr="003D7C9F">
        <w:rPr>
          <w:rFonts w:ascii="Calibri Light" w:eastAsia="Batang" w:hAnsi="Calibri Light" w:cs="Calibri Light"/>
          <w:i/>
        </w:rPr>
        <w:t xml:space="preserve"> ya que el equipo actual no es suficiente para tal efecto</w:t>
      </w:r>
      <w:r w:rsidR="00C356BB">
        <w:rPr>
          <w:rFonts w:ascii="Calibri Light" w:eastAsia="Batang" w:hAnsi="Calibri Light" w:cs="Calibri Light"/>
          <w:i/>
        </w:rPr>
        <w:t xml:space="preserve">, </w:t>
      </w:r>
      <w:r>
        <w:rPr>
          <w:rFonts w:ascii="Calibri Light" w:eastAsia="Batang" w:hAnsi="Calibri Light" w:cs="Calibri Light"/>
          <w:i/>
        </w:rPr>
        <w:t>por lo que</w:t>
      </w:r>
      <w:r w:rsidR="003D7C9F">
        <w:rPr>
          <w:rFonts w:ascii="Calibri Light" w:eastAsia="Batang" w:hAnsi="Calibri Light" w:cs="Calibri Light"/>
          <w:i/>
        </w:rPr>
        <w:t>,</w:t>
      </w:r>
      <w:r>
        <w:rPr>
          <w:rFonts w:ascii="Calibri Light" w:eastAsia="Batang" w:hAnsi="Calibri Light" w:cs="Calibri Light"/>
        </w:rPr>
        <w:t xml:space="preserve"> </w:t>
      </w:r>
      <w:r w:rsidRPr="00BA73A9">
        <w:rPr>
          <w:rFonts w:asciiTheme="majorHAnsi" w:eastAsia="Batang" w:hAnsiTheme="majorHAnsi" w:cstheme="majorHAnsi"/>
          <w:i/>
        </w:rPr>
        <w:t xml:space="preserve">con fundamento en lo que establecen los artículos </w:t>
      </w:r>
      <w:r w:rsidRPr="00AE62DB">
        <w:rPr>
          <w:rFonts w:asciiTheme="majorHAnsi" w:eastAsia="Batang" w:hAnsiTheme="majorHAnsi" w:cstheme="majorHAnsi"/>
          <w:i/>
        </w:rPr>
        <w:t>61 y 69 de la Ley Orgánica del Poder Judicial del Estado, 9 fracciones XV y XVII del Reglamento del Consejo de la Judicatura del Estado, 21, 22 fracción I, 24 y 25 de la Ley de Adquisiciones, Arrendamientos y Servicios del Estado de Tlaxcala</w:t>
      </w:r>
      <w:r w:rsidRPr="00BA73A9">
        <w:rPr>
          <w:rFonts w:asciiTheme="majorHAnsi" w:eastAsia="Batang" w:hAnsiTheme="majorHAnsi" w:cstheme="majorHAnsi"/>
          <w:i/>
        </w:rPr>
        <w:t>, se aprueba la convocatoria y calendario de cuenta para llevar a cabo la Licitación Pública Nacional PJET/LPN/00</w:t>
      </w:r>
      <w:r>
        <w:rPr>
          <w:rFonts w:asciiTheme="majorHAnsi" w:eastAsia="Batang" w:hAnsiTheme="majorHAnsi" w:cstheme="majorHAnsi"/>
          <w:i/>
        </w:rPr>
        <w:t>8</w:t>
      </w:r>
      <w:r w:rsidRPr="00BA73A9">
        <w:rPr>
          <w:rFonts w:asciiTheme="majorHAnsi" w:eastAsia="Batang" w:hAnsiTheme="majorHAnsi" w:cstheme="majorHAnsi"/>
          <w:i/>
        </w:rPr>
        <w:t xml:space="preserve">-2019, 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</w:t>
      </w:r>
      <w:r>
        <w:rPr>
          <w:rFonts w:asciiTheme="majorHAnsi" w:eastAsia="Batang" w:hAnsiTheme="majorHAnsi" w:cstheme="majorHAnsi"/>
          <w:i/>
        </w:rPr>
        <w:t>a que haya lugar</w:t>
      </w:r>
      <w:r w:rsidRPr="00BA73A9">
        <w:rPr>
          <w:rFonts w:asciiTheme="majorHAnsi" w:eastAsia="Batang" w:hAnsiTheme="majorHAnsi" w:cstheme="majorHAnsi"/>
          <w:i/>
        </w:rPr>
        <w:t>.</w:t>
      </w:r>
      <w:r w:rsidRPr="00BA73A9">
        <w:rPr>
          <w:rFonts w:asciiTheme="majorHAnsi" w:eastAsia="Batang" w:hAnsiTheme="majorHAnsi" w:cstheme="majorHAnsi"/>
        </w:rPr>
        <w:t xml:space="preserve"> </w:t>
      </w:r>
      <w:r w:rsidRPr="00AE62DB">
        <w:rPr>
          <w:rFonts w:asciiTheme="majorHAnsi" w:eastAsia="Batang" w:hAnsiTheme="majorHAnsi" w:cstheme="majorHAnsi"/>
          <w:u w:val="single"/>
        </w:rPr>
        <w:t xml:space="preserve">APROBADO POR </w:t>
      </w:r>
      <w:r w:rsidR="009B5033">
        <w:rPr>
          <w:rFonts w:asciiTheme="majorHAnsi" w:eastAsia="Batang" w:hAnsiTheme="majorHAnsi" w:cstheme="majorHAnsi"/>
          <w:u w:val="single"/>
        </w:rPr>
        <w:t xml:space="preserve">UNANIMIDAD </w:t>
      </w:r>
      <w:r w:rsidR="00AE62DB">
        <w:rPr>
          <w:rFonts w:asciiTheme="majorHAnsi" w:eastAsia="Batang" w:hAnsiTheme="majorHAnsi" w:cstheme="majorHAnsi"/>
          <w:u w:val="single"/>
        </w:rPr>
        <w:t>D</w:t>
      </w:r>
      <w:r w:rsidRPr="00AE62DB">
        <w:rPr>
          <w:rFonts w:asciiTheme="majorHAnsi" w:eastAsia="Batang" w:hAnsiTheme="majorHAnsi" w:cstheme="majorHAnsi"/>
          <w:u w:val="single"/>
        </w:rPr>
        <w:t>E VOTOS</w:t>
      </w:r>
      <w:r w:rsidRPr="00AE62DB">
        <w:rPr>
          <w:rFonts w:asciiTheme="majorHAnsi" w:eastAsia="Batang" w:hAnsiTheme="majorHAnsi" w:cstheme="majorHAnsi"/>
        </w:rPr>
        <w:t>. - - - -</w:t>
      </w:r>
      <w:r w:rsidRPr="00BA73A9">
        <w:rPr>
          <w:rFonts w:asciiTheme="majorHAnsi" w:eastAsia="Batang" w:hAnsiTheme="majorHAnsi" w:cstheme="majorHAnsi"/>
        </w:rPr>
        <w:t xml:space="preserve"> </w:t>
      </w:r>
      <w:r w:rsidR="009B5033">
        <w:rPr>
          <w:rFonts w:asciiTheme="majorHAnsi" w:eastAsia="Batang" w:hAnsiTheme="majorHAnsi" w:cstheme="majorHAnsi"/>
        </w:rPr>
        <w:t xml:space="preserve">- - - - - - - - - - - - - </w:t>
      </w:r>
    </w:p>
    <w:p w:rsidR="00EF3601" w:rsidRPr="00382E94" w:rsidRDefault="00EF3601" w:rsidP="009B5033">
      <w:pPr>
        <w:spacing w:line="480" w:lineRule="auto"/>
        <w:ind w:firstLine="708"/>
        <w:jc w:val="both"/>
        <w:rPr>
          <w:rFonts w:cstheme="minorHAnsi"/>
          <w:b/>
          <w:szCs w:val="20"/>
        </w:rPr>
      </w:pPr>
      <w:r w:rsidRPr="00113604">
        <w:rPr>
          <w:rFonts w:asciiTheme="majorHAnsi" w:eastAsia="Batang" w:hAnsiTheme="majorHAnsi" w:cstheme="majorHAnsi"/>
          <w:b/>
        </w:rPr>
        <w:t>ACUERDO I</w:t>
      </w:r>
      <w:r>
        <w:rPr>
          <w:rFonts w:asciiTheme="majorHAnsi" w:eastAsia="Batang" w:hAnsiTheme="majorHAnsi" w:cstheme="majorHAnsi"/>
          <w:b/>
        </w:rPr>
        <w:t>V</w:t>
      </w:r>
      <w:r w:rsidRPr="00113604">
        <w:rPr>
          <w:rFonts w:asciiTheme="majorHAnsi" w:eastAsia="Batang" w:hAnsiTheme="majorHAnsi" w:cstheme="majorHAnsi"/>
          <w:b/>
        </w:rPr>
        <w:t>/</w:t>
      </w:r>
      <w:r w:rsidR="00426A06">
        <w:rPr>
          <w:rFonts w:asciiTheme="majorHAnsi" w:eastAsia="Batang" w:hAnsiTheme="majorHAnsi" w:cstheme="majorHAnsi"/>
          <w:b/>
        </w:rPr>
        <w:t>18</w:t>
      </w:r>
      <w:r w:rsidRPr="00113604">
        <w:rPr>
          <w:rFonts w:asciiTheme="majorHAnsi" w:eastAsia="Batang" w:hAnsiTheme="majorHAnsi" w:cstheme="majorHAnsi"/>
          <w:b/>
        </w:rPr>
        <w:t>/201</w:t>
      </w:r>
      <w:r>
        <w:rPr>
          <w:rFonts w:asciiTheme="majorHAnsi" w:eastAsia="Batang" w:hAnsiTheme="majorHAnsi" w:cstheme="majorHAnsi"/>
          <w:b/>
        </w:rPr>
        <w:t xml:space="preserve">9. </w:t>
      </w:r>
      <w:r w:rsidRPr="00382E94">
        <w:rPr>
          <w:rFonts w:ascii="Calibri Light" w:eastAsia="Batang" w:hAnsi="Calibri Light" w:cs="Calibri Light"/>
          <w:b/>
        </w:rPr>
        <w:t>Cuenta de la Secretaria Ejecutiva con la propuesta de convocatoria y calendario de eventos de la Licitación Pública Nacional PJET/LPN/00</w:t>
      </w:r>
      <w:r>
        <w:rPr>
          <w:rFonts w:ascii="Calibri Light" w:eastAsia="Batang" w:hAnsi="Calibri Light" w:cs="Calibri Light"/>
          <w:b/>
        </w:rPr>
        <w:t>9</w:t>
      </w:r>
      <w:r w:rsidRPr="00382E94">
        <w:rPr>
          <w:rFonts w:ascii="Calibri Light" w:eastAsia="Batang" w:hAnsi="Calibri Light" w:cs="Calibri Light"/>
          <w:b/>
        </w:rPr>
        <w:t>-2019,</w:t>
      </w:r>
      <w:r w:rsidR="00426A06" w:rsidRPr="00111372">
        <w:rPr>
          <w:rFonts w:ascii="Calibri Light" w:eastAsia="Batang" w:hAnsi="Calibri Light" w:cs="Calibri Light"/>
        </w:rPr>
        <w:t xml:space="preserve"> </w:t>
      </w:r>
      <w:r w:rsidR="00426A06" w:rsidRPr="00426A06">
        <w:rPr>
          <w:rFonts w:ascii="Calibri Light" w:eastAsia="Batang" w:hAnsi="Calibri Light" w:cs="Calibri Light"/>
          <w:b/>
        </w:rPr>
        <w:t>relativa a la adquisición de uniformes para el personal que labora en las diferentes áreas del Poder Judicial del Estado. - - - -</w:t>
      </w:r>
      <w:r w:rsidR="00426A06">
        <w:rPr>
          <w:rFonts w:ascii="Calibri Light" w:eastAsia="Batang" w:hAnsi="Calibri Light" w:cs="Calibri Light"/>
        </w:rPr>
        <w:t xml:space="preserve"> </w:t>
      </w:r>
      <w:r w:rsidR="009B5033">
        <w:rPr>
          <w:rFonts w:ascii="Calibri Light" w:eastAsia="Batang" w:hAnsi="Calibri Light" w:cs="Calibri Light"/>
        </w:rPr>
        <w:t>- - - - - - - - - - - - - - - - - - - - - - - - - - - - - - - - - - - - - - - - - - - - - - - - - - - - - - - - - - - - - - - - -</w:t>
      </w:r>
    </w:p>
    <w:p w:rsidR="00EF3601" w:rsidRDefault="00EF3601" w:rsidP="00EF3601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0A16B9">
        <w:rPr>
          <w:rFonts w:asciiTheme="majorHAnsi" w:hAnsiTheme="majorHAnsi" w:cstheme="majorHAnsi"/>
          <w:i/>
          <w:szCs w:val="20"/>
        </w:rPr>
        <w:t xml:space="preserve">Dada cuenta por </w:t>
      </w:r>
      <w:r w:rsidRPr="000A16B9">
        <w:rPr>
          <w:rFonts w:asciiTheme="majorHAnsi" w:eastAsia="Batang" w:hAnsiTheme="majorHAnsi" w:cstheme="majorHAnsi"/>
          <w:i/>
        </w:rPr>
        <w:t>la Secretaria Ejecutiva con la propuesta de convocatoria y calendario de eventos de la Licitación Pública Nacional PJET</w:t>
      </w:r>
      <w:r w:rsidRPr="006C04E1">
        <w:rPr>
          <w:rFonts w:ascii="Calibri Light" w:eastAsia="Batang" w:hAnsi="Calibri Light" w:cs="Calibri Light"/>
          <w:i/>
        </w:rPr>
        <w:t>/LPN/0</w:t>
      </w:r>
      <w:r w:rsidR="00426A06">
        <w:rPr>
          <w:rFonts w:ascii="Calibri Light" w:eastAsia="Batang" w:hAnsi="Calibri Light" w:cs="Calibri Light"/>
          <w:i/>
        </w:rPr>
        <w:t>09</w:t>
      </w:r>
      <w:r w:rsidRPr="006C04E1">
        <w:rPr>
          <w:rFonts w:ascii="Calibri Light" w:eastAsia="Batang" w:hAnsi="Calibri Light" w:cs="Calibri Light"/>
          <w:i/>
        </w:rPr>
        <w:t>-2019, relativa a la adquisición</w:t>
      </w:r>
      <w:r>
        <w:rPr>
          <w:rFonts w:ascii="Calibri Light" w:eastAsia="Batang" w:hAnsi="Calibri Light" w:cs="Calibri Light"/>
          <w:i/>
        </w:rPr>
        <w:t xml:space="preserve"> de </w:t>
      </w:r>
      <w:r w:rsidR="00426A06">
        <w:rPr>
          <w:rFonts w:ascii="Calibri Light" w:eastAsia="Batang" w:hAnsi="Calibri Light" w:cs="Calibri Light"/>
          <w:i/>
        </w:rPr>
        <w:t>uniformes</w:t>
      </w:r>
      <w:r>
        <w:rPr>
          <w:rFonts w:ascii="Calibri Light" w:eastAsia="Batang" w:hAnsi="Calibri Light" w:cs="Calibri Light"/>
          <w:i/>
        </w:rPr>
        <w:t xml:space="preserve"> para </w:t>
      </w:r>
      <w:r w:rsidR="00AA71BC">
        <w:rPr>
          <w:rFonts w:ascii="Calibri Light" w:eastAsia="Batang" w:hAnsi="Calibri Light" w:cs="Calibri Light"/>
          <w:i/>
        </w:rPr>
        <w:t xml:space="preserve">el personal que labora en las diferentes áreas </w:t>
      </w:r>
      <w:r>
        <w:rPr>
          <w:rFonts w:ascii="Calibri Light" w:eastAsia="Batang" w:hAnsi="Calibri Light" w:cs="Calibri Light"/>
          <w:i/>
        </w:rPr>
        <w:t>del Poder Judicial del Estado</w:t>
      </w:r>
      <w:r w:rsidRPr="006C04E1">
        <w:rPr>
          <w:rFonts w:ascii="Calibri Light" w:eastAsia="Batang" w:hAnsi="Calibri Light" w:cs="Calibri Light"/>
          <w:i/>
        </w:rPr>
        <w:t xml:space="preserve">, </w:t>
      </w:r>
      <w:r w:rsidR="00AA71BC">
        <w:rPr>
          <w:rFonts w:ascii="Calibri Light" w:eastAsia="Batang" w:hAnsi="Calibri Light" w:cs="Calibri Light"/>
          <w:i/>
        </w:rPr>
        <w:t xml:space="preserve">en atención a la línea de acción </w:t>
      </w:r>
      <w:r w:rsidR="00460479">
        <w:rPr>
          <w:rFonts w:ascii="Calibri Light" w:eastAsia="Batang" w:hAnsi="Calibri Light" w:cs="Calibri Light"/>
          <w:i/>
        </w:rPr>
        <w:t>3.4.3.</w:t>
      </w:r>
      <w:r w:rsidR="00AA71BC">
        <w:rPr>
          <w:rFonts w:ascii="Calibri Light" w:eastAsia="Batang" w:hAnsi="Calibri Light" w:cs="Calibri Light"/>
          <w:i/>
        </w:rPr>
        <w:t xml:space="preserve"> del Plan Estratégico</w:t>
      </w:r>
      <w:r w:rsidR="00460479">
        <w:rPr>
          <w:rFonts w:ascii="Calibri Light" w:eastAsia="Batang" w:hAnsi="Calibri Light" w:cs="Calibri Light"/>
          <w:i/>
        </w:rPr>
        <w:t xml:space="preserve"> Institucional</w:t>
      </w:r>
      <w:r w:rsidR="00003677">
        <w:rPr>
          <w:rFonts w:ascii="Calibri Light" w:eastAsia="Batang" w:hAnsi="Calibri Light" w:cs="Calibri Light"/>
          <w:i/>
        </w:rPr>
        <w:t xml:space="preserve">, </w:t>
      </w:r>
      <w:r w:rsidR="00460479">
        <w:rPr>
          <w:rFonts w:ascii="Calibri Light" w:eastAsia="Batang" w:hAnsi="Calibri Light" w:cs="Calibri Light"/>
          <w:i/>
        </w:rPr>
        <w:t xml:space="preserve">con la finalidad </w:t>
      </w:r>
      <w:r w:rsidR="00460479" w:rsidRPr="00460479">
        <w:rPr>
          <w:rFonts w:asciiTheme="majorHAnsi" w:eastAsia="Batang" w:hAnsiTheme="majorHAnsi" w:cstheme="majorHAnsi"/>
          <w:i/>
        </w:rPr>
        <w:t xml:space="preserve">de </w:t>
      </w:r>
      <w:r w:rsidR="00460479" w:rsidRPr="00460479">
        <w:rPr>
          <w:rFonts w:asciiTheme="majorHAnsi" w:hAnsiTheme="majorHAnsi" w:cstheme="majorHAnsi"/>
          <w:i/>
        </w:rPr>
        <w:t>Implementar mejoras graduales a las condiciones de trabajo de los servidores públicos del Poder Judicial</w:t>
      </w:r>
      <w:r w:rsidR="00460479">
        <w:t xml:space="preserve">;  </w:t>
      </w:r>
      <w:r w:rsidR="00003677">
        <w:rPr>
          <w:rFonts w:ascii="Calibri Light" w:eastAsia="Batang" w:hAnsi="Calibri Light" w:cs="Calibri Light"/>
          <w:i/>
        </w:rPr>
        <w:t xml:space="preserve">en consecuencia, </w:t>
      </w:r>
      <w:r w:rsidR="00003677" w:rsidRPr="00BA73A9">
        <w:rPr>
          <w:rFonts w:asciiTheme="majorHAnsi" w:eastAsia="Batang" w:hAnsiTheme="majorHAnsi" w:cstheme="majorHAnsi"/>
          <w:i/>
        </w:rPr>
        <w:t xml:space="preserve"> </w:t>
      </w:r>
      <w:r w:rsidRPr="00BA73A9">
        <w:rPr>
          <w:rFonts w:asciiTheme="majorHAnsi" w:eastAsia="Batang" w:hAnsiTheme="majorHAnsi" w:cstheme="majorHAnsi"/>
          <w:i/>
        </w:rPr>
        <w:t xml:space="preserve">con fundamento en lo que establecen los artículos </w:t>
      </w:r>
      <w:r w:rsidRPr="00AE62DB">
        <w:rPr>
          <w:rFonts w:asciiTheme="majorHAnsi" w:eastAsia="Batang" w:hAnsiTheme="majorHAnsi" w:cstheme="majorHAnsi"/>
          <w:i/>
        </w:rPr>
        <w:t xml:space="preserve">61 y 69 de la Ley Orgánica del Poder Judicial del </w:t>
      </w:r>
      <w:r w:rsidRPr="00AE62DB">
        <w:rPr>
          <w:rFonts w:asciiTheme="majorHAnsi" w:eastAsia="Batang" w:hAnsiTheme="majorHAnsi" w:cstheme="majorHAnsi"/>
          <w:i/>
        </w:rPr>
        <w:lastRenderedPageBreak/>
        <w:t>Estado, 9 fracciones XV y XVII del Reglamento del Consejo de la Judicatura del Estado, 21, 22 fracción I, 24 y 25 de la Ley de Adquisiciones, Arrendamientos y Servicios del Estado de Tlaxcala</w:t>
      </w:r>
      <w:r w:rsidRPr="00BA73A9">
        <w:rPr>
          <w:rFonts w:asciiTheme="majorHAnsi" w:eastAsia="Batang" w:hAnsiTheme="majorHAnsi" w:cstheme="majorHAnsi"/>
          <w:i/>
        </w:rPr>
        <w:t>, se aprueba la convocatoria y calendario de cuenta para llevar a cabo la Licitación Pública Nacional PJET/LPN/00</w:t>
      </w:r>
      <w:r w:rsidR="00426A06">
        <w:rPr>
          <w:rFonts w:asciiTheme="majorHAnsi" w:eastAsia="Batang" w:hAnsiTheme="majorHAnsi" w:cstheme="majorHAnsi"/>
          <w:i/>
        </w:rPr>
        <w:t>9</w:t>
      </w:r>
      <w:r w:rsidRPr="00BA73A9">
        <w:rPr>
          <w:rFonts w:asciiTheme="majorHAnsi" w:eastAsia="Batang" w:hAnsiTheme="majorHAnsi" w:cstheme="majorHAnsi"/>
          <w:i/>
        </w:rPr>
        <w:t xml:space="preserve">-2019, instruyendo para tal efecto a la Subdirectora de Recursos Humanos y Materiales de la Secretaría Ejecutiva de este Consejo en coordinación en lo 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</w:t>
      </w:r>
      <w:r>
        <w:rPr>
          <w:rFonts w:asciiTheme="majorHAnsi" w:eastAsia="Batang" w:hAnsiTheme="majorHAnsi" w:cstheme="majorHAnsi"/>
          <w:i/>
        </w:rPr>
        <w:t>a que haya lugar</w:t>
      </w:r>
      <w:r w:rsidRPr="00AE62DB">
        <w:rPr>
          <w:rFonts w:asciiTheme="majorHAnsi" w:eastAsia="Batang" w:hAnsiTheme="majorHAnsi" w:cstheme="majorHAnsi"/>
          <w:i/>
        </w:rPr>
        <w:t>.</w:t>
      </w:r>
      <w:r w:rsidRPr="00AE62DB">
        <w:rPr>
          <w:rFonts w:asciiTheme="majorHAnsi" w:eastAsia="Batang" w:hAnsiTheme="majorHAnsi" w:cstheme="majorHAnsi"/>
        </w:rPr>
        <w:t xml:space="preserve"> </w:t>
      </w:r>
      <w:r w:rsidRPr="00AE62DB">
        <w:rPr>
          <w:rFonts w:asciiTheme="majorHAnsi" w:eastAsia="Batang" w:hAnsiTheme="majorHAnsi" w:cstheme="majorHAnsi"/>
          <w:u w:val="single"/>
        </w:rPr>
        <w:t xml:space="preserve">APROBADO POR </w:t>
      </w:r>
      <w:r w:rsidR="009B5033">
        <w:rPr>
          <w:rFonts w:asciiTheme="majorHAnsi" w:eastAsia="Batang" w:hAnsiTheme="majorHAnsi" w:cstheme="majorHAnsi"/>
          <w:u w:val="single"/>
        </w:rPr>
        <w:t xml:space="preserve">UNANIMIDAD </w:t>
      </w:r>
      <w:r w:rsidRPr="00AE62DB">
        <w:rPr>
          <w:rFonts w:asciiTheme="majorHAnsi" w:eastAsia="Batang" w:hAnsiTheme="majorHAnsi" w:cstheme="majorHAnsi"/>
          <w:u w:val="single"/>
        </w:rPr>
        <w:t>DE VOTOS</w:t>
      </w:r>
      <w:r w:rsidRPr="00AE62DB">
        <w:rPr>
          <w:rFonts w:asciiTheme="majorHAnsi" w:eastAsia="Batang" w:hAnsiTheme="majorHAnsi" w:cstheme="majorHAnsi"/>
        </w:rPr>
        <w:t>. - - -</w:t>
      </w:r>
      <w:r w:rsidRPr="00BA73A9">
        <w:rPr>
          <w:rFonts w:asciiTheme="majorHAnsi" w:eastAsia="Batang" w:hAnsiTheme="majorHAnsi" w:cstheme="majorHAnsi"/>
        </w:rPr>
        <w:t xml:space="preserve"> - </w:t>
      </w:r>
      <w:r w:rsidR="009B5033">
        <w:rPr>
          <w:rFonts w:asciiTheme="majorHAnsi" w:eastAsia="Batang" w:hAnsiTheme="majorHAnsi" w:cstheme="majorHAnsi"/>
        </w:rPr>
        <w:t>- - - - - - - - - - - - -</w:t>
      </w:r>
    </w:p>
    <w:p w:rsidR="00032263" w:rsidRPr="00426A06" w:rsidRDefault="00426A06" w:rsidP="00426A06">
      <w:pPr>
        <w:spacing w:after="0" w:line="480" w:lineRule="auto"/>
        <w:ind w:firstLine="708"/>
        <w:jc w:val="both"/>
        <w:rPr>
          <w:rFonts w:ascii="Calibri Light" w:hAnsi="Calibri Light" w:cs="Calibri Light"/>
          <w:b/>
        </w:rPr>
      </w:pPr>
      <w:r w:rsidRPr="00426A06">
        <w:rPr>
          <w:rFonts w:asciiTheme="majorHAnsi" w:eastAsia="Batang" w:hAnsiTheme="majorHAnsi" w:cstheme="majorHAnsi"/>
          <w:b/>
        </w:rPr>
        <w:t>ACUERDO V/18/2019.</w:t>
      </w:r>
      <w:r w:rsidRPr="00426A06">
        <w:rPr>
          <w:rFonts w:ascii="Calibri Light" w:hAnsi="Calibri Light" w:cs="Calibri Light"/>
          <w:b/>
        </w:rPr>
        <w:t xml:space="preserve"> Cuenta de la Secretaria Ejecutiva con el estado que guarda el </w:t>
      </w:r>
      <w:r w:rsidRPr="00426A06">
        <w:rPr>
          <w:rFonts w:ascii="Calibri Light" w:eastAsia="Batang" w:hAnsi="Calibri Light" w:cs="Calibri Light"/>
          <w:b/>
        </w:rPr>
        <w:t xml:space="preserve">convenio específico de la asignación de la administración e intercambio de servicios, </w:t>
      </w:r>
      <w:r w:rsidR="00A12241">
        <w:rPr>
          <w:rFonts w:ascii="Calibri Light" w:eastAsia="Batang" w:hAnsi="Calibri Light" w:cs="Calibri Light"/>
          <w:b/>
        </w:rPr>
        <w:t>relativo a</w:t>
      </w:r>
      <w:r w:rsidRPr="00426A06">
        <w:rPr>
          <w:rFonts w:ascii="Calibri Light" w:eastAsia="Batang" w:hAnsi="Calibri Light" w:cs="Calibri Light"/>
          <w:b/>
        </w:rPr>
        <w:t>l área de fotocopiado e impresión dentro del Poder Judicial del Estado. - - - - - - - - - - - - - -</w:t>
      </w:r>
      <w:r w:rsidR="00C356BB">
        <w:rPr>
          <w:rFonts w:ascii="Calibri Light" w:eastAsia="Batang" w:hAnsi="Calibri Light" w:cs="Calibri Light"/>
          <w:b/>
        </w:rPr>
        <w:t xml:space="preserve"> - - - - - - - - - - - - </w:t>
      </w:r>
    </w:p>
    <w:p w:rsidR="006C04E1" w:rsidRDefault="00032263" w:rsidP="0091612A">
      <w:pPr>
        <w:spacing w:after="0" w:line="480" w:lineRule="auto"/>
        <w:jc w:val="both"/>
        <w:rPr>
          <w:rFonts w:asciiTheme="majorHAnsi" w:eastAsia="Batang" w:hAnsiTheme="majorHAnsi" w:cstheme="majorHAnsi"/>
          <w:i/>
          <w:color w:val="000000" w:themeColor="text1"/>
        </w:rPr>
      </w:pPr>
      <w:r w:rsidRPr="00F74D5B">
        <w:rPr>
          <w:rFonts w:ascii="Calibri Light" w:eastAsia="Batang" w:hAnsi="Calibri Light" w:cs="Calibri Light"/>
          <w:i/>
        </w:rPr>
        <w:t xml:space="preserve">Dada cuenta por la </w:t>
      </w:r>
      <w:r w:rsidRPr="00F74D5B">
        <w:rPr>
          <w:rFonts w:ascii="Calibri Light" w:hAnsi="Calibri Light" w:cs="Calibri Light"/>
          <w:i/>
        </w:rPr>
        <w:t>Secretaria Ejecutiva con el estado que guarda</w:t>
      </w:r>
      <w:r w:rsidR="00A322E2">
        <w:rPr>
          <w:rFonts w:ascii="Calibri Light" w:hAnsi="Calibri Light" w:cs="Calibri Light"/>
          <w:i/>
        </w:rPr>
        <w:t>n</w:t>
      </w:r>
      <w:r w:rsidRPr="00F74D5B">
        <w:rPr>
          <w:rFonts w:ascii="Calibri Light" w:hAnsi="Calibri Light" w:cs="Calibri Light"/>
          <w:i/>
        </w:rPr>
        <w:t xml:space="preserve"> l</w:t>
      </w:r>
      <w:r w:rsidR="00A322E2">
        <w:rPr>
          <w:rFonts w:ascii="Calibri Light" w:hAnsi="Calibri Light" w:cs="Calibri Light"/>
          <w:i/>
        </w:rPr>
        <w:t xml:space="preserve">os </w:t>
      </w:r>
      <w:r w:rsidRPr="00F74D5B">
        <w:rPr>
          <w:rFonts w:ascii="Calibri Light" w:hAnsi="Calibri Light" w:cs="Calibri Light"/>
          <w:i/>
        </w:rPr>
        <w:t xml:space="preserve"> CONVENI</w:t>
      </w:r>
      <w:r w:rsidR="0024221B">
        <w:rPr>
          <w:rFonts w:ascii="Calibri Light" w:hAnsi="Calibri Light" w:cs="Calibri Light"/>
          <w:i/>
        </w:rPr>
        <w:t>O</w:t>
      </w:r>
      <w:r w:rsidRPr="00F74D5B">
        <w:rPr>
          <w:rFonts w:ascii="Calibri Light" w:hAnsi="Calibri Light" w:cs="Calibri Light"/>
          <w:i/>
        </w:rPr>
        <w:t xml:space="preserve"> ESPECÍFICO DE LA ASIGNACIÓN DE LA ADMINISTRACIÓN E INTERCAMBIO DE SERVICIOS</w:t>
      </w:r>
      <w:r w:rsidR="00C356BB">
        <w:rPr>
          <w:rFonts w:ascii="Calibri Light" w:hAnsi="Calibri Light" w:cs="Calibri Light"/>
          <w:i/>
        </w:rPr>
        <w:t>,</w:t>
      </w:r>
      <w:r w:rsidRPr="00F74D5B">
        <w:rPr>
          <w:rFonts w:ascii="Calibri Light" w:hAnsi="Calibri Light" w:cs="Calibri Light"/>
          <w:i/>
        </w:rPr>
        <w:t xml:space="preserve"> </w:t>
      </w:r>
      <w:r w:rsidR="001400D8">
        <w:rPr>
          <w:rFonts w:ascii="Calibri Light" w:hAnsi="Calibri Light" w:cs="Calibri Light"/>
          <w:i/>
        </w:rPr>
        <w:t>PARA ADMINISTRAR EL</w:t>
      </w:r>
      <w:r w:rsidRPr="00F74D5B">
        <w:rPr>
          <w:rFonts w:ascii="Calibri Light" w:hAnsi="Calibri Light" w:cs="Calibri Light"/>
          <w:i/>
        </w:rPr>
        <w:t xml:space="preserve"> ÁREA DE FOTOCOPIADO E IMPRESIÓN DENTRO DEL RECINTO DENOMINADO “CIUDAD JUDICIAL</w:t>
      </w:r>
      <w:r w:rsidR="00C356BB">
        <w:rPr>
          <w:rFonts w:ascii="Calibri Light" w:hAnsi="Calibri Light" w:cs="Calibri Light"/>
          <w:i/>
        </w:rPr>
        <w:t>”</w:t>
      </w:r>
      <w:r w:rsidR="00F828C9" w:rsidRPr="00F74D5B">
        <w:rPr>
          <w:rFonts w:ascii="Calibri Light" w:hAnsi="Calibri Light" w:cs="Calibri Light"/>
          <w:i/>
        </w:rPr>
        <w:t>,</w:t>
      </w:r>
      <w:r w:rsidR="008C4AC9">
        <w:rPr>
          <w:rFonts w:ascii="Calibri Light" w:hAnsi="Calibri Light" w:cs="Calibri Light"/>
          <w:i/>
        </w:rPr>
        <w:t xml:space="preserve"> </w:t>
      </w:r>
      <w:r w:rsidR="00F828C9" w:rsidRPr="00F74D5B">
        <w:rPr>
          <w:rFonts w:ascii="Calibri Light" w:hAnsi="Calibri Light" w:cs="Calibri Light"/>
          <w:i/>
        </w:rPr>
        <w:t xml:space="preserve"> </w:t>
      </w:r>
      <w:r w:rsidR="00003677" w:rsidRPr="00116021">
        <w:rPr>
          <w:rFonts w:ascii="Calibri Light" w:hAnsi="Calibri Light" w:cs="Calibri Light"/>
          <w:i/>
        </w:rPr>
        <w:t>de la que</w:t>
      </w:r>
      <w:r w:rsidR="00003677">
        <w:rPr>
          <w:rFonts w:ascii="Calibri Light" w:hAnsi="Calibri Light" w:cs="Calibri Light"/>
          <w:i/>
        </w:rPr>
        <w:t xml:space="preserve"> se desprende que, </w:t>
      </w:r>
      <w:r w:rsidR="00F828C9" w:rsidRPr="00F74D5B">
        <w:rPr>
          <w:rFonts w:ascii="Calibri Light" w:hAnsi="Calibri Light" w:cs="Calibri Light"/>
          <w:i/>
        </w:rPr>
        <w:t xml:space="preserve">la vigencia de dicho convenio feneció el quince de </w:t>
      </w:r>
      <w:r w:rsidR="00AA71BC">
        <w:rPr>
          <w:rFonts w:ascii="Calibri Light" w:hAnsi="Calibri Light" w:cs="Calibri Light"/>
          <w:i/>
        </w:rPr>
        <w:t>marzo</w:t>
      </w:r>
      <w:r w:rsidR="00F828C9" w:rsidRPr="00F74D5B">
        <w:rPr>
          <w:rFonts w:ascii="Calibri Light" w:hAnsi="Calibri Light" w:cs="Calibri Light"/>
          <w:i/>
        </w:rPr>
        <w:t xml:space="preserve"> del año en curso</w:t>
      </w:r>
      <w:r w:rsidR="00003677">
        <w:rPr>
          <w:rFonts w:ascii="Calibri Light" w:hAnsi="Calibri Light" w:cs="Calibri Light"/>
          <w:i/>
        </w:rPr>
        <w:t>,  en consecuencia, y</w:t>
      </w:r>
      <w:r w:rsidR="00F828C9" w:rsidRPr="00F74D5B">
        <w:rPr>
          <w:rFonts w:ascii="Calibri Light" w:hAnsi="Calibri Light" w:cs="Calibri Light"/>
          <w:i/>
        </w:rPr>
        <w:t xml:space="preserve"> con la finalidad de</w:t>
      </w:r>
      <w:r w:rsidR="00970D47">
        <w:rPr>
          <w:rFonts w:ascii="Calibri Light" w:hAnsi="Calibri Light" w:cs="Calibri Light"/>
          <w:i/>
        </w:rPr>
        <w:t xml:space="preserve"> no</w:t>
      </w:r>
      <w:r w:rsidR="00F828C9" w:rsidRPr="00F74D5B">
        <w:rPr>
          <w:rFonts w:ascii="Calibri Light" w:hAnsi="Calibri Light" w:cs="Calibri Light"/>
          <w:i/>
        </w:rPr>
        <w:t xml:space="preserve"> </w:t>
      </w:r>
      <w:r w:rsidR="00003677">
        <w:rPr>
          <w:rFonts w:ascii="Calibri Light" w:hAnsi="Calibri Light" w:cs="Calibri Light"/>
          <w:i/>
        </w:rPr>
        <w:t xml:space="preserve">dejar de otorgar dicho servicio </w:t>
      </w:r>
      <w:bookmarkStart w:id="11" w:name="_Hlk532454991"/>
      <w:r w:rsidR="00003677">
        <w:rPr>
          <w:rFonts w:ascii="Calibri Light" w:hAnsi="Calibri Light" w:cs="Calibri Light"/>
          <w:i/>
        </w:rPr>
        <w:t xml:space="preserve">como </w:t>
      </w:r>
      <w:r w:rsidR="00AA71BC">
        <w:rPr>
          <w:rFonts w:ascii="Calibri Light" w:hAnsi="Calibri Light" w:cs="Calibri Light"/>
          <w:i/>
        </w:rPr>
        <w:t>hasta ahora</w:t>
      </w:r>
      <w:r w:rsidR="00144ED3">
        <w:rPr>
          <w:rFonts w:ascii="Calibri Light" w:hAnsi="Calibri Light" w:cs="Calibri Light"/>
          <w:i/>
        </w:rPr>
        <w:t xml:space="preserve">, </w:t>
      </w:r>
      <w:r w:rsidR="00804EAC" w:rsidRPr="00F74D5B">
        <w:rPr>
          <w:rFonts w:asciiTheme="majorHAnsi" w:hAnsiTheme="majorHAnsi" w:cstheme="majorHAnsi"/>
          <w:i/>
        </w:rPr>
        <w:t xml:space="preserve">con fundamento en los artículos 85 de la Constitución Política del Estado Libre y Soberano de Tlaxcala, 28, 45 Quáter, 61  y 72 fracción X de la Ley Orgánica del Poder Judicial del Estado, 21, 22 fracción III, 37, 40 y 42 de la Ley de Adquisiciones, Arrendamientos y Servicios del Estado de Tlaxcala, se </w:t>
      </w:r>
      <w:r w:rsidR="00841987" w:rsidRPr="00F74D5B">
        <w:rPr>
          <w:rFonts w:asciiTheme="majorHAnsi" w:hAnsiTheme="majorHAnsi" w:cstheme="majorHAnsi"/>
          <w:i/>
        </w:rPr>
        <w:t xml:space="preserve">determina </w:t>
      </w:r>
      <w:r w:rsidR="00AA71BC">
        <w:rPr>
          <w:rFonts w:asciiTheme="majorHAnsi" w:hAnsiTheme="majorHAnsi" w:cstheme="majorHAnsi"/>
          <w:i/>
        </w:rPr>
        <w:t xml:space="preserve">otorgar la </w:t>
      </w:r>
      <w:r w:rsidR="00F20F44" w:rsidRPr="00F74D5B">
        <w:rPr>
          <w:rFonts w:asciiTheme="majorHAnsi" w:hAnsiTheme="majorHAnsi" w:cstheme="majorHAnsi"/>
          <w:i/>
        </w:rPr>
        <w:t xml:space="preserve">concesión mediante CONVENIO ESPECÍFICO DE LA ASIGNACIÓN DE LA ADMINISTRACIÓN  E INTERCAMBIO DE SERVICIOS PARA ADMINISTRAR EL ÁREA </w:t>
      </w:r>
      <w:r w:rsidR="001A7F05">
        <w:rPr>
          <w:rFonts w:asciiTheme="majorHAnsi" w:hAnsiTheme="majorHAnsi" w:cstheme="majorHAnsi"/>
          <w:i/>
        </w:rPr>
        <w:t>DE</w:t>
      </w:r>
      <w:r w:rsidR="00F20F44" w:rsidRPr="00F74D5B">
        <w:rPr>
          <w:rFonts w:asciiTheme="majorHAnsi" w:hAnsiTheme="majorHAnsi" w:cstheme="majorHAnsi"/>
          <w:i/>
        </w:rPr>
        <w:t xml:space="preserve"> FOTOCOPIADO E IMPRESIÓN DENTRO DEL RECINTO DENOMINADO “CIUDAD JUDICIAL</w:t>
      </w:r>
      <w:r w:rsidR="00003677">
        <w:rPr>
          <w:rFonts w:asciiTheme="majorHAnsi" w:hAnsiTheme="majorHAnsi" w:cstheme="majorHAnsi"/>
          <w:i/>
        </w:rPr>
        <w:t>”,  a</w:t>
      </w:r>
      <w:r w:rsidR="00AA71BC">
        <w:rPr>
          <w:rFonts w:asciiTheme="majorHAnsi" w:hAnsiTheme="majorHAnsi" w:cstheme="majorHAnsi"/>
          <w:i/>
        </w:rPr>
        <w:t xml:space="preserve"> </w:t>
      </w:r>
      <w:r w:rsidR="00003677" w:rsidRPr="00003677">
        <w:rPr>
          <w:rFonts w:asciiTheme="majorHAnsi" w:hAnsiTheme="majorHAnsi" w:cstheme="majorHAnsi"/>
          <w:b/>
          <w:i/>
        </w:rPr>
        <w:t>FERNANDO CUAPIO ZELOCUALTECATL</w:t>
      </w:r>
      <w:r w:rsidR="00003677">
        <w:rPr>
          <w:rFonts w:asciiTheme="majorHAnsi" w:hAnsiTheme="majorHAnsi" w:cstheme="majorHAnsi"/>
          <w:b/>
          <w:i/>
        </w:rPr>
        <w:t>,</w:t>
      </w:r>
      <w:r w:rsidR="00125265">
        <w:rPr>
          <w:rFonts w:asciiTheme="majorHAnsi" w:hAnsiTheme="majorHAnsi" w:cstheme="majorHAnsi"/>
          <w:b/>
          <w:i/>
        </w:rPr>
        <w:t xml:space="preserve"> </w:t>
      </w:r>
      <w:r w:rsidR="00125265" w:rsidRPr="00125265">
        <w:rPr>
          <w:rFonts w:asciiTheme="majorHAnsi" w:hAnsiTheme="majorHAnsi" w:cstheme="majorHAnsi"/>
          <w:i/>
        </w:rPr>
        <w:t xml:space="preserve">por </w:t>
      </w:r>
      <w:r w:rsidR="00125265">
        <w:rPr>
          <w:rFonts w:asciiTheme="majorHAnsi" w:hAnsiTheme="majorHAnsi" w:cstheme="majorHAnsi"/>
          <w:i/>
        </w:rPr>
        <w:t xml:space="preserve">un periodo de </w:t>
      </w:r>
      <w:r w:rsidR="00125265" w:rsidRPr="00125265">
        <w:rPr>
          <w:rFonts w:asciiTheme="majorHAnsi" w:hAnsiTheme="majorHAnsi" w:cstheme="majorHAnsi"/>
          <w:i/>
        </w:rPr>
        <w:t>tres meses</w:t>
      </w:r>
      <w:r w:rsidR="00125265">
        <w:rPr>
          <w:rFonts w:asciiTheme="majorHAnsi" w:hAnsiTheme="majorHAnsi" w:cstheme="majorHAnsi"/>
          <w:i/>
        </w:rPr>
        <w:t>,</w:t>
      </w:r>
      <w:r w:rsidR="00003677">
        <w:rPr>
          <w:rFonts w:asciiTheme="majorHAnsi" w:hAnsiTheme="majorHAnsi" w:cstheme="majorHAnsi"/>
          <w:b/>
          <w:i/>
        </w:rPr>
        <w:t xml:space="preserve"> </w:t>
      </w:r>
      <w:r w:rsidR="00003677">
        <w:rPr>
          <w:rFonts w:asciiTheme="majorHAnsi" w:hAnsiTheme="majorHAnsi" w:cstheme="majorHAnsi"/>
          <w:i/>
        </w:rPr>
        <w:t xml:space="preserve">en los mismos términos; es decir, </w:t>
      </w:r>
      <w:r w:rsidR="00003677" w:rsidRPr="00F74D5B">
        <w:rPr>
          <w:rFonts w:asciiTheme="majorHAnsi" w:hAnsiTheme="majorHAnsi" w:cstheme="majorHAnsi"/>
          <w:i/>
        </w:rPr>
        <w:t xml:space="preserve">por la cantidad de $8,000.00 (ocho mil pesos 00/100 M.N.), cantidad que será entregada en especie mediante la adquisición de productos e insumos que el Poder Judicial le requiera de manera </w:t>
      </w:r>
      <w:r w:rsidR="00003677" w:rsidRPr="00F74D5B">
        <w:rPr>
          <w:rFonts w:asciiTheme="majorHAnsi" w:hAnsiTheme="majorHAnsi" w:cstheme="majorHAnsi"/>
          <w:b/>
          <w:i/>
        </w:rPr>
        <w:t>mensual</w:t>
      </w:r>
      <w:r w:rsidR="00003677" w:rsidRPr="00003677">
        <w:rPr>
          <w:rFonts w:asciiTheme="majorHAnsi" w:hAnsiTheme="majorHAnsi" w:cstheme="majorHAnsi"/>
          <w:i/>
        </w:rPr>
        <w:t>,</w:t>
      </w:r>
      <w:r w:rsidR="00841987" w:rsidRPr="00F74D5B">
        <w:rPr>
          <w:rFonts w:asciiTheme="majorHAnsi" w:hAnsiTheme="majorHAnsi" w:cstheme="majorHAnsi"/>
          <w:b/>
          <w:i/>
        </w:rPr>
        <w:t xml:space="preserve"> </w:t>
      </w:r>
      <w:r w:rsidR="00841987" w:rsidRPr="00F74D5B">
        <w:rPr>
          <w:rFonts w:asciiTheme="majorHAnsi" w:hAnsiTheme="majorHAnsi" w:cstheme="majorHAnsi"/>
          <w:i/>
        </w:rPr>
        <w:t xml:space="preserve">como contraprestación por </w:t>
      </w:r>
      <w:r w:rsidR="0053544C">
        <w:rPr>
          <w:rFonts w:asciiTheme="majorHAnsi" w:hAnsiTheme="majorHAnsi" w:cstheme="majorHAnsi"/>
          <w:i/>
        </w:rPr>
        <w:t xml:space="preserve">el uso del </w:t>
      </w:r>
      <w:r w:rsidR="00841987" w:rsidRPr="00F74D5B">
        <w:rPr>
          <w:rFonts w:asciiTheme="majorHAnsi" w:hAnsiTheme="majorHAnsi" w:cstheme="majorHAnsi"/>
          <w:i/>
        </w:rPr>
        <w:t xml:space="preserve"> espacio físico de Ciudad Judicial, donde desarrollar</w:t>
      </w:r>
      <w:r w:rsidR="006B3C0C">
        <w:rPr>
          <w:rFonts w:asciiTheme="majorHAnsi" w:hAnsiTheme="majorHAnsi" w:cstheme="majorHAnsi"/>
          <w:i/>
        </w:rPr>
        <w:t>á</w:t>
      </w:r>
      <w:r w:rsidR="00841987" w:rsidRPr="00F74D5B">
        <w:rPr>
          <w:rFonts w:asciiTheme="majorHAnsi" w:hAnsiTheme="majorHAnsi" w:cstheme="majorHAnsi"/>
          <w:i/>
        </w:rPr>
        <w:t xml:space="preserve"> </w:t>
      </w:r>
      <w:r w:rsidR="00003677">
        <w:rPr>
          <w:rFonts w:asciiTheme="majorHAnsi" w:hAnsiTheme="majorHAnsi" w:cstheme="majorHAnsi"/>
          <w:i/>
        </w:rPr>
        <w:t xml:space="preserve">las </w:t>
      </w:r>
      <w:r w:rsidR="00841987" w:rsidRPr="00F74D5B">
        <w:rPr>
          <w:rFonts w:asciiTheme="majorHAnsi" w:hAnsiTheme="majorHAnsi" w:cstheme="majorHAnsi"/>
          <w:i/>
        </w:rPr>
        <w:t>actividades</w:t>
      </w:r>
      <w:r w:rsidR="00003677">
        <w:rPr>
          <w:rFonts w:asciiTheme="majorHAnsi" w:hAnsiTheme="majorHAnsi" w:cstheme="majorHAnsi"/>
          <w:i/>
        </w:rPr>
        <w:t xml:space="preserve"> propias del servicio, </w:t>
      </w:r>
      <w:r w:rsidR="00804EAC" w:rsidRPr="00F74D5B">
        <w:rPr>
          <w:rFonts w:asciiTheme="majorHAnsi" w:hAnsiTheme="majorHAnsi" w:cstheme="majorHAnsi"/>
          <w:i/>
        </w:rPr>
        <w:t xml:space="preserve">autorizando para la firma del mismo al Magistrado Presidente del </w:t>
      </w:r>
      <w:r w:rsidR="008B67D8" w:rsidRPr="00F74D5B">
        <w:rPr>
          <w:rFonts w:asciiTheme="majorHAnsi" w:hAnsiTheme="majorHAnsi" w:cstheme="majorHAnsi"/>
          <w:i/>
        </w:rPr>
        <w:t>Tribunal Superior de Justicia y del Consejo de la Judicatura del Estado, instruyendo para tal efecto a</w:t>
      </w:r>
      <w:r w:rsidR="00841987" w:rsidRPr="00F74D5B">
        <w:rPr>
          <w:rFonts w:asciiTheme="majorHAnsi" w:hAnsiTheme="majorHAnsi" w:cstheme="majorHAnsi"/>
          <w:i/>
        </w:rPr>
        <w:t>l titular de la Dirección Jurídica del Tribunal Superior de Justicia del Estado</w:t>
      </w:r>
      <w:r w:rsidR="008B67D8" w:rsidRPr="00F74D5B">
        <w:rPr>
          <w:rFonts w:asciiTheme="majorHAnsi" w:hAnsiTheme="majorHAnsi" w:cstheme="majorHAnsi"/>
          <w:i/>
        </w:rPr>
        <w:t xml:space="preserve">; asimismo se instruye a la Secretaria Ejecutiva para </w:t>
      </w:r>
      <w:r w:rsidR="001C68F3" w:rsidRPr="00F74D5B">
        <w:rPr>
          <w:rFonts w:asciiTheme="majorHAnsi" w:hAnsiTheme="majorHAnsi" w:cstheme="majorHAnsi"/>
          <w:i/>
        </w:rPr>
        <w:t xml:space="preserve">que </w:t>
      </w:r>
      <w:r w:rsidR="008B67D8" w:rsidRPr="00F74D5B">
        <w:rPr>
          <w:rFonts w:asciiTheme="majorHAnsi" w:hAnsiTheme="majorHAnsi" w:cstheme="majorHAnsi"/>
          <w:i/>
        </w:rPr>
        <w:t>días antes de que fenezca</w:t>
      </w:r>
      <w:r w:rsidR="006343A9" w:rsidRPr="00F74D5B">
        <w:rPr>
          <w:rFonts w:asciiTheme="majorHAnsi" w:hAnsiTheme="majorHAnsi" w:cstheme="majorHAnsi"/>
          <w:i/>
        </w:rPr>
        <w:t>n</w:t>
      </w:r>
      <w:r w:rsidR="008B67D8" w:rsidRPr="00F74D5B">
        <w:rPr>
          <w:rFonts w:asciiTheme="majorHAnsi" w:hAnsiTheme="majorHAnsi" w:cstheme="majorHAnsi"/>
          <w:i/>
        </w:rPr>
        <w:t xml:space="preserve"> l</w:t>
      </w:r>
      <w:r w:rsidR="006343A9" w:rsidRPr="00F74D5B">
        <w:rPr>
          <w:rFonts w:asciiTheme="majorHAnsi" w:hAnsiTheme="majorHAnsi" w:cstheme="majorHAnsi"/>
          <w:i/>
        </w:rPr>
        <w:t>os</w:t>
      </w:r>
      <w:r w:rsidR="008B67D8" w:rsidRPr="00F74D5B">
        <w:rPr>
          <w:rFonts w:asciiTheme="majorHAnsi" w:hAnsiTheme="majorHAnsi" w:cstheme="majorHAnsi"/>
          <w:i/>
        </w:rPr>
        <w:t xml:space="preserve"> convenio</w:t>
      </w:r>
      <w:r w:rsidR="006343A9" w:rsidRPr="00F74D5B">
        <w:rPr>
          <w:rFonts w:asciiTheme="majorHAnsi" w:hAnsiTheme="majorHAnsi" w:cstheme="majorHAnsi"/>
          <w:i/>
        </w:rPr>
        <w:t>s</w:t>
      </w:r>
      <w:r w:rsidR="008B67D8" w:rsidRPr="00F74D5B">
        <w:rPr>
          <w:rFonts w:asciiTheme="majorHAnsi" w:hAnsiTheme="majorHAnsi" w:cstheme="majorHAnsi"/>
          <w:i/>
        </w:rPr>
        <w:t xml:space="preserve"> autorizado</w:t>
      </w:r>
      <w:r w:rsidR="006343A9" w:rsidRPr="00F74D5B">
        <w:rPr>
          <w:rFonts w:asciiTheme="majorHAnsi" w:hAnsiTheme="majorHAnsi" w:cstheme="majorHAnsi"/>
          <w:i/>
        </w:rPr>
        <w:t>s</w:t>
      </w:r>
      <w:r w:rsidR="008B67D8" w:rsidRPr="00F74D5B">
        <w:rPr>
          <w:rFonts w:asciiTheme="majorHAnsi" w:hAnsiTheme="majorHAnsi" w:cstheme="majorHAnsi"/>
          <w:i/>
        </w:rPr>
        <w:t xml:space="preserve">, rinda a este Comité, un informe pormenorizado del comportamiento presupuestal relacionados con  los servicios </w:t>
      </w:r>
      <w:r w:rsidR="008B67D8" w:rsidRPr="00F74D5B">
        <w:rPr>
          <w:rFonts w:asciiTheme="majorHAnsi" w:hAnsiTheme="majorHAnsi" w:cstheme="majorHAnsi"/>
          <w:i/>
        </w:rPr>
        <w:lastRenderedPageBreak/>
        <w:t xml:space="preserve">que nos ocupan, para determinar lo que en derecho corresponda. </w:t>
      </w:r>
      <w:r w:rsidR="001C68F3" w:rsidRPr="00F74D5B">
        <w:rPr>
          <w:rFonts w:asciiTheme="majorHAnsi" w:hAnsiTheme="majorHAnsi" w:cstheme="majorHAnsi"/>
          <w:i/>
        </w:rPr>
        <w:t>Q</w:t>
      </w:r>
      <w:r w:rsidR="008B67D8" w:rsidRPr="00F74D5B">
        <w:rPr>
          <w:rFonts w:asciiTheme="majorHAnsi" w:eastAsia="Batang" w:hAnsiTheme="majorHAnsi" w:cstheme="majorHAnsi"/>
          <w:i/>
        </w:rPr>
        <w:t>uedan enterados l</w:t>
      </w:r>
      <w:r w:rsidR="006343A9" w:rsidRPr="00F74D5B">
        <w:rPr>
          <w:rFonts w:asciiTheme="majorHAnsi" w:eastAsia="Batang" w:hAnsiTheme="majorHAnsi" w:cstheme="majorHAnsi"/>
          <w:i/>
        </w:rPr>
        <w:t>a</w:t>
      </w:r>
      <w:r w:rsidR="008B67D8" w:rsidRPr="00F74D5B">
        <w:rPr>
          <w:rFonts w:asciiTheme="majorHAnsi" w:eastAsia="Batang" w:hAnsiTheme="majorHAnsi" w:cstheme="majorHAnsi"/>
          <w:i/>
        </w:rPr>
        <w:t xml:space="preserve"> Tesorer</w:t>
      </w:r>
      <w:r w:rsidR="006343A9" w:rsidRPr="00F74D5B">
        <w:rPr>
          <w:rFonts w:asciiTheme="majorHAnsi" w:eastAsia="Batang" w:hAnsiTheme="majorHAnsi" w:cstheme="majorHAnsi"/>
          <w:i/>
        </w:rPr>
        <w:t>a</w:t>
      </w:r>
      <w:r w:rsidR="008B67D8" w:rsidRPr="00F74D5B">
        <w:rPr>
          <w:rFonts w:asciiTheme="majorHAnsi" w:eastAsia="Batang" w:hAnsiTheme="majorHAnsi" w:cstheme="majorHAnsi"/>
          <w:i/>
        </w:rPr>
        <w:t xml:space="preserve"> y el Contralor del Poder Judicial del Estado, para los efectos legales correspondientes. Comuníquesele formalmente este acuerdo tanto a la Subdirectora de Recursos Humanos y Materiales de la Secretaría Ejecutiva como al </w:t>
      </w:r>
      <w:r w:rsidR="00F74D5B" w:rsidRPr="00F74D5B">
        <w:rPr>
          <w:rFonts w:asciiTheme="majorHAnsi" w:eastAsia="Batang" w:hAnsiTheme="majorHAnsi" w:cstheme="majorHAnsi"/>
          <w:i/>
        </w:rPr>
        <w:t>titular de</w:t>
      </w:r>
      <w:r w:rsidR="008B67D8" w:rsidRPr="00F74D5B">
        <w:rPr>
          <w:rFonts w:asciiTheme="majorHAnsi" w:eastAsia="Batang" w:hAnsiTheme="majorHAnsi" w:cstheme="majorHAnsi"/>
          <w:i/>
        </w:rPr>
        <w:t xml:space="preserve"> la Dirección Jurídica del Tribunal Superior de Justicia para los efectos legales </w:t>
      </w:r>
      <w:r w:rsidR="001C68F3" w:rsidRPr="00F74D5B">
        <w:rPr>
          <w:rFonts w:asciiTheme="majorHAnsi" w:eastAsia="Batang" w:hAnsiTheme="majorHAnsi" w:cstheme="majorHAnsi"/>
          <w:i/>
        </w:rPr>
        <w:t>correspondientes</w:t>
      </w:r>
      <w:bookmarkEnd w:id="11"/>
      <w:r w:rsidR="008B67D8" w:rsidRPr="00F74D5B">
        <w:rPr>
          <w:rFonts w:asciiTheme="majorHAnsi" w:eastAsia="Batang" w:hAnsiTheme="majorHAnsi" w:cstheme="majorHAnsi"/>
          <w:i/>
        </w:rPr>
        <w:t xml:space="preserve">. </w:t>
      </w:r>
      <w:bookmarkEnd w:id="8"/>
      <w:r w:rsidR="008B67D8" w:rsidRPr="00C57811">
        <w:rPr>
          <w:rFonts w:asciiTheme="majorHAnsi" w:eastAsia="Batang" w:hAnsiTheme="majorHAnsi" w:cstheme="majorHAnsi"/>
          <w:u w:val="single"/>
        </w:rPr>
        <w:t>APROBADO POR</w:t>
      </w:r>
      <w:r w:rsidR="00125265">
        <w:rPr>
          <w:rFonts w:asciiTheme="majorHAnsi" w:eastAsia="Batang" w:hAnsiTheme="majorHAnsi" w:cstheme="majorHAnsi"/>
          <w:u w:val="single"/>
        </w:rPr>
        <w:t xml:space="preserve"> UNANIMIDAD </w:t>
      </w:r>
      <w:r w:rsidR="008B67D8" w:rsidRPr="00C57811">
        <w:rPr>
          <w:rFonts w:asciiTheme="majorHAnsi" w:eastAsia="Batang" w:hAnsiTheme="majorHAnsi" w:cstheme="majorHAnsi"/>
          <w:u w:val="single"/>
        </w:rPr>
        <w:t>DE VOTOS</w:t>
      </w:r>
      <w:r w:rsidR="008B67D8" w:rsidRPr="00F74D5B">
        <w:rPr>
          <w:rFonts w:asciiTheme="majorHAnsi" w:eastAsia="Batang" w:hAnsiTheme="majorHAnsi" w:cstheme="majorHAnsi"/>
          <w:i/>
        </w:rPr>
        <w:t xml:space="preserve">. </w:t>
      </w:r>
      <w:r w:rsidR="00705230" w:rsidRPr="00F74D5B">
        <w:rPr>
          <w:rFonts w:asciiTheme="majorHAnsi" w:eastAsia="Batang" w:hAnsiTheme="majorHAnsi" w:cstheme="majorHAnsi"/>
          <w:i/>
        </w:rPr>
        <w:t xml:space="preserve">- - - - </w:t>
      </w:r>
      <w:r w:rsidR="003F32D7" w:rsidRPr="00F74D5B">
        <w:rPr>
          <w:rFonts w:asciiTheme="majorHAnsi" w:eastAsia="Batang" w:hAnsiTheme="majorHAnsi" w:cstheme="majorHAnsi"/>
          <w:i/>
        </w:rPr>
        <w:t xml:space="preserve">- </w:t>
      </w:r>
      <w:r w:rsidR="00125265">
        <w:rPr>
          <w:rFonts w:asciiTheme="majorHAnsi" w:eastAsia="Batang" w:hAnsiTheme="majorHAnsi" w:cstheme="majorHAnsi"/>
          <w:i/>
        </w:rPr>
        <w:t xml:space="preserve">- - - - - - - - - - - - </w:t>
      </w:r>
    </w:p>
    <w:bookmarkEnd w:id="9"/>
    <w:p w:rsidR="0038698F" w:rsidRDefault="00535AD6" w:rsidP="00705230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</w:rPr>
        <w:t>Siend</w:t>
      </w:r>
      <w:r w:rsidR="000550A2" w:rsidRPr="00113604">
        <w:rPr>
          <w:rFonts w:asciiTheme="majorHAnsi" w:hAnsiTheme="majorHAnsi" w:cstheme="majorHAnsi"/>
        </w:rPr>
        <w:t>o las</w:t>
      </w:r>
      <w:r w:rsidR="006D5C09">
        <w:rPr>
          <w:rFonts w:asciiTheme="majorHAnsi" w:hAnsiTheme="majorHAnsi" w:cstheme="majorHAnsi"/>
        </w:rPr>
        <w:t xml:space="preserve"> </w:t>
      </w:r>
      <w:r w:rsidR="00DC56B5">
        <w:rPr>
          <w:rFonts w:asciiTheme="majorHAnsi" w:hAnsiTheme="majorHAnsi" w:cstheme="majorHAnsi"/>
        </w:rPr>
        <w:t xml:space="preserve">doce </w:t>
      </w:r>
      <w:r w:rsidR="000B4C49">
        <w:rPr>
          <w:rFonts w:asciiTheme="majorHAnsi" w:hAnsiTheme="majorHAnsi" w:cstheme="majorHAnsi"/>
        </w:rPr>
        <w:t xml:space="preserve">horas con </w:t>
      </w:r>
      <w:r w:rsidR="00DC56B5">
        <w:rPr>
          <w:rFonts w:asciiTheme="majorHAnsi" w:hAnsiTheme="majorHAnsi" w:cstheme="majorHAnsi"/>
        </w:rPr>
        <w:t xml:space="preserve">cincuenta y nueve </w:t>
      </w:r>
      <w:r w:rsidR="000B4C49">
        <w:rPr>
          <w:rFonts w:asciiTheme="majorHAnsi" w:hAnsiTheme="majorHAnsi" w:cstheme="majorHAnsi"/>
        </w:rPr>
        <w:t>minutos</w:t>
      </w:r>
      <w:r w:rsidR="00FB49A4" w:rsidRPr="00113604">
        <w:rPr>
          <w:rFonts w:asciiTheme="majorHAnsi" w:hAnsiTheme="majorHAnsi" w:cstheme="majorHAnsi"/>
        </w:rPr>
        <w:t xml:space="preserve"> </w:t>
      </w:r>
      <w:r w:rsidR="00A93F65" w:rsidRPr="00113604">
        <w:rPr>
          <w:rFonts w:asciiTheme="majorHAnsi" w:hAnsiTheme="majorHAnsi" w:cstheme="majorHAnsi"/>
        </w:rPr>
        <w:t>del</w:t>
      </w:r>
      <w:r w:rsidR="000550A2" w:rsidRPr="00113604">
        <w:rPr>
          <w:rFonts w:asciiTheme="majorHAnsi" w:hAnsiTheme="majorHAnsi" w:cstheme="majorHAnsi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113604">
        <w:rPr>
          <w:rFonts w:asciiTheme="majorHAnsi" w:hAnsiTheme="majorHAnsi" w:cstheme="majorHAnsi"/>
        </w:rPr>
        <w:t>,</w:t>
      </w:r>
      <w:r w:rsidR="000550A2" w:rsidRPr="00113604">
        <w:rPr>
          <w:rFonts w:asciiTheme="majorHAnsi" w:hAnsiTheme="majorHAnsi" w:cstheme="majorHAnsi"/>
        </w:rPr>
        <w:t xml:space="preserve"> levantándose la presente acta</w:t>
      </w:r>
      <w:r w:rsidR="001E3CCC" w:rsidRPr="00113604">
        <w:rPr>
          <w:rFonts w:asciiTheme="majorHAnsi" w:hAnsiTheme="majorHAnsi" w:cstheme="majorHAnsi"/>
        </w:rPr>
        <w:t>,</w:t>
      </w:r>
      <w:r w:rsidR="000550A2" w:rsidRPr="00113604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113604">
        <w:rPr>
          <w:rFonts w:asciiTheme="majorHAnsi" w:hAnsiTheme="majorHAnsi" w:cstheme="majorHAnsi"/>
        </w:rPr>
        <w:t>L</w:t>
      </w:r>
      <w:r w:rsidR="00654F76" w:rsidRPr="00113604">
        <w:rPr>
          <w:rFonts w:asciiTheme="majorHAnsi" w:hAnsiTheme="majorHAnsi" w:cstheme="majorHAnsi"/>
        </w:rPr>
        <w:t>a</w:t>
      </w:r>
      <w:r w:rsidR="000550A2" w:rsidRPr="00113604">
        <w:rPr>
          <w:rFonts w:asciiTheme="majorHAnsi" w:hAnsiTheme="majorHAnsi" w:cstheme="majorHAnsi"/>
        </w:rPr>
        <w:t xml:space="preserve"> Secretari</w:t>
      </w:r>
      <w:r w:rsidR="00654F76" w:rsidRPr="00113604">
        <w:rPr>
          <w:rFonts w:asciiTheme="majorHAnsi" w:hAnsiTheme="majorHAnsi" w:cstheme="majorHAnsi"/>
        </w:rPr>
        <w:t>a</w:t>
      </w:r>
      <w:r w:rsidR="000550A2" w:rsidRPr="00113604">
        <w:rPr>
          <w:rFonts w:asciiTheme="majorHAnsi" w:hAnsiTheme="majorHAnsi" w:cstheme="majorHAnsi"/>
        </w:rPr>
        <w:t xml:space="preserve"> Ejecutiv</w:t>
      </w:r>
      <w:r w:rsidR="00654F76" w:rsidRPr="00113604">
        <w:rPr>
          <w:rFonts w:asciiTheme="majorHAnsi" w:hAnsiTheme="majorHAnsi" w:cstheme="majorHAnsi"/>
        </w:rPr>
        <w:t>a</w:t>
      </w:r>
      <w:r w:rsidR="000550A2" w:rsidRPr="00113604">
        <w:rPr>
          <w:rFonts w:asciiTheme="majorHAnsi" w:hAnsiTheme="majorHAnsi" w:cstheme="majorHAnsi"/>
        </w:rPr>
        <w:t xml:space="preserve"> del Consejo, </w:t>
      </w:r>
      <w:r w:rsidR="00654F76" w:rsidRPr="00113604">
        <w:rPr>
          <w:rFonts w:asciiTheme="majorHAnsi" w:hAnsiTheme="majorHAnsi" w:cstheme="majorHAnsi"/>
        </w:rPr>
        <w:t xml:space="preserve">Licenciada Georgette </w:t>
      </w:r>
      <w:r w:rsidR="00006656" w:rsidRPr="00113604">
        <w:rPr>
          <w:rFonts w:asciiTheme="majorHAnsi" w:hAnsiTheme="majorHAnsi" w:cstheme="majorHAnsi"/>
        </w:rPr>
        <w:t xml:space="preserve">Alejandra </w:t>
      </w:r>
      <w:r w:rsidR="00654F76" w:rsidRPr="00113604">
        <w:rPr>
          <w:rFonts w:asciiTheme="majorHAnsi" w:hAnsiTheme="majorHAnsi" w:cstheme="majorHAnsi"/>
        </w:rPr>
        <w:t>Pointelin González</w:t>
      </w:r>
      <w:r w:rsidR="000550A2" w:rsidRPr="00113604">
        <w:rPr>
          <w:rFonts w:asciiTheme="majorHAnsi" w:hAnsiTheme="majorHAnsi" w:cstheme="majorHAnsi"/>
        </w:rPr>
        <w:t xml:space="preserve">. Doy fe. </w:t>
      </w:r>
      <w:r w:rsidR="00594BFB" w:rsidRPr="00113604">
        <w:rPr>
          <w:rFonts w:asciiTheme="majorHAnsi" w:hAnsiTheme="majorHAnsi" w:cstheme="majorHAnsi"/>
        </w:rPr>
        <w:t xml:space="preserve"> - - -- - - - - - - - - - - - - - - - - - - - - - - - - - - - - - - - - - - - - - - - - - - - - - - - - - - - - - - - - - </w:t>
      </w:r>
    </w:p>
    <w:p w:rsidR="00B22C92" w:rsidRPr="00113604" w:rsidRDefault="00B22C92" w:rsidP="00705230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8037EE" w:rsidRPr="00113604" w:rsidRDefault="008037EE" w:rsidP="00C26AE8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12" w:name="_Hlk478557854"/>
      <w:r w:rsidRPr="00113604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113604">
        <w:rPr>
          <w:rFonts w:asciiTheme="majorHAnsi" w:hAnsiTheme="majorHAnsi" w:cstheme="majorHAnsi"/>
          <w:b/>
          <w:sz w:val="22"/>
          <w:szCs w:val="22"/>
        </w:rPr>
        <w:t>:</w:t>
      </w:r>
      <w:r w:rsidRPr="00113604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12"/>
      <w:r w:rsidR="00584355" w:rsidRPr="00113604">
        <w:rPr>
          <w:rFonts w:asciiTheme="majorHAnsi" w:hAnsiTheme="majorHAnsi" w:cstheme="majorHAnsi"/>
          <w:b/>
          <w:sz w:val="22"/>
          <w:szCs w:val="22"/>
        </w:rPr>
        <w:t>- - - - -</w:t>
      </w:r>
    </w:p>
    <w:p w:rsidR="006D58C3" w:rsidRDefault="006D58C3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p w:rsidR="003B591D" w:rsidRPr="00113604" w:rsidRDefault="003B591D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113604" w:rsidTr="006D58C3">
        <w:tc>
          <w:tcPr>
            <w:tcW w:w="3467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Dr. Héctor Maldonado Bonilla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Magistrado </w:t>
            </w:r>
            <w:proofErr w:type="gramStart"/>
            <w:r w:rsidRPr="00113604">
              <w:rPr>
                <w:rFonts w:asciiTheme="majorHAnsi" w:hAnsiTheme="majorHAnsi" w:cstheme="majorHAnsi"/>
              </w:rPr>
              <w:t>Presidente</w:t>
            </w:r>
            <w:proofErr w:type="gramEnd"/>
            <w:r w:rsidRPr="00113604">
              <w:rPr>
                <w:rFonts w:asciiTheme="majorHAnsi" w:hAnsiTheme="majorHAnsi" w:cstheme="majorHAnsi"/>
              </w:rPr>
              <w:t xml:space="preserve"> del Consejo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Lic. Martha Zenteno Ramírez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113604" w:rsidRPr="00113604" w:rsidTr="006D58C3">
        <w:trPr>
          <w:trHeight w:val="317"/>
        </w:trPr>
        <w:tc>
          <w:tcPr>
            <w:tcW w:w="3315" w:type="dxa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113604" w:rsidRDefault="006D58C3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113604" w:rsidRDefault="006D58C3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74" w:type="dxa"/>
            <w:gridSpan w:val="5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3604" w:rsidRPr="00113604" w:rsidTr="006D58C3">
        <w:trPr>
          <w:trHeight w:val="317"/>
        </w:trPr>
        <w:tc>
          <w:tcPr>
            <w:tcW w:w="3467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Lic. Leticia Caballero Muñoz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Lic. Álvaro García Moreno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Integrante del Consejo de la Judicatura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del Estado de Tlaxcala  </w:t>
            </w:r>
          </w:p>
        </w:tc>
      </w:tr>
      <w:tr w:rsidR="00113604" w:rsidRPr="00113604" w:rsidTr="006D58C3">
        <w:trPr>
          <w:trHeight w:val="317"/>
        </w:trPr>
        <w:tc>
          <w:tcPr>
            <w:tcW w:w="3467" w:type="dxa"/>
            <w:gridSpan w:val="2"/>
          </w:tcPr>
          <w:p w:rsidR="00D92349" w:rsidRPr="00113604" w:rsidRDefault="00D92349" w:rsidP="00547D52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3604" w:rsidRPr="00113604" w:rsidTr="006D58C3">
        <w:trPr>
          <w:trHeight w:val="317"/>
        </w:trPr>
        <w:tc>
          <w:tcPr>
            <w:tcW w:w="3633" w:type="dxa"/>
            <w:gridSpan w:val="3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Dra. Mildred Murbartián Aguilar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Lic. </w:t>
            </w:r>
            <w:r w:rsidR="00032263">
              <w:rPr>
                <w:rFonts w:asciiTheme="majorHAnsi" w:hAnsiTheme="majorHAnsi" w:cstheme="majorHAnsi"/>
              </w:rPr>
              <w:t>Ignacio Ramírez Sánchez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Contralor del Poder Judicial del Estado</w:t>
            </w:r>
          </w:p>
        </w:tc>
      </w:tr>
      <w:tr w:rsidR="00113604" w:rsidRPr="00113604" w:rsidTr="006D58C3">
        <w:trPr>
          <w:trHeight w:val="2417"/>
        </w:trPr>
        <w:tc>
          <w:tcPr>
            <w:tcW w:w="3633" w:type="dxa"/>
            <w:gridSpan w:val="3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113604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113604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C.P. </w:t>
            </w:r>
            <w:r w:rsidR="00032263">
              <w:rPr>
                <w:rFonts w:asciiTheme="majorHAnsi" w:hAnsiTheme="majorHAnsi" w:cstheme="majorHAnsi"/>
              </w:rPr>
              <w:t>Lilian Rivera Nava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Tesorer</w:t>
            </w:r>
            <w:r w:rsidR="00D253FE">
              <w:rPr>
                <w:rFonts w:asciiTheme="majorHAnsi" w:hAnsiTheme="majorHAnsi" w:cstheme="majorHAnsi"/>
              </w:rPr>
              <w:t>a</w:t>
            </w:r>
            <w:r w:rsidRPr="00113604">
              <w:rPr>
                <w:rFonts w:asciiTheme="majorHAnsi" w:hAnsiTheme="majorHAnsi" w:cstheme="majorHAnsi"/>
              </w:rPr>
              <w:t xml:space="preserve"> del Poder Judicial del Estado</w:t>
            </w:r>
          </w:p>
        </w:tc>
        <w:tc>
          <w:tcPr>
            <w:tcW w:w="7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113604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Lic. Georgette Alejandra Pointelin </w:t>
            </w:r>
            <w:proofErr w:type="gramStart"/>
            <w:r w:rsidRPr="00113604">
              <w:rPr>
                <w:rFonts w:asciiTheme="majorHAnsi" w:hAnsiTheme="majorHAnsi" w:cstheme="majorHAnsi"/>
              </w:rPr>
              <w:t>González  Secretaria</w:t>
            </w:r>
            <w:proofErr w:type="gramEnd"/>
            <w:r w:rsidRPr="00113604">
              <w:rPr>
                <w:rFonts w:asciiTheme="majorHAnsi" w:hAnsiTheme="majorHAnsi" w:cstheme="majorHAnsi"/>
              </w:rPr>
              <w:t xml:space="preserve"> Ejecutiva del Consejo de la Judicatura del Estado de Tlaxcala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3478F0" w:rsidRPr="00113604" w:rsidRDefault="003478F0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113604" w:rsidSect="00FF4340">
      <w:headerReference w:type="default" r:id="rId8"/>
      <w:footerReference w:type="even" r:id="rId9"/>
      <w:footerReference w:type="default" r:id="rId10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6B" w:rsidRDefault="00B51C6B" w:rsidP="00F26630">
      <w:pPr>
        <w:spacing w:after="0" w:line="240" w:lineRule="auto"/>
      </w:pPr>
      <w:r>
        <w:separator/>
      </w:r>
    </w:p>
  </w:endnote>
  <w:endnote w:type="continuationSeparator" w:id="0">
    <w:p w:rsidR="00B51C6B" w:rsidRDefault="00B51C6B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525516"/>
      <w:docPartObj>
        <w:docPartGallery w:val="Page Numbers (Bottom of Page)"/>
        <w:docPartUnique/>
      </w:docPartObj>
    </w:sdtPr>
    <w:sdtEndPr/>
    <w:sdtContent>
      <w:p w:rsidR="009B5033" w:rsidRDefault="009B5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9B5033" w:rsidRDefault="009B5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7369"/>
      <w:docPartObj>
        <w:docPartGallery w:val="Page Numbers (Bottom of Page)"/>
        <w:docPartUnique/>
      </w:docPartObj>
    </w:sdtPr>
    <w:sdtEndPr/>
    <w:sdtContent>
      <w:p w:rsidR="009B5033" w:rsidRDefault="009B5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9B5033" w:rsidRDefault="009B5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6B" w:rsidRDefault="00B51C6B" w:rsidP="00F26630">
      <w:pPr>
        <w:spacing w:after="0" w:line="240" w:lineRule="auto"/>
      </w:pPr>
      <w:r>
        <w:separator/>
      </w:r>
    </w:p>
  </w:footnote>
  <w:footnote w:type="continuationSeparator" w:id="0">
    <w:p w:rsidR="00B51C6B" w:rsidRDefault="00B51C6B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33" w:rsidRDefault="009B5033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DD9BE" wp14:editId="1A8717FB">
          <wp:simplePos x="0" y="0"/>
          <wp:positionH relativeFrom="column">
            <wp:posOffset>-1785667</wp:posOffset>
          </wp:positionH>
          <wp:positionV relativeFrom="page">
            <wp:posOffset>-16246</wp:posOffset>
          </wp:positionV>
          <wp:extent cx="7767320" cy="13431691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FAE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8152F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C0C65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4937EB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AE46ED"/>
    <w:multiLevelType w:val="hybridMultilevel"/>
    <w:tmpl w:val="F42CC44C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8A6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0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8"/>
  </w:num>
  <w:num w:numId="9">
    <w:abstractNumId w:val="17"/>
  </w:num>
  <w:num w:numId="10">
    <w:abstractNumId w:val="24"/>
  </w:num>
  <w:num w:numId="11">
    <w:abstractNumId w:val="14"/>
  </w:num>
  <w:num w:numId="12">
    <w:abstractNumId w:val="25"/>
  </w:num>
  <w:num w:numId="13">
    <w:abstractNumId w:val="34"/>
  </w:num>
  <w:num w:numId="14">
    <w:abstractNumId w:val="16"/>
  </w:num>
  <w:num w:numId="15">
    <w:abstractNumId w:val="1"/>
  </w:num>
  <w:num w:numId="16">
    <w:abstractNumId w:val="44"/>
  </w:num>
  <w:num w:numId="17">
    <w:abstractNumId w:val="12"/>
  </w:num>
  <w:num w:numId="18">
    <w:abstractNumId w:val="36"/>
  </w:num>
  <w:num w:numId="19">
    <w:abstractNumId w:val="33"/>
  </w:num>
  <w:num w:numId="20">
    <w:abstractNumId w:val="26"/>
  </w:num>
  <w:num w:numId="21">
    <w:abstractNumId w:val="37"/>
  </w:num>
  <w:num w:numId="22">
    <w:abstractNumId w:val="11"/>
  </w:num>
  <w:num w:numId="23">
    <w:abstractNumId w:val="7"/>
  </w:num>
  <w:num w:numId="24">
    <w:abstractNumId w:val="32"/>
  </w:num>
  <w:num w:numId="25">
    <w:abstractNumId w:val="35"/>
  </w:num>
  <w:num w:numId="26">
    <w:abstractNumId w:val="41"/>
  </w:num>
  <w:num w:numId="27">
    <w:abstractNumId w:val="27"/>
  </w:num>
  <w:num w:numId="28">
    <w:abstractNumId w:val="30"/>
  </w:num>
  <w:num w:numId="29">
    <w:abstractNumId w:val="8"/>
  </w:num>
  <w:num w:numId="30">
    <w:abstractNumId w:val="20"/>
  </w:num>
  <w:num w:numId="31">
    <w:abstractNumId w:val="40"/>
  </w:num>
  <w:num w:numId="32">
    <w:abstractNumId w:val="5"/>
  </w:num>
  <w:num w:numId="33">
    <w:abstractNumId w:val="19"/>
  </w:num>
  <w:num w:numId="34">
    <w:abstractNumId w:val="9"/>
  </w:num>
  <w:num w:numId="35">
    <w:abstractNumId w:val="45"/>
  </w:num>
  <w:num w:numId="36">
    <w:abstractNumId w:val="23"/>
  </w:num>
  <w:num w:numId="37">
    <w:abstractNumId w:val="46"/>
  </w:num>
  <w:num w:numId="38">
    <w:abstractNumId w:val="43"/>
  </w:num>
  <w:num w:numId="39">
    <w:abstractNumId w:val="39"/>
  </w:num>
  <w:num w:numId="40">
    <w:abstractNumId w:val="29"/>
  </w:num>
  <w:num w:numId="41">
    <w:abstractNumId w:val="4"/>
  </w:num>
  <w:num w:numId="42">
    <w:abstractNumId w:val="15"/>
  </w:num>
  <w:num w:numId="43">
    <w:abstractNumId w:val="6"/>
  </w:num>
  <w:num w:numId="44">
    <w:abstractNumId w:val="3"/>
  </w:num>
  <w:num w:numId="45">
    <w:abstractNumId w:val="22"/>
  </w:num>
  <w:num w:numId="46">
    <w:abstractNumId w:val="10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3677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6EA"/>
    <w:rsid w:val="00031CD2"/>
    <w:rsid w:val="0003209B"/>
    <w:rsid w:val="000320BC"/>
    <w:rsid w:val="00032263"/>
    <w:rsid w:val="00032815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2AAD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16B9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4C49"/>
    <w:rsid w:val="000B6726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0EF"/>
    <w:rsid w:val="001021EF"/>
    <w:rsid w:val="00102D91"/>
    <w:rsid w:val="00102F30"/>
    <w:rsid w:val="00104D38"/>
    <w:rsid w:val="00110EBB"/>
    <w:rsid w:val="00111372"/>
    <w:rsid w:val="0011167F"/>
    <w:rsid w:val="00112B3B"/>
    <w:rsid w:val="00113604"/>
    <w:rsid w:val="00113777"/>
    <w:rsid w:val="0011528A"/>
    <w:rsid w:val="00115AC5"/>
    <w:rsid w:val="00116021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25265"/>
    <w:rsid w:val="00131955"/>
    <w:rsid w:val="00135011"/>
    <w:rsid w:val="00136FF6"/>
    <w:rsid w:val="001374E3"/>
    <w:rsid w:val="00137E18"/>
    <w:rsid w:val="001400D8"/>
    <w:rsid w:val="001407D0"/>
    <w:rsid w:val="00142553"/>
    <w:rsid w:val="0014285D"/>
    <w:rsid w:val="00143074"/>
    <w:rsid w:val="00143B45"/>
    <w:rsid w:val="00143BBC"/>
    <w:rsid w:val="00144576"/>
    <w:rsid w:val="00144ED3"/>
    <w:rsid w:val="00145696"/>
    <w:rsid w:val="00147403"/>
    <w:rsid w:val="001515D7"/>
    <w:rsid w:val="001517A5"/>
    <w:rsid w:val="00152281"/>
    <w:rsid w:val="001568CF"/>
    <w:rsid w:val="00157C60"/>
    <w:rsid w:val="00157F9A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39DD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97E"/>
    <w:rsid w:val="001A09E3"/>
    <w:rsid w:val="001A0FC0"/>
    <w:rsid w:val="001A2514"/>
    <w:rsid w:val="001A31AF"/>
    <w:rsid w:val="001A4DFF"/>
    <w:rsid w:val="001A5901"/>
    <w:rsid w:val="001A6099"/>
    <w:rsid w:val="001A61F7"/>
    <w:rsid w:val="001A72DC"/>
    <w:rsid w:val="001A76F1"/>
    <w:rsid w:val="001A7F05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CE2"/>
    <w:rsid w:val="001E1940"/>
    <w:rsid w:val="001E2C16"/>
    <w:rsid w:val="001E2DBA"/>
    <w:rsid w:val="001E3CCC"/>
    <w:rsid w:val="001E48FD"/>
    <w:rsid w:val="001E6722"/>
    <w:rsid w:val="001E6982"/>
    <w:rsid w:val="001E69E3"/>
    <w:rsid w:val="001E6FDF"/>
    <w:rsid w:val="001E73B8"/>
    <w:rsid w:val="001F04B0"/>
    <w:rsid w:val="001F14B2"/>
    <w:rsid w:val="001F27BA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593B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21B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A36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1B7F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D05"/>
    <w:rsid w:val="002F3994"/>
    <w:rsid w:val="002F3B2D"/>
    <w:rsid w:val="002F6E07"/>
    <w:rsid w:val="00301EFA"/>
    <w:rsid w:val="003023C6"/>
    <w:rsid w:val="00302A21"/>
    <w:rsid w:val="00303ACF"/>
    <w:rsid w:val="00304D8D"/>
    <w:rsid w:val="003050FC"/>
    <w:rsid w:val="00305636"/>
    <w:rsid w:val="003064DB"/>
    <w:rsid w:val="00310C30"/>
    <w:rsid w:val="00310F66"/>
    <w:rsid w:val="00313629"/>
    <w:rsid w:val="00313D8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2E94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44B3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84C"/>
    <w:rsid w:val="003D59E1"/>
    <w:rsid w:val="003D695C"/>
    <w:rsid w:val="003D74B1"/>
    <w:rsid w:val="003D7C9F"/>
    <w:rsid w:val="003D7E24"/>
    <w:rsid w:val="003E0B85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1D41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3F8A"/>
    <w:rsid w:val="00406160"/>
    <w:rsid w:val="0040627D"/>
    <w:rsid w:val="004071BE"/>
    <w:rsid w:val="00410EF1"/>
    <w:rsid w:val="00411B25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06"/>
    <w:rsid w:val="00426A1D"/>
    <w:rsid w:val="00426BDD"/>
    <w:rsid w:val="00426D26"/>
    <w:rsid w:val="00426D64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E12"/>
    <w:rsid w:val="00454CBB"/>
    <w:rsid w:val="00455864"/>
    <w:rsid w:val="004566AA"/>
    <w:rsid w:val="004571A3"/>
    <w:rsid w:val="00457C6E"/>
    <w:rsid w:val="00457FF8"/>
    <w:rsid w:val="00460479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1581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466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44C"/>
    <w:rsid w:val="0053566B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7DA2"/>
    <w:rsid w:val="00593442"/>
    <w:rsid w:val="00594BFB"/>
    <w:rsid w:val="00594E5A"/>
    <w:rsid w:val="005951F9"/>
    <w:rsid w:val="0059586B"/>
    <w:rsid w:val="00596A52"/>
    <w:rsid w:val="005A39D9"/>
    <w:rsid w:val="005A558F"/>
    <w:rsid w:val="005A6141"/>
    <w:rsid w:val="005A63E2"/>
    <w:rsid w:val="005A7AED"/>
    <w:rsid w:val="005A7EB6"/>
    <w:rsid w:val="005B172F"/>
    <w:rsid w:val="005B200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C75E3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3A9"/>
    <w:rsid w:val="006345FC"/>
    <w:rsid w:val="00635255"/>
    <w:rsid w:val="00636655"/>
    <w:rsid w:val="006376E0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41A"/>
    <w:rsid w:val="006911C8"/>
    <w:rsid w:val="0069123D"/>
    <w:rsid w:val="00691A10"/>
    <w:rsid w:val="0069205E"/>
    <w:rsid w:val="00692C2A"/>
    <w:rsid w:val="00692DB9"/>
    <w:rsid w:val="00694AF5"/>
    <w:rsid w:val="00696D02"/>
    <w:rsid w:val="00697656"/>
    <w:rsid w:val="006A09B8"/>
    <w:rsid w:val="006A128A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3C0C"/>
    <w:rsid w:val="006B528D"/>
    <w:rsid w:val="006B587D"/>
    <w:rsid w:val="006B63FA"/>
    <w:rsid w:val="006B64A3"/>
    <w:rsid w:val="006B6C60"/>
    <w:rsid w:val="006B7240"/>
    <w:rsid w:val="006C04E1"/>
    <w:rsid w:val="006C15FD"/>
    <w:rsid w:val="006C18AB"/>
    <w:rsid w:val="006C4CF8"/>
    <w:rsid w:val="006C5C93"/>
    <w:rsid w:val="006C6396"/>
    <w:rsid w:val="006D005E"/>
    <w:rsid w:val="006D0518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965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E05B1"/>
    <w:rsid w:val="007E05C3"/>
    <w:rsid w:val="007E09F1"/>
    <w:rsid w:val="007E0DDB"/>
    <w:rsid w:val="007E1FF4"/>
    <w:rsid w:val="007E34E1"/>
    <w:rsid w:val="007E3D05"/>
    <w:rsid w:val="007E3E66"/>
    <w:rsid w:val="007E4827"/>
    <w:rsid w:val="007E490C"/>
    <w:rsid w:val="007E54B9"/>
    <w:rsid w:val="007E6965"/>
    <w:rsid w:val="007E6972"/>
    <w:rsid w:val="007E777C"/>
    <w:rsid w:val="007F188B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D3D"/>
    <w:rsid w:val="00814572"/>
    <w:rsid w:val="0081604B"/>
    <w:rsid w:val="008160B0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87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1FCA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4AC9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CA5"/>
    <w:rsid w:val="00907DB0"/>
    <w:rsid w:val="00912A3E"/>
    <w:rsid w:val="009136A4"/>
    <w:rsid w:val="00914C14"/>
    <w:rsid w:val="009152D0"/>
    <w:rsid w:val="00915A71"/>
    <w:rsid w:val="00915B8F"/>
    <w:rsid w:val="0091612A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3DC6"/>
    <w:rsid w:val="009441BD"/>
    <w:rsid w:val="009449FB"/>
    <w:rsid w:val="00944DEC"/>
    <w:rsid w:val="00945C92"/>
    <w:rsid w:val="0094788F"/>
    <w:rsid w:val="00947CDC"/>
    <w:rsid w:val="0095009B"/>
    <w:rsid w:val="00951BA9"/>
    <w:rsid w:val="00951C4B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D47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033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2241"/>
    <w:rsid w:val="00A13DAA"/>
    <w:rsid w:val="00A14ADD"/>
    <w:rsid w:val="00A15BF2"/>
    <w:rsid w:val="00A16995"/>
    <w:rsid w:val="00A16A9A"/>
    <w:rsid w:val="00A16E08"/>
    <w:rsid w:val="00A16E3D"/>
    <w:rsid w:val="00A17151"/>
    <w:rsid w:val="00A17CA7"/>
    <w:rsid w:val="00A17E5E"/>
    <w:rsid w:val="00A200F5"/>
    <w:rsid w:val="00A208C4"/>
    <w:rsid w:val="00A20F7B"/>
    <w:rsid w:val="00A2163E"/>
    <w:rsid w:val="00A217D9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1F52"/>
    <w:rsid w:val="00A322E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1BA"/>
    <w:rsid w:val="00A6429F"/>
    <w:rsid w:val="00A649A5"/>
    <w:rsid w:val="00A6540F"/>
    <w:rsid w:val="00A65F55"/>
    <w:rsid w:val="00A66324"/>
    <w:rsid w:val="00A67A9E"/>
    <w:rsid w:val="00A72102"/>
    <w:rsid w:val="00A73019"/>
    <w:rsid w:val="00A7399D"/>
    <w:rsid w:val="00A73B39"/>
    <w:rsid w:val="00A73EA4"/>
    <w:rsid w:val="00A75675"/>
    <w:rsid w:val="00A7691D"/>
    <w:rsid w:val="00A80117"/>
    <w:rsid w:val="00A815D8"/>
    <w:rsid w:val="00A81A66"/>
    <w:rsid w:val="00A821CF"/>
    <w:rsid w:val="00A824B8"/>
    <w:rsid w:val="00A8334B"/>
    <w:rsid w:val="00A84947"/>
    <w:rsid w:val="00A849B0"/>
    <w:rsid w:val="00A8536B"/>
    <w:rsid w:val="00A85627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71BC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2DB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2C92"/>
    <w:rsid w:val="00B23931"/>
    <w:rsid w:val="00B25132"/>
    <w:rsid w:val="00B2563D"/>
    <w:rsid w:val="00B25667"/>
    <w:rsid w:val="00B26F81"/>
    <w:rsid w:val="00B2789C"/>
    <w:rsid w:val="00B27C0B"/>
    <w:rsid w:val="00B27DDF"/>
    <w:rsid w:val="00B3040B"/>
    <w:rsid w:val="00B30434"/>
    <w:rsid w:val="00B329DE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1C6B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6DA"/>
    <w:rsid w:val="00B71983"/>
    <w:rsid w:val="00B72B2C"/>
    <w:rsid w:val="00B73082"/>
    <w:rsid w:val="00B769AD"/>
    <w:rsid w:val="00B7761E"/>
    <w:rsid w:val="00B8580C"/>
    <w:rsid w:val="00B8788E"/>
    <w:rsid w:val="00B90C33"/>
    <w:rsid w:val="00B91EF5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067"/>
    <w:rsid w:val="00C1464E"/>
    <w:rsid w:val="00C149F9"/>
    <w:rsid w:val="00C16054"/>
    <w:rsid w:val="00C170FA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6BB"/>
    <w:rsid w:val="00C35BBD"/>
    <w:rsid w:val="00C40A69"/>
    <w:rsid w:val="00C40A6C"/>
    <w:rsid w:val="00C412B1"/>
    <w:rsid w:val="00C41702"/>
    <w:rsid w:val="00C41A76"/>
    <w:rsid w:val="00C43040"/>
    <w:rsid w:val="00C44DE3"/>
    <w:rsid w:val="00C44F50"/>
    <w:rsid w:val="00C47478"/>
    <w:rsid w:val="00C5093E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5781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87FAE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53FE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71F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3C25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56B5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1CF"/>
    <w:rsid w:val="00DF5707"/>
    <w:rsid w:val="00DF5E0E"/>
    <w:rsid w:val="00DF6EB7"/>
    <w:rsid w:val="00DF76F5"/>
    <w:rsid w:val="00DF7E52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7F61"/>
    <w:rsid w:val="00E316E1"/>
    <w:rsid w:val="00E31BFB"/>
    <w:rsid w:val="00E34B3D"/>
    <w:rsid w:val="00E34EAC"/>
    <w:rsid w:val="00E41A07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512EB"/>
    <w:rsid w:val="00E51ECA"/>
    <w:rsid w:val="00E544F4"/>
    <w:rsid w:val="00E55429"/>
    <w:rsid w:val="00E55708"/>
    <w:rsid w:val="00E55E93"/>
    <w:rsid w:val="00E56B69"/>
    <w:rsid w:val="00E572BA"/>
    <w:rsid w:val="00E6034D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389C"/>
    <w:rsid w:val="00E83C12"/>
    <w:rsid w:val="00E8623D"/>
    <w:rsid w:val="00E86A9B"/>
    <w:rsid w:val="00E90366"/>
    <w:rsid w:val="00E91883"/>
    <w:rsid w:val="00E92AAE"/>
    <w:rsid w:val="00E92B15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56C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601"/>
    <w:rsid w:val="00EF3E45"/>
    <w:rsid w:val="00EF7BA3"/>
    <w:rsid w:val="00EF7C3D"/>
    <w:rsid w:val="00EF7D9C"/>
    <w:rsid w:val="00F00EB0"/>
    <w:rsid w:val="00F02A2B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0F44"/>
    <w:rsid w:val="00F228F2"/>
    <w:rsid w:val="00F26630"/>
    <w:rsid w:val="00F26EE5"/>
    <w:rsid w:val="00F270DA"/>
    <w:rsid w:val="00F2771D"/>
    <w:rsid w:val="00F2792D"/>
    <w:rsid w:val="00F27C15"/>
    <w:rsid w:val="00F30704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74A4"/>
    <w:rsid w:val="00F70065"/>
    <w:rsid w:val="00F727F5"/>
    <w:rsid w:val="00F7391C"/>
    <w:rsid w:val="00F73EF5"/>
    <w:rsid w:val="00F74594"/>
    <w:rsid w:val="00F74C14"/>
    <w:rsid w:val="00F74D5B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1442"/>
    <w:rsid w:val="00F81E08"/>
    <w:rsid w:val="00F82735"/>
    <w:rsid w:val="00F828C9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015"/>
    <w:rsid w:val="00FD513D"/>
    <w:rsid w:val="00FD5B21"/>
    <w:rsid w:val="00FD6FAC"/>
    <w:rsid w:val="00FD720B"/>
    <w:rsid w:val="00FE0216"/>
    <w:rsid w:val="00FE0794"/>
    <w:rsid w:val="00FE1CFF"/>
    <w:rsid w:val="00FE29A3"/>
    <w:rsid w:val="00FE47BA"/>
    <w:rsid w:val="00FE6459"/>
    <w:rsid w:val="00FF0C9B"/>
    <w:rsid w:val="00FF4340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7EB4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E027-70CA-47B6-8181-A7B60A4E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2131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32</cp:revision>
  <cp:lastPrinted>2019-03-29T18:37:00Z</cp:lastPrinted>
  <dcterms:created xsi:type="dcterms:W3CDTF">2019-03-20T20:17:00Z</dcterms:created>
  <dcterms:modified xsi:type="dcterms:W3CDTF">2019-04-08T19:44:00Z</dcterms:modified>
</cp:coreProperties>
</file>