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422956F0"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9529A4">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820FB9">
        <w:rPr>
          <w:rFonts w:asciiTheme="minorHAnsi" w:hAnsiTheme="minorHAnsi" w:cstheme="minorHAnsi"/>
          <w:b/>
        </w:rPr>
        <w:t>DOC</w:t>
      </w:r>
      <w:r w:rsidR="00991EA5">
        <w:rPr>
          <w:rFonts w:asciiTheme="minorHAnsi" w:hAnsiTheme="minorHAnsi" w:cstheme="minorHAnsi"/>
          <w:b/>
        </w:rPr>
        <w:t>E</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DA7EFF">
        <w:rPr>
          <w:rFonts w:asciiTheme="minorHAnsi" w:hAnsiTheme="minorHAnsi" w:cstheme="minorHAnsi"/>
          <w:b/>
        </w:rPr>
        <w:t xml:space="preserve">VEINTINUEVE </w:t>
      </w:r>
      <w:r w:rsidR="000B44FB" w:rsidRPr="00C124A3">
        <w:rPr>
          <w:rFonts w:asciiTheme="minorHAnsi" w:hAnsiTheme="minorHAnsi" w:cstheme="minorHAnsi"/>
          <w:b/>
        </w:rPr>
        <w:t xml:space="preserve">DE </w:t>
      </w:r>
      <w:r w:rsidR="00DA7EFF">
        <w:rPr>
          <w:rFonts w:asciiTheme="minorHAnsi" w:hAnsiTheme="minorHAnsi" w:cstheme="minorHAnsi"/>
          <w:b/>
        </w:rPr>
        <w:t>MAYO</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w:t>
      </w:r>
      <w:bookmarkStart w:id="0" w:name="_Hlk505251924"/>
    </w:p>
    <w:p w14:paraId="3C9BB13B" w14:textId="77777777" w:rsidR="00F4404B" w:rsidRPr="00DA2666" w:rsidRDefault="00F4404B" w:rsidP="00F4404B">
      <w:pPr>
        <w:spacing w:line="480" w:lineRule="auto"/>
        <w:jc w:val="center"/>
        <w:rPr>
          <w:rFonts w:cstheme="minorHAnsi"/>
          <w:b/>
          <w:bCs/>
        </w:rPr>
      </w:pPr>
      <w:bookmarkStart w:id="1" w:name="_Hlk31799003"/>
      <w:bookmarkEnd w:id="0"/>
      <w:r w:rsidRPr="00DA2666">
        <w:rPr>
          <w:rFonts w:cstheme="minorHAnsi"/>
          <w:b/>
          <w:bCs/>
        </w:rPr>
        <w:t>ORDEN DEL DÍA:</w:t>
      </w:r>
    </w:p>
    <w:p w14:paraId="3BEB09F6" w14:textId="77777777" w:rsidR="00F52379" w:rsidRPr="00795B55" w:rsidRDefault="00F52379"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bookmarkStart w:id="2" w:name="x__Hlk33783225"/>
      <w:bookmarkStart w:id="3" w:name="_Hlk33783225"/>
      <w:bookmarkEnd w:id="1"/>
      <w:r w:rsidRPr="00795B55">
        <w:rPr>
          <w:rFonts w:eastAsia="Times New Roman" w:cs="Calibri"/>
          <w:color w:val="201F1E"/>
          <w:bdr w:val="none" w:sz="0" w:space="0" w:color="auto" w:frame="1"/>
          <w:lang w:eastAsia="es-MX"/>
        </w:rPr>
        <w:t xml:space="preserve">Verificación del quórum. </w:t>
      </w:r>
      <w:bookmarkEnd w:id="2"/>
      <w:r w:rsidR="00CD1661">
        <w:rPr>
          <w:rFonts w:eastAsia="Times New Roman" w:cs="Calibri"/>
          <w:color w:val="201F1E"/>
          <w:bdr w:val="none" w:sz="0" w:space="0" w:color="auto" w:frame="1"/>
          <w:lang w:eastAsia="es-MX"/>
        </w:rPr>
        <w:t>- - - - - - - - - - - - - - - - - - - - - - - - - - - - - - - - - - - - - -</w:t>
      </w:r>
      <w:r w:rsidRPr="00795B55">
        <w:rPr>
          <w:rFonts w:eastAsia="Times New Roman" w:cs="Calibri"/>
          <w:color w:val="201F1E"/>
          <w:bdr w:val="none" w:sz="0" w:space="0" w:color="auto" w:frame="1"/>
          <w:lang w:eastAsia="es-MX"/>
        </w:rPr>
        <w:t xml:space="preserve"> </w:t>
      </w:r>
    </w:p>
    <w:p w14:paraId="263266C8" w14:textId="00BE3E2C" w:rsidR="00991CC0" w:rsidRPr="000F449A" w:rsidRDefault="00991CC0"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asciiTheme="minorHAnsi" w:hAnsiTheme="minorHAnsi" w:cstheme="minorHAnsi"/>
          <w:bCs/>
          <w:color w:val="000000"/>
        </w:rPr>
        <w:t xml:space="preserve">Análisis, discusión y determinación </w:t>
      </w:r>
      <w:r w:rsidR="004D73DB">
        <w:rPr>
          <w:rFonts w:asciiTheme="minorHAnsi" w:hAnsiTheme="minorHAnsi" w:cstheme="minorHAnsi"/>
          <w:bCs/>
          <w:color w:val="000000"/>
        </w:rPr>
        <w:t xml:space="preserve">del </w:t>
      </w:r>
      <w:r>
        <w:rPr>
          <w:rFonts w:asciiTheme="minorHAnsi" w:hAnsiTheme="minorHAnsi" w:cstheme="minorHAnsi"/>
          <w:bCs/>
          <w:color w:val="000000"/>
        </w:rPr>
        <w:t xml:space="preserve">acuerdo </w:t>
      </w:r>
      <w:r w:rsidR="000D07B1">
        <w:rPr>
          <w:rFonts w:asciiTheme="minorHAnsi" w:hAnsiTheme="minorHAnsi" w:cstheme="minorHAnsi"/>
          <w:bCs/>
          <w:color w:val="000000"/>
        </w:rPr>
        <w:t xml:space="preserve">del Consejo de la Judicatura del Estado de Tlaxcala </w:t>
      </w:r>
      <w:r>
        <w:rPr>
          <w:rFonts w:asciiTheme="minorHAnsi" w:hAnsiTheme="minorHAnsi" w:cstheme="minorHAnsi"/>
          <w:bCs/>
          <w:color w:val="000000"/>
        </w:rPr>
        <w:t xml:space="preserve">que actualiza y modifica </w:t>
      </w:r>
      <w:r w:rsidR="00F34CCD">
        <w:rPr>
          <w:rFonts w:asciiTheme="minorHAnsi" w:hAnsiTheme="minorHAnsi" w:cstheme="minorHAnsi"/>
          <w:bCs/>
          <w:color w:val="000000"/>
        </w:rPr>
        <w:t>e</w:t>
      </w:r>
      <w:r>
        <w:rPr>
          <w:rFonts w:asciiTheme="minorHAnsi" w:hAnsiTheme="minorHAnsi" w:cstheme="minorHAnsi"/>
          <w:bCs/>
          <w:color w:val="000000"/>
        </w:rPr>
        <w:t xml:space="preserve">l </w:t>
      </w:r>
      <w:r w:rsidR="00F34CCD">
        <w:rPr>
          <w:rFonts w:asciiTheme="minorHAnsi" w:hAnsiTheme="minorHAnsi" w:cstheme="minorHAnsi"/>
          <w:bCs/>
          <w:color w:val="000000"/>
        </w:rPr>
        <w:t>diverso II</w:t>
      </w:r>
      <w:r w:rsidR="00991EA5">
        <w:rPr>
          <w:rFonts w:asciiTheme="minorHAnsi" w:hAnsiTheme="minorHAnsi" w:cstheme="minorHAnsi"/>
          <w:bCs/>
          <w:color w:val="000000"/>
        </w:rPr>
        <w:t>I</w:t>
      </w:r>
      <w:r w:rsidR="00F34CCD">
        <w:rPr>
          <w:rFonts w:asciiTheme="minorHAnsi" w:hAnsiTheme="minorHAnsi" w:cstheme="minorHAnsi"/>
          <w:bCs/>
          <w:color w:val="000000"/>
        </w:rPr>
        <w:t>/2</w:t>
      </w:r>
      <w:r w:rsidR="00991EA5">
        <w:rPr>
          <w:rFonts w:asciiTheme="minorHAnsi" w:hAnsiTheme="minorHAnsi" w:cstheme="minorHAnsi"/>
          <w:bCs/>
          <w:color w:val="000000"/>
        </w:rPr>
        <w:t>3</w:t>
      </w:r>
      <w:r w:rsidR="00F34CCD">
        <w:rPr>
          <w:rFonts w:asciiTheme="minorHAnsi" w:hAnsiTheme="minorHAnsi" w:cstheme="minorHAnsi"/>
          <w:bCs/>
          <w:color w:val="000000"/>
        </w:rPr>
        <w:t>/2020</w:t>
      </w:r>
      <w:r w:rsidR="00991EA5">
        <w:rPr>
          <w:rFonts w:asciiTheme="minorHAnsi" w:hAnsiTheme="minorHAnsi" w:cstheme="minorHAnsi"/>
          <w:bCs/>
          <w:color w:val="000000"/>
        </w:rPr>
        <w:t>,</w:t>
      </w:r>
      <w:r w:rsidR="00F34CCD">
        <w:rPr>
          <w:rFonts w:asciiTheme="minorHAnsi" w:hAnsiTheme="minorHAnsi" w:cstheme="minorHAnsi"/>
          <w:bCs/>
          <w:color w:val="000000"/>
        </w:rPr>
        <w:t xml:space="preserve"> </w:t>
      </w:r>
      <w:r w:rsidRPr="00D55CED">
        <w:rPr>
          <w:rFonts w:asciiTheme="minorHAnsi" w:eastAsia="Batang" w:hAnsiTheme="minorHAnsi" w:cstheme="minorHAnsi"/>
        </w:rPr>
        <w:t xml:space="preserve">respecto de la prestación de servicios en los órganos jurisdiccionales y áreas administrativas del Poder Judicial del Estado ante la contingencia sanitaria </w:t>
      </w:r>
      <w:r w:rsidR="009E7D45" w:rsidRPr="009E7D45">
        <w:rPr>
          <w:rFonts w:asciiTheme="minorHAnsi" w:eastAsia="Batang" w:hAnsiTheme="minorHAnsi" w:cstheme="minorHAnsi"/>
        </w:rPr>
        <w:t>por enfermedad provocada por el virus SARS-CoV-2</w:t>
      </w:r>
      <w:r w:rsidR="00991EA5">
        <w:rPr>
          <w:rFonts w:asciiTheme="minorHAnsi" w:eastAsia="Batang" w:hAnsiTheme="minorHAnsi" w:cstheme="minorHAnsi"/>
        </w:rPr>
        <w:t>,</w:t>
      </w:r>
      <w:r w:rsidR="009E7D45">
        <w:rPr>
          <w:rFonts w:asciiTheme="minorHAnsi" w:eastAsia="Batang" w:hAnsiTheme="minorHAnsi" w:cstheme="minorHAnsi"/>
          <w:b/>
          <w:bCs/>
        </w:rPr>
        <w:t xml:space="preserve"> </w:t>
      </w:r>
      <w:r w:rsidR="00991EA5">
        <w:rPr>
          <w:rFonts w:asciiTheme="minorHAnsi" w:eastAsia="Batang" w:hAnsiTheme="minorHAnsi" w:cstheme="minorHAnsi"/>
        </w:rPr>
        <w:t xml:space="preserve">causante de la enfermedad </w:t>
      </w:r>
      <w:r w:rsidRPr="00D55CED">
        <w:rPr>
          <w:rFonts w:asciiTheme="minorHAnsi" w:eastAsia="Batang" w:hAnsiTheme="minorHAnsi" w:cstheme="minorHAnsi"/>
        </w:rPr>
        <w:t>COVID-19</w:t>
      </w:r>
      <w:r w:rsidR="0013228F">
        <w:rPr>
          <w:rFonts w:asciiTheme="minorHAnsi" w:eastAsia="Batang" w:hAnsiTheme="minorHAnsi" w:cstheme="minorHAnsi"/>
        </w:rPr>
        <w:t>.</w:t>
      </w:r>
      <w:r w:rsidR="00162F75">
        <w:rPr>
          <w:rFonts w:asciiTheme="minorHAnsi" w:eastAsia="Batang" w:hAnsiTheme="minorHAnsi" w:cstheme="minorHAnsi"/>
        </w:rPr>
        <w:t xml:space="preserve">- - - - - - - - </w:t>
      </w:r>
      <w:r w:rsidR="000D07B1">
        <w:rPr>
          <w:rFonts w:asciiTheme="minorHAnsi" w:eastAsia="Batang" w:hAnsiTheme="minorHAnsi" w:cstheme="minorHAnsi"/>
        </w:rPr>
        <w:t xml:space="preserve">- - - - - - - - - - - - - </w:t>
      </w:r>
      <w:r w:rsidR="00991EA5">
        <w:rPr>
          <w:rFonts w:asciiTheme="minorHAnsi" w:eastAsia="Batang" w:hAnsiTheme="minorHAnsi" w:cstheme="minorHAnsi"/>
        </w:rPr>
        <w:t xml:space="preserve">- - - - - - - - - - - - - - - - - </w:t>
      </w:r>
    </w:p>
    <w:p w14:paraId="017055BE" w14:textId="35857236" w:rsidR="00991EA5" w:rsidRDefault="00991EA5"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201F1E"/>
          <w:bdr w:val="none" w:sz="0" w:space="0" w:color="auto" w:frame="1"/>
          <w:lang w:eastAsia="es-MX"/>
        </w:rPr>
        <w:t xml:space="preserve">Análisis, discusión y determinación del escrito de fecha veintisiete de mayo de dos mil veinte, signado por el secretario de acuerdos del Juzgado de lo Civil y Familiar del Distrito Judicial de </w:t>
      </w:r>
      <w:proofErr w:type="gramStart"/>
      <w:r>
        <w:rPr>
          <w:rFonts w:eastAsia="Times New Roman" w:cs="Calibri"/>
          <w:color w:val="201F1E"/>
          <w:bdr w:val="none" w:sz="0" w:space="0" w:color="auto" w:frame="1"/>
          <w:lang w:eastAsia="es-MX"/>
        </w:rPr>
        <w:t>Xicohténcatl.-</w:t>
      </w:r>
      <w:proofErr w:type="gramEnd"/>
      <w:r>
        <w:rPr>
          <w:rFonts w:eastAsia="Times New Roman" w:cs="Calibri"/>
          <w:color w:val="201F1E"/>
          <w:bdr w:val="none" w:sz="0" w:space="0" w:color="auto" w:frame="1"/>
          <w:lang w:eastAsia="es-MX"/>
        </w:rPr>
        <w:t xml:space="preserve"> - - - - - - - - - - - - - - - - - </w:t>
      </w:r>
    </w:p>
    <w:p w14:paraId="769DC299" w14:textId="54DEC675" w:rsidR="000D07B1" w:rsidRPr="00991CC0" w:rsidRDefault="000D07B1" w:rsidP="00795B55">
      <w:pPr>
        <w:pStyle w:val="Prrafodelista"/>
        <w:numPr>
          <w:ilvl w:val="0"/>
          <w:numId w:val="22"/>
        </w:numPr>
        <w:shd w:val="clear" w:color="auto" w:fill="FFFFFF"/>
        <w:spacing w:after="0" w:line="480" w:lineRule="auto"/>
        <w:jc w:val="both"/>
        <w:rPr>
          <w:rFonts w:eastAsia="Times New Roman" w:cs="Calibri"/>
          <w:color w:val="201F1E"/>
          <w:bdr w:val="none" w:sz="0" w:space="0" w:color="auto" w:frame="1"/>
          <w:lang w:eastAsia="es-MX"/>
        </w:rPr>
      </w:pPr>
      <w:r>
        <w:rPr>
          <w:rFonts w:eastAsia="Times New Roman" w:cs="Calibri"/>
          <w:color w:val="201F1E"/>
          <w:bdr w:val="none" w:sz="0" w:space="0" w:color="auto" w:frame="1"/>
          <w:lang w:eastAsia="es-MX"/>
        </w:rPr>
        <w:t xml:space="preserve">Análisis, discusión y determinación de asuntos diversos de personal del Poder Judicial del Estado. - - - - - - - - - - - - - - - - - - - - - - - - - - - - - - - - - - - - - </w:t>
      </w:r>
    </w:p>
    <w:bookmarkEnd w:id="3"/>
    <w:p w14:paraId="1D3F4D69" w14:textId="77777777" w:rsidR="00162F75" w:rsidRDefault="00162F75"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1F9E171D" w14:textId="77777777" w:rsidTr="00E77752">
        <w:tc>
          <w:tcPr>
            <w:tcW w:w="5671" w:type="dxa"/>
            <w:hideMark/>
          </w:tcPr>
          <w:p w14:paraId="5764B50C" w14:textId="77777777" w:rsidR="00CB0F03" w:rsidRPr="001237B2" w:rsidRDefault="00790932" w:rsidP="00051AFA">
            <w:pPr>
              <w:spacing w:line="480" w:lineRule="auto"/>
              <w:jc w:val="both"/>
              <w:rPr>
                <w:rFonts w:asciiTheme="minorHAnsi" w:hAnsiTheme="minorHAnsi" w:cstheme="minorHAnsi"/>
              </w:rPr>
            </w:pPr>
            <w:bookmarkStart w:id="4"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D826D0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09B155ED" w14:textId="77777777" w:rsidTr="00E77752">
        <w:tc>
          <w:tcPr>
            <w:tcW w:w="5671" w:type="dxa"/>
            <w:hideMark/>
          </w:tcPr>
          <w:p w14:paraId="0EE97E64"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EA2876A"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C31B31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1800D68" w14:textId="77777777" w:rsidTr="00E77752">
        <w:tc>
          <w:tcPr>
            <w:tcW w:w="5671" w:type="dxa"/>
            <w:hideMark/>
          </w:tcPr>
          <w:p w14:paraId="733A184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6C21198"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29B7E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4576095" w14:textId="77777777" w:rsidTr="00E77752">
        <w:tc>
          <w:tcPr>
            <w:tcW w:w="5671" w:type="dxa"/>
          </w:tcPr>
          <w:p w14:paraId="788EFA0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9C48CB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4"/>
    <w:p w14:paraId="572129F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w:t>
      </w:r>
      <w:r w:rsidRPr="001237B2">
        <w:rPr>
          <w:rFonts w:asciiTheme="minorHAnsi" w:hAnsiTheme="minorHAnsi" w:cstheme="minorHAnsi"/>
        </w:rPr>
        <w:lastRenderedPageBreak/>
        <w:t xml:space="preserve">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2E54C479"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0FCE99FB" w14:textId="11B99E75" w:rsidR="00B072D8" w:rsidRPr="00B74F9B" w:rsidRDefault="00F4404B" w:rsidP="00B74F9B">
      <w:pPr>
        <w:pStyle w:val="Prrafodelista"/>
        <w:shd w:val="clear" w:color="auto" w:fill="FFFFFF"/>
        <w:spacing w:after="0" w:line="480" w:lineRule="auto"/>
        <w:ind w:left="0" w:firstLine="709"/>
        <w:jc w:val="both"/>
        <w:rPr>
          <w:b/>
          <w:bCs/>
          <w:i/>
          <w:iCs/>
        </w:rPr>
      </w:pPr>
      <w:bookmarkStart w:id="5" w:name="_Hlk32490140"/>
      <w:r w:rsidRPr="00B74F9B">
        <w:rPr>
          <w:rFonts w:eastAsia="Times New Roman" w:cs="Calibri"/>
          <w:b/>
          <w:bCs/>
          <w:color w:val="000000"/>
          <w:lang w:eastAsia="es-MX"/>
        </w:rPr>
        <w:t>ACUERDO II/</w:t>
      </w:r>
      <w:r w:rsidR="00162F75" w:rsidRPr="00B74F9B">
        <w:rPr>
          <w:rFonts w:eastAsia="Times New Roman" w:cs="Calibri"/>
          <w:b/>
          <w:bCs/>
          <w:color w:val="000000"/>
          <w:lang w:eastAsia="es-MX"/>
        </w:rPr>
        <w:t>2</w:t>
      </w:r>
      <w:r w:rsidR="00B74F9B">
        <w:rPr>
          <w:rFonts w:eastAsia="Times New Roman" w:cs="Calibri"/>
          <w:b/>
          <w:bCs/>
          <w:color w:val="000000"/>
          <w:lang w:eastAsia="es-MX"/>
        </w:rPr>
        <w:t>7</w:t>
      </w:r>
      <w:r w:rsidRPr="00B74F9B">
        <w:rPr>
          <w:rFonts w:eastAsia="Times New Roman" w:cs="Calibri"/>
          <w:b/>
          <w:bCs/>
          <w:color w:val="000000"/>
          <w:lang w:eastAsia="es-MX"/>
        </w:rPr>
        <w:t>/2020</w:t>
      </w:r>
      <w:bookmarkStart w:id="6" w:name="_Hlk36024097"/>
      <w:bookmarkEnd w:id="5"/>
      <w:r w:rsidR="004D73DB" w:rsidRPr="00B74F9B">
        <w:rPr>
          <w:rFonts w:eastAsia="Times New Roman" w:cs="Calibri"/>
          <w:b/>
          <w:bCs/>
          <w:color w:val="000000"/>
          <w:lang w:eastAsia="es-MX"/>
        </w:rPr>
        <w:t xml:space="preserve"> </w:t>
      </w:r>
      <w:r w:rsidR="00991EA5" w:rsidRPr="00B74F9B">
        <w:rPr>
          <w:rFonts w:asciiTheme="minorHAnsi" w:hAnsiTheme="minorHAnsi" w:cstheme="minorHAnsi"/>
          <w:b/>
          <w:color w:val="000000"/>
        </w:rPr>
        <w:t xml:space="preserve">del Consejo de la Judicatura del Estado de Tlaxcala que actualiza y modifica el diverso III/23/2020, </w:t>
      </w:r>
      <w:r w:rsidR="00991EA5" w:rsidRPr="00B74F9B">
        <w:rPr>
          <w:rFonts w:asciiTheme="minorHAnsi" w:eastAsia="Batang" w:hAnsiTheme="minorHAnsi" w:cstheme="minorHAnsi"/>
          <w:b/>
        </w:rPr>
        <w:t xml:space="preserve">respecto de la prestación de servicios en órganos jurisdiccionales y áreas administrativas del Poder Judicial del Estado ante la contingencia sanitaria por enfermedad provocada por el virus SARS-CoV-2, causante de la enfermedad COVID-19.- - - - - - - - - - - - - - - - - - - - - - - - - - - - - - - </w:t>
      </w:r>
      <w:bookmarkEnd w:id="6"/>
      <w:r w:rsidR="00B74F9B">
        <w:rPr>
          <w:rFonts w:asciiTheme="minorHAnsi" w:eastAsia="Batang" w:hAnsiTheme="minorHAnsi" w:cstheme="minorHAnsi"/>
          <w:b/>
        </w:rPr>
        <w:t xml:space="preserve">- - - - - </w:t>
      </w:r>
      <w:r w:rsidR="00812343">
        <w:rPr>
          <w:rFonts w:asciiTheme="minorHAnsi" w:eastAsia="Batang" w:hAnsiTheme="minorHAnsi" w:cstheme="minorHAnsi"/>
          <w:b/>
        </w:rPr>
        <w:t xml:space="preserve">- - - - - - - - </w:t>
      </w:r>
    </w:p>
    <w:p w14:paraId="03F5E224" w14:textId="77777777" w:rsidR="008476AA" w:rsidRPr="007123E5" w:rsidRDefault="008476AA" w:rsidP="008476AA">
      <w:pPr>
        <w:spacing w:after="0" w:line="480" w:lineRule="auto"/>
        <w:jc w:val="center"/>
        <w:rPr>
          <w:b/>
          <w:bCs/>
          <w:i/>
          <w:iCs/>
        </w:rPr>
      </w:pPr>
      <w:r w:rsidRPr="007123E5">
        <w:rPr>
          <w:b/>
          <w:bCs/>
          <w:i/>
          <w:iCs/>
        </w:rPr>
        <w:t>C O N S I D E R A N D O</w:t>
      </w:r>
    </w:p>
    <w:p w14:paraId="639D32B4" w14:textId="77777777" w:rsidR="008476AA" w:rsidRPr="007123E5" w:rsidRDefault="008476AA" w:rsidP="00991EA5">
      <w:pPr>
        <w:pStyle w:val="Prrafodelista"/>
        <w:numPr>
          <w:ilvl w:val="0"/>
          <w:numId w:val="31"/>
        </w:numPr>
        <w:shd w:val="clear" w:color="auto" w:fill="FFFFFF"/>
        <w:spacing w:after="0" w:line="480" w:lineRule="auto"/>
        <w:ind w:left="0" w:firstLine="709"/>
        <w:jc w:val="both"/>
        <w:rPr>
          <w:rFonts w:cstheme="minorHAnsi"/>
          <w:i/>
          <w:iCs/>
          <w:color w:val="000000"/>
        </w:rPr>
      </w:pPr>
      <w:r w:rsidRPr="007123E5">
        <w:rPr>
          <w:rFonts w:cstheme="minorHAnsi"/>
          <w:i/>
          <w:iCs/>
          <w:color w:val="000000"/>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20AF0660" w14:textId="77777777" w:rsidR="008476AA" w:rsidRPr="007123E5" w:rsidRDefault="008476AA" w:rsidP="00991EA5">
      <w:pPr>
        <w:pStyle w:val="Prrafodelista"/>
        <w:numPr>
          <w:ilvl w:val="0"/>
          <w:numId w:val="31"/>
        </w:numPr>
        <w:shd w:val="clear" w:color="auto" w:fill="FFFFFF"/>
        <w:spacing w:after="0" w:line="480" w:lineRule="auto"/>
        <w:ind w:left="0" w:firstLine="709"/>
        <w:jc w:val="both"/>
        <w:rPr>
          <w:i/>
          <w:iCs/>
        </w:rPr>
      </w:pPr>
      <w:r w:rsidRPr="007123E5">
        <w:rPr>
          <w:rFonts w:cstheme="minorHAnsi"/>
          <w:i/>
          <w:iCs/>
          <w:color w:val="000000"/>
        </w:rPr>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el contenido de los artículos 61 y 68 fracciones III y VI de la Ley Orgánica del Poder Judicial del Estado de Tlaxcala. </w:t>
      </w:r>
    </w:p>
    <w:p w14:paraId="75944253" w14:textId="77777777" w:rsidR="008476AA" w:rsidRPr="007123E5" w:rsidRDefault="008476AA" w:rsidP="00042141">
      <w:pPr>
        <w:pStyle w:val="Prrafodelista"/>
        <w:numPr>
          <w:ilvl w:val="0"/>
          <w:numId w:val="31"/>
        </w:numPr>
        <w:shd w:val="clear" w:color="auto" w:fill="FFFFFF"/>
        <w:spacing w:after="0" w:line="480" w:lineRule="auto"/>
        <w:ind w:left="0" w:firstLine="709"/>
        <w:jc w:val="both"/>
        <w:rPr>
          <w:i/>
          <w:iCs/>
        </w:rPr>
      </w:pPr>
      <w:r w:rsidRPr="007123E5">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6509683B" w14:textId="12B75DF8" w:rsidR="008476AA" w:rsidRPr="007123E5" w:rsidRDefault="00042141" w:rsidP="00042141">
      <w:pPr>
        <w:pStyle w:val="Prrafodelista"/>
        <w:numPr>
          <w:ilvl w:val="0"/>
          <w:numId w:val="31"/>
        </w:numPr>
        <w:spacing w:after="0" w:line="480" w:lineRule="auto"/>
        <w:ind w:left="0" w:firstLine="709"/>
        <w:jc w:val="both"/>
        <w:rPr>
          <w:rFonts w:eastAsia="Batang" w:cstheme="minorHAnsi"/>
          <w:b/>
          <w:bCs/>
          <w:i/>
          <w:iCs/>
        </w:rPr>
      </w:pPr>
      <w:r>
        <w:rPr>
          <w:i/>
          <w:iCs/>
        </w:rPr>
        <w:lastRenderedPageBreak/>
        <w:t>En observancia a</w:t>
      </w:r>
      <w:r w:rsidR="008476AA" w:rsidRPr="007123E5">
        <w:rPr>
          <w:i/>
          <w:iCs/>
        </w:rPr>
        <w:t xml:space="preserve"> las recomendaciones de la Organización Mundial de la Salud</w:t>
      </w:r>
      <w:r>
        <w:rPr>
          <w:i/>
          <w:iCs/>
        </w:rPr>
        <w:t>, las emitidas en México por el Consejo General de Salud</w:t>
      </w:r>
      <w:r w:rsidR="008476AA" w:rsidRPr="007123E5">
        <w:rPr>
          <w:i/>
          <w:iCs/>
        </w:rPr>
        <w:t xml:space="preserve"> y </w:t>
      </w:r>
      <w:r w:rsidR="008476AA" w:rsidRPr="007123E5">
        <w:rPr>
          <w:rFonts w:cstheme="minorHAnsi"/>
          <w:i/>
          <w:iCs/>
          <w:color w:val="000000"/>
        </w:rPr>
        <w:t xml:space="preserve">las medidas implementadas por el Titular del Poder Ejecutivo del Estado de Tlaxcala, </w:t>
      </w:r>
      <w:r w:rsidR="008476AA" w:rsidRPr="007123E5">
        <w:rPr>
          <w:i/>
          <w:iCs/>
        </w:rPr>
        <w:t>el Consejo de la Judicatura del Estado de Tlaxcala</w:t>
      </w:r>
      <w:r>
        <w:rPr>
          <w:i/>
          <w:iCs/>
        </w:rPr>
        <w:t xml:space="preserve"> </w:t>
      </w:r>
      <w:r w:rsidR="008476AA" w:rsidRPr="007123E5">
        <w:rPr>
          <w:i/>
          <w:iCs/>
        </w:rPr>
        <w:t>se pronunció al respecto</w:t>
      </w:r>
      <w:r>
        <w:rPr>
          <w:i/>
          <w:iCs/>
        </w:rPr>
        <w:t xml:space="preserve"> y </w:t>
      </w:r>
      <w:r w:rsidR="008476AA" w:rsidRPr="007123E5">
        <w:rPr>
          <w:i/>
          <w:iCs/>
        </w:rPr>
        <w:t>adopt</w:t>
      </w:r>
      <w:r>
        <w:rPr>
          <w:i/>
          <w:iCs/>
        </w:rPr>
        <w:t>ó</w:t>
      </w:r>
      <w:r w:rsidR="008476AA" w:rsidRPr="007123E5">
        <w:rPr>
          <w:i/>
          <w:iCs/>
        </w:rPr>
        <w:t xml:space="preserve"> </w:t>
      </w:r>
      <w:r w:rsidR="008476AA" w:rsidRPr="007123E5">
        <w:rPr>
          <w:rFonts w:eastAsia="Batang" w:cstheme="minorHAnsi"/>
          <w:b/>
          <w:bCs/>
          <w:i/>
          <w:iCs/>
        </w:rPr>
        <w:t>medidas y acciones institucionales preventivas para la prestación de servicios en los órganos jurisdiccionales y áreas administrativas del Poder Judicial del Estado ante la contingencia sanitaria por virus SARS-CoV-2</w:t>
      </w:r>
      <w:r>
        <w:rPr>
          <w:rFonts w:eastAsia="Batang" w:cstheme="minorHAnsi"/>
          <w:b/>
          <w:bCs/>
          <w:i/>
          <w:iCs/>
        </w:rPr>
        <w:t xml:space="preserve"> causante de la enfermedad </w:t>
      </w:r>
      <w:r w:rsidR="008476AA" w:rsidRPr="007123E5">
        <w:rPr>
          <w:rFonts w:eastAsia="Batang" w:cstheme="minorHAnsi"/>
          <w:b/>
          <w:bCs/>
          <w:i/>
          <w:iCs/>
        </w:rPr>
        <w:t xml:space="preserve">COVID-19, </w:t>
      </w:r>
      <w:r>
        <w:rPr>
          <w:rFonts w:eastAsia="Batang" w:cstheme="minorHAnsi"/>
          <w:b/>
          <w:bCs/>
          <w:i/>
          <w:iCs/>
        </w:rPr>
        <w:t>entre otras, l</w:t>
      </w:r>
      <w:r w:rsidR="008476AA" w:rsidRPr="007123E5">
        <w:rPr>
          <w:rFonts w:eastAsia="Batang" w:cstheme="minorHAnsi"/>
          <w:b/>
          <w:bCs/>
          <w:i/>
          <w:iCs/>
        </w:rPr>
        <w:t>as siguientes:</w:t>
      </w:r>
    </w:p>
    <w:p w14:paraId="34F094C6" w14:textId="77777777" w:rsidR="008476AA" w:rsidRPr="007123E5" w:rsidRDefault="008476AA" w:rsidP="00042141">
      <w:pPr>
        <w:pStyle w:val="Prrafodelista"/>
        <w:numPr>
          <w:ilvl w:val="0"/>
          <w:numId w:val="37"/>
        </w:numPr>
        <w:shd w:val="clear" w:color="auto" w:fill="FFFFFF"/>
        <w:spacing w:after="0" w:line="480" w:lineRule="auto"/>
        <w:ind w:left="709" w:firstLine="0"/>
        <w:jc w:val="both"/>
        <w:rPr>
          <w:rFonts w:cstheme="minorHAnsi"/>
          <w:i/>
          <w:iCs/>
          <w:color w:val="000000"/>
        </w:rPr>
      </w:pPr>
      <w:r w:rsidRPr="007123E5">
        <w:rPr>
          <w:rFonts w:cstheme="minorHAnsi"/>
          <w:i/>
          <w:iCs/>
          <w:color w:val="000000"/>
        </w:rPr>
        <w:t xml:space="preserve">Mediante </w:t>
      </w:r>
      <w:r w:rsidRPr="007123E5">
        <w:rPr>
          <w:rFonts w:cstheme="minorHAnsi"/>
          <w:b/>
          <w:bCs/>
          <w:i/>
          <w:iCs/>
          <w:color w:val="000000"/>
        </w:rPr>
        <w:t>Acuerdo II/16/2020</w:t>
      </w:r>
      <w:r w:rsidRPr="007123E5">
        <w:rPr>
          <w:rFonts w:cstheme="minorHAnsi"/>
          <w:i/>
          <w:iCs/>
          <w:color w:val="000000"/>
        </w:rPr>
        <w:t xml:space="preserve">, de sesión extraordinaria celebrada el veinte de marzo de dos mil veinte, este órgano colegiado determinó declarar como días inhábiles sin suspensión de labores a partir del lunes veintitrés de marzo al diecinueve de abril de dos mil veinte. Como consecuencia, se decretó la suspensión de los términos y plazos respectivos durante dicho periodo y se estableció la guardia para la atención de asuntos jurisdiccionales urgentes en materia penal, de conformidad con lo establecido en los artículos 94, del Código Nacional de Procedimientos Penales, y 539 del Código de Procedimientos Penales del Estado de Tlaxcala; y respecto de las medidas de protección previstas en la Ley General de Acceso de las Mujeres a una Vida Libre de Violencia. </w:t>
      </w:r>
    </w:p>
    <w:p w14:paraId="41D1BC86" w14:textId="77777777" w:rsidR="00042141" w:rsidRPr="00042141" w:rsidRDefault="008476AA" w:rsidP="00C35D5E">
      <w:pPr>
        <w:pStyle w:val="Prrafodelista"/>
        <w:numPr>
          <w:ilvl w:val="0"/>
          <w:numId w:val="37"/>
        </w:numPr>
        <w:shd w:val="clear" w:color="auto" w:fill="FFFFFF"/>
        <w:spacing w:after="0" w:line="480" w:lineRule="auto"/>
        <w:ind w:left="720"/>
        <w:jc w:val="both"/>
        <w:rPr>
          <w:b/>
          <w:i/>
          <w:iCs/>
        </w:rPr>
      </w:pPr>
      <w:r w:rsidRPr="00042141">
        <w:rPr>
          <w:rFonts w:cstheme="minorHAnsi"/>
          <w:i/>
          <w:iCs/>
          <w:color w:val="000000"/>
        </w:rPr>
        <w:t xml:space="preserve">Por </w:t>
      </w:r>
      <w:r w:rsidRPr="00042141">
        <w:rPr>
          <w:rFonts w:cstheme="minorHAnsi"/>
          <w:b/>
          <w:bCs/>
          <w:i/>
          <w:iCs/>
          <w:color w:val="000000"/>
        </w:rPr>
        <w:t>Acuerdo II/18/2020</w:t>
      </w:r>
      <w:r w:rsidRPr="00042141">
        <w:rPr>
          <w:rFonts w:cstheme="minorHAnsi"/>
          <w:i/>
          <w:iCs/>
          <w:color w:val="000000"/>
        </w:rPr>
        <w:t xml:space="preserve">, de sesión extraordinaria celebrada el treinta de marzo de dos mil veinte, este órgano colegiado determinó la suspensión de labores en los órganos jurisdiccionales y administrativos a partir del martes treinta y uno de marzo hasta el domingo diecinueve de abril de dos mil veinte, a fin de hacer efectiva la recomendación de la Secretaría de Salud de permanecer en casa, subsistiendo las guardias establecidas con antelación.  </w:t>
      </w:r>
    </w:p>
    <w:p w14:paraId="2BBADF05" w14:textId="023EE487" w:rsidR="00042141" w:rsidRPr="00042141" w:rsidRDefault="008476AA" w:rsidP="00C35D5E">
      <w:pPr>
        <w:pStyle w:val="Prrafodelista"/>
        <w:numPr>
          <w:ilvl w:val="0"/>
          <w:numId w:val="37"/>
        </w:numPr>
        <w:shd w:val="clear" w:color="auto" w:fill="FFFFFF"/>
        <w:spacing w:after="0" w:line="480" w:lineRule="auto"/>
        <w:ind w:left="720"/>
        <w:jc w:val="both"/>
        <w:rPr>
          <w:b/>
          <w:i/>
          <w:iCs/>
        </w:rPr>
      </w:pPr>
      <w:r w:rsidRPr="00042141">
        <w:rPr>
          <w:rFonts w:cstheme="minorHAnsi"/>
          <w:i/>
          <w:iCs/>
          <w:color w:val="000000"/>
        </w:rPr>
        <w:t xml:space="preserve">Mediante </w:t>
      </w:r>
      <w:r w:rsidRPr="00042141">
        <w:rPr>
          <w:rFonts w:cstheme="minorHAnsi"/>
          <w:b/>
          <w:bCs/>
          <w:i/>
          <w:iCs/>
          <w:color w:val="000000"/>
        </w:rPr>
        <w:t>Acuerdo II/20/2020</w:t>
      </w:r>
      <w:r w:rsidRPr="00042141">
        <w:rPr>
          <w:rFonts w:cstheme="minorHAnsi"/>
          <w:i/>
          <w:iCs/>
          <w:color w:val="000000"/>
        </w:rPr>
        <w:t xml:space="preserve">, dictado en sesión extraordinaria celebrada el quince de abril de dos mil veinte, este órgano colegiado determinó ampliar la suspensión de labores en los órganos jurisdiccionales y administrativos del Poder Judicial del Estado de Tlaxcala, determinada mediante Acuerdo II/18/2020, hasta el treinta de abril de dos mil veinte y como consecuencia, se </w:t>
      </w:r>
      <w:r w:rsidRPr="00042141">
        <w:rPr>
          <w:rFonts w:cstheme="minorHAnsi"/>
          <w:i/>
          <w:iCs/>
          <w:color w:val="000000"/>
        </w:rPr>
        <w:lastRenderedPageBreak/>
        <w:t>amplía la suspensión de los términos y plazos decretada mediante Acuerdo II/16/2020, hasta el treinta de abril de dos mil veinte.</w:t>
      </w:r>
    </w:p>
    <w:p w14:paraId="01739C5B" w14:textId="4732663E" w:rsidR="00042141" w:rsidRPr="00042141" w:rsidRDefault="00042141" w:rsidP="00042141">
      <w:pPr>
        <w:pStyle w:val="Prrafodelista"/>
        <w:numPr>
          <w:ilvl w:val="0"/>
          <w:numId w:val="37"/>
        </w:numPr>
        <w:shd w:val="clear" w:color="auto" w:fill="FFFFFF"/>
        <w:spacing w:after="0" w:line="480" w:lineRule="auto"/>
        <w:ind w:left="720"/>
        <w:jc w:val="both"/>
        <w:rPr>
          <w:b/>
          <w:i/>
          <w:iCs/>
        </w:rPr>
      </w:pPr>
      <w:r>
        <w:rPr>
          <w:i/>
          <w:iCs/>
        </w:rPr>
        <w:t xml:space="preserve">Asimismo, en diverso </w:t>
      </w:r>
      <w:r>
        <w:rPr>
          <w:b/>
          <w:bCs/>
          <w:i/>
          <w:iCs/>
        </w:rPr>
        <w:t>Acuerdo III/23/2020</w:t>
      </w:r>
      <w:r w:rsidRPr="00042141">
        <w:rPr>
          <w:i/>
          <w:iCs/>
        </w:rPr>
        <w:t>, aprobado en sesión extraordinaria celebrada el treinta de abril de dos mil veinte,</w:t>
      </w:r>
      <w:r>
        <w:rPr>
          <w:b/>
          <w:bCs/>
          <w:i/>
          <w:iCs/>
        </w:rPr>
        <w:t xml:space="preserve"> </w:t>
      </w:r>
      <w:r>
        <w:rPr>
          <w:i/>
          <w:iCs/>
        </w:rPr>
        <w:t xml:space="preserve">este Consejo de la Judicatura determinó </w:t>
      </w:r>
      <w:r w:rsidRPr="00042141">
        <w:rPr>
          <w:rFonts w:cstheme="minorHAnsi"/>
          <w:i/>
          <w:iCs/>
          <w:color w:val="000000"/>
        </w:rPr>
        <w:t>ampliar la suspensión de labores en los órganos jurisdiccionales y administrativos del Poder Judicial del Estado de Tlaxcala</w:t>
      </w:r>
      <w:r w:rsidR="00E315D4">
        <w:rPr>
          <w:rFonts w:cstheme="minorHAnsi"/>
          <w:i/>
          <w:iCs/>
          <w:color w:val="000000"/>
        </w:rPr>
        <w:t xml:space="preserve"> </w:t>
      </w:r>
      <w:r w:rsidRPr="00042141">
        <w:rPr>
          <w:rFonts w:cstheme="minorHAnsi"/>
          <w:i/>
          <w:iCs/>
          <w:color w:val="000000"/>
        </w:rPr>
        <w:t>hasta el treinta</w:t>
      </w:r>
      <w:r w:rsidR="00E315D4">
        <w:rPr>
          <w:rFonts w:cstheme="minorHAnsi"/>
          <w:i/>
          <w:iCs/>
          <w:color w:val="000000"/>
        </w:rPr>
        <w:t xml:space="preserve"> y uno</w:t>
      </w:r>
      <w:r w:rsidRPr="00042141">
        <w:rPr>
          <w:rFonts w:cstheme="minorHAnsi"/>
          <w:i/>
          <w:iCs/>
          <w:color w:val="000000"/>
        </w:rPr>
        <w:t xml:space="preserve"> de </w:t>
      </w:r>
      <w:r w:rsidR="00E315D4">
        <w:rPr>
          <w:rFonts w:cstheme="minorHAnsi"/>
          <w:i/>
          <w:iCs/>
          <w:color w:val="000000"/>
        </w:rPr>
        <w:t>mayo</w:t>
      </w:r>
      <w:r w:rsidRPr="00042141">
        <w:rPr>
          <w:rFonts w:cstheme="minorHAnsi"/>
          <w:i/>
          <w:iCs/>
          <w:color w:val="000000"/>
        </w:rPr>
        <w:t xml:space="preserve"> de dos mil veinte y como consecuencia, se ampl</w:t>
      </w:r>
      <w:r w:rsidR="00E315D4">
        <w:rPr>
          <w:rFonts w:cstheme="minorHAnsi"/>
          <w:i/>
          <w:iCs/>
          <w:color w:val="000000"/>
        </w:rPr>
        <w:t>ió</w:t>
      </w:r>
      <w:r w:rsidRPr="00042141">
        <w:rPr>
          <w:rFonts w:cstheme="minorHAnsi"/>
          <w:i/>
          <w:iCs/>
          <w:color w:val="000000"/>
        </w:rPr>
        <w:t xml:space="preserve"> la suspensión de los términos y plazos hasta </w:t>
      </w:r>
      <w:r w:rsidR="00E315D4">
        <w:rPr>
          <w:rFonts w:cstheme="minorHAnsi"/>
          <w:i/>
          <w:iCs/>
          <w:color w:val="000000"/>
        </w:rPr>
        <w:t>esa fecha</w:t>
      </w:r>
      <w:r w:rsidRPr="00042141">
        <w:rPr>
          <w:rFonts w:cstheme="minorHAnsi"/>
          <w:i/>
          <w:iCs/>
          <w:color w:val="000000"/>
        </w:rPr>
        <w:t>.</w:t>
      </w:r>
    </w:p>
    <w:p w14:paraId="34B74462" w14:textId="577B155F" w:rsidR="008476AA" w:rsidRPr="004140D5" w:rsidRDefault="00E315D4" w:rsidP="00E315D4">
      <w:pPr>
        <w:pStyle w:val="Prrafodelista"/>
        <w:numPr>
          <w:ilvl w:val="0"/>
          <w:numId w:val="31"/>
        </w:numPr>
        <w:shd w:val="clear" w:color="auto" w:fill="FFFFFF"/>
        <w:spacing w:after="0" w:line="480" w:lineRule="auto"/>
        <w:ind w:left="0" w:firstLine="709"/>
        <w:jc w:val="both"/>
        <w:rPr>
          <w:b/>
          <w:i/>
          <w:iCs/>
        </w:rPr>
      </w:pPr>
      <w:r w:rsidRPr="004140D5">
        <w:rPr>
          <w:i/>
          <w:iCs/>
        </w:rPr>
        <w:t xml:space="preserve">La información oficial </w:t>
      </w:r>
      <w:r w:rsidRPr="004140D5">
        <w:rPr>
          <w:i/>
          <w:iCs/>
          <w:sz w:val="18"/>
          <w:szCs w:val="18"/>
        </w:rPr>
        <w:t>(visible en https://coronavirus.gob.mx/datos)</w:t>
      </w:r>
      <w:r w:rsidRPr="004140D5">
        <w:rPr>
          <w:i/>
          <w:iCs/>
        </w:rPr>
        <w:t xml:space="preserve"> con corte al veinti</w:t>
      </w:r>
      <w:r w:rsidR="002F6956">
        <w:rPr>
          <w:i/>
          <w:iCs/>
        </w:rPr>
        <w:t>ocho</w:t>
      </w:r>
      <w:r w:rsidRPr="004140D5">
        <w:rPr>
          <w:i/>
          <w:iCs/>
        </w:rPr>
        <w:t xml:space="preserve"> de mayo de dos mil veinte, refiere que en el país se tienen </w:t>
      </w:r>
      <w:r w:rsidR="002F6956">
        <w:rPr>
          <w:i/>
          <w:iCs/>
        </w:rPr>
        <w:t xml:space="preserve">ochenta y un mil cuatrocientos </w:t>
      </w:r>
      <w:r w:rsidRPr="004140D5">
        <w:rPr>
          <w:i/>
          <w:iCs/>
        </w:rPr>
        <w:t xml:space="preserve">casos confirmados de enfermos de COVID-19 y que se han acumulado </w:t>
      </w:r>
      <w:r w:rsidR="002F6956">
        <w:rPr>
          <w:i/>
          <w:iCs/>
        </w:rPr>
        <w:t>nueve</w:t>
      </w:r>
      <w:r w:rsidRPr="004140D5">
        <w:rPr>
          <w:i/>
          <w:iCs/>
        </w:rPr>
        <w:t xml:space="preserve"> mil</w:t>
      </w:r>
      <w:r w:rsidR="002F6956">
        <w:rPr>
          <w:i/>
          <w:iCs/>
        </w:rPr>
        <w:t xml:space="preserve"> cuarenta y cuatro</w:t>
      </w:r>
      <w:r w:rsidRPr="004140D5">
        <w:rPr>
          <w:i/>
          <w:iCs/>
        </w:rPr>
        <w:t xml:space="preserve"> defunciones. Por otra parte, de la consulta al mapa interactivo COVID-19 en México (</w:t>
      </w:r>
      <w:r w:rsidRPr="004140D5">
        <w:rPr>
          <w:i/>
          <w:iCs/>
          <w:sz w:val="18"/>
          <w:szCs w:val="18"/>
        </w:rPr>
        <w:t>visible en https://covid19.sinave.gob.mx/)</w:t>
      </w:r>
      <w:r w:rsidRPr="004140D5">
        <w:rPr>
          <w:i/>
          <w:iCs/>
        </w:rPr>
        <w:t xml:space="preserve"> </w:t>
      </w:r>
      <w:r w:rsidR="00C21C5F" w:rsidRPr="004140D5">
        <w:rPr>
          <w:i/>
          <w:iCs/>
        </w:rPr>
        <w:t xml:space="preserve">se obtiene que en Tlaxcala se tienen registrados novecientos cuarenta y </w:t>
      </w:r>
      <w:r w:rsidR="002F6956">
        <w:rPr>
          <w:i/>
          <w:iCs/>
        </w:rPr>
        <w:t>siete</w:t>
      </w:r>
      <w:r w:rsidR="00C21C5F" w:rsidRPr="004140D5">
        <w:rPr>
          <w:i/>
          <w:iCs/>
        </w:rPr>
        <w:t xml:space="preserve"> casos positivos, así como la lamentable pérdida de la vida de ciento treinta y </w:t>
      </w:r>
      <w:r w:rsidR="002F6956">
        <w:rPr>
          <w:i/>
          <w:iCs/>
        </w:rPr>
        <w:t xml:space="preserve">siete </w:t>
      </w:r>
      <w:r w:rsidR="00C21C5F" w:rsidRPr="004140D5">
        <w:rPr>
          <w:i/>
          <w:iCs/>
        </w:rPr>
        <w:t>personas; de igual modo, se establece que el Estado presenta una tasa de incidencia de casos acumulados por lugar de residencia del 68.</w:t>
      </w:r>
      <w:r w:rsidR="002F6956">
        <w:rPr>
          <w:i/>
          <w:iCs/>
        </w:rPr>
        <w:t>62</w:t>
      </w:r>
      <w:r w:rsidR="00C21C5F" w:rsidRPr="004140D5">
        <w:rPr>
          <w:i/>
          <w:iCs/>
        </w:rPr>
        <w:t xml:space="preserve">% </w:t>
      </w:r>
      <w:r w:rsidR="00C21C5F" w:rsidRPr="004140D5">
        <w:rPr>
          <w:i/>
          <w:iCs/>
          <w:sz w:val="18"/>
          <w:szCs w:val="18"/>
        </w:rPr>
        <w:t xml:space="preserve">(visible en </w:t>
      </w:r>
      <w:r w:rsidR="004140D5" w:rsidRPr="002F6956">
        <w:rPr>
          <w:i/>
          <w:iCs/>
          <w:sz w:val="18"/>
          <w:szCs w:val="18"/>
        </w:rPr>
        <w:t>https://covid19.sinave.gob.mx/graficastasas.aspx</w:t>
      </w:r>
      <w:r w:rsidR="00C21C5F" w:rsidRPr="004140D5">
        <w:rPr>
          <w:i/>
          <w:iCs/>
          <w:sz w:val="18"/>
          <w:szCs w:val="18"/>
        </w:rPr>
        <w:t>)</w:t>
      </w:r>
      <w:r w:rsidR="004140D5">
        <w:rPr>
          <w:i/>
          <w:iCs/>
          <w:sz w:val="18"/>
          <w:szCs w:val="18"/>
        </w:rPr>
        <w:t xml:space="preserve">, </w:t>
      </w:r>
      <w:r w:rsidR="004140D5" w:rsidRPr="004140D5">
        <w:rPr>
          <w:i/>
          <w:iCs/>
        </w:rPr>
        <w:t>lo que coloca</w:t>
      </w:r>
      <w:r w:rsidR="004140D5">
        <w:rPr>
          <w:i/>
          <w:iCs/>
          <w:sz w:val="18"/>
          <w:szCs w:val="18"/>
        </w:rPr>
        <w:t xml:space="preserve"> </w:t>
      </w:r>
      <w:r w:rsidR="004140D5" w:rsidRPr="004140D5">
        <w:rPr>
          <w:i/>
          <w:iCs/>
        </w:rPr>
        <w:t>a la entidad en el lugar número nueve</w:t>
      </w:r>
      <w:r w:rsidR="002F6956">
        <w:rPr>
          <w:i/>
          <w:iCs/>
        </w:rPr>
        <w:t>;</w:t>
      </w:r>
      <w:r w:rsidR="00C21C5F" w:rsidRPr="004140D5">
        <w:rPr>
          <w:i/>
          <w:iCs/>
        </w:rPr>
        <w:t xml:space="preserve"> y una tasa de incidencia de casos activos por lugar de residencia del 1</w:t>
      </w:r>
      <w:r w:rsidR="002F6956">
        <w:rPr>
          <w:i/>
          <w:iCs/>
        </w:rPr>
        <w:t>7</w:t>
      </w:r>
      <w:r w:rsidR="00C21C5F" w:rsidRPr="004140D5">
        <w:rPr>
          <w:i/>
          <w:iCs/>
        </w:rPr>
        <w:t>.</w:t>
      </w:r>
      <w:r w:rsidR="002F6956">
        <w:rPr>
          <w:i/>
          <w:iCs/>
        </w:rPr>
        <w:t>46</w:t>
      </w:r>
      <w:r w:rsidR="00C21C5F" w:rsidRPr="004140D5">
        <w:rPr>
          <w:i/>
          <w:iCs/>
        </w:rPr>
        <w:t>%, mientras que la media nacional es del 12.</w:t>
      </w:r>
      <w:r w:rsidR="002F6956">
        <w:rPr>
          <w:i/>
          <w:iCs/>
        </w:rPr>
        <w:t>76</w:t>
      </w:r>
      <w:r w:rsidR="00C21C5F" w:rsidRPr="004140D5">
        <w:rPr>
          <w:i/>
          <w:iCs/>
        </w:rPr>
        <w:t>% (</w:t>
      </w:r>
      <w:r w:rsidR="00C21C5F" w:rsidRPr="004140D5">
        <w:rPr>
          <w:i/>
          <w:iCs/>
          <w:sz w:val="18"/>
          <w:szCs w:val="18"/>
        </w:rPr>
        <w:t>visible en https://covid19.sinave.gob.mx/mapatasas.aspx)</w:t>
      </w:r>
      <w:r w:rsidR="00C21C5F" w:rsidRPr="004140D5">
        <w:rPr>
          <w:i/>
          <w:iCs/>
        </w:rPr>
        <w:t xml:space="preserve">. </w:t>
      </w:r>
    </w:p>
    <w:p w14:paraId="7F6D4ADF" w14:textId="16DD2A41" w:rsidR="004140D5" w:rsidRPr="004140D5" w:rsidRDefault="004140D5" w:rsidP="004140D5">
      <w:pPr>
        <w:pStyle w:val="Prrafodelista"/>
        <w:numPr>
          <w:ilvl w:val="0"/>
          <w:numId w:val="31"/>
        </w:numPr>
        <w:shd w:val="clear" w:color="auto" w:fill="FFFFFF"/>
        <w:spacing w:after="0" w:line="480" w:lineRule="auto"/>
        <w:ind w:left="0" w:firstLine="709"/>
        <w:jc w:val="both"/>
        <w:rPr>
          <w:i/>
          <w:iCs/>
        </w:rPr>
      </w:pPr>
      <w:r>
        <w:rPr>
          <w:i/>
          <w:iCs/>
        </w:rPr>
        <w:t xml:space="preserve">Si bien las autoridades sanitarias federales han declarado que la Jornada Nacional de Sana Distancia concluirá el próximo treinta de mayo de dos mil veinte y que se autorizará el reinicio de actividades atendiendo a un semáforo que se determinará semana a semana, lo cierto es que </w:t>
      </w:r>
      <w:r w:rsidR="00810EAD">
        <w:rPr>
          <w:i/>
          <w:iCs/>
        </w:rPr>
        <w:t xml:space="preserve">también han declarado que el país se encuentra en la etapa de máximo contagio, recomendando conservar e intensificar las medidas de control y prevención. </w:t>
      </w:r>
    </w:p>
    <w:p w14:paraId="75C73B44" w14:textId="0A4B3B4A" w:rsidR="008476AA" w:rsidRPr="007123E5" w:rsidRDefault="008476AA" w:rsidP="004140D5">
      <w:pPr>
        <w:pStyle w:val="Prrafodelista"/>
        <w:numPr>
          <w:ilvl w:val="0"/>
          <w:numId w:val="31"/>
        </w:numPr>
        <w:shd w:val="clear" w:color="auto" w:fill="FFFFFF"/>
        <w:spacing w:after="0" w:line="480" w:lineRule="auto"/>
        <w:ind w:left="0" w:firstLine="709"/>
        <w:jc w:val="both"/>
        <w:rPr>
          <w:i/>
          <w:iCs/>
        </w:rPr>
      </w:pPr>
      <w:r w:rsidRPr="007123E5">
        <w:rPr>
          <w:rFonts w:cstheme="minorHAnsi"/>
          <w:i/>
          <w:iCs/>
          <w:color w:val="000000"/>
        </w:rPr>
        <w:t>Derivado de</w:t>
      </w:r>
      <w:r w:rsidRPr="007123E5">
        <w:rPr>
          <w:rFonts w:cstheme="minorHAnsi"/>
          <w:b/>
          <w:bCs/>
          <w:i/>
          <w:iCs/>
          <w:color w:val="000000"/>
        </w:rPr>
        <w:t xml:space="preserve"> </w:t>
      </w:r>
      <w:r w:rsidRPr="007123E5">
        <w:rPr>
          <w:rFonts w:cstheme="minorHAnsi"/>
          <w:i/>
          <w:iCs/>
          <w:color w:val="000000"/>
        </w:rPr>
        <w:t xml:space="preserve">lo anterior, resulta obligatorio continuar con la adopción de medidas que prevengan el contagio del virus, a fin de hacer efectivo el derecho a la </w:t>
      </w:r>
      <w:r w:rsidR="00810EAD">
        <w:rPr>
          <w:rFonts w:cstheme="minorHAnsi"/>
          <w:i/>
          <w:iCs/>
          <w:color w:val="000000"/>
        </w:rPr>
        <w:t xml:space="preserve">protección de la </w:t>
      </w:r>
      <w:r w:rsidRPr="007123E5">
        <w:rPr>
          <w:rFonts w:cstheme="minorHAnsi"/>
          <w:i/>
          <w:iCs/>
          <w:color w:val="000000"/>
        </w:rPr>
        <w:t>salud consagrado en el artículo 4</w:t>
      </w:r>
      <w:r w:rsidR="00810EAD">
        <w:rPr>
          <w:rFonts w:cstheme="minorHAnsi"/>
          <w:i/>
          <w:iCs/>
          <w:color w:val="000000"/>
        </w:rPr>
        <w:t xml:space="preserve">, párrafo cuarto, </w:t>
      </w:r>
      <w:r w:rsidRPr="007123E5">
        <w:rPr>
          <w:rFonts w:cstheme="minorHAnsi"/>
          <w:i/>
          <w:iCs/>
          <w:color w:val="000000"/>
        </w:rPr>
        <w:t>de la Constitución Política de los Estados Unidos Mexicanos, tanto para l</w:t>
      </w:r>
      <w:r w:rsidR="00810EAD">
        <w:rPr>
          <w:rFonts w:cstheme="minorHAnsi"/>
          <w:i/>
          <w:iCs/>
          <w:color w:val="000000"/>
        </w:rPr>
        <w:t>a</w:t>
      </w:r>
      <w:r w:rsidRPr="007123E5">
        <w:rPr>
          <w:rFonts w:cstheme="minorHAnsi"/>
          <w:i/>
          <w:iCs/>
          <w:color w:val="000000"/>
        </w:rPr>
        <w:t>s</w:t>
      </w:r>
      <w:r w:rsidR="00810EAD">
        <w:rPr>
          <w:rFonts w:cstheme="minorHAnsi"/>
          <w:i/>
          <w:iCs/>
          <w:color w:val="000000"/>
        </w:rPr>
        <w:t xml:space="preserve"> personas </w:t>
      </w:r>
      <w:r w:rsidRPr="007123E5">
        <w:rPr>
          <w:rFonts w:cstheme="minorHAnsi"/>
          <w:i/>
          <w:iCs/>
          <w:color w:val="000000"/>
        </w:rPr>
        <w:t>servidor</w:t>
      </w:r>
      <w:r w:rsidR="00810EAD">
        <w:rPr>
          <w:rFonts w:cstheme="minorHAnsi"/>
          <w:i/>
          <w:iCs/>
          <w:color w:val="000000"/>
        </w:rPr>
        <w:t>as</w:t>
      </w:r>
      <w:r w:rsidRPr="007123E5">
        <w:rPr>
          <w:rFonts w:cstheme="minorHAnsi"/>
          <w:i/>
          <w:iCs/>
          <w:color w:val="000000"/>
        </w:rPr>
        <w:t xml:space="preserve"> públic</w:t>
      </w:r>
      <w:r w:rsidR="00810EAD">
        <w:rPr>
          <w:rFonts w:cstheme="minorHAnsi"/>
          <w:i/>
          <w:iCs/>
          <w:color w:val="000000"/>
        </w:rPr>
        <w:t>as</w:t>
      </w:r>
      <w:r w:rsidRPr="007123E5">
        <w:rPr>
          <w:rFonts w:cstheme="minorHAnsi"/>
          <w:i/>
          <w:iCs/>
          <w:color w:val="000000"/>
        </w:rPr>
        <w:t xml:space="preserve"> </w:t>
      </w:r>
      <w:r w:rsidRPr="007123E5">
        <w:rPr>
          <w:rFonts w:cstheme="minorHAnsi"/>
          <w:i/>
          <w:iCs/>
          <w:color w:val="000000"/>
        </w:rPr>
        <w:lastRenderedPageBreak/>
        <w:t>del Poder Judicial del Estad</w:t>
      </w:r>
      <w:r w:rsidR="00810EAD">
        <w:rPr>
          <w:rFonts w:cstheme="minorHAnsi"/>
          <w:i/>
          <w:iCs/>
          <w:color w:val="000000"/>
        </w:rPr>
        <w:t xml:space="preserve">o, como para las que </w:t>
      </w:r>
      <w:r w:rsidRPr="007123E5">
        <w:rPr>
          <w:rFonts w:cstheme="minorHAnsi"/>
          <w:i/>
          <w:iCs/>
          <w:color w:val="000000"/>
        </w:rPr>
        <w:t>interactúa</w:t>
      </w:r>
      <w:r w:rsidR="00810EAD">
        <w:rPr>
          <w:rFonts w:cstheme="minorHAnsi"/>
          <w:i/>
          <w:iCs/>
          <w:color w:val="000000"/>
        </w:rPr>
        <w:t>n</w:t>
      </w:r>
      <w:r w:rsidRPr="007123E5">
        <w:rPr>
          <w:rFonts w:cstheme="minorHAnsi"/>
          <w:i/>
          <w:iCs/>
          <w:color w:val="000000"/>
        </w:rPr>
        <w:t xml:space="preserve"> en el desempeño de la función pública, los justiciables y sus familias.</w:t>
      </w:r>
    </w:p>
    <w:p w14:paraId="5B9280DF" w14:textId="77777777" w:rsidR="008476AA" w:rsidRPr="007123E5" w:rsidRDefault="008476AA" w:rsidP="00810EAD">
      <w:pPr>
        <w:pStyle w:val="Prrafodelista"/>
        <w:numPr>
          <w:ilvl w:val="0"/>
          <w:numId w:val="31"/>
        </w:numPr>
        <w:shd w:val="clear" w:color="auto" w:fill="FFFFFF"/>
        <w:spacing w:after="0" w:line="480" w:lineRule="auto"/>
        <w:ind w:left="0" w:firstLine="709"/>
        <w:jc w:val="both"/>
        <w:rPr>
          <w:rFonts w:cstheme="minorHAnsi"/>
          <w:i/>
          <w:iCs/>
          <w:color w:val="000000"/>
        </w:rPr>
      </w:pPr>
      <w:r w:rsidRPr="007123E5">
        <w:rPr>
          <w:rFonts w:cstheme="minorHAnsi"/>
          <w:i/>
          <w:iCs/>
          <w:color w:val="000000"/>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69BCD84B" w14:textId="77777777" w:rsidR="008476AA" w:rsidRPr="007123E5" w:rsidRDefault="008476AA" w:rsidP="008476AA">
      <w:pPr>
        <w:pStyle w:val="Prrafodelista"/>
        <w:shd w:val="clear" w:color="auto" w:fill="FFFFFF"/>
        <w:spacing w:line="480" w:lineRule="auto"/>
        <w:ind w:left="360"/>
        <w:jc w:val="center"/>
        <w:rPr>
          <w:rFonts w:asciiTheme="minorHAnsi" w:hAnsiTheme="minorHAnsi" w:cstheme="minorHAnsi"/>
          <w:b/>
          <w:bCs/>
          <w:i/>
          <w:iCs/>
          <w:color w:val="000000"/>
        </w:rPr>
      </w:pPr>
      <w:r w:rsidRPr="007123E5">
        <w:rPr>
          <w:rFonts w:asciiTheme="minorHAnsi" w:hAnsiTheme="minorHAnsi" w:cstheme="minorHAnsi"/>
          <w:b/>
          <w:bCs/>
          <w:i/>
          <w:iCs/>
          <w:color w:val="000000"/>
        </w:rPr>
        <w:t>A C U E R D O:</w:t>
      </w:r>
    </w:p>
    <w:p w14:paraId="224AEA63" w14:textId="4882B7EF" w:rsidR="008476AA" w:rsidRPr="007123E5" w:rsidRDefault="008476AA" w:rsidP="00B072D8">
      <w:pPr>
        <w:pStyle w:val="Prrafodelista"/>
        <w:shd w:val="clear" w:color="auto" w:fill="FFFFFF"/>
        <w:spacing w:after="240" w:line="480" w:lineRule="auto"/>
        <w:ind w:left="-142" w:firstLine="426"/>
        <w:jc w:val="both"/>
        <w:rPr>
          <w:rFonts w:asciiTheme="minorHAnsi" w:hAnsiTheme="minorHAnsi" w:cstheme="minorHAnsi"/>
          <w:i/>
          <w:iCs/>
          <w:color w:val="000000"/>
        </w:rPr>
      </w:pPr>
      <w:r w:rsidRPr="007123E5">
        <w:rPr>
          <w:rFonts w:asciiTheme="minorHAnsi" w:hAnsiTheme="minorHAnsi" w:cstheme="minorHAnsi"/>
          <w:b/>
          <w:bCs/>
          <w:i/>
          <w:iCs/>
          <w:color w:val="000000"/>
        </w:rPr>
        <w:t xml:space="preserve">PRIMERO. </w:t>
      </w:r>
      <w:r w:rsidRPr="007123E5">
        <w:rPr>
          <w:rFonts w:asciiTheme="minorHAnsi" w:hAnsiTheme="minorHAnsi" w:cstheme="minorHAnsi"/>
          <w:i/>
          <w:iCs/>
          <w:color w:val="000000"/>
        </w:rPr>
        <w:t xml:space="preserve">El presente acuerdo tiene como finalidad, contribuir en la prevención de la enfermedad por contagio del virus SARS-CoV2 (COVID-19) y, en su caso, la atención con prontitud de los problemas de contagio que se presenten, mediante la reducción de la movilidad, sin descuidar los servicios urgentes en la impartición de justicia, así como acatar estrictamente las medidas adoptadas por el Consejo General de Salubridad y /o el Consejo Estatal de Salud, por lo que </w:t>
      </w:r>
      <w:r w:rsidRPr="007123E5">
        <w:rPr>
          <w:rFonts w:asciiTheme="minorHAnsi" w:hAnsiTheme="minorHAnsi" w:cstheme="minorHAnsi"/>
          <w:b/>
          <w:bCs/>
          <w:i/>
          <w:iCs/>
          <w:color w:val="000000"/>
        </w:rPr>
        <w:t>se amplía la suspensión de labores en los órganos jurisdiccionales y administrativos del Poder Judicial del Estado de Tlaxcala, determinada mediante Acuerdo II</w:t>
      </w:r>
      <w:r w:rsidR="00810EAD">
        <w:rPr>
          <w:rFonts w:asciiTheme="minorHAnsi" w:hAnsiTheme="minorHAnsi" w:cstheme="minorHAnsi"/>
          <w:b/>
          <w:bCs/>
          <w:i/>
          <w:iCs/>
          <w:color w:val="000000"/>
        </w:rPr>
        <w:t>I</w:t>
      </w:r>
      <w:r w:rsidRPr="007123E5">
        <w:rPr>
          <w:rFonts w:asciiTheme="minorHAnsi" w:hAnsiTheme="minorHAnsi" w:cstheme="minorHAnsi"/>
          <w:b/>
          <w:bCs/>
          <w:i/>
          <w:iCs/>
          <w:color w:val="000000"/>
        </w:rPr>
        <w:t>/</w:t>
      </w:r>
      <w:r w:rsidR="00810EAD">
        <w:rPr>
          <w:rFonts w:asciiTheme="minorHAnsi" w:hAnsiTheme="minorHAnsi" w:cstheme="minorHAnsi"/>
          <w:b/>
          <w:bCs/>
          <w:i/>
          <w:iCs/>
          <w:color w:val="000000"/>
        </w:rPr>
        <w:t>23</w:t>
      </w:r>
      <w:r w:rsidRPr="007123E5">
        <w:rPr>
          <w:rFonts w:asciiTheme="minorHAnsi" w:hAnsiTheme="minorHAnsi" w:cstheme="minorHAnsi"/>
          <w:b/>
          <w:bCs/>
          <w:i/>
          <w:iCs/>
          <w:color w:val="000000"/>
        </w:rPr>
        <w:t>/2020</w:t>
      </w:r>
      <w:r w:rsidR="00810EAD">
        <w:rPr>
          <w:rFonts w:asciiTheme="minorHAnsi" w:hAnsiTheme="minorHAnsi" w:cstheme="minorHAnsi"/>
          <w:b/>
          <w:bCs/>
          <w:i/>
          <w:iCs/>
          <w:color w:val="000000"/>
        </w:rPr>
        <w:t xml:space="preserve"> y sus antecedentes</w:t>
      </w:r>
      <w:r w:rsidR="002F6956">
        <w:rPr>
          <w:rFonts w:asciiTheme="minorHAnsi" w:hAnsiTheme="minorHAnsi" w:cstheme="minorHAnsi"/>
          <w:b/>
          <w:bCs/>
          <w:i/>
          <w:iCs/>
          <w:color w:val="000000"/>
        </w:rPr>
        <w:t>,</w:t>
      </w:r>
      <w:r w:rsidR="00810EAD">
        <w:rPr>
          <w:rFonts w:asciiTheme="minorHAnsi" w:hAnsiTheme="minorHAnsi" w:cstheme="minorHAnsi"/>
          <w:b/>
          <w:bCs/>
          <w:i/>
          <w:iCs/>
          <w:color w:val="000000"/>
        </w:rPr>
        <w:t xml:space="preserve"> II/18/2020</w:t>
      </w:r>
      <w:r w:rsidRPr="007123E5">
        <w:rPr>
          <w:rFonts w:asciiTheme="minorHAnsi" w:hAnsiTheme="minorHAnsi" w:cstheme="minorHAnsi"/>
          <w:b/>
          <w:bCs/>
          <w:i/>
          <w:iCs/>
          <w:color w:val="000000"/>
        </w:rPr>
        <w:t xml:space="preserve"> y II/20/2020, hasta el </w:t>
      </w:r>
      <w:r w:rsidR="00810EAD">
        <w:rPr>
          <w:rFonts w:asciiTheme="minorHAnsi" w:hAnsiTheme="minorHAnsi" w:cstheme="minorHAnsi"/>
          <w:b/>
          <w:bCs/>
          <w:i/>
          <w:iCs/>
          <w:color w:val="000000"/>
        </w:rPr>
        <w:t>lunes quince</w:t>
      </w:r>
      <w:r w:rsidRPr="007123E5">
        <w:rPr>
          <w:rFonts w:asciiTheme="minorHAnsi" w:hAnsiTheme="minorHAnsi" w:cstheme="minorHAnsi"/>
          <w:b/>
          <w:bCs/>
          <w:i/>
          <w:iCs/>
          <w:color w:val="000000"/>
        </w:rPr>
        <w:t xml:space="preserve"> de </w:t>
      </w:r>
      <w:r w:rsidR="00810EAD">
        <w:rPr>
          <w:rFonts w:asciiTheme="minorHAnsi" w:hAnsiTheme="minorHAnsi" w:cstheme="minorHAnsi"/>
          <w:b/>
          <w:bCs/>
          <w:i/>
          <w:iCs/>
          <w:color w:val="000000"/>
        </w:rPr>
        <w:t>junio</w:t>
      </w:r>
      <w:r w:rsidRPr="007123E5">
        <w:rPr>
          <w:rFonts w:asciiTheme="minorHAnsi" w:hAnsiTheme="minorHAnsi" w:cstheme="minorHAnsi"/>
          <w:b/>
          <w:bCs/>
          <w:i/>
          <w:iCs/>
          <w:color w:val="000000"/>
        </w:rPr>
        <w:t xml:space="preserve"> de dos mil veinte.</w:t>
      </w:r>
      <w:r w:rsidRPr="007123E5">
        <w:rPr>
          <w:rFonts w:asciiTheme="minorHAnsi" w:hAnsiTheme="minorHAnsi" w:cstheme="minorHAnsi"/>
          <w:i/>
          <w:iCs/>
          <w:color w:val="000000"/>
        </w:rPr>
        <w:t xml:space="preserve"> </w:t>
      </w:r>
    </w:p>
    <w:p w14:paraId="2F0E92C9" w14:textId="47542999" w:rsidR="008476AA" w:rsidRPr="007123E5" w:rsidRDefault="008476AA" w:rsidP="008476AA">
      <w:pPr>
        <w:shd w:val="clear" w:color="auto" w:fill="FFFFFF"/>
        <w:spacing w:before="240" w:after="0" w:line="480" w:lineRule="auto"/>
        <w:ind w:firstLine="708"/>
        <w:jc w:val="both"/>
        <w:rPr>
          <w:rFonts w:cstheme="minorHAnsi"/>
          <w:b/>
          <w:bCs/>
          <w:i/>
          <w:iCs/>
          <w:color w:val="000000"/>
        </w:rPr>
      </w:pPr>
      <w:r w:rsidRPr="007123E5">
        <w:rPr>
          <w:rFonts w:cstheme="minorHAnsi"/>
          <w:b/>
          <w:bCs/>
          <w:i/>
          <w:iCs/>
          <w:color w:val="000000"/>
        </w:rPr>
        <w:t xml:space="preserve">SEGUNDO. </w:t>
      </w:r>
      <w:r w:rsidRPr="007123E5">
        <w:rPr>
          <w:rFonts w:cstheme="minorHAnsi"/>
          <w:i/>
          <w:iCs/>
          <w:color w:val="000000"/>
        </w:rPr>
        <w:t xml:space="preserve">Como consecuencia, </w:t>
      </w:r>
      <w:r w:rsidRPr="007123E5">
        <w:rPr>
          <w:rFonts w:cstheme="minorHAnsi"/>
          <w:b/>
          <w:bCs/>
          <w:i/>
          <w:iCs/>
          <w:color w:val="000000"/>
        </w:rPr>
        <w:t>se amplía la suspensión de los términos y plazos dec</w:t>
      </w:r>
      <w:r w:rsidR="00810EAD">
        <w:rPr>
          <w:rFonts w:cstheme="minorHAnsi"/>
          <w:b/>
          <w:bCs/>
          <w:i/>
          <w:iCs/>
          <w:color w:val="000000"/>
        </w:rPr>
        <w:t>larada</w:t>
      </w:r>
      <w:r w:rsidRPr="007123E5">
        <w:rPr>
          <w:rFonts w:cstheme="minorHAnsi"/>
          <w:b/>
          <w:bCs/>
          <w:i/>
          <w:iCs/>
          <w:color w:val="000000"/>
        </w:rPr>
        <w:t xml:space="preserve"> mediante </w:t>
      </w:r>
      <w:r w:rsidR="00810EAD">
        <w:rPr>
          <w:rFonts w:cstheme="minorHAnsi"/>
          <w:b/>
          <w:bCs/>
          <w:i/>
          <w:iCs/>
          <w:color w:val="000000"/>
        </w:rPr>
        <w:t>a</w:t>
      </w:r>
      <w:r w:rsidRPr="007123E5">
        <w:rPr>
          <w:rFonts w:cstheme="minorHAnsi"/>
          <w:b/>
          <w:bCs/>
          <w:i/>
          <w:iCs/>
          <w:color w:val="000000"/>
        </w:rPr>
        <w:t>cuerdos II/16/2020</w:t>
      </w:r>
      <w:r w:rsidR="00810EAD">
        <w:rPr>
          <w:rFonts w:cstheme="minorHAnsi"/>
          <w:b/>
          <w:bCs/>
          <w:i/>
          <w:iCs/>
          <w:color w:val="000000"/>
        </w:rPr>
        <w:t xml:space="preserve">, </w:t>
      </w:r>
      <w:r w:rsidRPr="007123E5">
        <w:rPr>
          <w:rFonts w:cstheme="minorHAnsi"/>
          <w:b/>
          <w:bCs/>
          <w:i/>
          <w:iCs/>
          <w:color w:val="000000"/>
        </w:rPr>
        <w:t>II/20/2020</w:t>
      </w:r>
      <w:r w:rsidR="00810EAD">
        <w:rPr>
          <w:rFonts w:cstheme="minorHAnsi"/>
          <w:b/>
          <w:bCs/>
          <w:i/>
          <w:iCs/>
          <w:color w:val="000000"/>
        </w:rPr>
        <w:t xml:space="preserve"> y III/23/2020</w:t>
      </w:r>
      <w:r w:rsidRPr="007123E5">
        <w:rPr>
          <w:rFonts w:cstheme="minorHAnsi"/>
          <w:b/>
          <w:bCs/>
          <w:i/>
          <w:iCs/>
          <w:color w:val="000000"/>
        </w:rPr>
        <w:t xml:space="preserve">, hasta el </w:t>
      </w:r>
      <w:r w:rsidR="00810EAD">
        <w:rPr>
          <w:rFonts w:cstheme="minorHAnsi"/>
          <w:b/>
          <w:bCs/>
          <w:i/>
          <w:iCs/>
          <w:color w:val="000000"/>
        </w:rPr>
        <w:t xml:space="preserve">lunes quince de junio de </w:t>
      </w:r>
      <w:r w:rsidRPr="007123E5">
        <w:rPr>
          <w:rFonts w:cstheme="minorHAnsi"/>
          <w:b/>
          <w:bCs/>
          <w:i/>
          <w:iCs/>
          <w:color w:val="000000"/>
        </w:rPr>
        <w:t>dos mil veinte.</w:t>
      </w:r>
    </w:p>
    <w:p w14:paraId="5D21F30C" w14:textId="6D694302" w:rsidR="008476AA" w:rsidRPr="007123E5" w:rsidRDefault="008476AA" w:rsidP="008476AA">
      <w:pPr>
        <w:spacing w:before="240" w:line="480" w:lineRule="auto"/>
        <w:jc w:val="both"/>
        <w:rPr>
          <w:b/>
          <w:i/>
          <w:iCs/>
        </w:rPr>
      </w:pPr>
      <w:r w:rsidRPr="007123E5">
        <w:rPr>
          <w:b/>
          <w:i/>
          <w:iCs/>
        </w:rPr>
        <w:tab/>
        <w:t xml:space="preserve">TERCERO. </w:t>
      </w:r>
      <w:r w:rsidR="00810EAD" w:rsidRPr="00810EAD">
        <w:rPr>
          <w:bCs/>
          <w:i/>
          <w:iCs/>
        </w:rPr>
        <w:t>Se ratifica lo determinado en los puntos TERCERO, CUARTO y QUINTO del Acuerdo III/23/2020.</w:t>
      </w:r>
      <w:r w:rsidR="00810EAD">
        <w:rPr>
          <w:b/>
          <w:i/>
          <w:iCs/>
        </w:rPr>
        <w:t xml:space="preserve"> </w:t>
      </w:r>
    </w:p>
    <w:p w14:paraId="5ACB86C1" w14:textId="60B06E5B" w:rsidR="008476AA" w:rsidRPr="007123E5" w:rsidRDefault="00810EAD" w:rsidP="00810EAD">
      <w:pPr>
        <w:shd w:val="clear" w:color="auto" w:fill="FFFFFF"/>
        <w:spacing w:line="480" w:lineRule="auto"/>
        <w:ind w:firstLine="708"/>
        <w:jc w:val="both"/>
        <w:rPr>
          <w:rFonts w:asciiTheme="minorHAnsi" w:hAnsiTheme="minorHAnsi" w:cstheme="minorHAnsi"/>
          <w:i/>
          <w:iCs/>
          <w:color w:val="000000"/>
        </w:rPr>
      </w:pPr>
      <w:r>
        <w:rPr>
          <w:rFonts w:cstheme="minorHAnsi"/>
          <w:b/>
          <w:i/>
          <w:iCs/>
        </w:rPr>
        <w:t xml:space="preserve">CUARTO. </w:t>
      </w:r>
      <w:r w:rsidR="008476AA" w:rsidRPr="007123E5">
        <w:rPr>
          <w:rFonts w:cstheme="minorHAnsi"/>
          <w:i/>
          <w:iCs/>
        </w:rPr>
        <w:t xml:space="preserve"> </w:t>
      </w:r>
      <w:r w:rsidR="008476AA" w:rsidRPr="007123E5">
        <w:rPr>
          <w:rFonts w:asciiTheme="minorHAnsi" w:hAnsiTheme="minorHAnsi" w:cstheme="minorHAnsi"/>
          <w:i/>
          <w:iCs/>
          <w:color w:val="000000"/>
        </w:rPr>
        <w:t>Las medidas anteriores son temporales y podrán ser modificadas, actualizadas o suspendidas por el Consejo de la Judicatura del Estado de Tlaxcala, de conformidad con las disposiciones que emita el Consejo Nacional de Salubridad y/o el Consejo Estatal de Salud, en relación con la atención de la epidemia, o las que emita el titular del Poder Ejecutivo Federal y/o Estatal, en atención al orden público e interés general.</w:t>
      </w:r>
    </w:p>
    <w:p w14:paraId="4CFD821D" w14:textId="433F74B7" w:rsidR="008476AA" w:rsidRDefault="00810EAD" w:rsidP="008476AA">
      <w:pPr>
        <w:shd w:val="clear" w:color="auto" w:fill="FFFFFF"/>
        <w:spacing w:after="0" w:line="480" w:lineRule="auto"/>
        <w:ind w:firstLine="708"/>
        <w:jc w:val="both"/>
        <w:rPr>
          <w:rFonts w:asciiTheme="minorHAnsi" w:hAnsiTheme="minorHAnsi" w:cstheme="minorHAnsi"/>
          <w:i/>
          <w:iCs/>
          <w:color w:val="000000"/>
        </w:rPr>
      </w:pPr>
      <w:r>
        <w:rPr>
          <w:rFonts w:cstheme="minorHAnsi"/>
          <w:b/>
          <w:bCs/>
          <w:i/>
          <w:iCs/>
          <w:color w:val="000000"/>
        </w:rPr>
        <w:lastRenderedPageBreak/>
        <w:t>QUINTO</w:t>
      </w:r>
      <w:r w:rsidR="008476AA" w:rsidRPr="007123E5">
        <w:rPr>
          <w:rFonts w:asciiTheme="minorHAnsi" w:hAnsiTheme="minorHAnsi" w:cstheme="minorHAnsi"/>
          <w:b/>
          <w:bCs/>
          <w:i/>
          <w:iCs/>
          <w:color w:val="000000"/>
        </w:rPr>
        <w:t xml:space="preserve">. </w:t>
      </w:r>
      <w:r w:rsidR="00B74F9B">
        <w:rPr>
          <w:rFonts w:asciiTheme="minorHAnsi" w:hAnsiTheme="minorHAnsi" w:cstheme="minorHAnsi"/>
          <w:i/>
          <w:iCs/>
          <w:color w:val="000000"/>
        </w:rPr>
        <w:t xml:space="preserve">Una vez que </w:t>
      </w:r>
      <w:r w:rsidR="008476AA" w:rsidRPr="007123E5">
        <w:rPr>
          <w:rFonts w:asciiTheme="minorHAnsi" w:hAnsiTheme="minorHAnsi" w:cstheme="minorHAnsi"/>
          <w:i/>
          <w:iCs/>
          <w:color w:val="000000"/>
        </w:rPr>
        <w:t xml:space="preserve">el Consejo Nacional de Salubridad y/o el Consejo Estatal de Salud, </w:t>
      </w:r>
      <w:r w:rsidR="00B74F9B" w:rsidRPr="007123E5">
        <w:rPr>
          <w:rFonts w:asciiTheme="minorHAnsi" w:hAnsiTheme="minorHAnsi" w:cstheme="minorHAnsi"/>
          <w:i/>
          <w:iCs/>
          <w:color w:val="000000"/>
        </w:rPr>
        <w:t>emit</w:t>
      </w:r>
      <w:r w:rsidR="00B74F9B">
        <w:rPr>
          <w:rFonts w:asciiTheme="minorHAnsi" w:hAnsiTheme="minorHAnsi" w:cstheme="minorHAnsi"/>
          <w:i/>
          <w:iCs/>
          <w:color w:val="000000"/>
        </w:rPr>
        <w:t>a</w:t>
      </w:r>
      <w:r w:rsidR="00B74F9B" w:rsidRPr="007123E5">
        <w:rPr>
          <w:rFonts w:asciiTheme="minorHAnsi" w:hAnsiTheme="minorHAnsi" w:cstheme="minorHAnsi"/>
          <w:i/>
          <w:iCs/>
          <w:color w:val="000000"/>
        </w:rPr>
        <w:t xml:space="preserve"> los lineamientos para el regreso ordenado, escalonado y seguro de las personas </w:t>
      </w:r>
      <w:r w:rsidR="00B74F9B">
        <w:rPr>
          <w:rFonts w:asciiTheme="minorHAnsi" w:hAnsiTheme="minorHAnsi" w:cstheme="minorHAnsi"/>
          <w:i/>
          <w:iCs/>
          <w:color w:val="000000"/>
        </w:rPr>
        <w:t xml:space="preserve">a las actividades cotidianas, </w:t>
      </w:r>
      <w:r w:rsidR="008476AA" w:rsidRPr="007123E5">
        <w:rPr>
          <w:rFonts w:asciiTheme="minorHAnsi" w:hAnsiTheme="minorHAnsi" w:cstheme="minorHAnsi"/>
          <w:i/>
          <w:iCs/>
          <w:color w:val="000000"/>
        </w:rPr>
        <w:t xml:space="preserve">el Consejo de la Judicatura del Estado de Tlaxcala </w:t>
      </w:r>
      <w:r w:rsidR="00B74F9B">
        <w:rPr>
          <w:rFonts w:asciiTheme="minorHAnsi" w:hAnsiTheme="minorHAnsi" w:cstheme="minorHAnsi"/>
          <w:i/>
          <w:iCs/>
          <w:color w:val="000000"/>
        </w:rPr>
        <w:t xml:space="preserve">acordará lo conducente para el regreso de las personas </w:t>
      </w:r>
      <w:r w:rsidR="008476AA" w:rsidRPr="007123E5">
        <w:rPr>
          <w:rFonts w:asciiTheme="minorHAnsi" w:hAnsiTheme="minorHAnsi" w:cstheme="minorHAnsi"/>
          <w:i/>
          <w:iCs/>
          <w:color w:val="000000"/>
        </w:rPr>
        <w:t>servidoras públicas del Poder Judicial del Estado a sus actividades laborales.</w:t>
      </w:r>
    </w:p>
    <w:p w14:paraId="5C086A2F" w14:textId="77777777" w:rsidR="00B74F9B" w:rsidRPr="00A66ECC" w:rsidRDefault="00B74F9B" w:rsidP="00B74F9B">
      <w:pPr>
        <w:shd w:val="clear" w:color="auto" w:fill="FFFFFF"/>
        <w:spacing w:after="101"/>
        <w:jc w:val="center"/>
        <w:rPr>
          <w:rFonts w:eastAsia="Times New Roman" w:cstheme="minorHAnsi"/>
          <w:b/>
          <w:bCs/>
          <w:i/>
          <w:iCs/>
          <w:color w:val="2F2F2F"/>
          <w:lang w:val="en-US" w:eastAsia="es-MX"/>
        </w:rPr>
      </w:pPr>
      <w:r w:rsidRPr="00A66ECC">
        <w:rPr>
          <w:rFonts w:eastAsia="Times New Roman" w:cstheme="minorHAnsi"/>
          <w:b/>
          <w:bCs/>
          <w:i/>
          <w:iCs/>
          <w:color w:val="2F2F2F"/>
          <w:lang w:val="en-US" w:eastAsia="es-MX"/>
        </w:rPr>
        <w:t>T R A N S I T O R I O</w:t>
      </w:r>
    </w:p>
    <w:p w14:paraId="746D7BC6" w14:textId="13081574" w:rsidR="00B74F9B" w:rsidRPr="007123E5" w:rsidRDefault="00B74F9B" w:rsidP="00B74F9B">
      <w:pPr>
        <w:shd w:val="clear" w:color="auto" w:fill="FFFFFF"/>
        <w:spacing w:after="0" w:line="480" w:lineRule="auto"/>
        <w:ind w:firstLine="708"/>
        <w:jc w:val="both"/>
        <w:rPr>
          <w:rFonts w:asciiTheme="minorHAnsi" w:hAnsiTheme="minorHAnsi" w:cstheme="minorHAnsi"/>
          <w:i/>
          <w:iCs/>
          <w:color w:val="000000"/>
        </w:rPr>
      </w:pPr>
      <w:proofErr w:type="gramStart"/>
      <w:r w:rsidRPr="00A66ECC">
        <w:rPr>
          <w:rFonts w:eastAsia="Times New Roman" w:cstheme="minorHAnsi"/>
          <w:b/>
          <w:bCs/>
          <w:i/>
          <w:iCs/>
          <w:color w:val="2F2F2F"/>
          <w:lang w:eastAsia="es-MX"/>
        </w:rPr>
        <w:t>UNICO.</w:t>
      </w:r>
      <w:r w:rsidRPr="00A66ECC">
        <w:rPr>
          <w:rFonts w:eastAsia="Times New Roman" w:cstheme="minorHAnsi"/>
          <w:i/>
          <w:iCs/>
          <w:color w:val="2F2F2F"/>
          <w:lang w:eastAsia="es-MX"/>
        </w:rPr>
        <w:t>-</w:t>
      </w:r>
      <w:proofErr w:type="gramEnd"/>
      <w:r w:rsidRPr="00A66ECC">
        <w:rPr>
          <w:rFonts w:eastAsia="Times New Roman" w:cstheme="minorHAnsi"/>
          <w:i/>
          <w:iCs/>
          <w:color w:val="2F2F2F"/>
          <w:lang w:eastAsia="es-MX"/>
        </w:rPr>
        <w:t xml:space="preserve"> El presente acuerdo entrará en vigor el día de su aprobación y deberá </w:t>
      </w:r>
      <w:r>
        <w:rPr>
          <w:rFonts w:eastAsia="Times New Roman" w:cstheme="minorHAnsi"/>
          <w:i/>
          <w:iCs/>
          <w:color w:val="2F2F2F"/>
          <w:lang w:eastAsia="es-MX"/>
        </w:rPr>
        <w:t xml:space="preserve">difundirse a través de su publicación </w:t>
      </w:r>
      <w:r w:rsidRPr="00A66ECC">
        <w:rPr>
          <w:rFonts w:eastAsia="Times New Roman" w:cstheme="minorHAnsi"/>
          <w:i/>
          <w:iCs/>
          <w:color w:val="2F2F2F"/>
          <w:lang w:eastAsia="es-MX"/>
        </w:rPr>
        <w:t>en</w:t>
      </w:r>
      <w:r>
        <w:rPr>
          <w:rFonts w:eastAsia="Times New Roman" w:cstheme="minorHAnsi"/>
          <w:i/>
          <w:iCs/>
          <w:color w:val="2F2F2F"/>
          <w:lang w:eastAsia="es-MX"/>
        </w:rPr>
        <w:t xml:space="preserve"> el periódico de mayor circulación en el estado, así como en </w:t>
      </w:r>
      <w:r w:rsidRPr="00A66ECC">
        <w:rPr>
          <w:rFonts w:eastAsia="Times New Roman" w:cstheme="minorHAnsi"/>
          <w:i/>
          <w:iCs/>
          <w:color w:val="2F2F2F"/>
          <w:lang w:eastAsia="es-MX"/>
        </w:rPr>
        <w:t xml:space="preserve">la página electrónica del Poder Judicial del Estado de Tlaxcala </w:t>
      </w:r>
    </w:p>
    <w:p w14:paraId="347570DF" w14:textId="2BA08BE4" w:rsidR="008476AA" w:rsidRPr="007123E5" w:rsidRDefault="008476AA" w:rsidP="00B072D8">
      <w:pPr>
        <w:shd w:val="clear" w:color="auto" w:fill="FFFFFF"/>
        <w:spacing w:after="0" w:line="480" w:lineRule="auto"/>
        <w:ind w:firstLine="708"/>
        <w:jc w:val="both"/>
        <w:rPr>
          <w:rFonts w:eastAsia="Times New Roman" w:cs="Calibri"/>
          <w:i/>
          <w:iCs/>
          <w:color w:val="000000"/>
          <w:lang w:eastAsia="es-MX"/>
        </w:rPr>
      </w:pPr>
      <w:r w:rsidRPr="007123E5">
        <w:rPr>
          <w:rFonts w:cs="Calibri"/>
          <w:i/>
          <w:iCs/>
        </w:rPr>
        <w:t>C</w:t>
      </w:r>
      <w:r w:rsidRPr="007123E5">
        <w:rPr>
          <w:rFonts w:eastAsia="Batang" w:cs="Calibri"/>
          <w:i/>
          <w:iCs/>
        </w:rPr>
        <w:t>omuníquese está determinación al Pleno del Tribunal Superior de Justicia del Estado</w:t>
      </w:r>
      <w:r>
        <w:rPr>
          <w:rFonts w:eastAsia="Batang" w:cs="Calibri"/>
          <w:i/>
          <w:iCs/>
        </w:rPr>
        <w:t xml:space="preserve"> y de manera personal a cada uno de los magistrados integrantes del mismo</w:t>
      </w:r>
      <w:r w:rsidRPr="007123E5">
        <w:rPr>
          <w:rFonts w:eastAsia="Batang" w:cs="Calibri"/>
          <w:i/>
          <w:iCs/>
        </w:rPr>
        <w:t xml:space="preserve">; a la </w:t>
      </w:r>
      <w:proofErr w:type="gramStart"/>
      <w:r w:rsidRPr="007123E5">
        <w:rPr>
          <w:rFonts w:eastAsia="Batang" w:cs="Calibri"/>
          <w:i/>
          <w:iCs/>
        </w:rPr>
        <w:t>Presidenta</w:t>
      </w:r>
      <w:proofErr w:type="gramEnd"/>
      <w:r w:rsidRPr="007123E5">
        <w:rPr>
          <w:rFonts w:eastAsia="Batang" w:cs="Calibri"/>
          <w:i/>
          <w:iCs/>
        </w:rPr>
        <w:t xml:space="preserve"> del Tribunal de Justicia Administrativa del Estado; a los jueces y responsables de áreas administrativas</w:t>
      </w:r>
      <w:r w:rsidR="00B74F9B">
        <w:rPr>
          <w:rFonts w:eastAsia="Batang" w:cs="Calibri"/>
          <w:i/>
          <w:iCs/>
        </w:rPr>
        <w:t xml:space="preserve">; por cuanto hace a </w:t>
      </w:r>
      <w:r w:rsidRPr="007123E5">
        <w:rPr>
          <w:rFonts w:eastAsia="Batang" w:cs="Calibri"/>
          <w:i/>
          <w:iCs/>
        </w:rPr>
        <w:t xml:space="preserve">las personas servidoras públicas del Poder Judicial del Estado, a través de las redes sociales y medios electrónicos disponibles; </w:t>
      </w:r>
      <w:r w:rsidRPr="007123E5">
        <w:rPr>
          <w:rFonts w:cs="Calibri"/>
          <w:i/>
          <w:iCs/>
        </w:rPr>
        <w:t>a la población en general</w:t>
      </w:r>
      <w:r w:rsidR="00B74F9B">
        <w:rPr>
          <w:rFonts w:cs="Calibri"/>
          <w:i/>
          <w:iCs/>
        </w:rPr>
        <w:t>, mediante las publicaciones ya ordenadas</w:t>
      </w:r>
      <w:r w:rsidRPr="007123E5">
        <w:rPr>
          <w:rFonts w:cs="Calibri"/>
          <w:i/>
          <w:iCs/>
        </w:rPr>
        <w:t xml:space="preserve">. </w:t>
      </w:r>
      <w:r w:rsidRPr="006822B9">
        <w:rPr>
          <w:rFonts w:asciiTheme="minorHAnsi" w:hAnsiTheme="minorHAnsi" w:cstheme="minorHAnsi"/>
          <w:u w:val="single"/>
        </w:rPr>
        <w:t xml:space="preserve">APROBADO POR </w:t>
      </w:r>
      <w:r w:rsidR="00812343" w:rsidRPr="006822B9">
        <w:rPr>
          <w:rFonts w:asciiTheme="minorHAnsi" w:hAnsiTheme="minorHAnsi" w:cstheme="minorHAnsi"/>
          <w:u w:val="single"/>
        </w:rPr>
        <w:t xml:space="preserve">UNANIMIDAD </w:t>
      </w:r>
      <w:r w:rsidRPr="006822B9">
        <w:rPr>
          <w:rFonts w:asciiTheme="minorHAnsi" w:hAnsiTheme="minorHAnsi" w:cstheme="minorHAnsi"/>
          <w:u w:val="single"/>
        </w:rPr>
        <w:t>DE VOTOS</w:t>
      </w:r>
      <w:r w:rsidRPr="007123E5">
        <w:rPr>
          <w:rFonts w:asciiTheme="minorHAnsi" w:hAnsiTheme="minorHAnsi" w:cstheme="minorHAnsi"/>
          <w:i/>
          <w:iCs/>
        </w:rPr>
        <w:t xml:space="preserve">. - - - - - - - - - - - - - - - - - - - </w:t>
      </w:r>
      <w:r w:rsidR="00812343">
        <w:rPr>
          <w:rFonts w:asciiTheme="minorHAnsi" w:hAnsiTheme="minorHAnsi" w:cstheme="minorHAnsi"/>
          <w:i/>
          <w:iCs/>
        </w:rPr>
        <w:t xml:space="preserve">- - - - - </w:t>
      </w:r>
    </w:p>
    <w:p w14:paraId="5E9B5080" w14:textId="4CFB52E1" w:rsidR="00B74F9B" w:rsidRPr="007351B7" w:rsidRDefault="00F96B69" w:rsidP="00F96B69">
      <w:pPr>
        <w:pStyle w:val="NormalWeb"/>
        <w:spacing w:before="0" w:beforeAutospacing="0" w:after="0" w:afterAutospacing="0" w:line="480" w:lineRule="auto"/>
        <w:ind w:right="51" w:firstLine="708"/>
        <w:jc w:val="both"/>
        <w:rPr>
          <w:rFonts w:asciiTheme="minorHAnsi" w:hAnsiTheme="minorHAnsi" w:cstheme="minorHAnsi"/>
          <w:b/>
          <w:bCs/>
          <w:sz w:val="22"/>
          <w:szCs w:val="22"/>
        </w:rPr>
      </w:pPr>
      <w:r w:rsidRPr="007351B7">
        <w:rPr>
          <w:rFonts w:asciiTheme="minorHAnsi" w:hAnsiTheme="minorHAnsi" w:cstheme="minorHAnsi"/>
          <w:b/>
          <w:bCs/>
          <w:sz w:val="22"/>
          <w:szCs w:val="22"/>
        </w:rPr>
        <w:t xml:space="preserve">ACUERDO </w:t>
      </w:r>
      <w:r w:rsidR="00B74F9B" w:rsidRPr="007351B7">
        <w:rPr>
          <w:rFonts w:asciiTheme="minorHAnsi" w:hAnsiTheme="minorHAnsi" w:cstheme="minorHAnsi"/>
          <w:b/>
          <w:bCs/>
          <w:sz w:val="22"/>
          <w:szCs w:val="22"/>
        </w:rPr>
        <w:t>III</w:t>
      </w:r>
      <w:r w:rsidRPr="007351B7">
        <w:rPr>
          <w:rFonts w:asciiTheme="minorHAnsi" w:hAnsiTheme="minorHAnsi" w:cstheme="minorHAnsi"/>
          <w:b/>
          <w:bCs/>
          <w:sz w:val="22"/>
          <w:szCs w:val="22"/>
        </w:rPr>
        <w:t>/2</w:t>
      </w:r>
      <w:r w:rsidR="00B74F9B" w:rsidRPr="007351B7">
        <w:rPr>
          <w:rFonts w:asciiTheme="minorHAnsi" w:hAnsiTheme="minorHAnsi" w:cstheme="minorHAnsi"/>
          <w:b/>
          <w:bCs/>
          <w:sz w:val="22"/>
          <w:szCs w:val="22"/>
        </w:rPr>
        <w:t>7</w:t>
      </w:r>
      <w:r w:rsidRPr="007351B7">
        <w:rPr>
          <w:rFonts w:asciiTheme="minorHAnsi" w:hAnsiTheme="minorHAnsi" w:cstheme="minorHAnsi"/>
          <w:b/>
          <w:bCs/>
          <w:sz w:val="22"/>
          <w:szCs w:val="22"/>
        </w:rPr>
        <w:t xml:space="preserve">/2020. </w:t>
      </w:r>
      <w:r w:rsidR="007351B7" w:rsidRPr="007351B7">
        <w:rPr>
          <w:rFonts w:asciiTheme="minorHAnsi" w:hAnsiTheme="minorHAnsi" w:cstheme="minorHAnsi"/>
          <w:b/>
          <w:bCs/>
          <w:color w:val="201F1E"/>
          <w:sz w:val="22"/>
          <w:szCs w:val="22"/>
          <w:bdr w:val="none" w:sz="0" w:space="0" w:color="auto" w:frame="1"/>
        </w:rPr>
        <w:t>E</w:t>
      </w:r>
      <w:r w:rsidR="00B74F9B" w:rsidRPr="007351B7">
        <w:rPr>
          <w:rFonts w:asciiTheme="minorHAnsi" w:hAnsiTheme="minorHAnsi" w:cstheme="minorHAnsi"/>
          <w:b/>
          <w:bCs/>
          <w:color w:val="201F1E"/>
          <w:sz w:val="22"/>
          <w:szCs w:val="22"/>
          <w:bdr w:val="none" w:sz="0" w:space="0" w:color="auto" w:frame="1"/>
        </w:rPr>
        <w:t xml:space="preserve">scrito de fecha veintisiete de mayo de dos mil veinte, signado por el secretario de acuerdos del Juzgado de lo Civil y Familiar del Distrito Judicial de </w:t>
      </w:r>
      <w:proofErr w:type="gramStart"/>
      <w:r w:rsidR="00B74F9B" w:rsidRPr="007351B7">
        <w:rPr>
          <w:rFonts w:asciiTheme="minorHAnsi" w:hAnsiTheme="minorHAnsi" w:cstheme="minorHAnsi"/>
          <w:b/>
          <w:bCs/>
          <w:color w:val="201F1E"/>
          <w:sz w:val="22"/>
          <w:szCs w:val="22"/>
          <w:bdr w:val="none" w:sz="0" w:space="0" w:color="auto" w:frame="1"/>
        </w:rPr>
        <w:t>Xicohténcatl.-</w:t>
      </w:r>
      <w:proofErr w:type="gramEnd"/>
      <w:r w:rsidR="00B74F9B" w:rsidRPr="007351B7">
        <w:rPr>
          <w:rFonts w:asciiTheme="minorHAnsi" w:hAnsiTheme="minorHAnsi" w:cstheme="minorHAnsi"/>
          <w:b/>
          <w:bCs/>
          <w:color w:val="201F1E"/>
          <w:sz w:val="22"/>
          <w:szCs w:val="22"/>
          <w:bdr w:val="none" w:sz="0" w:space="0" w:color="auto" w:frame="1"/>
        </w:rPr>
        <w:t xml:space="preserve"> - - - - - - - - - - - - - - - - -</w:t>
      </w:r>
      <w:r w:rsidR="007351B7">
        <w:rPr>
          <w:rFonts w:asciiTheme="minorHAnsi" w:hAnsiTheme="minorHAnsi" w:cstheme="minorHAnsi"/>
          <w:b/>
          <w:bCs/>
          <w:color w:val="201F1E"/>
          <w:sz w:val="22"/>
          <w:szCs w:val="22"/>
          <w:bdr w:val="none" w:sz="0" w:space="0" w:color="auto" w:frame="1"/>
        </w:rPr>
        <w:t xml:space="preserve"> - - - - - - - - - - - - - - - - - - - - - - - - - - - - - </w:t>
      </w:r>
    </w:p>
    <w:p w14:paraId="00080797" w14:textId="36A37A16" w:rsidR="00602BB9" w:rsidRPr="00A40123" w:rsidRDefault="00602BB9" w:rsidP="00602BB9">
      <w:pPr>
        <w:pStyle w:val="NormalWeb"/>
        <w:spacing w:before="0" w:beforeAutospacing="0" w:after="0" w:afterAutospacing="0" w:line="48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Dada cuenta con el e</w:t>
      </w:r>
      <w:r w:rsidRPr="00A40123">
        <w:rPr>
          <w:rFonts w:asciiTheme="minorHAnsi" w:hAnsiTheme="minorHAnsi" w:cstheme="minorHAnsi"/>
          <w:i/>
          <w:iCs/>
          <w:color w:val="000000"/>
          <w:sz w:val="22"/>
          <w:szCs w:val="22"/>
        </w:rPr>
        <w:t xml:space="preserve">scrito de fecha </w:t>
      </w:r>
      <w:r>
        <w:rPr>
          <w:rFonts w:asciiTheme="minorHAnsi" w:hAnsiTheme="minorHAnsi" w:cstheme="minorHAnsi"/>
          <w:i/>
          <w:iCs/>
          <w:color w:val="000000"/>
          <w:sz w:val="22"/>
          <w:szCs w:val="22"/>
        </w:rPr>
        <w:t xml:space="preserve">veintisiete </w:t>
      </w:r>
      <w:r w:rsidRPr="00A40123">
        <w:rPr>
          <w:rFonts w:asciiTheme="minorHAnsi" w:hAnsiTheme="minorHAnsi" w:cstheme="minorHAnsi"/>
          <w:i/>
          <w:iCs/>
          <w:color w:val="000000"/>
          <w:sz w:val="22"/>
          <w:szCs w:val="22"/>
        </w:rPr>
        <w:t xml:space="preserve">de </w:t>
      </w:r>
      <w:r>
        <w:rPr>
          <w:rFonts w:asciiTheme="minorHAnsi" w:hAnsiTheme="minorHAnsi" w:cstheme="minorHAnsi"/>
          <w:i/>
          <w:iCs/>
          <w:color w:val="000000"/>
          <w:sz w:val="22"/>
          <w:szCs w:val="22"/>
        </w:rPr>
        <w:t>mayo</w:t>
      </w:r>
      <w:r w:rsidRPr="00A40123">
        <w:rPr>
          <w:rFonts w:asciiTheme="minorHAnsi" w:hAnsiTheme="minorHAnsi" w:cstheme="minorHAnsi"/>
          <w:i/>
          <w:iCs/>
          <w:color w:val="000000"/>
          <w:sz w:val="22"/>
          <w:szCs w:val="22"/>
        </w:rPr>
        <w:t xml:space="preserve"> de</w:t>
      </w:r>
      <w:r>
        <w:rPr>
          <w:rFonts w:asciiTheme="minorHAnsi" w:hAnsiTheme="minorHAnsi" w:cstheme="minorHAnsi"/>
          <w:i/>
          <w:iCs/>
          <w:color w:val="000000"/>
          <w:sz w:val="22"/>
          <w:szCs w:val="22"/>
        </w:rPr>
        <w:t xml:space="preserve"> dos mil veinte</w:t>
      </w:r>
      <w:r w:rsidR="003C4D39">
        <w:rPr>
          <w:rFonts w:asciiTheme="minorHAnsi" w:hAnsiTheme="minorHAnsi" w:cstheme="minorHAnsi"/>
          <w:i/>
          <w:iCs/>
          <w:color w:val="000000"/>
          <w:sz w:val="22"/>
          <w:szCs w:val="22"/>
        </w:rPr>
        <w:t xml:space="preserve"> e informe médico</w:t>
      </w:r>
      <w:r w:rsidRPr="00A40123">
        <w:rPr>
          <w:rFonts w:asciiTheme="minorHAnsi" w:hAnsiTheme="minorHAnsi" w:cstheme="minorHAnsi"/>
          <w:i/>
          <w:iCs/>
          <w:color w:val="000000"/>
          <w:sz w:val="22"/>
          <w:szCs w:val="22"/>
        </w:rPr>
        <w:t xml:space="preserve">, </w:t>
      </w:r>
      <w:r w:rsidRPr="00A40123">
        <w:rPr>
          <w:rFonts w:asciiTheme="minorHAnsi" w:hAnsiTheme="minorHAnsi" w:cstheme="minorHAnsi"/>
          <w:i/>
          <w:iCs/>
          <w:sz w:val="22"/>
          <w:szCs w:val="22"/>
        </w:rPr>
        <w:t>con fundamento en lo que establecen los artículos 61, de la Ley Orgánica del Poder Judicial del Estado</w:t>
      </w:r>
      <w:r w:rsidR="00812343">
        <w:rPr>
          <w:rFonts w:asciiTheme="minorHAnsi" w:hAnsiTheme="minorHAnsi" w:cstheme="minorHAnsi"/>
          <w:i/>
          <w:iCs/>
          <w:sz w:val="22"/>
          <w:szCs w:val="22"/>
        </w:rPr>
        <w:t>;</w:t>
      </w:r>
      <w:r w:rsidRPr="00A40123">
        <w:rPr>
          <w:rFonts w:asciiTheme="minorHAnsi" w:hAnsiTheme="minorHAnsi" w:cstheme="minorHAnsi"/>
          <w:i/>
          <w:iCs/>
          <w:sz w:val="22"/>
          <w:szCs w:val="22"/>
        </w:rPr>
        <w:t xml:space="preserve"> 9, fracción XVII, del Reglamento del Consejo de la Judicatura</w:t>
      </w:r>
      <w:r w:rsidR="00812343">
        <w:rPr>
          <w:rFonts w:asciiTheme="minorHAnsi" w:hAnsiTheme="minorHAnsi" w:cstheme="minorHAnsi"/>
          <w:i/>
          <w:iCs/>
          <w:sz w:val="22"/>
          <w:szCs w:val="22"/>
        </w:rPr>
        <w:t>;</w:t>
      </w:r>
      <w:r w:rsidRPr="00A40123">
        <w:rPr>
          <w:rFonts w:asciiTheme="minorHAnsi" w:hAnsiTheme="minorHAnsi" w:cstheme="minorHAnsi"/>
          <w:i/>
          <w:iCs/>
          <w:sz w:val="22"/>
          <w:szCs w:val="22"/>
        </w:rPr>
        <w:t xml:space="preserve"> VIGÉSIMO QUINTO de los Lineamientos del Servicio de Salud para las Personas Servidoras Públicas, se autoriza de manera general la ampliación del gasto médico al servidor públic</w:t>
      </w:r>
      <w:r w:rsidR="003C4D39">
        <w:rPr>
          <w:rFonts w:asciiTheme="minorHAnsi" w:hAnsiTheme="minorHAnsi" w:cstheme="minorHAnsi"/>
          <w:i/>
          <w:iCs/>
          <w:sz w:val="22"/>
          <w:szCs w:val="22"/>
        </w:rPr>
        <w:t>o</w:t>
      </w:r>
      <w:r w:rsidRPr="00A40123">
        <w:rPr>
          <w:rFonts w:asciiTheme="minorHAnsi" w:hAnsiTheme="minorHAnsi" w:cstheme="minorHAnsi"/>
          <w:i/>
          <w:iCs/>
          <w:sz w:val="22"/>
          <w:szCs w:val="22"/>
        </w:rPr>
        <w:t xml:space="preserve"> signante del escrito de cuenta, </w:t>
      </w:r>
      <w:r w:rsidRPr="00A40123">
        <w:rPr>
          <w:rFonts w:asciiTheme="minorHAnsi" w:hAnsiTheme="minorHAnsi" w:cstheme="minorHAnsi"/>
          <w:i/>
          <w:iCs/>
          <w:sz w:val="22"/>
          <w:szCs w:val="22"/>
          <w:u w:val="single"/>
        </w:rPr>
        <w:t>únicamente por cuanto hace a la atención y los medicamentos que prescriba el responsable del módulo médico, con relación a la</w:t>
      </w:r>
      <w:r w:rsidR="003C4D39">
        <w:rPr>
          <w:rFonts w:asciiTheme="minorHAnsi" w:hAnsiTheme="minorHAnsi" w:cstheme="minorHAnsi"/>
          <w:i/>
          <w:iCs/>
          <w:sz w:val="22"/>
          <w:szCs w:val="22"/>
          <w:u w:val="single"/>
        </w:rPr>
        <w:t>s</w:t>
      </w:r>
      <w:r w:rsidRPr="00A40123">
        <w:rPr>
          <w:rFonts w:asciiTheme="minorHAnsi" w:hAnsiTheme="minorHAnsi" w:cstheme="minorHAnsi"/>
          <w:i/>
          <w:iCs/>
          <w:sz w:val="22"/>
          <w:szCs w:val="22"/>
          <w:u w:val="single"/>
        </w:rPr>
        <w:t xml:space="preserve"> enfermedad</w:t>
      </w:r>
      <w:r w:rsidR="003C4D39">
        <w:rPr>
          <w:rFonts w:asciiTheme="minorHAnsi" w:hAnsiTheme="minorHAnsi" w:cstheme="minorHAnsi"/>
          <w:i/>
          <w:iCs/>
          <w:sz w:val="22"/>
          <w:szCs w:val="22"/>
          <w:u w:val="single"/>
        </w:rPr>
        <w:t>es</w:t>
      </w:r>
      <w:r w:rsidRPr="00A40123">
        <w:rPr>
          <w:rFonts w:asciiTheme="minorHAnsi" w:hAnsiTheme="minorHAnsi" w:cstheme="minorHAnsi"/>
          <w:i/>
          <w:iCs/>
          <w:sz w:val="22"/>
          <w:szCs w:val="22"/>
          <w:u w:val="single"/>
        </w:rPr>
        <w:t xml:space="preserve"> que refiere en el mismo, así como las crónico degenerativas que pade</w:t>
      </w:r>
      <w:r w:rsidR="003C4D39">
        <w:rPr>
          <w:rFonts w:asciiTheme="minorHAnsi" w:hAnsiTheme="minorHAnsi" w:cstheme="minorHAnsi"/>
          <w:i/>
          <w:iCs/>
          <w:sz w:val="22"/>
          <w:szCs w:val="22"/>
          <w:u w:val="single"/>
        </w:rPr>
        <w:t>cen</w:t>
      </w:r>
      <w:r w:rsidRPr="00A40123">
        <w:rPr>
          <w:rFonts w:asciiTheme="minorHAnsi" w:hAnsiTheme="minorHAnsi" w:cstheme="minorHAnsi"/>
          <w:i/>
          <w:iCs/>
          <w:sz w:val="22"/>
          <w:szCs w:val="22"/>
          <w:u w:val="single"/>
        </w:rPr>
        <w:t xml:space="preserve"> tanto </w:t>
      </w:r>
      <w:r w:rsidR="003C4D39">
        <w:rPr>
          <w:rFonts w:asciiTheme="minorHAnsi" w:hAnsiTheme="minorHAnsi" w:cstheme="minorHAnsi"/>
          <w:i/>
          <w:iCs/>
          <w:sz w:val="22"/>
          <w:szCs w:val="22"/>
          <w:u w:val="single"/>
        </w:rPr>
        <w:t>e</w:t>
      </w:r>
      <w:r w:rsidRPr="00A40123">
        <w:rPr>
          <w:rFonts w:asciiTheme="minorHAnsi" w:hAnsiTheme="minorHAnsi" w:cstheme="minorHAnsi"/>
          <w:i/>
          <w:iCs/>
          <w:sz w:val="22"/>
          <w:szCs w:val="22"/>
          <w:u w:val="single"/>
        </w:rPr>
        <w:t>l servidor</w:t>
      </w:r>
      <w:r w:rsidR="003C4D39">
        <w:rPr>
          <w:rFonts w:asciiTheme="minorHAnsi" w:hAnsiTheme="minorHAnsi" w:cstheme="minorHAnsi"/>
          <w:i/>
          <w:iCs/>
          <w:sz w:val="22"/>
          <w:szCs w:val="22"/>
          <w:u w:val="single"/>
        </w:rPr>
        <w:t xml:space="preserve"> público </w:t>
      </w:r>
      <w:r w:rsidRPr="00A40123">
        <w:rPr>
          <w:rFonts w:asciiTheme="minorHAnsi" w:hAnsiTheme="minorHAnsi" w:cstheme="minorHAnsi"/>
          <w:i/>
          <w:iCs/>
          <w:sz w:val="22"/>
          <w:szCs w:val="22"/>
          <w:u w:val="single"/>
        </w:rPr>
        <w:t>como su dependiente económico;</w:t>
      </w:r>
      <w:r w:rsidRPr="00A40123">
        <w:rPr>
          <w:rFonts w:asciiTheme="minorHAnsi" w:hAnsiTheme="minorHAnsi" w:cstheme="minorHAnsi"/>
          <w:i/>
          <w:iCs/>
          <w:sz w:val="22"/>
          <w:szCs w:val="22"/>
        </w:rPr>
        <w:t xml:space="preserve"> asimismo, se instruye al Tesorero del Poder Judicial del Estado, respecto a las particular</w:t>
      </w:r>
      <w:r w:rsidR="003C4D39">
        <w:rPr>
          <w:rFonts w:asciiTheme="minorHAnsi" w:hAnsiTheme="minorHAnsi" w:cstheme="minorHAnsi"/>
          <w:i/>
          <w:iCs/>
          <w:sz w:val="22"/>
          <w:szCs w:val="22"/>
        </w:rPr>
        <w:t>idades sig</w:t>
      </w:r>
      <w:r w:rsidRPr="00A40123">
        <w:rPr>
          <w:rFonts w:asciiTheme="minorHAnsi" w:hAnsiTheme="minorHAnsi" w:cstheme="minorHAnsi"/>
          <w:i/>
          <w:iCs/>
          <w:sz w:val="22"/>
          <w:szCs w:val="22"/>
        </w:rPr>
        <w:t>uiente</w:t>
      </w:r>
      <w:r w:rsidR="003C4D39">
        <w:rPr>
          <w:rFonts w:asciiTheme="minorHAnsi" w:hAnsiTheme="minorHAnsi" w:cstheme="minorHAnsi"/>
          <w:i/>
          <w:iCs/>
          <w:sz w:val="22"/>
          <w:szCs w:val="22"/>
        </w:rPr>
        <w:t>s</w:t>
      </w:r>
      <w:r w:rsidRPr="00A40123">
        <w:rPr>
          <w:rFonts w:asciiTheme="minorHAnsi" w:hAnsiTheme="minorHAnsi" w:cstheme="minorHAnsi"/>
          <w:i/>
          <w:iCs/>
          <w:sz w:val="22"/>
          <w:szCs w:val="22"/>
        </w:rPr>
        <w:t>:</w:t>
      </w:r>
      <w:r w:rsidR="003C4D39">
        <w:rPr>
          <w:rFonts w:asciiTheme="minorHAnsi" w:hAnsiTheme="minorHAnsi" w:cstheme="minorHAnsi"/>
          <w:i/>
          <w:iCs/>
          <w:sz w:val="22"/>
          <w:szCs w:val="22"/>
        </w:rPr>
        <w:t xml:space="preserve"> - - - - - - - - - - - - - - - - - - - - - - - - - - - - - - - - - - - - - - - - - - - - - - - - - - - - - - - - - - </w:t>
      </w:r>
    </w:p>
    <w:p w14:paraId="4F17D777" w14:textId="20A203BE" w:rsidR="00602BB9" w:rsidRPr="00A40123" w:rsidRDefault="00602BB9" w:rsidP="00602BB9">
      <w:pPr>
        <w:pStyle w:val="NormalWeb"/>
        <w:spacing w:before="0" w:beforeAutospacing="0" w:after="0" w:afterAutospacing="0" w:line="48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lastRenderedPageBreak/>
        <w:t xml:space="preserve">1.- Para el caso de que </w:t>
      </w:r>
      <w:r w:rsidR="003C4D39">
        <w:rPr>
          <w:rFonts w:asciiTheme="minorHAnsi" w:hAnsiTheme="minorHAnsi" w:cstheme="minorHAnsi"/>
          <w:i/>
          <w:iCs/>
          <w:sz w:val="22"/>
          <w:szCs w:val="22"/>
        </w:rPr>
        <w:t>e</w:t>
      </w:r>
      <w:r w:rsidRPr="00A40123">
        <w:rPr>
          <w:rFonts w:asciiTheme="minorHAnsi" w:hAnsiTheme="minorHAnsi" w:cstheme="minorHAnsi"/>
          <w:i/>
          <w:iCs/>
          <w:sz w:val="22"/>
          <w:szCs w:val="22"/>
        </w:rPr>
        <w:t xml:space="preserve">l solicitante aún no haya rebasado el tope autorizado, girar indicaciones a quien corresponda, a fin de </w:t>
      </w:r>
      <w:proofErr w:type="gramStart"/>
      <w:r w:rsidRPr="00A40123">
        <w:rPr>
          <w:rFonts w:asciiTheme="minorHAnsi" w:hAnsiTheme="minorHAnsi" w:cstheme="minorHAnsi"/>
          <w:i/>
          <w:iCs/>
          <w:sz w:val="22"/>
          <w:szCs w:val="22"/>
        </w:rPr>
        <w:t>que</w:t>
      </w:r>
      <w:proofErr w:type="gramEnd"/>
      <w:r w:rsidRPr="00A40123">
        <w:rPr>
          <w:rFonts w:asciiTheme="minorHAnsi" w:hAnsiTheme="minorHAnsi" w:cstheme="minorHAnsi"/>
          <w:i/>
          <w:iCs/>
          <w:sz w:val="22"/>
          <w:szCs w:val="22"/>
        </w:rPr>
        <w:t xml:space="preserve"> en coordinación con </w:t>
      </w:r>
      <w:r w:rsidR="003C4D39">
        <w:rPr>
          <w:rFonts w:asciiTheme="minorHAnsi" w:hAnsiTheme="minorHAnsi" w:cstheme="minorHAnsi"/>
          <w:i/>
          <w:iCs/>
          <w:sz w:val="22"/>
          <w:szCs w:val="22"/>
        </w:rPr>
        <w:t>e</w:t>
      </w:r>
      <w:r w:rsidRPr="00A40123">
        <w:rPr>
          <w:rFonts w:asciiTheme="minorHAnsi" w:hAnsiTheme="minorHAnsi" w:cstheme="minorHAnsi"/>
          <w:i/>
          <w:iCs/>
          <w:sz w:val="22"/>
          <w:szCs w:val="22"/>
        </w:rPr>
        <w:t xml:space="preserve">l solicitante, verifique los diversos gastos médicos que genere para no rebasar el tope autorizado y, una vez que llegue a dicho tope, se autoriza la ampliación del gasto médico en los términos aquí precisados. - - - - - - - - - - - - - - - - - - - - - - - - - - - - - - - - - - - - - - - - - - - - - - </w:t>
      </w:r>
    </w:p>
    <w:p w14:paraId="60B1BF21" w14:textId="77777777" w:rsidR="00602BB9" w:rsidRPr="00A40123" w:rsidRDefault="00602BB9" w:rsidP="00602BB9">
      <w:pPr>
        <w:pStyle w:val="NormalWeb"/>
        <w:spacing w:before="0" w:beforeAutospacing="0" w:after="0" w:afterAutospacing="0" w:line="48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 xml:space="preserve">2.- Para el caso de que ya haya rebasado el tope autorizado, se autoriza el pago de la cantidad rebasada, únicamente por cuanto hace a los medicamentos prescritos por el responsable del módulo médico respecto de dichas enfermedades y los que precisa para la atención médica en términos del escrito de </w:t>
      </w:r>
      <w:proofErr w:type="gramStart"/>
      <w:r w:rsidRPr="00A40123">
        <w:rPr>
          <w:rFonts w:asciiTheme="minorHAnsi" w:hAnsiTheme="minorHAnsi" w:cstheme="minorHAnsi"/>
          <w:i/>
          <w:iCs/>
          <w:sz w:val="22"/>
          <w:szCs w:val="22"/>
        </w:rPr>
        <w:t>cuenta.-</w:t>
      </w:r>
      <w:proofErr w:type="gramEnd"/>
      <w:r w:rsidRPr="00A40123">
        <w:rPr>
          <w:rFonts w:asciiTheme="minorHAnsi" w:hAnsiTheme="minorHAnsi" w:cstheme="minorHAnsi"/>
          <w:i/>
          <w:iCs/>
          <w:sz w:val="22"/>
          <w:szCs w:val="22"/>
        </w:rPr>
        <w:t xml:space="preserve"> - - - - - - - - - - - - - - - - - - - - - - - - - </w:t>
      </w:r>
    </w:p>
    <w:p w14:paraId="1DFE46BB" w14:textId="73A1F6C5" w:rsidR="00602BB9" w:rsidRPr="00A40123" w:rsidRDefault="00602BB9" w:rsidP="00602BB9">
      <w:pPr>
        <w:pStyle w:val="NormalWeb"/>
        <w:spacing w:before="0" w:beforeAutospacing="0" w:after="0" w:afterAutospacing="0" w:line="480" w:lineRule="auto"/>
        <w:jc w:val="both"/>
        <w:rPr>
          <w:rFonts w:asciiTheme="minorHAnsi" w:hAnsiTheme="minorHAnsi" w:cstheme="minorHAnsi"/>
          <w:i/>
          <w:iCs/>
          <w:sz w:val="22"/>
          <w:szCs w:val="22"/>
        </w:rPr>
      </w:pPr>
      <w:r w:rsidRPr="00A40123">
        <w:rPr>
          <w:rFonts w:asciiTheme="minorHAnsi" w:hAnsiTheme="minorHAnsi" w:cstheme="minorHAnsi"/>
          <w:i/>
          <w:iCs/>
          <w:sz w:val="22"/>
          <w:szCs w:val="22"/>
        </w:rPr>
        <w:t xml:space="preserve">3.- Para el caso de que </w:t>
      </w:r>
      <w:r w:rsidR="003C4D39">
        <w:rPr>
          <w:rFonts w:asciiTheme="minorHAnsi" w:hAnsiTheme="minorHAnsi" w:cstheme="minorHAnsi"/>
          <w:i/>
          <w:iCs/>
          <w:sz w:val="22"/>
          <w:szCs w:val="22"/>
        </w:rPr>
        <w:t>e</w:t>
      </w:r>
      <w:r w:rsidRPr="00A40123">
        <w:rPr>
          <w:rFonts w:asciiTheme="minorHAnsi" w:hAnsiTheme="minorHAnsi" w:cstheme="minorHAnsi"/>
          <w:i/>
          <w:iCs/>
          <w:sz w:val="22"/>
          <w:szCs w:val="22"/>
        </w:rPr>
        <w:t xml:space="preserve">l solicitante presente facturas por concepto de medicamentos que haya erogado con fecha posterior a la en que haya rebasado el tope autorizado, de igual forma se autoriza el pago de aquellas que guarden relación con los medicamentos prescritos por el </w:t>
      </w:r>
      <w:r w:rsidR="003C4D39">
        <w:rPr>
          <w:rFonts w:asciiTheme="minorHAnsi" w:hAnsiTheme="minorHAnsi" w:cstheme="minorHAnsi"/>
          <w:i/>
          <w:iCs/>
          <w:sz w:val="22"/>
          <w:szCs w:val="22"/>
        </w:rPr>
        <w:t>r</w:t>
      </w:r>
      <w:r w:rsidRPr="00A40123">
        <w:rPr>
          <w:rFonts w:asciiTheme="minorHAnsi" w:hAnsiTheme="minorHAnsi" w:cstheme="minorHAnsi"/>
          <w:i/>
          <w:iCs/>
          <w:sz w:val="22"/>
          <w:szCs w:val="22"/>
        </w:rPr>
        <w:t>esponsable del Módulo Médico</w:t>
      </w:r>
      <w:r w:rsidR="003C4D39">
        <w:rPr>
          <w:rFonts w:asciiTheme="minorHAnsi" w:hAnsiTheme="minorHAnsi" w:cstheme="minorHAnsi"/>
          <w:i/>
          <w:iCs/>
          <w:sz w:val="22"/>
          <w:szCs w:val="22"/>
        </w:rPr>
        <w:t>,</w:t>
      </w:r>
      <w:r w:rsidRPr="00A40123">
        <w:rPr>
          <w:rFonts w:asciiTheme="minorHAnsi" w:hAnsiTheme="minorHAnsi" w:cstheme="minorHAnsi"/>
          <w:i/>
          <w:iCs/>
          <w:sz w:val="22"/>
          <w:szCs w:val="22"/>
        </w:rPr>
        <w:t xml:space="preserve"> respecto de las enfermedades en cita y los que precisa para la atención médica en términos del escrito de </w:t>
      </w:r>
      <w:proofErr w:type="gramStart"/>
      <w:r w:rsidRPr="00A40123">
        <w:rPr>
          <w:rFonts w:asciiTheme="minorHAnsi" w:hAnsiTheme="minorHAnsi" w:cstheme="minorHAnsi"/>
          <w:i/>
          <w:iCs/>
          <w:sz w:val="22"/>
          <w:szCs w:val="22"/>
        </w:rPr>
        <w:t>cuenta.-</w:t>
      </w:r>
      <w:proofErr w:type="gramEnd"/>
      <w:r w:rsidRPr="00A40123">
        <w:rPr>
          <w:rFonts w:asciiTheme="minorHAnsi" w:hAnsiTheme="minorHAnsi" w:cstheme="minorHAnsi"/>
          <w:i/>
          <w:iCs/>
          <w:sz w:val="22"/>
          <w:szCs w:val="22"/>
        </w:rPr>
        <w:t xml:space="preserve"> - - - - - - - - </w:t>
      </w:r>
    </w:p>
    <w:p w14:paraId="3EEC436F" w14:textId="342FE97D" w:rsidR="00602BB9" w:rsidRPr="00A40123" w:rsidRDefault="00602BB9" w:rsidP="00602BB9">
      <w:pPr>
        <w:pStyle w:val="NormalWeb"/>
        <w:spacing w:before="0" w:beforeAutospacing="0" w:after="0" w:afterAutospacing="0" w:line="480" w:lineRule="auto"/>
        <w:jc w:val="both"/>
        <w:rPr>
          <w:rFonts w:asciiTheme="minorHAnsi" w:hAnsiTheme="minorHAnsi" w:cstheme="minorHAnsi"/>
          <w:sz w:val="26"/>
          <w:szCs w:val="26"/>
        </w:rPr>
      </w:pPr>
      <w:r w:rsidRPr="00A40123">
        <w:rPr>
          <w:rFonts w:asciiTheme="minorHAnsi" w:hAnsiTheme="minorHAnsi" w:cstheme="minorHAnsi"/>
          <w:i/>
          <w:iCs/>
          <w:sz w:val="22"/>
          <w:szCs w:val="22"/>
        </w:rPr>
        <w:t>Con copia del escrito de cuenta, comuníquese esta determinación al Tesorero del Poder Judicial del Estado, en términos del artículo 77 fracción I de la ley en cita</w:t>
      </w:r>
      <w:r w:rsidR="00812343">
        <w:rPr>
          <w:rFonts w:asciiTheme="minorHAnsi" w:hAnsiTheme="minorHAnsi" w:cstheme="minorHAnsi"/>
          <w:i/>
          <w:iCs/>
          <w:sz w:val="22"/>
          <w:szCs w:val="22"/>
        </w:rPr>
        <w:t>,</w:t>
      </w:r>
      <w:r w:rsidRPr="00A40123">
        <w:rPr>
          <w:rFonts w:asciiTheme="minorHAnsi" w:hAnsiTheme="minorHAnsi" w:cstheme="minorHAnsi"/>
          <w:i/>
          <w:iCs/>
          <w:sz w:val="22"/>
          <w:szCs w:val="22"/>
        </w:rPr>
        <w:t xml:space="preserve"> y al responsable del módulo médico para los efectos conducentes, así como al solicitante para los efectos correspondientes.</w:t>
      </w:r>
      <w:r w:rsidRPr="00A40123">
        <w:rPr>
          <w:rFonts w:asciiTheme="minorHAnsi" w:hAnsiTheme="minorHAnsi" w:cstheme="minorHAnsi"/>
          <w:sz w:val="22"/>
          <w:szCs w:val="22"/>
        </w:rPr>
        <w:t xml:space="preserve"> </w:t>
      </w:r>
      <w:r w:rsidRPr="003C4D39">
        <w:rPr>
          <w:rFonts w:asciiTheme="minorHAnsi" w:hAnsiTheme="minorHAnsi" w:cstheme="minorHAnsi"/>
          <w:sz w:val="22"/>
          <w:szCs w:val="22"/>
        </w:rPr>
        <w:t xml:space="preserve">APROBADO POR </w:t>
      </w:r>
      <w:r w:rsidR="00812343">
        <w:rPr>
          <w:rFonts w:asciiTheme="minorHAnsi" w:hAnsiTheme="minorHAnsi" w:cstheme="minorHAnsi"/>
          <w:sz w:val="22"/>
          <w:szCs w:val="22"/>
        </w:rPr>
        <w:t>UNANIMIDAD</w:t>
      </w:r>
      <w:r w:rsidRPr="003C4D39">
        <w:rPr>
          <w:rFonts w:asciiTheme="minorHAnsi" w:hAnsiTheme="minorHAnsi" w:cstheme="minorHAnsi"/>
          <w:sz w:val="22"/>
          <w:szCs w:val="22"/>
        </w:rPr>
        <w:t xml:space="preserve"> DE VOTOS</w:t>
      </w:r>
      <w:r w:rsidRPr="00A40123">
        <w:rPr>
          <w:rFonts w:asciiTheme="minorHAnsi" w:hAnsiTheme="minorHAnsi" w:cstheme="minorHAnsi"/>
          <w:sz w:val="22"/>
          <w:szCs w:val="22"/>
        </w:rPr>
        <w:t xml:space="preserve">. - - - - - </w:t>
      </w:r>
    </w:p>
    <w:p w14:paraId="1877E8CA" w14:textId="70B38584" w:rsidR="00F96B69" w:rsidRDefault="00B74F9B" w:rsidP="00F96B69">
      <w:pPr>
        <w:pStyle w:val="NormalWeb"/>
        <w:spacing w:before="0" w:beforeAutospacing="0" w:after="0" w:afterAutospacing="0" w:line="480" w:lineRule="auto"/>
        <w:ind w:right="51" w:firstLine="708"/>
        <w:jc w:val="both"/>
        <w:rPr>
          <w:rFonts w:asciiTheme="minorHAnsi" w:hAnsiTheme="minorHAnsi" w:cstheme="minorHAnsi"/>
          <w:b/>
          <w:bCs/>
          <w:color w:val="000000"/>
          <w:sz w:val="22"/>
          <w:szCs w:val="22"/>
        </w:rPr>
      </w:pPr>
      <w:r w:rsidRPr="00D81716">
        <w:rPr>
          <w:rFonts w:asciiTheme="minorHAnsi" w:hAnsiTheme="minorHAnsi" w:cstheme="minorHAnsi"/>
          <w:b/>
          <w:bCs/>
          <w:sz w:val="22"/>
          <w:szCs w:val="22"/>
        </w:rPr>
        <w:t>ACUERDO</w:t>
      </w:r>
      <w:r w:rsidRPr="00626EBF">
        <w:rPr>
          <w:rFonts w:asciiTheme="minorHAnsi" w:hAnsiTheme="minorHAnsi" w:cstheme="minorHAnsi"/>
          <w:b/>
          <w:bCs/>
          <w:sz w:val="22"/>
          <w:szCs w:val="22"/>
        </w:rPr>
        <w:t xml:space="preserve"> </w:t>
      </w:r>
      <w:r>
        <w:rPr>
          <w:rFonts w:asciiTheme="minorHAnsi" w:hAnsiTheme="minorHAnsi" w:cstheme="minorHAnsi"/>
          <w:b/>
          <w:bCs/>
          <w:sz w:val="22"/>
          <w:szCs w:val="22"/>
        </w:rPr>
        <w:t>IV</w:t>
      </w:r>
      <w:r w:rsidRPr="00D81716">
        <w:rPr>
          <w:rFonts w:asciiTheme="minorHAnsi" w:hAnsiTheme="minorHAnsi" w:cstheme="minorHAnsi"/>
          <w:b/>
          <w:bCs/>
          <w:sz w:val="22"/>
          <w:szCs w:val="22"/>
        </w:rPr>
        <w:t>/</w:t>
      </w:r>
      <w:r>
        <w:rPr>
          <w:rFonts w:asciiTheme="minorHAnsi" w:hAnsiTheme="minorHAnsi" w:cstheme="minorHAnsi"/>
          <w:b/>
          <w:bCs/>
          <w:sz w:val="22"/>
          <w:szCs w:val="22"/>
        </w:rPr>
        <w:t>27/</w:t>
      </w:r>
      <w:r w:rsidRPr="00D81716">
        <w:rPr>
          <w:rFonts w:asciiTheme="minorHAnsi" w:hAnsiTheme="minorHAnsi" w:cstheme="minorHAnsi"/>
          <w:b/>
          <w:bCs/>
          <w:sz w:val="22"/>
          <w:szCs w:val="22"/>
        </w:rPr>
        <w:t>2020</w:t>
      </w:r>
      <w:r w:rsidR="003C4D39">
        <w:rPr>
          <w:rFonts w:asciiTheme="minorHAnsi" w:hAnsiTheme="minorHAnsi" w:cstheme="minorHAnsi"/>
          <w:b/>
          <w:bCs/>
          <w:sz w:val="22"/>
          <w:szCs w:val="22"/>
        </w:rPr>
        <w:t xml:space="preserve">. </w:t>
      </w:r>
      <w:r w:rsidR="00F96B69" w:rsidRPr="00D81716">
        <w:rPr>
          <w:rFonts w:asciiTheme="minorHAnsi" w:hAnsiTheme="minorHAnsi" w:cstheme="minorHAnsi"/>
          <w:b/>
          <w:bCs/>
          <w:color w:val="000000"/>
          <w:sz w:val="22"/>
          <w:szCs w:val="22"/>
        </w:rPr>
        <w:t>Asuntos diversos de personal del Poder Judicial del Estado</w:t>
      </w:r>
      <w:r w:rsidR="00F96B69">
        <w:rPr>
          <w:rFonts w:asciiTheme="minorHAnsi" w:hAnsiTheme="minorHAnsi" w:cstheme="minorHAnsi"/>
          <w:b/>
          <w:bCs/>
          <w:color w:val="000000"/>
          <w:sz w:val="22"/>
          <w:szCs w:val="22"/>
        </w:rPr>
        <w:t>.</w:t>
      </w:r>
      <w:r w:rsidR="00F96B69" w:rsidRPr="00D81716">
        <w:rPr>
          <w:rFonts w:asciiTheme="minorHAnsi" w:hAnsiTheme="minorHAnsi" w:cstheme="minorHAnsi"/>
          <w:b/>
          <w:bCs/>
          <w:color w:val="000000"/>
          <w:sz w:val="22"/>
          <w:szCs w:val="22"/>
        </w:rPr>
        <w:t xml:space="preserve"> </w:t>
      </w:r>
      <w:r w:rsidR="00F96B69">
        <w:rPr>
          <w:rFonts w:asciiTheme="minorHAnsi" w:hAnsiTheme="minorHAnsi" w:cstheme="minorHAnsi"/>
          <w:b/>
          <w:bCs/>
          <w:color w:val="000000"/>
          <w:sz w:val="22"/>
          <w:szCs w:val="22"/>
        </w:rPr>
        <w:t xml:space="preserve">- - - - - - - - - - - - - - - - - - - - - - - - - - - - - - - - - - - - - - - - - - - - - - - - - - - - - - - - - - - </w:t>
      </w:r>
    </w:p>
    <w:p w14:paraId="06E688A8" w14:textId="1A80252A" w:rsidR="00857B79" w:rsidRPr="0095630C" w:rsidRDefault="00857B79" w:rsidP="00857B79">
      <w:pPr>
        <w:spacing w:after="0" w:line="480" w:lineRule="auto"/>
        <w:ind w:firstLine="708"/>
        <w:jc w:val="both"/>
        <w:rPr>
          <w:rFonts w:asciiTheme="minorHAnsi" w:hAnsiTheme="minorHAnsi" w:cstheme="minorHAnsi"/>
          <w:b/>
          <w:bCs/>
          <w:color w:val="000000" w:themeColor="text1"/>
        </w:rPr>
      </w:pPr>
      <w:r w:rsidRPr="006822B9">
        <w:rPr>
          <w:rFonts w:asciiTheme="minorHAnsi" w:hAnsiTheme="minorHAnsi" w:cstheme="minorHAnsi"/>
          <w:b/>
          <w:bCs/>
        </w:rPr>
        <w:t>IV/27/2020.1</w:t>
      </w:r>
      <w:bookmarkStart w:id="7" w:name="_Hlk40447309"/>
      <w:r w:rsidRPr="006822B9">
        <w:rPr>
          <w:rFonts w:asciiTheme="minorHAnsi" w:hAnsiTheme="minorHAnsi" w:cstheme="minorHAnsi"/>
          <w:b/>
          <w:bCs/>
        </w:rPr>
        <w:t xml:space="preserve">. </w:t>
      </w:r>
      <w:r w:rsidRPr="006822B9">
        <w:rPr>
          <w:rFonts w:asciiTheme="minorHAnsi" w:hAnsiTheme="minorHAnsi" w:cstheme="minorHAnsi"/>
          <w:b/>
          <w:bCs/>
          <w:color w:val="000000" w:themeColor="text1"/>
        </w:rPr>
        <w:t>REMOCIÓN DEL DIRECTOR DE INFORMACIÓN Y COMUNICACIÓN SOCIAL DEL TRIBUNAL SUPERIOR DE JUSTICIA DEL ESTADO. - - - - - -</w:t>
      </w:r>
      <w:r w:rsidRPr="0095630C">
        <w:rPr>
          <w:rFonts w:asciiTheme="minorHAnsi" w:hAnsiTheme="minorHAnsi" w:cstheme="minorHAnsi"/>
          <w:b/>
          <w:bCs/>
          <w:color w:val="000000" w:themeColor="text1"/>
        </w:rPr>
        <w:t xml:space="preserve"> </w:t>
      </w:r>
    </w:p>
    <w:p w14:paraId="55155B9D" w14:textId="472B1624" w:rsidR="00857B79" w:rsidRPr="0095630C" w:rsidRDefault="00857B79" w:rsidP="00857B79">
      <w:pPr>
        <w:spacing w:after="0" w:line="480" w:lineRule="auto"/>
        <w:jc w:val="both"/>
        <w:rPr>
          <w:rFonts w:eastAsia="Times New Roman" w:cs="Calibri"/>
          <w:b/>
          <w:bCs/>
          <w:lang w:eastAsia="es-MX"/>
        </w:rPr>
      </w:pPr>
      <w:r w:rsidRPr="0095630C">
        <w:rPr>
          <w:rFonts w:asciiTheme="minorHAnsi" w:hAnsiTheme="minorHAnsi" w:cstheme="minorHAnsi"/>
          <w:i/>
          <w:iCs/>
          <w:color w:val="000000" w:themeColor="text1"/>
        </w:rPr>
        <w:t xml:space="preserve">Con fundamento en los artículos 85, de la Constitución Política del Estado; 61 y 68, fracción I, de la Ley Orgánica del Poder Judicial del Estado, se determina la REMOCIÓN del </w:t>
      </w:r>
      <w:r>
        <w:rPr>
          <w:rFonts w:asciiTheme="minorHAnsi" w:hAnsiTheme="minorHAnsi" w:cstheme="minorHAnsi"/>
          <w:i/>
          <w:iCs/>
          <w:color w:val="000000" w:themeColor="text1"/>
        </w:rPr>
        <w:t xml:space="preserve">Licenciado en Comunicación Social </w:t>
      </w:r>
      <w:r w:rsidRPr="0095630C">
        <w:rPr>
          <w:rFonts w:asciiTheme="minorHAnsi" w:hAnsiTheme="minorHAnsi" w:cstheme="minorHAnsi"/>
          <w:i/>
          <w:iCs/>
          <w:color w:val="000000" w:themeColor="text1"/>
        </w:rPr>
        <w:t xml:space="preserve">VÍCTOR </w:t>
      </w:r>
      <w:r>
        <w:rPr>
          <w:rFonts w:asciiTheme="minorHAnsi" w:hAnsiTheme="minorHAnsi" w:cstheme="minorHAnsi"/>
          <w:i/>
          <w:iCs/>
          <w:color w:val="000000" w:themeColor="text1"/>
        </w:rPr>
        <w:t xml:space="preserve">MANUEL ÁVILA GARCÍA </w:t>
      </w:r>
      <w:r w:rsidRPr="0095630C">
        <w:rPr>
          <w:rFonts w:asciiTheme="minorHAnsi" w:hAnsiTheme="minorHAnsi" w:cstheme="minorHAnsi"/>
          <w:i/>
          <w:iCs/>
          <w:color w:val="000000" w:themeColor="text1"/>
        </w:rPr>
        <w:t xml:space="preserve">del cargo de DIRECTOR </w:t>
      </w:r>
      <w:r>
        <w:rPr>
          <w:rFonts w:asciiTheme="minorHAnsi" w:hAnsiTheme="minorHAnsi" w:cstheme="minorHAnsi"/>
          <w:i/>
          <w:iCs/>
          <w:color w:val="000000" w:themeColor="text1"/>
        </w:rPr>
        <w:t>INFORMACIÓN Y COMUNICACIÓN SOCIAL DEL TRIBUNAL SUPERIOR DE JUSTICIA DEL ESTADO</w:t>
      </w:r>
      <w:r w:rsidRPr="0095630C">
        <w:rPr>
          <w:rFonts w:asciiTheme="minorHAnsi" w:hAnsiTheme="minorHAnsi" w:cstheme="minorHAnsi"/>
          <w:i/>
          <w:iCs/>
          <w:color w:val="000000" w:themeColor="text1"/>
        </w:rPr>
        <w:t>, con efectos</w:t>
      </w:r>
      <w:r>
        <w:rPr>
          <w:rFonts w:asciiTheme="minorHAnsi" w:hAnsiTheme="minorHAnsi" w:cstheme="minorHAnsi"/>
          <w:i/>
          <w:iCs/>
          <w:color w:val="000000" w:themeColor="text1"/>
        </w:rPr>
        <w:t xml:space="preserve"> al treinta y uno de mayo de dos mil veinte</w:t>
      </w:r>
      <w:r w:rsidRPr="0095630C">
        <w:rPr>
          <w:rFonts w:asciiTheme="minorHAnsi" w:hAnsiTheme="minorHAnsi" w:cstheme="minorHAnsi"/>
          <w:i/>
          <w:iCs/>
          <w:color w:val="000000" w:themeColor="text1"/>
        </w:rPr>
        <w:t xml:space="preserve"> y se instruye al Director Jurídico del Tribunal Superior de Justicia del Estado para que, en coordinación con el Tesorero del Poder Judicial del Estado, calcule las prestaciones a que tiene derecho y realice el pago de las mismas ante el Tribunal de Conciliación y Arbitraje del Estado. Asimismo, se designa a</w:t>
      </w:r>
      <w:r>
        <w:rPr>
          <w:rFonts w:asciiTheme="minorHAnsi" w:hAnsiTheme="minorHAnsi" w:cstheme="minorHAnsi"/>
          <w:i/>
          <w:iCs/>
          <w:color w:val="000000" w:themeColor="text1"/>
        </w:rPr>
        <w:t xml:space="preserve">l C. LEONEL TLALMIS ROBLES, </w:t>
      </w:r>
      <w:r w:rsidRPr="0095630C">
        <w:rPr>
          <w:rFonts w:asciiTheme="minorHAnsi" w:hAnsiTheme="minorHAnsi" w:cstheme="minorHAnsi"/>
          <w:i/>
          <w:iCs/>
          <w:color w:val="000000" w:themeColor="text1"/>
        </w:rPr>
        <w:t xml:space="preserve">como </w:t>
      </w:r>
      <w:r w:rsidR="00430367">
        <w:rPr>
          <w:rFonts w:asciiTheme="minorHAnsi" w:hAnsiTheme="minorHAnsi" w:cstheme="minorHAnsi"/>
          <w:i/>
          <w:iCs/>
          <w:color w:val="000000" w:themeColor="text1"/>
        </w:rPr>
        <w:lastRenderedPageBreak/>
        <w:t xml:space="preserve">secretario técnico (nivel 10), </w:t>
      </w:r>
      <w:r>
        <w:rPr>
          <w:rFonts w:asciiTheme="minorHAnsi" w:hAnsiTheme="minorHAnsi" w:cstheme="minorHAnsi"/>
          <w:i/>
          <w:iCs/>
          <w:color w:val="000000" w:themeColor="text1"/>
        </w:rPr>
        <w:t>Encargado de la Dirección de Información y Comunicación Social del Tribunal Superior de Justicia del Estado</w:t>
      </w:r>
      <w:r w:rsidRPr="0095630C">
        <w:rPr>
          <w:rFonts w:asciiTheme="minorHAnsi" w:hAnsiTheme="minorHAnsi" w:cstheme="minorHAnsi"/>
          <w:i/>
          <w:iCs/>
          <w:color w:val="000000" w:themeColor="text1"/>
        </w:rPr>
        <w:t xml:space="preserve">, con efectos a partir del </w:t>
      </w:r>
      <w:r w:rsidR="00430367">
        <w:rPr>
          <w:rFonts w:asciiTheme="minorHAnsi" w:hAnsiTheme="minorHAnsi" w:cstheme="minorHAnsi"/>
          <w:i/>
          <w:iCs/>
          <w:color w:val="000000" w:themeColor="text1"/>
        </w:rPr>
        <w:t>uno de junio de dos mil veinte</w:t>
      </w:r>
      <w:r w:rsidRPr="0095630C">
        <w:rPr>
          <w:rFonts w:asciiTheme="minorHAnsi" w:hAnsiTheme="minorHAnsi" w:cstheme="minorHAnsi"/>
          <w:i/>
          <w:iCs/>
          <w:color w:val="000000" w:themeColor="text1"/>
        </w:rPr>
        <w:t xml:space="preserve">. </w:t>
      </w:r>
      <w:bookmarkEnd w:id="7"/>
      <w:r w:rsidRPr="0095630C">
        <w:rPr>
          <w:rFonts w:asciiTheme="minorHAnsi" w:hAnsiTheme="minorHAnsi" w:cstheme="minorHAnsi"/>
          <w:i/>
          <w:iCs/>
          <w:color w:val="000000" w:themeColor="text1"/>
        </w:rPr>
        <w:t xml:space="preserve">Comuníquese al Tesorero y Contralor del Poder Judicial del Estado, así como al Director Jurídico del Tribunal Superior de Justicia, para los efectos correspondientes; comuníquese también al Pleno del Tribunal Superior de Justicia del Estado, para su conocimiento. </w:t>
      </w:r>
      <w:r w:rsidRPr="0095630C">
        <w:rPr>
          <w:rFonts w:asciiTheme="minorHAnsi" w:hAnsiTheme="minorHAnsi" w:cstheme="minorHAnsi"/>
          <w:color w:val="000000" w:themeColor="text1"/>
        </w:rPr>
        <w:t xml:space="preserve"> </w:t>
      </w:r>
      <w:r w:rsidRPr="006822B9">
        <w:rPr>
          <w:rFonts w:asciiTheme="minorHAnsi" w:hAnsiTheme="minorHAnsi" w:cstheme="minorHAnsi"/>
          <w:color w:val="000000" w:themeColor="text1"/>
          <w:u w:val="single"/>
        </w:rPr>
        <w:t xml:space="preserve">APROBADO POR </w:t>
      </w:r>
      <w:r w:rsidR="00812343" w:rsidRPr="006822B9">
        <w:rPr>
          <w:rFonts w:asciiTheme="minorHAnsi" w:hAnsiTheme="minorHAnsi" w:cstheme="minorHAnsi"/>
          <w:color w:val="000000" w:themeColor="text1"/>
          <w:u w:val="single"/>
        </w:rPr>
        <w:t>MAYORÍA</w:t>
      </w:r>
      <w:r w:rsidRPr="006822B9">
        <w:rPr>
          <w:rFonts w:asciiTheme="minorHAnsi" w:hAnsiTheme="minorHAnsi" w:cstheme="minorHAnsi"/>
          <w:color w:val="000000" w:themeColor="text1"/>
          <w:u w:val="single"/>
        </w:rPr>
        <w:t xml:space="preserve"> DE </w:t>
      </w:r>
      <w:proofErr w:type="gramStart"/>
      <w:r w:rsidRPr="006822B9">
        <w:rPr>
          <w:rFonts w:asciiTheme="minorHAnsi" w:hAnsiTheme="minorHAnsi" w:cstheme="minorHAnsi"/>
          <w:color w:val="000000" w:themeColor="text1"/>
          <w:u w:val="single"/>
        </w:rPr>
        <w:t>VOTOS</w:t>
      </w:r>
      <w:r w:rsidRPr="0095630C">
        <w:rPr>
          <w:rFonts w:asciiTheme="minorHAnsi" w:hAnsiTheme="minorHAnsi" w:cstheme="minorHAnsi"/>
          <w:color w:val="000000" w:themeColor="text1"/>
        </w:rPr>
        <w:t>.-</w:t>
      </w:r>
      <w:proofErr w:type="gramEnd"/>
      <w:r w:rsidR="00812343">
        <w:rPr>
          <w:rFonts w:asciiTheme="minorHAnsi" w:hAnsiTheme="minorHAnsi" w:cstheme="minorHAnsi"/>
          <w:color w:val="000000" w:themeColor="text1"/>
        </w:rPr>
        <w:t xml:space="preserve"> CON VOTO EN CONTRA DEL CONSEJERO LEONEL RAMÍREZ ZAMORA.</w:t>
      </w:r>
      <w:r w:rsidRPr="0095630C">
        <w:rPr>
          <w:rFonts w:asciiTheme="minorHAnsi" w:hAnsiTheme="minorHAnsi" w:cstheme="minorHAnsi"/>
          <w:color w:val="000000" w:themeColor="text1"/>
        </w:rPr>
        <w:t xml:space="preserve"> - - - - - - - - </w:t>
      </w:r>
      <w:r w:rsidR="006822B9">
        <w:rPr>
          <w:rFonts w:asciiTheme="minorHAnsi" w:hAnsiTheme="minorHAnsi" w:cstheme="minorHAnsi"/>
          <w:color w:val="000000" w:themeColor="text1"/>
        </w:rPr>
        <w:t xml:space="preserve">- - - - - - - - - - - - - - - - - </w:t>
      </w:r>
    </w:p>
    <w:p w14:paraId="4B2A55B0" w14:textId="29A1BC92" w:rsidR="00F96B69" w:rsidRPr="00781004" w:rsidRDefault="000B3F89" w:rsidP="00F96B69">
      <w:pPr>
        <w:spacing w:after="0" w:line="480" w:lineRule="auto"/>
        <w:ind w:firstLine="708"/>
        <w:jc w:val="both"/>
        <w:rPr>
          <w:rFonts w:asciiTheme="minorHAnsi" w:hAnsiTheme="minorHAnsi" w:cstheme="minorHAnsi"/>
          <w:b/>
          <w:bCs/>
        </w:rPr>
      </w:pPr>
      <w:r>
        <w:rPr>
          <w:rFonts w:asciiTheme="minorHAnsi" w:hAnsiTheme="minorHAnsi" w:cstheme="minorHAnsi"/>
          <w:b/>
          <w:bCs/>
        </w:rPr>
        <w:t>I</w:t>
      </w:r>
      <w:r w:rsidR="00F96B69">
        <w:rPr>
          <w:rFonts w:asciiTheme="minorHAnsi" w:hAnsiTheme="minorHAnsi" w:cstheme="minorHAnsi"/>
          <w:b/>
          <w:bCs/>
        </w:rPr>
        <w:t>V</w:t>
      </w:r>
      <w:r w:rsidR="00F96B69" w:rsidRPr="000E3797">
        <w:rPr>
          <w:rFonts w:asciiTheme="minorHAnsi" w:hAnsiTheme="minorHAnsi" w:cstheme="minorHAnsi"/>
          <w:b/>
          <w:bCs/>
        </w:rPr>
        <w:t>/2</w:t>
      </w:r>
      <w:r w:rsidR="00820FB9">
        <w:rPr>
          <w:rFonts w:asciiTheme="minorHAnsi" w:hAnsiTheme="minorHAnsi" w:cstheme="minorHAnsi"/>
          <w:b/>
          <w:bCs/>
        </w:rPr>
        <w:t>7</w:t>
      </w:r>
      <w:r w:rsidR="00F96B69" w:rsidRPr="000E3797">
        <w:rPr>
          <w:rFonts w:asciiTheme="minorHAnsi" w:hAnsiTheme="minorHAnsi" w:cstheme="minorHAnsi"/>
          <w:b/>
          <w:bCs/>
        </w:rPr>
        <w:t>/</w:t>
      </w:r>
      <w:proofErr w:type="gramStart"/>
      <w:r w:rsidR="00F96B69" w:rsidRPr="000E3797">
        <w:rPr>
          <w:rFonts w:asciiTheme="minorHAnsi" w:hAnsiTheme="minorHAnsi" w:cstheme="minorHAnsi"/>
          <w:b/>
          <w:bCs/>
        </w:rPr>
        <w:t>2020..</w:t>
      </w:r>
      <w:proofErr w:type="gramEnd"/>
      <w:r w:rsidR="00857B79">
        <w:rPr>
          <w:rFonts w:asciiTheme="minorHAnsi" w:hAnsiTheme="minorHAnsi" w:cstheme="minorHAnsi"/>
          <w:b/>
          <w:bCs/>
        </w:rPr>
        <w:t>2</w:t>
      </w:r>
      <w:r w:rsidR="00F96B69" w:rsidRPr="000E3797">
        <w:rPr>
          <w:rFonts w:asciiTheme="minorHAnsi" w:hAnsiTheme="minorHAnsi" w:cstheme="minorHAnsi"/>
          <w:b/>
          <w:bCs/>
        </w:rPr>
        <w:t xml:space="preserve"> </w:t>
      </w:r>
      <w:r w:rsidR="00F96B69" w:rsidRPr="00781004">
        <w:rPr>
          <w:rFonts w:asciiTheme="minorHAnsi" w:hAnsiTheme="minorHAnsi" w:cstheme="minorHAnsi"/>
          <w:b/>
          <w:bCs/>
        </w:rPr>
        <w:t xml:space="preserve">Adscripción y readscripción de personal diverso del Poder Judicial del Estado. - - - - - - - - - - - - - - - - - - - - - - - - - - - - - - - - - - - - - - - - - - - - - - - - - - - </w:t>
      </w:r>
    </w:p>
    <w:p w14:paraId="322625A4" w14:textId="77777777" w:rsidR="00F96B69" w:rsidRDefault="00F96B69" w:rsidP="00F96B69">
      <w:pPr>
        <w:spacing w:after="0" w:line="480" w:lineRule="auto"/>
        <w:jc w:val="both"/>
        <w:rPr>
          <w:rFonts w:asciiTheme="minorHAnsi" w:hAnsiTheme="minorHAnsi" w:cstheme="minorHAnsi"/>
          <w:i/>
          <w:iCs/>
          <w:color w:val="000000"/>
        </w:rPr>
      </w:pPr>
      <w:r>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F96B69" w:rsidRPr="006822B9" w14:paraId="5A15A709" w14:textId="77777777" w:rsidTr="002703CB">
        <w:tc>
          <w:tcPr>
            <w:tcW w:w="3256" w:type="dxa"/>
            <w:tcBorders>
              <w:top w:val="single" w:sz="4" w:space="0" w:color="auto"/>
              <w:left w:val="single" w:sz="4" w:space="0" w:color="auto"/>
              <w:bottom w:val="single" w:sz="4" w:space="0" w:color="auto"/>
              <w:right w:val="single" w:sz="4" w:space="0" w:color="auto"/>
            </w:tcBorders>
            <w:hideMark/>
          </w:tcPr>
          <w:p w14:paraId="7C7EE336" w14:textId="77777777" w:rsidR="00F96B69" w:rsidRPr="006822B9" w:rsidRDefault="00F96B69" w:rsidP="000A5725">
            <w:pPr>
              <w:pStyle w:val="Sinespaciado"/>
              <w:tabs>
                <w:tab w:val="left" w:pos="1134"/>
              </w:tabs>
              <w:spacing w:line="360" w:lineRule="auto"/>
              <w:jc w:val="center"/>
              <w:rPr>
                <w:rFonts w:asciiTheme="minorHAnsi" w:hAnsiTheme="minorHAnsi" w:cstheme="minorHAnsi"/>
                <w:b/>
                <w:bCs/>
              </w:rPr>
            </w:pPr>
            <w:r w:rsidRPr="006822B9">
              <w:rPr>
                <w:rFonts w:asciiTheme="minorHAnsi" w:hAnsiTheme="minorHAnsi" w:cstheme="minorHAnsi"/>
                <w:b/>
                <w:bCs/>
              </w:rPr>
              <w:t>SITUACIÓN ACTUAL</w:t>
            </w:r>
          </w:p>
        </w:tc>
        <w:tc>
          <w:tcPr>
            <w:tcW w:w="4440" w:type="dxa"/>
            <w:tcBorders>
              <w:top w:val="single" w:sz="4" w:space="0" w:color="auto"/>
              <w:left w:val="single" w:sz="4" w:space="0" w:color="auto"/>
              <w:bottom w:val="single" w:sz="4" w:space="0" w:color="auto"/>
              <w:right w:val="single" w:sz="4" w:space="0" w:color="auto"/>
            </w:tcBorders>
            <w:hideMark/>
          </w:tcPr>
          <w:p w14:paraId="2ADF7845" w14:textId="77777777" w:rsidR="00F96B69" w:rsidRPr="006822B9" w:rsidRDefault="00F96B69" w:rsidP="000A5725">
            <w:pPr>
              <w:pStyle w:val="NormalWeb"/>
              <w:spacing w:before="0" w:beforeAutospacing="0" w:after="0" w:afterAutospacing="0" w:line="360" w:lineRule="auto"/>
              <w:jc w:val="center"/>
              <w:rPr>
                <w:rFonts w:asciiTheme="minorHAnsi" w:hAnsiTheme="minorHAnsi" w:cstheme="minorHAnsi"/>
                <w:b/>
                <w:bCs/>
                <w:sz w:val="22"/>
                <w:szCs w:val="22"/>
                <w:lang w:eastAsia="en-US"/>
              </w:rPr>
            </w:pPr>
            <w:r w:rsidRPr="006822B9">
              <w:rPr>
                <w:rFonts w:asciiTheme="minorHAnsi" w:hAnsiTheme="minorHAnsi" w:cstheme="minorHAnsi"/>
                <w:b/>
                <w:bCs/>
                <w:sz w:val="22"/>
                <w:szCs w:val="22"/>
                <w:lang w:eastAsia="en-US"/>
              </w:rPr>
              <w:t>DETERMINACIÓN</w:t>
            </w:r>
          </w:p>
        </w:tc>
      </w:tr>
      <w:tr w:rsidR="00F96B69" w:rsidRPr="006822B9" w14:paraId="64333213" w14:textId="77777777" w:rsidTr="002703CB">
        <w:tc>
          <w:tcPr>
            <w:tcW w:w="3256" w:type="dxa"/>
            <w:tcBorders>
              <w:top w:val="single" w:sz="4" w:space="0" w:color="auto"/>
              <w:left w:val="single" w:sz="4" w:space="0" w:color="auto"/>
              <w:bottom w:val="single" w:sz="4" w:space="0" w:color="auto"/>
              <w:right w:val="single" w:sz="4" w:space="0" w:color="auto"/>
            </w:tcBorders>
          </w:tcPr>
          <w:p w14:paraId="0BB5F869" w14:textId="66C97275" w:rsidR="00F96B69" w:rsidRPr="006822B9" w:rsidRDefault="00820FB9" w:rsidP="000A5725">
            <w:pPr>
              <w:spacing w:line="360" w:lineRule="auto"/>
              <w:jc w:val="both"/>
              <w:rPr>
                <w:b/>
                <w:bCs/>
              </w:rPr>
            </w:pPr>
            <w:r w:rsidRPr="006822B9">
              <w:rPr>
                <w:b/>
                <w:bCs/>
              </w:rPr>
              <w:t>ENROQUE</w:t>
            </w:r>
          </w:p>
          <w:p w14:paraId="5938D93B" w14:textId="5B5B70A9" w:rsidR="00820FB9" w:rsidRPr="006822B9" w:rsidRDefault="00820FB9" w:rsidP="000A5725">
            <w:pPr>
              <w:spacing w:line="360" w:lineRule="auto"/>
              <w:jc w:val="both"/>
              <w:rPr>
                <w:b/>
                <w:bCs/>
              </w:rPr>
            </w:pPr>
            <w:r w:rsidRPr="006822B9">
              <w:rPr>
                <w:b/>
                <w:bCs/>
              </w:rPr>
              <w:t>Lic. VIOLETA RIVERA ENR</w:t>
            </w:r>
            <w:r w:rsidR="00BE6E65" w:rsidRPr="006822B9">
              <w:rPr>
                <w:b/>
                <w:bCs/>
              </w:rPr>
              <w:t>Í</w:t>
            </w:r>
            <w:r w:rsidRPr="006822B9">
              <w:rPr>
                <w:b/>
                <w:bCs/>
              </w:rPr>
              <w:t>QUE</w:t>
            </w:r>
            <w:r w:rsidR="00BE6E65" w:rsidRPr="006822B9">
              <w:rPr>
                <w:b/>
                <w:bCs/>
              </w:rPr>
              <w:t>Z</w:t>
            </w:r>
          </w:p>
          <w:p w14:paraId="72F346D1" w14:textId="2FFF22A2" w:rsidR="00820FB9" w:rsidRPr="006822B9" w:rsidRDefault="00820FB9" w:rsidP="000A5725">
            <w:pPr>
              <w:spacing w:line="360" w:lineRule="auto"/>
              <w:jc w:val="both"/>
            </w:pPr>
            <w:r w:rsidRPr="006822B9">
              <w:t>Subdirectora (nivel 12) interina de la Unidad de Igualdad de Género del Poder Judicial del Estado.</w:t>
            </w:r>
          </w:p>
          <w:p w14:paraId="28232940" w14:textId="080E8BD0" w:rsidR="00820FB9" w:rsidRPr="006822B9" w:rsidRDefault="00820FB9" w:rsidP="000A5725">
            <w:pPr>
              <w:spacing w:line="360" w:lineRule="auto"/>
              <w:jc w:val="both"/>
              <w:rPr>
                <w:b/>
                <w:bCs/>
              </w:rPr>
            </w:pPr>
            <w:r w:rsidRPr="006822B9">
              <w:rPr>
                <w:b/>
                <w:bCs/>
              </w:rPr>
              <w:t>Lic. MARCOS TECUAPACHO JIMENEZ</w:t>
            </w:r>
          </w:p>
          <w:p w14:paraId="4209CC7B" w14:textId="7EA4C51D" w:rsidR="00F96B69" w:rsidRPr="006822B9" w:rsidRDefault="00820FB9" w:rsidP="00820FB9">
            <w:pPr>
              <w:spacing w:line="360" w:lineRule="auto"/>
              <w:jc w:val="both"/>
              <w:rPr>
                <w:b/>
                <w:bCs/>
              </w:rPr>
            </w:pPr>
            <w:r w:rsidRPr="006822B9">
              <w:t xml:space="preserve">Secretario técnico (nivel 10) </w:t>
            </w:r>
            <w:r w:rsidR="00BE6E65" w:rsidRPr="006822B9">
              <w:t xml:space="preserve">interino </w:t>
            </w:r>
            <w:r w:rsidRPr="006822B9">
              <w:t xml:space="preserve">de la Contraloría del Poder Judicial del Estado. </w:t>
            </w:r>
          </w:p>
        </w:tc>
        <w:tc>
          <w:tcPr>
            <w:tcW w:w="4440" w:type="dxa"/>
            <w:tcBorders>
              <w:top w:val="single" w:sz="4" w:space="0" w:color="auto"/>
              <w:left w:val="single" w:sz="4" w:space="0" w:color="auto"/>
              <w:bottom w:val="single" w:sz="4" w:space="0" w:color="auto"/>
              <w:right w:val="single" w:sz="4" w:space="0" w:color="auto"/>
            </w:tcBorders>
          </w:tcPr>
          <w:p w14:paraId="4A131769" w14:textId="77777777" w:rsidR="00BE6E65" w:rsidRPr="006822B9" w:rsidRDefault="00633EDF" w:rsidP="000A5725">
            <w:pPr>
              <w:spacing w:line="360" w:lineRule="auto"/>
              <w:jc w:val="both"/>
              <w:rPr>
                <w:i/>
                <w:iCs/>
              </w:rPr>
            </w:pPr>
            <w:r w:rsidRPr="006822B9">
              <w:rPr>
                <w:i/>
                <w:iCs/>
              </w:rPr>
              <w:t xml:space="preserve">Por necesidades del servicio, </w:t>
            </w:r>
          </w:p>
          <w:p w14:paraId="55D42556" w14:textId="6F4276C9" w:rsidR="00BE6E65" w:rsidRPr="006822B9" w:rsidRDefault="00BE6E65" w:rsidP="00BE6E65">
            <w:pPr>
              <w:spacing w:line="360" w:lineRule="auto"/>
              <w:jc w:val="both"/>
              <w:rPr>
                <w:i/>
                <w:iCs/>
              </w:rPr>
            </w:pPr>
            <w:r w:rsidRPr="006822B9">
              <w:rPr>
                <w:i/>
                <w:iCs/>
              </w:rPr>
              <w:t xml:space="preserve">Lic. VIOLETA RIVERA ENRÍQUEZ, como </w:t>
            </w:r>
            <w:proofErr w:type="gramStart"/>
            <w:r w:rsidRPr="006822B9">
              <w:rPr>
                <w:i/>
                <w:iCs/>
              </w:rPr>
              <w:t>Secretaria</w:t>
            </w:r>
            <w:proofErr w:type="gramEnd"/>
            <w:r w:rsidRPr="006822B9">
              <w:rPr>
                <w:i/>
                <w:iCs/>
              </w:rPr>
              <w:t xml:space="preserve"> técnica (nivel 10) interina de la Contraloría del Poder Judicial del Estado.</w:t>
            </w:r>
          </w:p>
          <w:p w14:paraId="13E03557" w14:textId="6468E470" w:rsidR="00BE6E65" w:rsidRPr="006822B9" w:rsidRDefault="00BE6E65" w:rsidP="00BE6E65">
            <w:pPr>
              <w:spacing w:line="360" w:lineRule="auto"/>
              <w:jc w:val="both"/>
              <w:rPr>
                <w:i/>
                <w:iCs/>
              </w:rPr>
            </w:pPr>
            <w:r w:rsidRPr="006822B9">
              <w:rPr>
                <w:i/>
                <w:iCs/>
              </w:rPr>
              <w:t xml:space="preserve">Lic. MARCOS TECUAPACHO JIMENEZ, como </w:t>
            </w:r>
            <w:proofErr w:type="gramStart"/>
            <w:r w:rsidRPr="006822B9">
              <w:rPr>
                <w:i/>
                <w:iCs/>
              </w:rPr>
              <w:t>Subdirector</w:t>
            </w:r>
            <w:proofErr w:type="gramEnd"/>
            <w:r w:rsidRPr="006822B9">
              <w:rPr>
                <w:i/>
                <w:iCs/>
              </w:rPr>
              <w:t xml:space="preserve"> (nivel 12) interino de la Unidad de Igualdad de Género del Poder Judicial del Estado.</w:t>
            </w:r>
          </w:p>
          <w:p w14:paraId="0CF66952" w14:textId="110611F6" w:rsidR="00F96B69" w:rsidRPr="006822B9" w:rsidRDefault="00BE6E65" w:rsidP="00BE6E65">
            <w:pPr>
              <w:spacing w:line="360" w:lineRule="auto"/>
              <w:jc w:val="both"/>
              <w:rPr>
                <w:i/>
                <w:iCs/>
              </w:rPr>
            </w:pPr>
            <w:r w:rsidRPr="006822B9">
              <w:rPr>
                <w:i/>
                <w:iCs/>
              </w:rPr>
              <w:t xml:space="preserve">A partir del </w:t>
            </w:r>
            <w:r w:rsidR="00E2009F" w:rsidRPr="006822B9">
              <w:rPr>
                <w:i/>
                <w:iCs/>
              </w:rPr>
              <w:t>uno de junio de dos mil veinte, hasta nuevas instrucciones</w:t>
            </w:r>
            <w:r w:rsidRPr="006822B9">
              <w:rPr>
                <w:i/>
                <w:iCs/>
              </w:rPr>
              <w:t>.</w:t>
            </w:r>
          </w:p>
        </w:tc>
      </w:tr>
      <w:tr w:rsidR="00F96B69" w:rsidRPr="006822B9" w14:paraId="685DC337" w14:textId="77777777" w:rsidTr="002703CB">
        <w:tc>
          <w:tcPr>
            <w:tcW w:w="3256" w:type="dxa"/>
            <w:tcBorders>
              <w:top w:val="single" w:sz="4" w:space="0" w:color="auto"/>
              <w:left w:val="single" w:sz="4" w:space="0" w:color="auto"/>
              <w:bottom w:val="single" w:sz="4" w:space="0" w:color="auto"/>
              <w:right w:val="single" w:sz="4" w:space="0" w:color="auto"/>
            </w:tcBorders>
          </w:tcPr>
          <w:p w14:paraId="725239D1" w14:textId="77777777" w:rsidR="00F96B69" w:rsidRPr="006822B9" w:rsidRDefault="00BE6E65" w:rsidP="000A5725">
            <w:pPr>
              <w:spacing w:line="360" w:lineRule="auto"/>
              <w:jc w:val="both"/>
              <w:rPr>
                <w:b/>
                <w:bCs/>
              </w:rPr>
            </w:pPr>
            <w:r w:rsidRPr="006822B9">
              <w:rPr>
                <w:b/>
                <w:bCs/>
              </w:rPr>
              <w:t>ENROQUE</w:t>
            </w:r>
          </w:p>
          <w:p w14:paraId="2AFA7542" w14:textId="77777777" w:rsidR="00BE6E65" w:rsidRPr="006822B9" w:rsidRDefault="00BE6E65" w:rsidP="000A5725">
            <w:pPr>
              <w:spacing w:line="360" w:lineRule="auto"/>
              <w:jc w:val="both"/>
              <w:rPr>
                <w:b/>
                <w:bCs/>
              </w:rPr>
            </w:pPr>
            <w:r w:rsidRPr="006822B9">
              <w:rPr>
                <w:b/>
                <w:bCs/>
              </w:rPr>
              <w:t>Lic. ALEJANDRO RAMÍREZ CONDE</w:t>
            </w:r>
          </w:p>
          <w:p w14:paraId="69A55019" w14:textId="64DAA964" w:rsidR="00BE6E65" w:rsidRPr="006822B9" w:rsidRDefault="00BE6E65" w:rsidP="000A5725">
            <w:pPr>
              <w:spacing w:line="360" w:lineRule="auto"/>
              <w:jc w:val="both"/>
            </w:pPr>
            <w:r w:rsidRPr="006822B9">
              <w:t xml:space="preserve">Auxiliar administrativo (nivel 5) </w:t>
            </w:r>
            <w:r w:rsidR="00340472" w:rsidRPr="006822B9">
              <w:t xml:space="preserve">interino </w:t>
            </w:r>
            <w:r w:rsidRPr="006822B9">
              <w:t>en funciones de encargado de la Oficialía de partes del Juzgado de lo Civil del Distrito Judicial de Zaragoza</w:t>
            </w:r>
          </w:p>
          <w:p w14:paraId="6B01605E" w14:textId="77777777" w:rsidR="00BE6E65" w:rsidRPr="006822B9" w:rsidRDefault="00BE6E65" w:rsidP="000A5725">
            <w:pPr>
              <w:spacing w:line="360" w:lineRule="auto"/>
              <w:jc w:val="both"/>
              <w:rPr>
                <w:b/>
                <w:bCs/>
              </w:rPr>
            </w:pPr>
            <w:r w:rsidRPr="006822B9">
              <w:rPr>
                <w:b/>
                <w:bCs/>
              </w:rPr>
              <w:t>Lic. EDGAR ROLDÁN HERNÁNDEZ</w:t>
            </w:r>
          </w:p>
          <w:p w14:paraId="63E421B6" w14:textId="563B01EC" w:rsidR="00BE6E65" w:rsidRPr="006822B9" w:rsidRDefault="00BE6E65" w:rsidP="000A5725">
            <w:pPr>
              <w:spacing w:line="360" w:lineRule="auto"/>
              <w:jc w:val="both"/>
            </w:pPr>
            <w:r w:rsidRPr="006822B9">
              <w:t>Asistente de atenci</w:t>
            </w:r>
            <w:r w:rsidR="00340472" w:rsidRPr="006822B9">
              <w:t xml:space="preserve">ón al público (nivel 5) interino del Juzgado de Ejecución Especializado de Medidas Aplicables a </w:t>
            </w:r>
            <w:r w:rsidR="00340472" w:rsidRPr="006822B9">
              <w:lastRenderedPageBreak/>
              <w:t xml:space="preserve">Adolescentes y de Ejecución de Sanciones Penales </w:t>
            </w:r>
          </w:p>
        </w:tc>
        <w:tc>
          <w:tcPr>
            <w:tcW w:w="4440" w:type="dxa"/>
            <w:tcBorders>
              <w:top w:val="single" w:sz="4" w:space="0" w:color="auto"/>
              <w:left w:val="single" w:sz="4" w:space="0" w:color="auto"/>
              <w:bottom w:val="single" w:sz="4" w:space="0" w:color="auto"/>
              <w:right w:val="single" w:sz="4" w:space="0" w:color="auto"/>
            </w:tcBorders>
          </w:tcPr>
          <w:p w14:paraId="0E5ACFBE" w14:textId="77777777" w:rsidR="00F96B69" w:rsidRPr="006822B9" w:rsidRDefault="00340472" w:rsidP="000A5725">
            <w:pPr>
              <w:spacing w:line="360" w:lineRule="auto"/>
              <w:jc w:val="both"/>
              <w:rPr>
                <w:i/>
                <w:iCs/>
              </w:rPr>
            </w:pPr>
            <w:r w:rsidRPr="006822B9">
              <w:rPr>
                <w:i/>
                <w:iCs/>
              </w:rPr>
              <w:lastRenderedPageBreak/>
              <w:t xml:space="preserve">Por necesidades del servicio, con su mismo nivel y cargo, </w:t>
            </w:r>
          </w:p>
          <w:p w14:paraId="4CE05AC7" w14:textId="1BE74D0B" w:rsidR="00340472" w:rsidRPr="006822B9" w:rsidRDefault="00340472" w:rsidP="00340472">
            <w:pPr>
              <w:spacing w:line="360" w:lineRule="auto"/>
              <w:jc w:val="both"/>
              <w:rPr>
                <w:i/>
                <w:iCs/>
              </w:rPr>
            </w:pPr>
            <w:r w:rsidRPr="006822B9">
              <w:rPr>
                <w:i/>
                <w:iCs/>
              </w:rPr>
              <w:t>Lic. ALEJANDRO RAMÍREZ CONDE como Auxiliar administrativo (nivel 5) interino en funciones de Asistente de atención al público del Juzgado de Ejecución Especializado de Medidas Aplicables a Adolescentes y de Ejecución de Sanciones Penales</w:t>
            </w:r>
          </w:p>
          <w:p w14:paraId="53AB3461" w14:textId="469CEFBA" w:rsidR="00340472" w:rsidRPr="006822B9" w:rsidRDefault="00340472" w:rsidP="00340472">
            <w:pPr>
              <w:spacing w:line="360" w:lineRule="auto"/>
              <w:jc w:val="both"/>
              <w:rPr>
                <w:i/>
                <w:iCs/>
              </w:rPr>
            </w:pPr>
            <w:r w:rsidRPr="006822B9">
              <w:rPr>
                <w:i/>
                <w:iCs/>
              </w:rPr>
              <w:t xml:space="preserve">Lic. EDGAR ROLDÁN HERNÁNDEZ como Oficial de partes (nivel 5) interino del Juzgado de lo Civil del Distrito Judicial de Zaragoza. </w:t>
            </w:r>
          </w:p>
          <w:p w14:paraId="41EE2712" w14:textId="47D42776" w:rsidR="00340472" w:rsidRPr="006822B9" w:rsidRDefault="00340472" w:rsidP="00340472">
            <w:pPr>
              <w:spacing w:line="360" w:lineRule="auto"/>
              <w:jc w:val="both"/>
              <w:rPr>
                <w:i/>
                <w:iCs/>
              </w:rPr>
            </w:pPr>
            <w:r w:rsidRPr="006822B9">
              <w:rPr>
                <w:i/>
                <w:iCs/>
              </w:rPr>
              <w:t xml:space="preserve">A partir del día siguiente a aquél en que se reanuden las actividades en los órganos </w:t>
            </w:r>
            <w:r w:rsidRPr="006822B9">
              <w:rPr>
                <w:i/>
                <w:iCs/>
              </w:rPr>
              <w:lastRenderedPageBreak/>
              <w:t>jurisdiccionales y administrativos del Poder Judicial del Estado, suspendidas con motivo de la pandemia por el virus SARS-CoV-2 que provoca la enfermedad COVID-19.</w:t>
            </w:r>
          </w:p>
        </w:tc>
      </w:tr>
      <w:tr w:rsidR="000B3F89" w:rsidRPr="006822B9" w14:paraId="5586D80F" w14:textId="77777777" w:rsidTr="002703CB">
        <w:tc>
          <w:tcPr>
            <w:tcW w:w="3256" w:type="dxa"/>
            <w:tcBorders>
              <w:top w:val="single" w:sz="4" w:space="0" w:color="auto"/>
              <w:left w:val="single" w:sz="4" w:space="0" w:color="auto"/>
              <w:bottom w:val="single" w:sz="4" w:space="0" w:color="auto"/>
              <w:right w:val="single" w:sz="4" w:space="0" w:color="auto"/>
            </w:tcBorders>
          </w:tcPr>
          <w:p w14:paraId="2A70FF14" w14:textId="77777777" w:rsidR="00643D83" w:rsidRPr="006822B9" w:rsidRDefault="00340472" w:rsidP="000A5725">
            <w:pPr>
              <w:spacing w:line="360" w:lineRule="auto"/>
              <w:jc w:val="both"/>
              <w:rPr>
                <w:b/>
                <w:bCs/>
              </w:rPr>
            </w:pPr>
            <w:r w:rsidRPr="006822B9">
              <w:rPr>
                <w:b/>
                <w:bCs/>
              </w:rPr>
              <w:lastRenderedPageBreak/>
              <w:t>ENROQUE</w:t>
            </w:r>
          </w:p>
          <w:p w14:paraId="4B59C0E0" w14:textId="77777777" w:rsidR="00340472" w:rsidRPr="006822B9" w:rsidRDefault="00340472" w:rsidP="000A5725">
            <w:pPr>
              <w:spacing w:line="360" w:lineRule="auto"/>
              <w:jc w:val="both"/>
              <w:rPr>
                <w:b/>
                <w:bCs/>
              </w:rPr>
            </w:pPr>
            <w:r w:rsidRPr="006822B9">
              <w:rPr>
                <w:b/>
                <w:bCs/>
              </w:rPr>
              <w:t>Lic. ADRIÁN PÉREZ JIMÉNEZ</w:t>
            </w:r>
          </w:p>
          <w:p w14:paraId="7B65E131" w14:textId="77777777" w:rsidR="00340472" w:rsidRPr="006822B9" w:rsidRDefault="00340472" w:rsidP="000A5725">
            <w:pPr>
              <w:spacing w:line="360" w:lineRule="auto"/>
              <w:jc w:val="both"/>
            </w:pPr>
            <w:proofErr w:type="spellStart"/>
            <w:r w:rsidRPr="006822B9">
              <w:t>Diligenciario</w:t>
            </w:r>
            <w:proofErr w:type="spellEnd"/>
            <w:r w:rsidRPr="006822B9">
              <w:t xml:space="preserve"> (nivel 7) interino del Juzgado Primero de lo Familiar del Distrito Judicial de Cuauhtémoc</w:t>
            </w:r>
          </w:p>
          <w:p w14:paraId="6FF1AB23" w14:textId="77777777" w:rsidR="00340472" w:rsidRPr="006822B9" w:rsidRDefault="00340472" w:rsidP="000A5725">
            <w:pPr>
              <w:spacing w:line="360" w:lineRule="auto"/>
              <w:jc w:val="both"/>
              <w:rPr>
                <w:b/>
                <w:bCs/>
              </w:rPr>
            </w:pPr>
            <w:r w:rsidRPr="006822B9">
              <w:rPr>
                <w:b/>
                <w:bCs/>
              </w:rPr>
              <w:t>Lic. NORA ILIANA OLIVARES SALGADO</w:t>
            </w:r>
          </w:p>
          <w:p w14:paraId="3DA07FC2" w14:textId="43E3AE39" w:rsidR="00340472" w:rsidRPr="006822B9" w:rsidRDefault="00340472" w:rsidP="000A5725">
            <w:pPr>
              <w:spacing w:line="360" w:lineRule="auto"/>
              <w:jc w:val="both"/>
            </w:pPr>
            <w:r w:rsidRPr="006822B9">
              <w:t>Asistente de notificaciones (nivel 7) interina del Juzgado de Ejecución Especializado de Medidas Aplicables a Adolescentes y de Ejecución de Sanciones Penales</w:t>
            </w:r>
          </w:p>
        </w:tc>
        <w:tc>
          <w:tcPr>
            <w:tcW w:w="4440" w:type="dxa"/>
            <w:tcBorders>
              <w:top w:val="single" w:sz="4" w:space="0" w:color="auto"/>
              <w:left w:val="single" w:sz="4" w:space="0" w:color="auto"/>
              <w:bottom w:val="single" w:sz="4" w:space="0" w:color="auto"/>
              <w:right w:val="single" w:sz="4" w:space="0" w:color="auto"/>
            </w:tcBorders>
          </w:tcPr>
          <w:p w14:paraId="1D71AF2C" w14:textId="77777777" w:rsidR="000B3F89" w:rsidRPr="006822B9" w:rsidRDefault="00340472" w:rsidP="000A5725">
            <w:pPr>
              <w:spacing w:line="360" w:lineRule="auto"/>
              <w:jc w:val="both"/>
              <w:rPr>
                <w:i/>
                <w:iCs/>
              </w:rPr>
            </w:pPr>
            <w:r w:rsidRPr="006822B9">
              <w:rPr>
                <w:i/>
                <w:iCs/>
              </w:rPr>
              <w:t xml:space="preserve">Por necesidades del servicio, con su mismo nivel y cargo, </w:t>
            </w:r>
          </w:p>
          <w:p w14:paraId="2D59F431" w14:textId="6E429229" w:rsidR="00340472" w:rsidRPr="006822B9" w:rsidRDefault="00340472" w:rsidP="00340472">
            <w:pPr>
              <w:spacing w:line="360" w:lineRule="auto"/>
              <w:jc w:val="both"/>
              <w:rPr>
                <w:i/>
                <w:iCs/>
              </w:rPr>
            </w:pPr>
            <w:r w:rsidRPr="006822B9">
              <w:rPr>
                <w:i/>
                <w:iCs/>
              </w:rPr>
              <w:t xml:space="preserve">Lic. ADRIÁN PÉREZ JIMÉNEZ, como </w:t>
            </w:r>
            <w:r w:rsidR="00B04DB7" w:rsidRPr="006822B9">
              <w:rPr>
                <w:i/>
                <w:iCs/>
              </w:rPr>
              <w:t>Asistente de notificaciones (nivel 7) interino del Juzgado de Ejecución Especializado de Medidas Aplicables a Adolescentes y de Ejecución de Sanciones Penales</w:t>
            </w:r>
          </w:p>
          <w:p w14:paraId="6B2B7FC0" w14:textId="0388C6AC" w:rsidR="00B04DB7" w:rsidRPr="006822B9" w:rsidRDefault="00B04DB7" w:rsidP="00B04DB7">
            <w:pPr>
              <w:spacing w:line="360" w:lineRule="auto"/>
              <w:jc w:val="both"/>
              <w:rPr>
                <w:i/>
                <w:iCs/>
              </w:rPr>
            </w:pPr>
            <w:r w:rsidRPr="006822B9">
              <w:rPr>
                <w:i/>
                <w:iCs/>
              </w:rPr>
              <w:t xml:space="preserve">Lic. NORA ILIANA OLIVARES SALGADO, como </w:t>
            </w:r>
            <w:proofErr w:type="spellStart"/>
            <w:r w:rsidRPr="006822B9">
              <w:rPr>
                <w:i/>
                <w:iCs/>
              </w:rPr>
              <w:t>Diligenciario</w:t>
            </w:r>
            <w:proofErr w:type="spellEnd"/>
            <w:r w:rsidRPr="006822B9">
              <w:rPr>
                <w:i/>
                <w:iCs/>
              </w:rPr>
              <w:t xml:space="preserve"> (nivel 7) interino del Juzgado Primero de lo Familiar del Distrito Judicial de Cuauhtémoc.</w:t>
            </w:r>
          </w:p>
          <w:p w14:paraId="5152189B" w14:textId="77CCDCD6" w:rsidR="00340472" w:rsidRPr="006822B9" w:rsidRDefault="00B04DB7" w:rsidP="00B04DB7">
            <w:pPr>
              <w:spacing w:line="360" w:lineRule="auto"/>
              <w:jc w:val="both"/>
              <w:rPr>
                <w:i/>
                <w:iCs/>
              </w:rPr>
            </w:pPr>
            <w:r w:rsidRPr="006822B9">
              <w:rPr>
                <w:i/>
                <w:iCs/>
              </w:rPr>
              <w:t>A partir del día siguiente a aquél en que se reanuden las actividades en los órganos jurisdiccionales y administrativos del Poder Judicial del Estado, suspendidas con motivo de la pandemia por el virus SARS-CoV-2 que provoca la enfermedad COVID-19.</w:t>
            </w:r>
          </w:p>
        </w:tc>
      </w:tr>
      <w:tr w:rsidR="00E2009F" w:rsidRPr="006822B9" w14:paraId="57F1006E" w14:textId="77777777" w:rsidTr="002703CB">
        <w:tc>
          <w:tcPr>
            <w:tcW w:w="3256" w:type="dxa"/>
            <w:tcBorders>
              <w:top w:val="single" w:sz="4" w:space="0" w:color="auto"/>
              <w:left w:val="single" w:sz="4" w:space="0" w:color="auto"/>
              <w:bottom w:val="single" w:sz="4" w:space="0" w:color="auto"/>
              <w:right w:val="single" w:sz="4" w:space="0" w:color="auto"/>
            </w:tcBorders>
          </w:tcPr>
          <w:p w14:paraId="6B337A9E" w14:textId="77777777" w:rsidR="00430367" w:rsidRPr="006822B9" w:rsidRDefault="00430367" w:rsidP="000A5725">
            <w:pPr>
              <w:spacing w:line="360" w:lineRule="auto"/>
              <w:jc w:val="both"/>
              <w:rPr>
                <w:b/>
                <w:bCs/>
              </w:rPr>
            </w:pPr>
            <w:r w:rsidRPr="006822B9">
              <w:rPr>
                <w:b/>
                <w:bCs/>
              </w:rPr>
              <w:t xml:space="preserve">Lic. </w:t>
            </w:r>
            <w:proofErr w:type="spellStart"/>
            <w:r w:rsidRPr="006822B9">
              <w:rPr>
                <w:b/>
                <w:bCs/>
              </w:rPr>
              <w:t>Inf</w:t>
            </w:r>
            <w:proofErr w:type="spellEnd"/>
            <w:r w:rsidRPr="006822B9">
              <w:rPr>
                <w:b/>
                <w:bCs/>
              </w:rPr>
              <w:t xml:space="preserve">. </w:t>
            </w:r>
            <w:proofErr w:type="spellStart"/>
            <w:r w:rsidRPr="006822B9">
              <w:rPr>
                <w:b/>
                <w:bCs/>
              </w:rPr>
              <w:t>Admva</w:t>
            </w:r>
            <w:proofErr w:type="spellEnd"/>
            <w:r w:rsidRPr="006822B9">
              <w:rPr>
                <w:b/>
                <w:bCs/>
              </w:rPr>
              <w:t>. JUDITH MÁRQUEZ PÉREZ</w:t>
            </w:r>
          </w:p>
          <w:p w14:paraId="2F814D93" w14:textId="14502201" w:rsidR="00430367" w:rsidRPr="006822B9" w:rsidRDefault="00430367" w:rsidP="000A5725">
            <w:pPr>
              <w:spacing w:line="360" w:lineRule="auto"/>
              <w:jc w:val="both"/>
            </w:pPr>
            <w:r w:rsidRPr="006822B9">
              <w:t>Analista (nivel 6) adscrita a la Unidad de Igualdad de Género del Poder Judicial del Estado</w:t>
            </w:r>
          </w:p>
        </w:tc>
        <w:tc>
          <w:tcPr>
            <w:tcW w:w="4440" w:type="dxa"/>
            <w:tcBorders>
              <w:top w:val="single" w:sz="4" w:space="0" w:color="auto"/>
              <w:left w:val="single" w:sz="4" w:space="0" w:color="auto"/>
              <w:bottom w:val="single" w:sz="4" w:space="0" w:color="auto"/>
              <w:right w:val="single" w:sz="4" w:space="0" w:color="auto"/>
            </w:tcBorders>
          </w:tcPr>
          <w:p w14:paraId="0E89CFAE" w14:textId="3136F540" w:rsidR="00E2009F" w:rsidRPr="006822B9" w:rsidRDefault="00430367" w:rsidP="000A5725">
            <w:pPr>
              <w:spacing w:line="360" w:lineRule="auto"/>
              <w:jc w:val="both"/>
              <w:rPr>
                <w:i/>
                <w:iCs/>
              </w:rPr>
            </w:pPr>
            <w:r w:rsidRPr="006822B9">
              <w:rPr>
                <w:i/>
                <w:iCs/>
              </w:rPr>
              <w:t>Por necesidades del servicio, con su mismo nivel y cargo, en la Dirección de Recursos Humanos y Materiales de la Secretaría Ejecutiva, a partir del uno de junio de dos mil veinte, hasta nuevas instrucciones.</w:t>
            </w:r>
          </w:p>
        </w:tc>
      </w:tr>
      <w:tr w:rsidR="00430367" w:rsidRPr="00430367" w14:paraId="6A1F7BA4" w14:textId="77777777" w:rsidTr="002703CB">
        <w:tc>
          <w:tcPr>
            <w:tcW w:w="3256" w:type="dxa"/>
            <w:tcBorders>
              <w:top w:val="single" w:sz="4" w:space="0" w:color="auto"/>
              <w:left w:val="single" w:sz="4" w:space="0" w:color="auto"/>
              <w:bottom w:val="single" w:sz="4" w:space="0" w:color="auto"/>
              <w:right w:val="single" w:sz="4" w:space="0" w:color="auto"/>
            </w:tcBorders>
          </w:tcPr>
          <w:p w14:paraId="2233F7D8" w14:textId="77777777" w:rsidR="00430367" w:rsidRPr="006822B9" w:rsidRDefault="00430367" w:rsidP="000A5725">
            <w:pPr>
              <w:spacing w:line="360" w:lineRule="auto"/>
              <w:jc w:val="both"/>
              <w:rPr>
                <w:b/>
                <w:bCs/>
              </w:rPr>
            </w:pPr>
            <w:r w:rsidRPr="006822B9">
              <w:rPr>
                <w:b/>
                <w:bCs/>
              </w:rPr>
              <w:t>ANAHÍ LARA ZEMPOALTECA</w:t>
            </w:r>
          </w:p>
          <w:p w14:paraId="5B6EE666" w14:textId="318A8C4F" w:rsidR="00430367" w:rsidRPr="006822B9" w:rsidRDefault="00430367" w:rsidP="000A5725">
            <w:pPr>
              <w:spacing w:line="360" w:lineRule="auto"/>
              <w:jc w:val="both"/>
            </w:pPr>
            <w:r w:rsidRPr="006822B9">
              <w:t xml:space="preserve">Auxiliar de registro y trámite (nivel 4) adscrita a la Tesorería del Poder Judicial del Estado. </w:t>
            </w:r>
          </w:p>
        </w:tc>
        <w:tc>
          <w:tcPr>
            <w:tcW w:w="4440" w:type="dxa"/>
            <w:tcBorders>
              <w:top w:val="single" w:sz="4" w:space="0" w:color="auto"/>
              <w:left w:val="single" w:sz="4" w:space="0" w:color="auto"/>
              <w:bottom w:val="single" w:sz="4" w:space="0" w:color="auto"/>
              <w:right w:val="single" w:sz="4" w:space="0" w:color="auto"/>
            </w:tcBorders>
          </w:tcPr>
          <w:p w14:paraId="4889D0E3" w14:textId="0F396213" w:rsidR="00430367" w:rsidRDefault="00430367" w:rsidP="000A5725">
            <w:pPr>
              <w:spacing w:line="360" w:lineRule="auto"/>
              <w:jc w:val="both"/>
              <w:rPr>
                <w:i/>
                <w:iCs/>
              </w:rPr>
            </w:pPr>
            <w:r w:rsidRPr="006822B9">
              <w:rPr>
                <w:i/>
                <w:iCs/>
              </w:rPr>
              <w:t>Por necesidades del servicio, con su mismo nivel y cargo, en la Unidad de Igualdad de Género del Poder Judicial del Estado, a partir del uno de junio de dos mil veinte, por el tiempo que resta del interinato aprobado en sesión anterior.</w:t>
            </w:r>
          </w:p>
        </w:tc>
      </w:tr>
    </w:tbl>
    <w:p w14:paraId="14B45314" w14:textId="77777777" w:rsidR="00B04DB7" w:rsidRPr="00430367" w:rsidRDefault="00B04DB7" w:rsidP="00F96B69">
      <w:pPr>
        <w:shd w:val="clear" w:color="auto" w:fill="FFFFFF"/>
        <w:spacing w:after="0" w:line="480" w:lineRule="auto"/>
        <w:jc w:val="both"/>
        <w:rPr>
          <w:rFonts w:eastAsia="Times New Roman" w:cs="Calibri"/>
          <w:i/>
          <w:iCs/>
          <w:color w:val="000000"/>
          <w:lang w:eastAsia="es-MX"/>
        </w:rPr>
      </w:pPr>
    </w:p>
    <w:p w14:paraId="1D65F556" w14:textId="77EFEDC3" w:rsidR="00F96B69" w:rsidRPr="002C0C5D" w:rsidRDefault="00B04DB7" w:rsidP="00F96B69">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w:t>
      </w:r>
      <w:r>
        <w:rPr>
          <w:rFonts w:eastAsia="Times New Roman" w:cs="Calibri"/>
          <w:i/>
          <w:iCs/>
          <w:color w:val="000000"/>
          <w:lang w:eastAsia="es-MX"/>
        </w:rPr>
        <w:t>los efectos administrativos correspondientes</w:t>
      </w:r>
      <w:r w:rsidRPr="0095630C">
        <w:rPr>
          <w:rFonts w:eastAsia="Times New Roman" w:cs="Calibri"/>
          <w:color w:val="000000"/>
          <w:lang w:eastAsia="es-MX"/>
        </w:rPr>
        <w:t>.</w:t>
      </w:r>
      <w:r>
        <w:rPr>
          <w:rFonts w:eastAsia="Times New Roman" w:cs="Calibri"/>
          <w:color w:val="000000"/>
          <w:lang w:eastAsia="es-MX"/>
        </w:rPr>
        <w:t xml:space="preserve"> </w:t>
      </w:r>
      <w:r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Pr>
          <w:rFonts w:eastAsia="Times New Roman" w:cs="Calibri"/>
          <w:i/>
          <w:iCs/>
          <w:color w:val="000000"/>
          <w:lang w:eastAsia="es-MX"/>
        </w:rPr>
        <w:t xml:space="preserve"> </w:t>
      </w:r>
      <w:r w:rsidRPr="006822B9">
        <w:rPr>
          <w:rFonts w:eastAsia="Times New Roman" w:cs="Calibri"/>
          <w:color w:val="000000"/>
          <w:u w:val="single"/>
          <w:lang w:eastAsia="es-MX"/>
        </w:rPr>
        <w:t xml:space="preserve">APROBADO POR </w:t>
      </w:r>
      <w:r w:rsidR="00734043" w:rsidRPr="006822B9">
        <w:rPr>
          <w:rFonts w:eastAsia="Times New Roman" w:cs="Calibri"/>
          <w:color w:val="000000"/>
          <w:u w:val="single"/>
          <w:lang w:eastAsia="es-MX"/>
        </w:rPr>
        <w:t>UNANIMIDAD</w:t>
      </w:r>
      <w:r w:rsidRPr="006822B9">
        <w:rPr>
          <w:rFonts w:eastAsia="Times New Roman" w:cs="Calibri"/>
          <w:color w:val="000000"/>
          <w:u w:val="single"/>
          <w:lang w:eastAsia="es-MX"/>
        </w:rPr>
        <w:t xml:space="preserve"> DE </w:t>
      </w:r>
      <w:proofErr w:type="gramStart"/>
      <w:r w:rsidRPr="006822B9">
        <w:rPr>
          <w:rFonts w:eastAsia="Times New Roman" w:cs="Calibri"/>
          <w:color w:val="000000"/>
          <w:u w:val="single"/>
          <w:lang w:eastAsia="es-MX"/>
        </w:rPr>
        <w:t>VOTOS</w:t>
      </w:r>
      <w:r w:rsidRPr="00B04DB7">
        <w:rPr>
          <w:rFonts w:eastAsia="Times New Roman" w:cs="Calibri"/>
          <w:color w:val="000000"/>
          <w:lang w:eastAsia="es-MX"/>
        </w:rPr>
        <w:t>.</w:t>
      </w:r>
      <w:r w:rsidR="00F96B69" w:rsidRPr="00B04DB7">
        <w:rPr>
          <w:rFonts w:eastAsia="Times New Roman" w:cs="Calibri"/>
          <w:color w:val="000000"/>
          <w:lang w:eastAsia="es-MX"/>
        </w:rPr>
        <w:t>-</w:t>
      </w:r>
      <w:proofErr w:type="gramEnd"/>
      <w:r w:rsidR="00F96B69">
        <w:rPr>
          <w:rFonts w:eastAsia="Times New Roman" w:cs="Calibri"/>
          <w:color w:val="000000"/>
          <w:lang w:eastAsia="es-MX"/>
        </w:rPr>
        <w:t xml:space="preserve"> - - - - - - - - </w:t>
      </w:r>
    </w:p>
    <w:p w14:paraId="6A1E4C0B" w14:textId="7567DC0C" w:rsidR="00933F97" w:rsidRDefault="00B432AA" w:rsidP="000A5725">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lastRenderedPageBreak/>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734043">
        <w:rPr>
          <w:rFonts w:asciiTheme="minorHAnsi" w:hAnsiTheme="minorHAnsi" w:cstheme="minorHAnsi"/>
        </w:rPr>
        <w:t>doce</w:t>
      </w:r>
      <w:r w:rsidR="00103FF0">
        <w:rPr>
          <w:rFonts w:asciiTheme="minorHAnsi" w:hAnsiTheme="minorHAnsi" w:cstheme="minorHAnsi"/>
        </w:rPr>
        <w:t xml:space="preserve"> horas con </w:t>
      </w:r>
      <w:r w:rsidR="00734043">
        <w:rPr>
          <w:rFonts w:asciiTheme="minorHAnsi" w:hAnsiTheme="minorHAnsi" w:cstheme="minorHAnsi"/>
        </w:rPr>
        <w:t>veintisiete</w:t>
      </w:r>
      <w:r w:rsidR="00103FF0">
        <w:rPr>
          <w:rFonts w:asciiTheme="minorHAnsi" w:hAnsiTheme="minorHAnsi" w:cstheme="minorHAnsi"/>
        </w:rPr>
        <w:t xml:space="preserve"> 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extrao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p>
    <w:p w14:paraId="275824D4" w14:textId="2C719C17" w:rsidR="00E52C06" w:rsidRDefault="00E52C06" w:rsidP="008F5ABF">
      <w:pPr>
        <w:spacing w:after="0" w:line="480" w:lineRule="auto"/>
        <w:ind w:firstLine="708"/>
        <w:jc w:val="both"/>
        <w:rPr>
          <w:rFonts w:asciiTheme="minorHAnsi" w:eastAsia="Batang" w:hAnsiTheme="minorHAnsi" w:cstheme="minorHAnsi"/>
        </w:rPr>
      </w:pPr>
    </w:p>
    <w:p w14:paraId="1D7DEF35" w14:textId="77777777" w:rsidR="00734043" w:rsidRPr="004F01ED" w:rsidRDefault="0073404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D4002E2" w14:textId="77777777" w:rsidTr="00950CCF">
        <w:tc>
          <w:tcPr>
            <w:tcW w:w="3681" w:type="dxa"/>
          </w:tcPr>
          <w:p w14:paraId="7B89A2E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A3B08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4F01ED" w:rsidRDefault="004F01ED" w:rsidP="00375963">
            <w:pPr>
              <w:spacing w:after="0"/>
              <w:jc w:val="both"/>
              <w:rPr>
                <w:rFonts w:asciiTheme="minorHAnsi" w:hAnsiTheme="minorHAnsi" w:cstheme="minorHAnsi"/>
              </w:rPr>
            </w:pPr>
          </w:p>
        </w:tc>
        <w:tc>
          <w:tcPr>
            <w:tcW w:w="3556" w:type="dxa"/>
          </w:tcPr>
          <w:p w14:paraId="439DF68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1E08A8CA"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4F48D0A8" w14:textId="77777777" w:rsidTr="00EB5A89">
        <w:tc>
          <w:tcPr>
            <w:tcW w:w="7792" w:type="dxa"/>
            <w:gridSpan w:val="3"/>
          </w:tcPr>
          <w:p w14:paraId="2BBB661A"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4E643D45" w14:textId="77777777" w:rsidTr="00950CCF">
        <w:trPr>
          <w:trHeight w:val="317"/>
        </w:trPr>
        <w:tc>
          <w:tcPr>
            <w:tcW w:w="7792" w:type="dxa"/>
            <w:gridSpan w:val="3"/>
          </w:tcPr>
          <w:p w14:paraId="7445B340" w14:textId="77777777" w:rsidR="004F01ED" w:rsidRDefault="004F01ED" w:rsidP="00375963">
            <w:pPr>
              <w:spacing w:after="0"/>
              <w:jc w:val="both"/>
              <w:rPr>
                <w:rFonts w:asciiTheme="minorHAnsi" w:hAnsiTheme="minorHAnsi" w:cstheme="minorHAnsi"/>
              </w:rPr>
            </w:pPr>
          </w:p>
          <w:p w14:paraId="3779955F" w14:textId="034E775C" w:rsidR="00734043" w:rsidRPr="004F01ED" w:rsidRDefault="00734043" w:rsidP="00375963">
            <w:pPr>
              <w:spacing w:after="0"/>
              <w:jc w:val="both"/>
              <w:rPr>
                <w:rFonts w:asciiTheme="minorHAnsi" w:hAnsiTheme="minorHAnsi" w:cstheme="minorHAnsi"/>
              </w:rPr>
            </w:pPr>
          </w:p>
        </w:tc>
      </w:tr>
      <w:tr w:rsidR="004F01ED" w:rsidRPr="004F01ED" w14:paraId="3D832829" w14:textId="77777777" w:rsidTr="00950CCF">
        <w:trPr>
          <w:trHeight w:val="317"/>
        </w:trPr>
        <w:tc>
          <w:tcPr>
            <w:tcW w:w="3681" w:type="dxa"/>
          </w:tcPr>
          <w:p w14:paraId="768F5F26" w14:textId="77777777" w:rsidR="007A49BE" w:rsidRPr="004F01ED" w:rsidRDefault="007A49BE" w:rsidP="00375963">
            <w:pPr>
              <w:spacing w:after="0"/>
              <w:jc w:val="center"/>
              <w:rPr>
                <w:rFonts w:asciiTheme="minorHAnsi" w:hAnsiTheme="minorHAnsi" w:cstheme="minorHAnsi"/>
              </w:rPr>
            </w:pPr>
          </w:p>
          <w:p w14:paraId="754221E6"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51B6061"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64D2B67" w14:textId="77777777" w:rsidR="007A49BE" w:rsidRPr="004F01ED" w:rsidRDefault="007A49BE" w:rsidP="00375963">
            <w:pPr>
              <w:spacing w:after="0"/>
              <w:jc w:val="both"/>
              <w:rPr>
                <w:rFonts w:asciiTheme="minorHAnsi" w:hAnsiTheme="minorHAnsi" w:cstheme="minorHAnsi"/>
              </w:rPr>
            </w:pPr>
          </w:p>
        </w:tc>
        <w:tc>
          <w:tcPr>
            <w:tcW w:w="3556" w:type="dxa"/>
          </w:tcPr>
          <w:p w14:paraId="5986D0CE" w14:textId="77777777" w:rsidR="007A49BE" w:rsidRPr="001237B2" w:rsidRDefault="007A49BE" w:rsidP="00375963">
            <w:pPr>
              <w:spacing w:after="0"/>
              <w:jc w:val="center"/>
              <w:rPr>
                <w:rFonts w:asciiTheme="minorHAnsi" w:hAnsiTheme="minorHAnsi" w:cstheme="minorHAnsi"/>
              </w:rPr>
            </w:pPr>
          </w:p>
          <w:p w14:paraId="24054621"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9602AE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95B456C" w14:textId="77777777" w:rsidR="00497684" w:rsidRPr="001237B2" w:rsidRDefault="00497684" w:rsidP="00375963">
            <w:pPr>
              <w:spacing w:after="0"/>
              <w:jc w:val="center"/>
              <w:rPr>
                <w:rFonts w:asciiTheme="minorHAnsi" w:hAnsiTheme="minorHAnsi" w:cstheme="minorHAnsi"/>
              </w:rPr>
            </w:pPr>
          </w:p>
        </w:tc>
      </w:tr>
      <w:tr w:rsidR="00DE2EBB" w:rsidRPr="004F01ED" w14:paraId="592E271A" w14:textId="77777777" w:rsidTr="00950CCF">
        <w:trPr>
          <w:trHeight w:val="317"/>
        </w:trPr>
        <w:tc>
          <w:tcPr>
            <w:tcW w:w="7792" w:type="dxa"/>
            <w:gridSpan w:val="3"/>
          </w:tcPr>
          <w:p w14:paraId="6BA88455"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3AE9B01C" w14:textId="77777777" w:rsidR="00DE2EBB" w:rsidRDefault="00DE2EBB" w:rsidP="00375963">
            <w:pPr>
              <w:spacing w:after="0"/>
              <w:jc w:val="center"/>
              <w:rPr>
                <w:rFonts w:asciiTheme="minorHAnsi" w:hAnsiTheme="minorHAnsi" w:cstheme="minorHAnsi"/>
              </w:rPr>
            </w:pPr>
          </w:p>
          <w:p w14:paraId="3215E622" w14:textId="77777777" w:rsidR="009E7D45" w:rsidRDefault="009E7D45" w:rsidP="00375963">
            <w:pPr>
              <w:spacing w:after="0"/>
              <w:jc w:val="center"/>
              <w:rPr>
                <w:rFonts w:asciiTheme="minorHAnsi" w:hAnsiTheme="minorHAnsi" w:cstheme="minorHAnsi"/>
              </w:rPr>
            </w:pPr>
          </w:p>
          <w:p w14:paraId="0D2A7687" w14:textId="77777777" w:rsidR="009E7D45" w:rsidRPr="004F01ED" w:rsidRDefault="009E7D45" w:rsidP="00375963">
            <w:pPr>
              <w:spacing w:after="0"/>
              <w:jc w:val="center"/>
              <w:rPr>
                <w:rFonts w:asciiTheme="minorHAnsi" w:hAnsiTheme="minorHAnsi" w:cstheme="minorHAnsi"/>
              </w:rPr>
            </w:pPr>
          </w:p>
          <w:p w14:paraId="3111DA2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14EB047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17169A67"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A9EE770" w14:textId="77777777" w:rsidR="00DB1673" w:rsidRDefault="00DB1673" w:rsidP="00051AFA">
      <w:pPr>
        <w:spacing w:after="0" w:line="480" w:lineRule="auto"/>
        <w:jc w:val="both"/>
        <w:rPr>
          <w:rFonts w:asciiTheme="minorHAnsi" w:hAnsiTheme="minorHAnsi" w:cstheme="minorHAnsi"/>
        </w:rPr>
      </w:pPr>
    </w:p>
    <w:p w14:paraId="1D21891C"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6822B9">
      <w:headerReference w:type="default" r:id="rId8"/>
      <w:footerReference w:type="default" r:id="rId9"/>
      <w:pgSz w:w="12242" w:h="19335"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93AF" w14:textId="77777777" w:rsidR="00896ED9" w:rsidRDefault="00896ED9" w:rsidP="004567A4">
      <w:pPr>
        <w:spacing w:after="0" w:line="240" w:lineRule="auto"/>
      </w:pPr>
      <w:r>
        <w:separator/>
      </w:r>
    </w:p>
  </w:endnote>
  <w:endnote w:type="continuationSeparator" w:id="0">
    <w:p w14:paraId="2DEE16BC" w14:textId="77777777" w:rsidR="00896ED9" w:rsidRDefault="00896ED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2703CB" w:rsidRDefault="002703C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2703CB" w:rsidRDefault="002703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CEC6" w14:textId="77777777" w:rsidR="00896ED9" w:rsidRDefault="00896ED9" w:rsidP="004567A4">
      <w:pPr>
        <w:spacing w:after="0" w:line="240" w:lineRule="auto"/>
      </w:pPr>
      <w:r>
        <w:separator/>
      </w:r>
    </w:p>
  </w:footnote>
  <w:footnote w:type="continuationSeparator" w:id="0">
    <w:p w14:paraId="416EF74F" w14:textId="77777777" w:rsidR="00896ED9" w:rsidRDefault="00896ED9"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6A5FEC45" w:rsidR="00E47194" w:rsidRDefault="006822B9" w:rsidP="006822B9">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27</w:t>
    </w:r>
    <w:r w:rsidRPr="001237B2">
      <w:rPr>
        <w:rFonts w:asciiTheme="minorHAnsi" w:hAnsiTheme="minorHAnsi" w:cstheme="minorHAnsi"/>
        <w:b/>
      </w:rPr>
      <w:t>/2020</w:t>
    </w:r>
    <w:r w:rsidR="00E47194">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E47194" w:rsidRDefault="00E47194">
                          <w:r>
                            <w:rPr>
                              <w:noProof/>
                            </w:rPr>
                            <w:drawing>
                              <wp:inline distT="0" distB="0" distL="0" distR="0" wp14:anchorId="62875D20" wp14:editId="14360264">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E47194" w:rsidRDefault="00E47194">
                    <w:r>
                      <w:rPr>
                        <w:noProof/>
                      </w:rPr>
                      <w:drawing>
                        <wp:inline distT="0" distB="0" distL="0" distR="0" wp14:anchorId="62875D20" wp14:editId="14360264">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35"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9"/>
  </w:num>
  <w:num w:numId="3">
    <w:abstractNumId w:val="35"/>
  </w:num>
  <w:num w:numId="4">
    <w:abstractNumId w:val="13"/>
  </w:num>
  <w:num w:numId="5">
    <w:abstractNumId w:val="14"/>
  </w:num>
  <w:num w:numId="6">
    <w:abstractNumId w:val="20"/>
  </w:num>
  <w:num w:numId="7">
    <w:abstractNumId w:val="31"/>
  </w:num>
  <w:num w:numId="8">
    <w:abstractNumId w:val="6"/>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21"/>
  </w:num>
  <w:num w:numId="14">
    <w:abstractNumId w:val="21"/>
  </w:num>
  <w:num w:numId="15">
    <w:abstractNumId w:val="34"/>
  </w:num>
  <w:num w:numId="16">
    <w:abstractNumId w:val="4"/>
  </w:num>
  <w:num w:numId="17">
    <w:abstractNumId w:val="3"/>
  </w:num>
  <w:num w:numId="18">
    <w:abstractNumId w:val="11"/>
  </w:num>
  <w:num w:numId="19">
    <w:abstractNumId w:val="5"/>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23"/>
  </w:num>
  <w:num w:numId="25">
    <w:abstractNumId w:val="8"/>
  </w:num>
  <w:num w:numId="26">
    <w:abstractNumId w:val="24"/>
  </w:num>
  <w:num w:numId="27">
    <w:abstractNumId w:val="25"/>
  </w:num>
  <w:num w:numId="28">
    <w:abstractNumId w:val="12"/>
  </w:num>
  <w:num w:numId="29">
    <w:abstractNumId w:val="2"/>
  </w:num>
  <w:num w:numId="30">
    <w:abstractNumId w:val="32"/>
  </w:num>
  <w:num w:numId="31">
    <w:abstractNumId w:val="30"/>
  </w:num>
  <w:num w:numId="32">
    <w:abstractNumId w:val="7"/>
  </w:num>
  <w:num w:numId="33">
    <w:abstractNumId w:val="1"/>
  </w:num>
  <w:num w:numId="34">
    <w:abstractNumId w:val="33"/>
  </w:num>
  <w:num w:numId="35">
    <w:abstractNumId w:val="22"/>
  </w:num>
  <w:num w:numId="36">
    <w:abstractNumId w:val="17"/>
  </w:num>
  <w:num w:numId="37">
    <w:abstractNumId w:val="28"/>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3812"/>
    <w:rsid w:val="00014161"/>
    <w:rsid w:val="000156D7"/>
    <w:rsid w:val="000162F4"/>
    <w:rsid w:val="000166AD"/>
    <w:rsid w:val="00016DF9"/>
    <w:rsid w:val="00021F7E"/>
    <w:rsid w:val="0002296E"/>
    <w:rsid w:val="00023540"/>
    <w:rsid w:val="00026792"/>
    <w:rsid w:val="00027E7C"/>
    <w:rsid w:val="0003113F"/>
    <w:rsid w:val="00032253"/>
    <w:rsid w:val="00034E7D"/>
    <w:rsid w:val="00042141"/>
    <w:rsid w:val="000421F6"/>
    <w:rsid w:val="00042F2E"/>
    <w:rsid w:val="00045EAA"/>
    <w:rsid w:val="00046144"/>
    <w:rsid w:val="0004630D"/>
    <w:rsid w:val="00047E30"/>
    <w:rsid w:val="00050A8F"/>
    <w:rsid w:val="00051AFA"/>
    <w:rsid w:val="00052108"/>
    <w:rsid w:val="0005234B"/>
    <w:rsid w:val="00056A4B"/>
    <w:rsid w:val="00060C04"/>
    <w:rsid w:val="00063805"/>
    <w:rsid w:val="00066656"/>
    <w:rsid w:val="00070776"/>
    <w:rsid w:val="0007111B"/>
    <w:rsid w:val="00073270"/>
    <w:rsid w:val="00075283"/>
    <w:rsid w:val="00075518"/>
    <w:rsid w:val="0007559E"/>
    <w:rsid w:val="0007686A"/>
    <w:rsid w:val="00083B4C"/>
    <w:rsid w:val="000846F7"/>
    <w:rsid w:val="00086443"/>
    <w:rsid w:val="0008767B"/>
    <w:rsid w:val="00090095"/>
    <w:rsid w:val="0009453E"/>
    <w:rsid w:val="000959E7"/>
    <w:rsid w:val="000961DB"/>
    <w:rsid w:val="00097B27"/>
    <w:rsid w:val="000A17E0"/>
    <w:rsid w:val="000A317E"/>
    <w:rsid w:val="000A3DC9"/>
    <w:rsid w:val="000A4455"/>
    <w:rsid w:val="000A5725"/>
    <w:rsid w:val="000A712C"/>
    <w:rsid w:val="000B2B23"/>
    <w:rsid w:val="000B3F89"/>
    <w:rsid w:val="000B44FB"/>
    <w:rsid w:val="000B4DFB"/>
    <w:rsid w:val="000B64C8"/>
    <w:rsid w:val="000C2718"/>
    <w:rsid w:val="000D027E"/>
    <w:rsid w:val="000D07B1"/>
    <w:rsid w:val="000D27B8"/>
    <w:rsid w:val="000D358D"/>
    <w:rsid w:val="000D779C"/>
    <w:rsid w:val="000E07FE"/>
    <w:rsid w:val="000E16A1"/>
    <w:rsid w:val="000E6A1C"/>
    <w:rsid w:val="000E78D5"/>
    <w:rsid w:val="000F0252"/>
    <w:rsid w:val="000F23BD"/>
    <w:rsid w:val="000F2893"/>
    <w:rsid w:val="000F30B1"/>
    <w:rsid w:val="000F43B1"/>
    <w:rsid w:val="000F449A"/>
    <w:rsid w:val="000F4C5E"/>
    <w:rsid w:val="000F4F80"/>
    <w:rsid w:val="000F6A62"/>
    <w:rsid w:val="001001F1"/>
    <w:rsid w:val="0010083B"/>
    <w:rsid w:val="00103249"/>
    <w:rsid w:val="00103FF0"/>
    <w:rsid w:val="00104F96"/>
    <w:rsid w:val="00105F0B"/>
    <w:rsid w:val="00106A8A"/>
    <w:rsid w:val="001078B6"/>
    <w:rsid w:val="00107FC7"/>
    <w:rsid w:val="001112FA"/>
    <w:rsid w:val="001144F2"/>
    <w:rsid w:val="001237B2"/>
    <w:rsid w:val="00123FAA"/>
    <w:rsid w:val="00125679"/>
    <w:rsid w:val="00125B36"/>
    <w:rsid w:val="001270C1"/>
    <w:rsid w:val="00127865"/>
    <w:rsid w:val="0013228F"/>
    <w:rsid w:val="0013476F"/>
    <w:rsid w:val="00135F2B"/>
    <w:rsid w:val="001371C2"/>
    <w:rsid w:val="00140B15"/>
    <w:rsid w:val="00140ED7"/>
    <w:rsid w:val="0014112E"/>
    <w:rsid w:val="00142477"/>
    <w:rsid w:val="00146808"/>
    <w:rsid w:val="00146FB5"/>
    <w:rsid w:val="00150437"/>
    <w:rsid w:val="00155AF5"/>
    <w:rsid w:val="00156A5C"/>
    <w:rsid w:val="00162F75"/>
    <w:rsid w:val="00164C43"/>
    <w:rsid w:val="00165CD8"/>
    <w:rsid w:val="00170572"/>
    <w:rsid w:val="00171284"/>
    <w:rsid w:val="00173DC6"/>
    <w:rsid w:val="00175D73"/>
    <w:rsid w:val="00180429"/>
    <w:rsid w:val="00184148"/>
    <w:rsid w:val="0018582E"/>
    <w:rsid w:val="00186CC1"/>
    <w:rsid w:val="001908D7"/>
    <w:rsid w:val="0019114D"/>
    <w:rsid w:val="00194359"/>
    <w:rsid w:val="001959E4"/>
    <w:rsid w:val="001A548A"/>
    <w:rsid w:val="001A6345"/>
    <w:rsid w:val="001B0105"/>
    <w:rsid w:val="001B0EF4"/>
    <w:rsid w:val="001B0FD4"/>
    <w:rsid w:val="001B5A93"/>
    <w:rsid w:val="001B6CEA"/>
    <w:rsid w:val="001C01F5"/>
    <w:rsid w:val="001C57D9"/>
    <w:rsid w:val="001D198F"/>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653"/>
    <w:rsid w:val="00226330"/>
    <w:rsid w:val="00231F50"/>
    <w:rsid w:val="00232BC7"/>
    <w:rsid w:val="00233FEA"/>
    <w:rsid w:val="00235A39"/>
    <w:rsid w:val="002364FD"/>
    <w:rsid w:val="0023691E"/>
    <w:rsid w:val="00240FB9"/>
    <w:rsid w:val="0024189A"/>
    <w:rsid w:val="00244F0D"/>
    <w:rsid w:val="00245079"/>
    <w:rsid w:val="00246A43"/>
    <w:rsid w:val="00251DDB"/>
    <w:rsid w:val="00253DAD"/>
    <w:rsid w:val="00253F00"/>
    <w:rsid w:val="00254DE5"/>
    <w:rsid w:val="00256336"/>
    <w:rsid w:val="00257069"/>
    <w:rsid w:val="00257759"/>
    <w:rsid w:val="00262AEC"/>
    <w:rsid w:val="002660DB"/>
    <w:rsid w:val="00266982"/>
    <w:rsid w:val="002669CB"/>
    <w:rsid w:val="00267A64"/>
    <w:rsid w:val="00267C66"/>
    <w:rsid w:val="002703CB"/>
    <w:rsid w:val="00274501"/>
    <w:rsid w:val="00275B4C"/>
    <w:rsid w:val="0027641B"/>
    <w:rsid w:val="0027731F"/>
    <w:rsid w:val="00283D87"/>
    <w:rsid w:val="00284E55"/>
    <w:rsid w:val="00287D3C"/>
    <w:rsid w:val="00290714"/>
    <w:rsid w:val="00291490"/>
    <w:rsid w:val="00291A8A"/>
    <w:rsid w:val="00292300"/>
    <w:rsid w:val="00293FE1"/>
    <w:rsid w:val="00295C7C"/>
    <w:rsid w:val="002A0713"/>
    <w:rsid w:val="002A0856"/>
    <w:rsid w:val="002A1DE1"/>
    <w:rsid w:val="002A38BE"/>
    <w:rsid w:val="002A5DDD"/>
    <w:rsid w:val="002B3737"/>
    <w:rsid w:val="002B4F60"/>
    <w:rsid w:val="002B604E"/>
    <w:rsid w:val="002B704A"/>
    <w:rsid w:val="002B7360"/>
    <w:rsid w:val="002C0962"/>
    <w:rsid w:val="002C2CCC"/>
    <w:rsid w:val="002C57B6"/>
    <w:rsid w:val="002C64C2"/>
    <w:rsid w:val="002C740E"/>
    <w:rsid w:val="002C7707"/>
    <w:rsid w:val="002D0485"/>
    <w:rsid w:val="002D193E"/>
    <w:rsid w:val="002D2AA8"/>
    <w:rsid w:val="002D4EE4"/>
    <w:rsid w:val="002D6245"/>
    <w:rsid w:val="002D6BAB"/>
    <w:rsid w:val="002D71E1"/>
    <w:rsid w:val="002D7659"/>
    <w:rsid w:val="002E1B96"/>
    <w:rsid w:val="002E1FDB"/>
    <w:rsid w:val="002E2A67"/>
    <w:rsid w:val="002E318D"/>
    <w:rsid w:val="002E41D4"/>
    <w:rsid w:val="002E6EB0"/>
    <w:rsid w:val="002E7B42"/>
    <w:rsid w:val="002E7C21"/>
    <w:rsid w:val="002F0531"/>
    <w:rsid w:val="002F06FF"/>
    <w:rsid w:val="002F24B2"/>
    <w:rsid w:val="002F66C1"/>
    <w:rsid w:val="002F6956"/>
    <w:rsid w:val="002F7339"/>
    <w:rsid w:val="00300E4F"/>
    <w:rsid w:val="00302D8B"/>
    <w:rsid w:val="00302E4C"/>
    <w:rsid w:val="00305689"/>
    <w:rsid w:val="00306ABA"/>
    <w:rsid w:val="00311289"/>
    <w:rsid w:val="003174B9"/>
    <w:rsid w:val="00317C51"/>
    <w:rsid w:val="00317C71"/>
    <w:rsid w:val="00321149"/>
    <w:rsid w:val="003227D0"/>
    <w:rsid w:val="00336210"/>
    <w:rsid w:val="00337729"/>
    <w:rsid w:val="003378A8"/>
    <w:rsid w:val="003379AA"/>
    <w:rsid w:val="00340472"/>
    <w:rsid w:val="00340D8D"/>
    <w:rsid w:val="003416F9"/>
    <w:rsid w:val="00344716"/>
    <w:rsid w:val="00344E8A"/>
    <w:rsid w:val="00345389"/>
    <w:rsid w:val="0035401A"/>
    <w:rsid w:val="003564B9"/>
    <w:rsid w:val="00357CA9"/>
    <w:rsid w:val="00361541"/>
    <w:rsid w:val="00361DC3"/>
    <w:rsid w:val="003640C2"/>
    <w:rsid w:val="00364D62"/>
    <w:rsid w:val="00371F63"/>
    <w:rsid w:val="00375087"/>
    <w:rsid w:val="00375963"/>
    <w:rsid w:val="00375FA3"/>
    <w:rsid w:val="003863DC"/>
    <w:rsid w:val="003909A3"/>
    <w:rsid w:val="00393F90"/>
    <w:rsid w:val="003A1F1B"/>
    <w:rsid w:val="003A3390"/>
    <w:rsid w:val="003A4929"/>
    <w:rsid w:val="003A6297"/>
    <w:rsid w:val="003B0193"/>
    <w:rsid w:val="003B683D"/>
    <w:rsid w:val="003C0327"/>
    <w:rsid w:val="003C118C"/>
    <w:rsid w:val="003C29E2"/>
    <w:rsid w:val="003C362F"/>
    <w:rsid w:val="003C4D39"/>
    <w:rsid w:val="003D0CDA"/>
    <w:rsid w:val="003D3F8C"/>
    <w:rsid w:val="003D467E"/>
    <w:rsid w:val="003D5CB6"/>
    <w:rsid w:val="003D7AAB"/>
    <w:rsid w:val="003E4AE0"/>
    <w:rsid w:val="003E60F1"/>
    <w:rsid w:val="003F1140"/>
    <w:rsid w:val="003F4F6B"/>
    <w:rsid w:val="003F59C3"/>
    <w:rsid w:val="003F6344"/>
    <w:rsid w:val="003F6942"/>
    <w:rsid w:val="00400E4D"/>
    <w:rsid w:val="004060DF"/>
    <w:rsid w:val="004140D5"/>
    <w:rsid w:val="00416922"/>
    <w:rsid w:val="00423286"/>
    <w:rsid w:val="00425D35"/>
    <w:rsid w:val="00426601"/>
    <w:rsid w:val="00426656"/>
    <w:rsid w:val="00430367"/>
    <w:rsid w:val="00432560"/>
    <w:rsid w:val="00434960"/>
    <w:rsid w:val="004362E6"/>
    <w:rsid w:val="00436D93"/>
    <w:rsid w:val="00440357"/>
    <w:rsid w:val="00441419"/>
    <w:rsid w:val="00441DC3"/>
    <w:rsid w:val="00443437"/>
    <w:rsid w:val="004435C6"/>
    <w:rsid w:val="00443B50"/>
    <w:rsid w:val="0044558D"/>
    <w:rsid w:val="00446558"/>
    <w:rsid w:val="00452325"/>
    <w:rsid w:val="004530D0"/>
    <w:rsid w:val="004539D4"/>
    <w:rsid w:val="00453FBE"/>
    <w:rsid w:val="004553CD"/>
    <w:rsid w:val="004567A4"/>
    <w:rsid w:val="004574A3"/>
    <w:rsid w:val="0046007A"/>
    <w:rsid w:val="00461AB9"/>
    <w:rsid w:val="00462458"/>
    <w:rsid w:val="00462B17"/>
    <w:rsid w:val="004717D8"/>
    <w:rsid w:val="004718C8"/>
    <w:rsid w:val="004722DF"/>
    <w:rsid w:val="00472505"/>
    <w:rsid w:val="00472E3F"/>
    <w:rsid w:val="004751A9"/>
    <w:rsid w:val="004759ED"/>
    <w:rsid w:val="00476AF3"/>
    <w:rsid w:val="00476E87"/>
    <w:rsid w:val="004807ED"/>
    <w:rsid w:val="004825FC"/>
    <w:rsid w:val="00482876"/>
    <w:rsid w:val="004843A7"/>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2CDF"/>
    <w:rsid w:val="004C62B0"/>
    <w:rsid w:val="004D0CB7"/>
    <w:rsid w:val="004D1A80"/>
    <w:rsid w:val="004D5A69"/>
    <w:rsid w:val="004D5B51"/>
    <w:rsid w:val="004D6308"/>
    <w:rsid w:val="004D73DB"/>
    <w:rsid w:val="004E1C0B"/>
    <w:rsid w:val="004E272C"/>
    <w:rsid w:val="004E38D3"/>
    <w:rsid w:val="004E42AD"/>
    <w:rsid w:val="004E70C1"/>
    <w:rsid w:val="004F01ED"/>
    <w:rsid w:val="004F15AB"/>
    <w:rsid w:val="004F1B8C"/>
    <w:rsid w:val="004F4574"/>
    <w:rsid w:val="004F4CC7"/>
    <w:rsid w:val="004F68C5"/>
    <w:rsid w:val="0050104D"/>
    <w:rsid w:val="005016E3"/>
    <w:rsid w:val="00503C06"/>
    <w:rsid w:val="005048AB"/>
    <w:rsid w:val="00504FBB"/>
    <w:rsid w:val="0051209F"/>
    <w:rsid w:val="00520CC8"/>
    <w:rsid w:val="005226DB"/>
    <w:rsid w:val="005245AF"/>
    <w:rsid w:val="00525A78"/>
    <w:rsid w:val="00527D1E"/>
    <w:rsid w:val="005408C9"/>
    <w:rsid w:val="00541E34"/>
    <w:rsid w:val="0054213E"/>
    <w:rsid w:val="00542907"/>
    <w:rsid w:val="00542C5B"/>
    <w:rsid w:val="00543CFA"/>
    <w:rsid w:val="00545A5D"/>
    <w:rsid w:val="00546379"/>
    <w:rsid w:val="00546DC5"/>
    <w:rsid w:val="005471AD"/>
    <w:rsid w:val="00547E13"/>
    <w:rsid w:val="005519F2"/>
    <w:rsid w:val="0055296B"/>
    <w:rsid w:val="00552E77"/>
    <w:rsid w:val="00555E12"/>
    <w:rsid w:val="00564AC0"/>
    <w:rsid w:val="0057490D"/>
    <w:rsid w:val="00574DF6"/>
    <w:rsid w:val="005753B6"/>
    <w:rsid w:val="00575F40"/>
    <w:rsid w:val="00575FA4"/>
    <w:rsid w:val="00576096"/>
    <w:rsid w:val="00577806"/>
    <w:rsid w:val="00577DF3"/>
    <w:rsid w:val="0058337C"/>
    <w:rsid w:val="00584ED7"/>
    <w:rsid w:val="00585F6A"/>
    <w:rsid w:val="00586658"/>
    <w:rsid w:val="00587189"/>
    <w:rsid w:val="00590B4D"/>
    <w:rsid w:val="00590C60"/>
    <w:rsid w:val="0059138E"/>
    <w:rsid w:val="00594812"/>
    <w:rsid w:val="0059578C"/>
    <w:rsid w:val="00595DB3"/>
    <w:rsid w:val="005A024A"/>
    <w:rsid w:val="005A2DE9"/>
    <w:rsid w:val="005A4708"/>
    <w:rsid w:val="005A73FD"/>
    <w:rsid w:val="005A7C4D"/>
    <w:rsid w:val="005B0AC3"/>
    <w:rsid w:val="005B14DF"/>
    <w:rsid w:val="005B3195"/>
    <w:rsid w:val="005B3722"/>
    <w:rsid w:val="005B54C3"/>
    <w:rsid w:val="005B6217"/>
    <w:rsid w:val="005B7015"/>
    <w:rsid w:val="005C05FC"/>
    <w:rsid w:val="005C1237"/>
    <w:rsid w:val="005C2F35"/>
    <w:rsid w:val="005C7B12"/>
    <w:rsid w:val="005D0254"/>
    <w:rsid w:val="005D1D15"/>
    <w:rsid w:val="005D277D"/>
    <w:rsid w:val="005D5BCE"/>
    <w:rsid w:val="005D67AB"/>
    <w:rsid w:val="005E2073"/>
    <w:rsid w:val="005E2AE2"/>
    <w:rsid w:val="005F16D7"/>
    <w:rsid w:val="005F5C4D"/>
    <w:rsid w:val="005F64B5"/>
    <w:rsid w:val="005F6FCA"/>
    <w:rsid w:val="00602ACF"/>
    <w:rsid w:val="00602BB9"/>
    <w:rsid w:val="00603422"/>
    <w:rsid w:val="00606BC2"/>
    <w:rsid w:val="00610794"/>
    <w:rsid w:val="00621678"/>
    <w:rsid w:val="00623C93"/>
    <w:rsid w:val="00626EBF"/>
    <w:rsid w:val="00630AC9"/>
    <w:rsid w:val="00630D6E"/>
    <w:rsid w:val="00633EDF"/>
    <w:rsid w:val="00635006"/>
    <w:rsid w:val="00635462"/>
    <w:rsid w:val="00636D4D"/>
    <w:rsid w:val="00637550"/>
    <w:rsid w:val="00637BD7"/>
    <w:rsid w:val="006407FC"/>
    <w:rsid w:val="00641020"/>
    <w:rsid w:val="00642595"/>
    <w:rsid w:val="00643D83"/>
    <w:rsid w:val="00644FCA"/>
    <w:rsid w:val="0064598D"/>
    <w:rsid w:val="00650722"/>
    <w:rsid w:val="00651573"/>
    <w:rsid w:val="00651D01"/>
    <w:rsid w:val="00652187"/>
    <w:rsid w:val="006527B6"/>
    <w:rsid w:val="00653B95"/>
    <w:rsid w:val="00655B14"/>
    <w:rsid w:val="00656A4D"/>
    <w:rsid w:val="00657625"/>
    <w:rsid w:val="00657DF6"/>
    <w:rsid w:val="0066353D"/>
    <w:rsid w:val="00665B46"/>
    <w:rsid w:val="0066740A"/>
    <w:rsid w:val="0067178D"/>
    <w:rsid w:val="0067226B"/>
    <w:rsid w:val="00673457"/>
    <w:rsid w:val="00675355"/>
    <w:rsid w:val="00676E6C"/>
    <w:rsid w:val="006806D5"/>
    <w:rsid w:val="006822B9"/>
    <w:rsid w:val="006822BD"/>
    <w:rsid w:val="006827D5"/>
    <w:rsid w:val="00684B49"/>
    <w:rsid w:val="00685689"/>
    <w:rsid w:val="006915CA"/>
    <w:rsid w:val="0069599F"/>
    <w:rsid w:val="00695DB5"/>
    <w:rsid w:val="006A15E6"/>
    <w:rsid w:val="006A2DAF"/>
    <w:rsid w:val="006A4A83"/>
    <w:rsid w:val="006B3FD4"/>
    <w:rsid w:val="006B7CC3"/>
    <w:rsid w:val="006C24B9"/>
    <w:rsid w:val="006D43F2"/>
    <w:rsid w:val="006D4E68"/>
    <w:rsid w:val="006D5248"/>
    <w:rsid w:val="006D60DE"/>
    <w:rsid w:val="006D63A4"/>
    <w:rsid w:val="006D70DE"/>
    <w:rsid w:val="006E06FF"/>
    <w:rsid w:val="006E2DAB"/>
    <w:rsid w:val="006E66B5"/>
    <w:rsid w:val="006F01D1"/>
    <w:rsid w:val="006F29F6"/>
    <w:rsid w:val="006F300E"/>
    <w:rsid w:val="006F3B27"/>
    <w:rsid w:val="006F3B40"/>
    <w:rsid w:val="006F5393"/>
    <w:rsid w:val="006F6AFC"/>
    <w:rsid w:val="006F7944"/>
    <w:rsid w:val="006F7B38"/>
    <w:rsid w:val="0070193C"/>
    <w:rsid w:val="00703CDB"/>
    <w:rsid w:val="0070787F"/>
    <w:rsid w:val="00713881"/>
    <w:rsid w:val="00714AC4"/>
    <w:rsid w:val="007154D0"/>
    <w:rsid w:val="00727DCD"/>
    <w:rsid w:val="00730068"/>
    <w:rsid w:val="007303BA"/>
    <w:rsid w:val="00730945"/>
    <w:rsid w:val="00732970"/>
    <w:rsid w:val="00734043"/>
    <w:rsid w:val="007351B7"/>
    <w:rsid w:val="00741B19"/>
    <w:rsid w:val="007478B1"/>
    <w:rsid w:val="0074799F"/>
    <w:rsid w:val="00751107"/>
    <w:rsid w:val="00752297"/>
    <w:rsid w:val="00753125"/>
    <w:rsid w:val="0075556E"/>
    <w:rsid w:val="007612C6"/>
    <w:rsid w:val="0077215B"/>
    <w:rsid w:val="00773EF0"/>
    <w:rsid w:val="00777BC4"/>
    <w:rsid w:val="00781004"/>
    <w:rsid w:val="00781E75"/>
    <w:rsid w:val="007843BE"/>
    <w:rsid w:val="00785AB8"/>
    <w:rsid w:val="00787189"/>
    <w:rsid w:val="00790932"/>
    <w:rsid w:val="00792937"/>
    <w:rsid w:val="00793CD9"/>
    <w:rsid w:val="00794EB5"/>
    <w:rsid w:val="00795B55"/>
    <w:rsid w:val="007A3EAB"/>
    <w:rsid w:val="007A49BE"/>
    <w:rsid w:val="007A4ABA"/>
    <w:rsid w:val="007B1915"/>
    <w:rsid w:val="007B23BA"/>
    <w:rsid w:val="007B39FE"/>
    <w:rsid w:val="007B76A2"/>
    <w:rsid w:val="007C18A8"/>
    <w:rsid w:val="007C1B03"/>
    <w:rsid w:val="007C201B"/>
    <w:rsid w:val="007C2DC9"/>
    <w:rsid w:val="007C2F26"/>
    <w:rsid w:val="007C3E3F"/>
    <w:rsid w:val="007D1A11"/>
    <w:rsid w:val="007D6424"/>
    <w:rsid w:val="007D6C61"/>
    <w:rsid w:val="007D6E32"/>
    <w:rsid w:val="007E4298"/>
    <w:rsid w:val="007E4F4E"/>
    <w:rsid w:val="007E74F9"/>
    <w:rsid w:val="007E7715"/>
    <w:rsid w:val="007F2986"/>
    <w:rsid w:val="007F77C9"/>
    <w:rsid w:val="00800A39"/>
    <w:rsid w:val="008019BA"/>
    <w:rsid w:val="00803DF3"/>
    <w:rsid w:val="0080440A"/>
    <w:rsid w:val="00805D1E"/>
    <w:rsid w:val="008067BE"/>
    <w:rsid w:val="00810E8D"/>
    <w:rsid w:val="00810EAD"/>
    <w:rsid w:val="00812343"/>
    <w:rsid w:val="00815C8E"/>
    <w:rsid w:val="00820FB9"/>
    <w:rsid w:val="00821CF3"/>
    <w:rsid w:val="0082382E"/>
    <w:rsid w:val="00825DE2"/>
    <w:rsid w:val="00832AAC"/>
    <w:rsid w:val="00834E59"/>
    <w:rsid w:val="00837DD6"/>
    <w:rsid w:val="00840362"/>
    <w:rsid w:val="00841A2B"/>
    <w:rsid w:val="00841AC0"/>
    <w:rsid w:val="008420A0"/>
    <w:rsid w:val="0084397D"/>
    <w:rsid w:val="00844338"/>
    <w:rsid w:val="008456EA"/>
    <w:rsid w:val="00845FEE"/>
    <w:rsid w:val="00846E5F"/>
    <w:rsid w:val="008476AA"/>
    <w:rsid w:val="0085017E"/>
    <w:rsid w:val="0085212D"/>
    <w:rsid w:val="0085241C"/>
    <w:rsid w:val="00855D16"/>
    <w:rsid w:val="00856EBE"/>
    <w:rsid w:val="00857B79"/>
    <w:rsid w:val="0086099A"/>
    <w:rsid w:val="008619FE"/>
    <w:rsid w:val="00861D64"/>
    <w:rsid w:val="00861DCB"/>
    <w:rsid w:val="008640CF"/>
    <w:rsid w:val="00870061"/>
    <w:rsid w:val="008721F6"/>
    <w:rsid w:val="00877A03"/>
    <w:rsid w:val="00881179"/>
    <w:rsid w:val="00886114"/>
    <w:rsid w:val="0089046B"/>
    <w:rsid w:val="00891B2A"/>
    <w:rsid w:val="008924F2"/>
    <w:rsid w:val="00893B1A"/>
    <w:rsid w:val="0089450B"/>
    <w:rsid w:val="00896ED9"/>
    <w:rsid w:val="008A19D8"/>
    <w:rsid w:val="008A2A9D"/>
    <w:rsid w:val="008A3EBA"/>
    <w:rsid w:val="008A6F0A"/>
    <w:rsid w:val="008A7593"/>
    <w:rsid w:val="008B06F3"/>
    <w:rsid w:val="008B4926"/>
    <w:rsid w:val="008B4FB8"/>
    <w:rsid w:val="008C0BDC"/>
    <w:rsid w:val="008C21AE"/>
    <w:rsid w:val="008C4A22"/>
    <w:rsid w:val="008C57C8"/>
    <w:rsid w:val="008C5D9F"/>
    <w:rsid w:val="008D089D"/>
    <w:rsid w:val="008D2BA6"/>
    <w:rsid w:val="008D5E2C"/>
    <w:rsid w:val="008E06F4"/>
    <w:rsid w:val="008E3025"/>
    <w:rsid w:val="008E3241"/>
    <w:rsid w:val="008E33C4"/>
    <w:rsid w:val="008E39F9"/>
    <w:rsid w:val="008E3ABC"/>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A8"/>
    <w:rsid w:val="0090763F"/>
    <w:rsid w:val="00913F7F"/>
    <w:rsid w:val="00916500"/>
    <w:rsid w:val="00916BA8"/>
    <w:rsid w:val="009209B2"/>
    <w:rsid w:val="009213D2"/>
    <w:rsid w:val="00922057"/>
    <w:rsid w:val="00925317"/>
    <w:rsid w:val="00926447"/>
    <w:rsid w:val="00927D22"/>
    <w:rsid w:val="00933F97"/>
    <w:rsid w:val="00935AF3"/>
    <w:rsid w:val="00935C56"/>
    <w:rsid w:val="00937F09"/>
    <w:rsid w:val="00941258"/>
    <w:rsid w:val="00942D77"/>
    <w:rsid w:val="00943713"/>
    <w:rsid w:val="00944A0F"/>
    <w:rsid w:val="00950CCF"/>
    <w:rsid w:val="00951816"/>
    <w:rsid w:val="0095243C"/>
    <w:rsid w:val="009529A4"/>
    <w:rsid w:val="00956D45"/>
    <w:rsid w:val="0096014E"/>
    <w:rsid w:val="009622DA"/>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AC7"/>
    <w:rsid w:val="0098405E"/>
    <w:rsid w:val="0098519F"/>
    <w:rsid w:val="00985D23"/>
    <w:rsid w:val="00990503"/>
    <w:rsid w:val="00991CC0"/>
    <w:rsid w:val="00991EA5"/>
    <w:rsid w:val="0099320E"/>
    <w:rsid w:val="00996127"/>
    <w:rsid w:val="00996784"/>
    <w:rsid w:val="009A067A"/>
    <w:rsid w:val="009A643B"/>
    <w:rsid w:val="009B0B87"/>
    <w:rsid w:val="009B145D"/>
    <w:rsid w:val="009B28E4"/>
    <w:rsid w:val="009B4695"/>
    <w:rsid w:val="009B4ABD"/>
    <w:rsid w:val="009B554C"/>
    <w:rsid w:val="009C27C0"/>
    <w:rsid w:val="009C4B61"/>
    <w:rsid w:val="009D1152"/>
    <w:rsid w:val="009D27FF"/>
    <w:rsid w:val="009D6C5A"/>
    <w:rsid w:val="009E02A9"/>
    <w:rsid w:val="009E0A2F"/>
    <w:rsid w:val="009E0AE7"/>
    <w:rsid w:val="009E2F26"/>
    <w:rsid w:val="009E6826"/>
    <w:rsid w:val="009E6961"/>
    <w:rsid w:val="009E7AA0"/>
    <w:rsid w:val="009E7D45"/>
    <w:rsid w:val="009F0734"/>
    <w:rsid w:val="009F2432"/>
    <w:rsid w:val="009F2CAE"/>
    <w:rsid w:val="009F2CBB"/>
    <w:rsid w:val="009F3842"/>
    <w:rsid w:val="00A01D26"/>
    <w:rsid w:val="00A02CEF"/>
    <w:rsid w:val="00A03202"/>
    <w:rsid w:val="00A03420"/>
    <w:rsid w:val="00A07BE9"/>
    <w:rsid w:val="00A122FC"/>
    <w:rsid w:val="00A14420"/>
    <w:rsid w:val="00A17A82"/>
    <w:rsid w:val="00A22A69"/>
    <w:rsid w:val="00A23FA0"/>
    <w:rsid w:val="00A24574"/>
    <w:rsid w:val="00A258A6"/>
    <w:rsid w:val="00A2657B"/>
    <w:rsid w:val="00A26AA3"/>
    <w:rsid w:val="00A32681"/>
    <w:rsid w:val="00A357D0"/>
    <w:rsid w:val="00A37339"/>
    <w:rsid w:val="00A40924"/>
    <w:rsid w:val="00A41ACA"/>
    <w:rsid w:val="00A45118"/>
    <w:rsid w:val="00A46366"/>
    <w:rsid w:val="00A46EF9"/>
    <w:rsid w:val="00A51D64"/>
    <w:rsid w:val="00A524B5"/>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28B9"/>
    <w:rsid w:val="00A94BE7"/>
    <w:rsid w:val="00A956CB"/>
    <w:rsid w:val="00A961F0"/>
    <w:rsid w:val="00A970F6"/>
    <w:rsid w:val="00AA036C"/>
    <w:rsid w:val="00AA1570"/>
    <w:rsid w:val="00AA1FEA"/>
    <w:rsid w:val="00AA4E5A"/>
    <w:rsid w:val="00AA6B74"/>
    <w:rsid w:val="00AB216A"/>
    <w:rsid w:val="00AB3484"/>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4DB7"/>
    <w:rsid w:val="00B0573B"/>
    <w:rsid w:val="00B072D8"/>
    <w:rsid w:val="00B07A42"/>
    <w:rsid w:val="00B11734"/>
    <w:rsid w:val="00B153B7"/>
    <w:rsid w:val="00B1576E"/>
    <w:rsid w:val="00B17B72"/>
    <w:rsid w:val="00B21850"/>
    <w:rsid w:val="00B23CB9"/>
    <w:rsid w:val="00B25894"/>
    <w:rsid w:val="00B2605A"/>
    <w:rsid w:val="00B30F89"/>
    <w:rsid w:val="00B32C21"/>
    <w:rsid w:val="00B339AE"/>
    <w:rsid w:val="00B34C53"/>
    <w:rsid w:val="00B35AA7"/>
    <w:rsid w:val="00B402E5"/>
    <w:rsid w:val="00B40881"/>
    <w:rsid w:val="00B432AA"/>
    <w:rsid w:val="00B438AD"/>
    <w:rsid w:val="00B43D11"/>
    <w:rsid w:val="00B43EEF"/>
    <w:rsid w:val="00B50DAA"/>
    <w:rsid w:val="00B50F9A"/>
    <w:rsid w:val="00B521EA"/>
    <w:rsid w:val="00B531BD"/>
    <w:rsid w:val="00B5548F"/>
    <w:rsid w:val="00B5647A"/>
    <w:rsid w:val="00B56E05"/>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4F9B"/>
    <w:rsid w:val="00B7501D"/>
    <w:rsid w:val="00B751A4"/>
    <w:rsid w:val="00B75C28"/>
    <w:rsid w:val="00B77592"/>
    <w:rsid w:val="00B85BA1"/>
    <w:rsid w:val="00B8772E"/>
    <w:rsid w:val="00B92CA7"/>
    <w:rsid w:val="00B93E3A"/>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579F"/>
    <w:rsid w:val="00BD6F47"/>
    <w:rsid w:val="00BD7160"/>
    <w:rsid w:val="00BE3752"/>
    <w:rsid w:val="00BE3A57"/>
    <w:rsid w:val="00BE63DB"/>
    <w:rsid w:val="00BE6E65"/>
    <w:rsid w:val="00BE7A2A"/>
    <w:rsid w:val="00BF0AA5"/>
    <w:rsid w:val="00BF228D"/>
    <w:rsid w:val="00BF4291"/>
    <w:rsid w:val="00BF4A10"/>
    <w:rsid w:val="00BF7D24"/>
    <w:rsid w:val="00C01032"/>
    <w:rsid w:val="00C019A1"/>
    <w:rsid w:val="00C06316"/>
    <w:rsid w:val="00C06956"/>
    <w:rsid w:val="00C11A59"/>
    <w:rsid w:val="00C124A3"/>
    <w:rsid w:val="00C13118"/>
    <w:rsid w:val="00C1474F"/>
    <w:rsid w:val="00C21C5F"/>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56FD2"/>
    <w:rsid w:val="00C607B1"/>
    <w:rsid w:val="00C60801"/>
    <w:rsid w:val="00C6091E"/>
    <w:rsid w:val="00C70EC3"/>
    <w:rsid w:val="00C72FEB"/>
    <w:rsid w:val="00C75490"/>
    <w:rsid w:val="00C82376"/>
    <w:rsid w:val="00C828CC"/>
    <w:rsid w:val="00C85421"/>
    <w:rsid w:val="00C855C5"/>
    <w:rsid w:val="00C87BA5"/>
    <w:rsid w:val="00C9225B"/>
    <w:rsid w:val="00C9244E"/>
    <w:rsid w:val="00C954BC"/>
    <w:rsid w:val="00C96991"/>
    <w:rsid w:val="00CA0D65"/>
    <w:rsid w:val="00CA134F"/>
    <w:rsid w:val="00CA1492"/>
    <w:rsid w:val="00CA23FE"/>
    <w:rsid w:val="00CA2ADA"/>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7D5D"/>
    <w:rsid w:val="00CE56FA"/>
    <w:rsid w:val="00CE6A85"/>
    <w:rsid w:val="00CE7BBE"/>
    <w:rsid w:val="00CF0760"/>
    <w:rsid w:val="00CF1931"/>
    <w:rsid w:val="00CF1C1F"/>
    <w:rsid w:val="00CF31D4"/>
    <w:rsid w:val="00D00E35"/>
    <w:rsid w:val="00D03CB0"/>
    <w:rsid w:val="00D05F8F"/>
    <w:rsid w:val="00D106FD"/>
    <w:rsid w:val="00D112F5"/>
    <w:rsid w:val="00D129C5"/>
    <w:rsid w:val="00D13143"/>
    <w:rsid w:val="00D17A8A"/>
    <w:rsid w:val="00D22018"/>
    <w:rsid w:val="00D2257B"/>
    <w:rsid w:val="00D2293D"/>
    <w:rsid w:val="00D22A15"/>
    <w:rsid w:val="00D24CB6"/>
    <w:rsid w:val="00D279E6"/>
    <w:rsid w:val="00D27C98"/>
    <w:rsid w:val="00D30031"/>
    <w:rsid w:val="00D37C33"/>
    <w:rsid w:val="00D41597"/>
    <w:rsid w:val="00D43387"/>
    <w:rsid w:val="00D441FA"/>
    <w:rsid w:val="00D44E89"/>
    <w:rsid w:val="00D47132"/>
    <w:rsid w:val="00D47891"/>
    <w:rsid w:val="00D4791D"/>
    <w:rsid w:val="00D50238"/>
    <w:rsid w:val="00D51AB9"/>
    <w:rsid w:val="00D529F0"/>
    <w:rsid w:val="00D53FFF"/>
    <w:rsid w:val="00D5469F"/>
    <w:rsid w:val="00D54980"/>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95B05"/>
    <w:rsid w:val="00DA1EC1"/>
    <w:rsid w:val="00DA2666"/>
    <w:rsid w:val="00DA5A7C"/>
    <w:rsid w:val="00DA6F83"/>
    <w:rsid w:val="00DA709E"/>
    <w:rsid w:val="00DA7EFF"/>
    <w:rsid w:val="00DB0898"/>
    <w:rsid w:val="00DB1673"/>
    <w:rsid w:val="00DB3B2C"/>
    <w:rsid w:val="00DC2A80"/>
    <w:rsid w:val="00DC39D5"/>
    <w:rsid w:val="00DC51ED"/>
    <w:rsid w:val="00DC6AE0"/>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52CB"/>
    <w:rsid w:val="00E16BBE"/>
    <w:rsid w:val="00E17C0F"/>
    <w:rsid w:val="00E2009F"/>
    <w:rsid w:val="00E20309"/>
    <w:rsid w:val="00E22B89"/>
    <w:rsid w:val="00E24C78"/>
    <w:rsid w:val="00E26ED2"/>
    <w:rsid w:val="00E305F2"/>
    <w:rsid w:val="00E315D4"/>
    <w:rsid w:val="00E32300"/>
    <w:rsid w:val="00E336A9"/>
    <w:rsid w:val="00E354B0"/>
    <w:rsid w:val="00E426FD"/>
    <w:rsid w:val="00E47194"/>
    <w:rsid w:val="00E50AEE"/>
    <w:rsid w:val="00E52C06"/>
    <w:rsid w:val="00E57669"/>
    <w:rsid w:val="00E618C2"/>
    <w:rsid w:val="00E627F1"/>
    <w:rsid w:val="00E64207"/>
    <w:rsid w:val="00E664CD"/>
    <w:rsid w:val="00E76F83"/>
    <w:rsid w:val="00E77752"/>
    <w:rsid w:val="00E80B27"/>
    <w:rsid w:val="00E81001"/>
    <w:rsid w:val="00E823CA"/>
    <w:rsid w:val="00E82FAE"/>
    <w:rsid w:val="00E85474"/>
    <w:rsid w:val="00E8564E"/>
    <w:rsid w:val="00E90BF1"/>
    <w:rsid w:val="00E91D02"/>
    <w:rsid w:val="00E96B7C"/>
    <w:rsid w:val="00EA2C83"/>
    <w:rsid w:val="00EA3A6E"/>
    <w:rsid w:val="00EA4D92"/>
    <w:rsid w:val="00EA6BC7"/>
    <w:rsid w:val="00EA7906"/>
    <w:rsid w:val="00EB09BD"/>
    <w:rsid w:val="00EB1A5E"/>
    <w:rsid w:val="00EB208F"/>
    <w:rsid w:val="00EB3518"/>
    <w:rsid w:val="00EB381C"/>
    <w:rsid w:val="00EB5A89"/>
    <w:rsid w:val="00EB5B6C"/>
    <w:rsid w:val="00EB6EFF"/>
    <w:rsid w:val="00EC0E3E"/>
    <w:rsid w:val="00EC17DD"/>
    <w:rsid w:val="00EC1C94"/>
    <w:rsid w:val="00ED1BBB"/>
    <w:rsid w:val="00ED2363"/>
    <w:rsid w:val="00ED354A"/>
    <w:rsid w:val="00ED6680"/>
    <w:rsid w:val="00EE35E8"/>
    <w:rsid w:val="00EE3A2A"/>
    <w:rsid w:val="00EE40A3"/>
    <w:rsid w:val="00EE4F06"/>
    <w:rsid w:val="00EF2A2D"/>
    <w:rsid w:val="00F014D0"/>
    <w:rsid w:val="00F01CD7"/>
    <w:rsid w:val="00F035EF"/>
    <w:rsid w:val="00F04A25"/>
    <w:rsid w:val="00F05BD2"/>
    <w:rsid w:val="00F0717C"/>
    <w:rsid w:val="00F07377"/>
    <w:rsid w:val="00F075A7"/>
    <w:rsid w:val="00F117D9"/>
    <w:rsid w:val="00F15F4A"/>
    <w:rsid w:val="00F160F2"/>
    <w:rsid w:val="00F161A0"/>
    <w:rsid w:val="00F17D61"/>
    <w:rsid w:val="00F20689"/>
    <w:rsid w:val="00F21039"/>
    <w:rsid w:val="00F210A0"/>
    <w:rsid w:val="00F2187D"/>
    <w:rsid w:val="00F22EE4"/>
    <w:rsid w:val="00F252E0"/>
    <w:rsid w:val="00F34214"/>
    <w:rsid w:val="00F34CCD"/>
    <w:rsid w:val="00F35769"/>
    <w:rsid w:val="00F401B6"/>
    <w:rsid w:val="00F43878"/>
    <w:rsid w:val="00F43EB2"/>
    <w:rsid w:val="00F4404B"/>
    <w:rsid w:val="00F44378"/>
    <w:rsid w:val="00F44A42"/>
    <w:rsid w:val="00F44ED5"/>
    <w:rsid w:val="00F47F6D"/>
    <w:rsid w:val="00F51381"/>
    <w:rsid w:val="00F519A0"/>
    <w:rsid w:val="00F51E44"/>
    <w:rsid w:val="00F52379"/>
    <w:rsid w:val="00F52DD4"/>
    <w:rsid w:val="00F53EA3"/>
    <w:rsid w:val="00F559BF"/>
    <w:rsid w:val="00F56AF3"/>
    <w:rsid w:val="00F6275D"/>
    <w:rsid w:val="00F63C38"/>
    <w:rsid w:val="00F64965"/>
    <w:rsid w:val="00F65288"/>
    <w:rsid w:val="00F66EC2"/>
    <w:rsid w:val="00F70711"/>
    <w:rsid w:val="00F720D1"/>
    <w:rsid w:val="00F73BF4"/>
    <w:rsid w:val="00F75AD9"/>
    <w:rsid w:val="00F76754"/>
    <w:rsid w:val="00F77130"/>
    <w:rsid w:val="00F9294A"/>
    <w:rsid w:val="00F94256"/>
    <w:rsid w:val="00F94905"/>
    <w:rsid w:val="00F95B88"/>
    <w:rsid w:val="00F96B69"/>
    <w:rsid w:val="00FA0B24"/>
    <w:rsid w:val="00FA1197"/>
    <w:rsid w:val="00FA4903"/>
    <w:rsid w:val="00FA5192"/>
    <w:rsid w:val="00FA6256"/>
    <w:rsid w:val="00FA756B"/>
    <w:rsid w:val="00FB3F06"/>
    <w:rsid w:val="00FB4260"/>
    <w:rsid w:val="00FB4804"/>
    <w:rsid w:val="00FC1E55"/>
    <w:rsid w:val="00FC36C8"/>
    <w:rsid w:val="00FC4C4C"/>
    <w:rsid w:val="00FC6317"/>
    <w:rsid w:val="00FD01BA"/>
    <w:rsid w:val="00FD0EAA"/>
    <w:rsid w:val="00FD2575"/>
    <w:rsid w:val="00FD5AA3"/>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B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0F1B-6B49-4D43-BB79-5E3EA3A2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3414</Words>
  <Characters>18782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3</cp:revision>
  <cp:lastPrinted>2020-05-29T14:39:00Z</cp:lastPrinted>
  <dcterms:created xsi:type="dcterms:W3CDTF">2020-06-03T19:47:00Z</dcterms:created>
  <dcterms:modified xsi:type="dcterms:W3CDTF">2020-06-03T19:49:00Z</dcterms:modified>
</cp:coreProperties>
</file>