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C4DB" w14:textId="5D6E0E44" w:rsidR="00791C7C" w:rsidRPr="00791C7C" w:rsidRDefault="00CB0F03" w:rsidP="00791C7C">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C062EF">
        <w:rPr>
          <w:rFonts w:asciiTheme="minorHAnsi" w:hAnsiTheme="minorHAnsi" w:cstheme="minorHAnsi"/>
          <w:b/>
        </w:rPr>
        <w:t>TRECE HORAS</w:t>
      </w:r>
      <w:r w:rsidR="002A0CA7">
        <w:rPr>
          <w:rFonts w:asciiTheme="minorHAnsi" w:hAnsiTheme="minorHAnsi" w:cstheme="minorHAnsi"/>
          <w:b/>
        </w:rPr>
        <w:t xml:space="preserve"> </w:t>
      </w:r>
      <w:r w:rsidR="0080444F">
        <w:rPr>
          <w:rFonts w:asciiTheme="minorHAnsi" w:hAnsiTheme="minorHAnsi" w:cstheme="minorHAnsi"/>
          <w:b/>
        </w:rPr>
        <w:t xml:space="preserve">CON TREINTA MINUTOS </w:t>
      </w:r>
      <w:r w:rsidR="001F3856">
        <w:rPr>
          <w:rFonts w:asciiTheme="minorHAnsi" w:hAnsiTheme="minorHAnsi" w:cstheme="minorHAnsi"/>
          <w:b/>
        </w:rPr>
        <w:t>DEL D</w:t>
      </w:r>
      <w:r w:rsidRPr="001237B2">
        <w:rPr>
          <w:rFonts w:asciiTheme="minorHAnsi" w:hAnsiTheme="minorHAnsi" w:cstheme="minorHAnsi"/>
          <w:b/>
        </w:rPr>
        <w:t xml:space="preserve">ÍA </w:t>
      </w:r>
      <w:r w:rsidR="00C062EF">
        <w:rPr>
          <w:rFonts w:asciiTheme="minorHAnsi" w:hAnsiTheme="minorHAnsi" w:cstheme="minorHAnsi"/>
          <w:b/>
        </w:rPr>
        <w:t>QUINCE</w:t>
      </w:r>
      <w:r w:rsidR="003F0837">
        <w:rPr>
          <w:rFonts w:asciiTheme="minorHAnsi" w:hAnsiTheme="minorHAnsi" w:cstheme="minorHAnsi"/>
          <w:b/>
        </w:rPr>
        <w:t xml:space="preserve"> DE </w:t>
      </w:r>
      <w:r w:rsidR="00CD7201">
        <w:rPr>
          <w:rFonts w:asciiTheme="minorHAnsi" w:hAnsiTheme="minorHAnsi" w:cstheme="minorHAnsi"/>
          <w:b/>
        </w:rPr>
        <w:t xml:space="preserve">SEPTIEMBRE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VEINTE</w:t>
      </w:r>
      <w:r w:rsidRPr="001237B2">
        <w:rPr>
          <w:rFonts w:asciiTheme="minorHAnsi" w:hAnsiTheme="minorHAnsi" w:cstheme="minorHAnsi"/>
          <w:b/>
        </w:rPr>
        <w:t xml:space="preserve">, EN LA PRESIDENCIA DEL TRIBUNAL SUPERIOR DE JUSTICIA DEL ESTADO, </w:t>
      </w:r>
      <w:r w:rsidR="00791C7C" w:rsidRPr="00791C7C">
        <w:rPr>
          <w:rFonts w:cs="Calibri"/>
          <w:b/>
          <w:bCs/>
        </w:rPr>
        <w:t>CON SEDE EN PALACIO DE JUSTICIA, CIUDAD DE TLAXCALA, TLAX., BAJO EL SIGUIENTE:</w:t>
      </w:r>
    </w:p>
    <w:p w14:paraId="147E557C" w14:textId="5E95CA91" w:rsidR="00C062EF" w:rsidRPr="006F3A9D" w:rsidRDefault="00C062EF" w:rsidP="00791C7C">
      <w:pPr>
        <w:spacing w:line="480" w:lineRule="auto"/>
        <w:jc w:val="center"/>
        <w:rPr>
          <w:rFonts w:cs="Calibri"/>
          <w:b/>
          <w:bCs/>
        </w:rPr>
      </w:pPr>
      <w:r w:rsidRPr="006F3A9D">
        <w:rPr>
          <w:rFonts w:cs="Calibri"/>
          <w:b/>
          <w:bCs/>
        </w:rPr>
        <w:t>ORDEN DEL DÍA:</w:t>
      </w:r>
    </w:p>
    <w:p w14:paraId="4DA221BB" w14:textId="6047AFE0" w:rsidR="00C062EF" w:rsidRPr="006F3A9D" w:rsidRDefault="00C062EF" w:rsidP="00C062E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xml:space="preserve">- - - - - - - - - - - - - - - - - - - - - - - - - - - - - - - - - - - - - - - - </w:t>
      </w:r>
    </w:p>
    <w:p w14:paraId="5FF4D8CD" w14:textId="7DC96008" w:rsidR="00C062EF" w:rsidRPr="006F3A9D" w:rsidRDefault="00C062EF" w:rsidP="00C062E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oficio número RHYM</w:t>
      </w:r>
      <w:r w:rsidR="00CD63C5">
        <w:rPr>
          <w:rFonts w:ascii="Calibri" w:hAnsi="Calibri" w:cs="Calibri"/>
          <w:color w:val="000000" w:themeColor="text1"/>
          <w:sz w:val="22"/>
          <w:szCs w:val="22"/>
        </w:rPr>
        <w:t>A</w:t>
      </w:r>
      <w:r w:rsidRPr="006F3A9D">
        <w:rPr>
          <w:rFonts w:ascii="Calibri" w:hAnsi="Calibri" w:cs="Calibri"/>
          <w:color w:val="000000" w:themeColor="text1"/>
          <w:sz w:val="22"/>
          <w:szCs w:val="22"/>
        </w:rPr>
        <w:t>/590/2020, de fecha catorce de septiembre de dos mil veinte, signado por el Director de Recursos Humanos y Materiales de la Secretaría Ejecutiva.</w:t>
      </w:r>
      <w:r>
        <w:rPr>
          <w:rFonts w:ascii="Calibri" w:hAnsi="Calibri" w:cs="Calibri"/>
          <w:color w:val="000000" w:themeColor="text1"/>
          <w:sz w:val="22"/>
          <w:szCs w:val="22"/>
        </w:rPr>
        <w:t xml:space="preserve"> -- - - - - - - - - - - - - - </w:t>
      </w:r>
    </w:p>
    <w:p w14:paraId="4F2E1075" w14:textId="359F5832" w:rsidR="00C062EF" w:rsidRPr="006F3A9D" w:rsidRDefault="00C062EF" w:rsidP="00C062E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oficio número TES/174/2020, de fecha siete de septiembre de dos mil veinte, signado por el Tesorero del Poder Judicial del Estado</w:t>
      </w:r>
      <w:r>
        <w:rPr>
          <w:rFonts w:ascii="Calibri" w:hAnsi="Calibri" w:cs="Calibri"/>
          <w:color w:val="000000" w:themeColor="text1"/>
          <w:sz w:val="22"/>
          <w:szCs w:val="22"/>
        </w:rPr>
        <w:t>. - - - - - - - - - - - - - - - - - - - - - - - - - - - - - - - - - - - - - - - - - - - - -</w:t>
      </w:r>
    </w:p>
    <w:p w14:paraId="353A2621" w14:textId="71FE8995" w:rsidR="00C062EF" w:rsidRPr="006F3A9D" w:rsidRDefault="00C062EF" w:rsidP="00C062E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escrito de fecha diez de septiembre de dos mil veinte, signado por la arrendadora del bien inmueble que albergaba las instalaciones del Juzgado de lo Civil y Familiar del Distrito Judicial de Xicohténcatl.</w:t>
      </w:r>
      <w:r>
        <w:rPr>
          <w:rFonts w:ascii="Calibri" w:hAnsi="Calibri" w:cs="Calibri"/>
          <w:color w:val="000000" w:themeColor="text1"/>
          <w:sz w:val="22"/>
          <w:szCs w:val="22"/>
        </w:rPr>
        <w:t xml:space="preserve"> - - - - - - - - - - - - - - - - - - - - - - - - - - - - - - - - - - - - - - - - - - - - - - - - - - </w:t>
      </w:r>
    </w:p>
    <w:p w14:paraId="5613A42A" w14:textId="10783B4B" w:rsidR="0080444F" w:rsidRPr="00CD7201" w:rsidRDefault="0080444F" w:rsidP="00C062EF">
      <w:pPr>
        <w:pStyle w:val="NormalWeb"/>
        <w:spacing w:before="0" w:beforeAutospacing="0" w:after="0" w:afterAutospacing="0" w:line="480" w:lineRule="auto"/>
        <w:ind w:left="709"/>
        <w:jc w:val="both"/>
        <w:rPr>
          <w:rFonts w:ascii="Calibri" w:hAnsi="Calibri" w:cs="Calibri"/>
          <w:sz w:val="22"/>
          <w:szCs w:val="22"/>
        </w:rPr>
      </w:pPr>
    </w:p>
    <w:p w14:paraId="1EB0DD58" w14:textId="77777777"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lastRenderedPageBreak/>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1160316C"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5C613A">
        <w:rPr>
          <w:rFonts w:cstheme="minorHAnsi"/>
        </w:rPr>
        <w:t>siete</w:t>
      </w:r>
      <w:r w:rsidR="00EE4F1C">
        <w:rPr>
          <w:rFonts w:cstheme="minorHAnsi"/>
        </w:rPr>
        <w:t xml:space="preserve"> integrantes de este comité de adquisiciones</w:t>
      </w:r>
      <w:r w:rsidR="003069ED">
        <w:rPr>
          <w:rFonts w:cstheme="minorHAnsi"/>
        </w:rPr>
        <w:t xml:space="preserve">; </w:t>
      </w:r>
      <w:r w:rsidR="005C613A">
        <w:rPr>
          <w:rFonts w:cstheme="minorHAnsi"/>
        </w:rPr>
        <w:t xml:space="preserve">cinco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5C613A">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2648FAE5" w14:textId="6883E879" w:rsidR="00271FCA" w:rsidRDefault="00F51CFD" w:rsidP="00C062EF">
      <w:pPr>
        <w:shd w:val="clear" w:color="auto" w:fill="FFFFFF"/>
        <w:spacing w:after="0" w:line="480" w:lineRule="auto"/>
        <w:ind w:firstLine="708"/>
        <w:jc w:val="both"/>
        <w:rPr>
          <w:rFonts w:cs="Calibri"/>
          <w:b/>
          <w:bCs/>
          <w:color w:val="000000" w:themeColor="text1"/>
        </w:rPr>
      </w:pPr>
      <w:bookmarkStart w:id="1" w:name="_Hlk45531282"/>
      <w:r w:rsidRPr="0076183E">
        <w:rPr>
          <w:rFonts w:asciiTheme="minorHAnsi" w:eastAsia="Times New Roman" w:hAnsiTheme="minorHAnsi" w:cstheme="minorHAnsi"/>
          <w:b/>
          <w:bCs/>
          <w:lang w:eastAsia="es-MX"/>
        </w:rPr>
        <w:t>ACUERDO II/</w:t>
      </w:r>
      <w:r w:rsidR="00CD7201">
        <w:rPr>
          <w:rFonts w:asciiTheme="minorHAnsi" w:eastAsia="Times New Roman" w:hAnsiTheme="minorHAnsi" w:cstheme="minorHAnsi"/>
          <w:b/>
          <w:bCs/>
          <w:lang w:eastAsia="es-MX"/>
        </w:rPr>
        <w:t>4</w:t>
      </w:r>
      <w:r w:rsidR="00C062EF">
        <w:rPr>
          <w:rFonts w:asciiTheme="minorHAnsi" w:eastAsia="Times New Roman" w:hAnsiTheme="minorHAnsi" w:cstheme="minorHAnsi"/>
          <w:b/>
          <w:bCs/>
          <w:lang w:eastAsia="es-MX"/>
        </w:rPr>
        <w:t>7</w:t>
      </w:r>
      <w:r w:rsidRPr="0076183E">
        <w:rPr>
          <w:rFonts w:asciiTheme="minorHAnsi" w:eastAsia="Times New Roman" w:hAnsiTheme="minorHAnsi" w:cstheme="minorHAnsi"/>
          <w:b/>
          <w:bCs/>
          <w:lang w:eastAsia="es-MX"/>
        </w:rPr>
        <w:t>/2020.</w:t>
      </w:r>
      <w:bookmarkStart w:id="2" w:name="_Hlk3374788"/>
      <w:bookmarkEnd w:id="1"/>
      <w:r w:rsidR="00CD7201">
        <w:rPr>
          <w:rFonts w:asciiTheme="minorHAnsi" w:eastAsia="Times New Roman" w:hAnsiTheme="minorHAnsi" w:cstheme="minorHAnsi"/>
          <w:b/>
          <w:bCs/>
          <w:lang w:eastAsia="es-MX"/>
        </w:rPr>
        <w:t xml:space="preserve"> </w:t>
      </w:r>
      <w:r w:rsidR="00357336" w:rsidRPr="00357336">
        <w:rPr>
          <w:rFonts w:cs="Calibri"/>
          <w:b/>
          <w:bCs/>
          <w:color w:val="000000" w:themeColor="text1"/>
        </w:rPr>
        <w:t>Oficio número RHYM</w:t>
      </w:r>
      <w:r w:rsidR="00CD63C5">
        <w:rPr>
          <w:rFonts w:cs="Calibri"/>
          <w:b/>
          <w:bCs/>
          <w:color w:val="000000" w:themeColor="text1"/>
        </w:rPr>
        <w:t>A</w:t>
      </w:r>
      <w:r w:rsidR="00357336" w:rsidRPr="00357336">
        <w:rPr>
          <w:rFonts w:cs="Calibri"/>
          <w:b/>
          <w:bCs/>
          <w:color w:val="000000" w:themeColor="text1"/>
        </w:rPr>
        <w:t>/590/2020, de fecha catorce de septiembre de dos mil veinte, signado por el Director de Recursos Humanos y Materiales de la Secretaría Ejecutiva</w:t>
      </w:r>
      <w:r w:rsidR="00357336">
        <w:rPr>
          <w:rFonts w:cs="Calibri"/>
          <w:b/>
          <w:bCs/>
          <w:color w:val="000000" w:themeColor="text1"/>
        </w:rPr>
        <w:t>. - - - - - - - - - - - - - - - - - - - - - - - - - - - - - - - - - - - - -</w:t>
      </w:r>
    </w:p>
    <w:p w14:paraId="53911B6B" w14:textId="77777777" w:rsidR="00CA0712" w:rsidRPr="0053140B" w:rsidRDefault="00357336" w:rsidP="00357336">
      <w:pPr>
        <w:shd w:val="clear" w:color="auto" w:fill="FFFFFF"/>
        <w:spacing w:after="0" w:line="480" w:lineRule="auto"/>
        <w:jc w:val="both"/>
        <w:rPr>
          <w:rFonts w:asciiTheme="minorHAnsi" w:eastAsia="Times New Roman" w:hAnsiTheme="minorHAnsi" w:cstheme="minorHAnsi"/>
          <w:i/>
          <w:iCs/>
          <w:lang w:eastAsia="es-MX"/>
        </w:rPr>
      </w:pPr>
      <w:r w:rsidRPr="0053140B">
        <w:rPr>
          <w:rFonts w:cs="Calibri"/>
          <w:i/>
          <w:iCs/>
          <w:color w:val="000000" w:themeColor="text1"/>
        </w:rPr>
        <w:t>Dada cuenta con el oficio número RHY</w:t>
      </w:r>
      <w:r w:rsidR="00CD63C5" w:rsidRPr="0053140B">
        <w:rPr>
          <w:rFonts w:cs="Calibri"/>
          <w:i/>
          <w:iCs/>
          <w:color w:val="000000" w:themeColor="text1"/>
        </w:rPr>
        <w:t>MA</w:t>
      </w:r>
      <w:r w:rsidRPr="0053140B">
        <w:rPr>
          <w:rFonts w:cs="Calibri"/>
          <w:i/>
          <w:iCs/>
          <w:color w:val="000000" w:themeColor="text1"/>
        </w:rPr>
        <w:t xml:space="preserve">/590/2020, de fecha catorce de septiembre de dos mil veinte, </w:t>
      </w:r>
      <w:r w:rsidRPr="0053140B">
        <w:rPr>
          <w:rFonts w:cs="Calibri"/>
          <w:i/>
          <w:iCs/>
        </w:rPr>
        <w:t>con el cual el Director de Recursos Humanos y Materiales de la Secretaría Ejecutiva remite las actas</w:t>
      </w:r>
      <w:r w:rsidR="00CD63C5" w:rsidRPr="0053140B">
        <w:rPr>
          <w:rFonts w:cs="Calibri"/>
          <w:i/>
          <w:iCs/>
        </w:rPr>
        <w:t xml:space="preserve">, propuesta para emitir dictamen y elementos previos al fallo, </w:t>
      </w:r>
      <w:r w:rsidRPr="0053140B">
        <w:rPr>
          <w:rFonts w:cs="Calibri"/>
          <w:i/>
          <w:iCs/>
        </w:rPr>
        <w:t xml:space="preserve">correspondientes al procedimiento de adjudicación </w:t>
      </w:r>
      <w:r w:rsidR="00CD63C5" w:rsidRPr="0053140B">
        <w:rPr>
          <w:rFonts w:cs="Calibri"/>
          <w:i/>
          <w:iCs/>
        </w:rPr>
        <w:t xml:space="preserve">por </w:t>
      </w:r>
      <w:r w:rsidRPr="0053140B">
        <w:rPr>
          <w:rFonts w:cs="Calibri"/>
          <w:i/>
          <w:iCs/>
        </w:rPr>
        <w:t>Licitación Pública Nacional PJET/LPN/009-2020, referente al reforzamiento de medidas de seguridad y remodelación del estacionamiento principal del edificio sede del Poder Judicial del Estado,</w:t>
      </w:r>
      <w:r w:rsidR="00843F78" w:rsidRPr="0053140B">
        <w:rPr>
          <w:rFonts w:cs="Calibri"/>
          <w:i/>
          <w:iCs/>
          <w:color w:val="000000" w:themeColor="text1"/>
        </w:rPr>
        <w:t xml:space="preserve"> </w:t>
      </w:r>
      <w:r w:rsidR="00CD63C5" w:rsidRPr="0053140B">
        <w:rPr>
          <w:rFonts w:cs="Calibri"/>
          <w:i/>
          <w:iCs/>
          <w:color w:val="000000" w:themeColor="text1"/>
        </w:rPr>
        <w:t>zona sureste, relacionado con e</w:t>
      </w:r>
      <w:r w:rsidR="00843F78" w:rsidRPr="0053140B">
        <w:rPr>
          <w:rFonts w:cs="Calibri"/>
          <w:i/>
          <w:iCs/>
          <w:color w:val="000000" w:themeColor="text1"/>
        </w:rPr>
        <w:t xml:space="preserve">l </w:t>
      </w:r>
      <w:r w:rsidR="00CD63C5" w:rsidRPr="0053140B">
        <w:rPr>
          <w:rFonts w:cs="Calibri"/>
          <w:i/>
          <w:iCs/>
          <w:color w:val="000000" w:themeColor="text1"/>
        </w:rPr>
        <w:t>A</w:t>
      </w:r>
      <w:r w:rsidR="00843F78" w:rsidRPr="0053140B">
        <w:rPr>
          <w:rFonts w:cs="Calibri"/>
          <w:i/>
          <w:iCs/>
          <w:color w:val="000000" w:themeColor="text1"/>
        </w:rPr>
        <w:t xml:space="preserve">cuerdo </w:t>
      </w:r>
      <w:r w:rsidR="00843F78" w:rsidRPr="0053140B">
        <w:rPr>
          <w:rFonts w:asciiTheme="minorHAnsi" w:eastAsia="Times New Roman" w:hAnsiTheme="minorHAnsi" w:cstheme="minorHAnsi"/>
          <w:b/>
          <w:bCs/>
          <w:i/>
          <w:iCs/>
          <w:lang w:eastAsia="es-MX"/>
        </w:rPr>
        <w:t xml:space="preserve">II/35/2020, </w:t>
      </w:r>
      <w:r w:rsidR="00CA0712" w:rsidRPr="0053140B">
        <w:rPr>
          <w:rFonts w:asciiTheme="minorHAnsi" w:eastAsia="Times New Roman" w:hAnsiTheme="minorHAnsi" w:cstheme="minorHAnsi"/>
          <w:i/>
          <w:iCs/>
          <w:lang w:eastAsia="es-MX"/>
        </w:rPr>
        <w:t xml:space="preserve">de cuyo contenido se obtiene lo siguiente: </w:t>
      </w:r>
    </w:p>
    <w:p w14:paraId="407583E5" w14:textId="3E245A4B" w:rsidR="00CA0712" w:rsidRPr="0053140B" w:rsidRDefault="00CA0712" w:rsidP="00CA0712">
      <w:pPr>
        <w:pStyle w:val="Prrafodelista"/>
        <w:numPr>
          <w:ilvl w:val="0"/>
          <w:numId w:val="25"/>
        </w:numPr>
        <w:shd w:val="clear" w:color="auto" w:fill="FFFFFF"/>
        <w:spacing w:after="0" w:line="480" w:lineRule="auto"/>
        <w:jc w:val="both"/>
        <w:rPr>
          <w:rFonts w:cs="Calibri"/>
          <w:i/>
          <w:iCs/>
        </w:rPr>
      </w:pPr>
      <w:r w:rsidRPr="0053140B">
        <w:rPr>
          <w:rFonts w:asciiTheme="minorHAnsi" w:eastAsia="Times New Roman" w:hAnsiTheme="minorHAnsi" w:cstheme="minorHAnsi"/>
          <w:i/>
          <w:iCs/>
          <w:lang w:eastAsia="es-MX"/>
        </w:rPr>
        <w:t xml:space="preserve">Para la </w:t>
      </w:r>
      <w:r w:rsidR="00843F78" w:rsidRPr="0053140B">
        <w:rPr>
          <w:rFonts w:asciiTheme="minorHAnsi" w:eastAsia="Times New Roman" w:hAnsiTheme="minorHAnsi" w:cstheme="minorHAnsi"/>
          <w:bCs/>
          <w:i/>
          <w:iCs/>
          <w:lang w:eastAsia="es-MX"/>
        </w:rPr>
        <w:t xml:space="preserve">licitación </w:t>
      </w:r>
      <w:r w:rsidR="00357336" w:rsidRPr="0053140B">
        <w:rPr>
          <w:rFonts w:cs="Calibri"/>
          <w:i/>
          <w:iCs/>
        </w:rPr>
        <w:t xml:space="preserve">se registraron siete participantes: 1.- RETZA ESTUDIOS S.A. DE C.V.; 2.- </w:t>
      </w:r>
      <w:r w:rsidR="00CD63C5" w:rsidRPr="0053140B">
        <w:rPr>
          <w:rFonts w:cs="Calibri"/>
          <w:i/>
          <w:iCs/>
        </w:rPr>
        <w:t xml:space="preserve">MA. EUGENIA ALICIA MOLINA RAMOS; 3.- </w:t>
      </w:r>
      <w:r w:rsidR="00357336" w:rsidRPr="0053140B">
        <w:rPr>
          <w:rFonts w:cs="Calibri"/>
          <w:i/>
          <w:iCs/>
        </w:rPr>
        <w:t>CONSTRUCCIONES ING. Y ARQ. MATTO Y SERVICIOS DE ARRENDAMIENTO</w:t>
      </w:r>
      <w:r w:rsidR="0015015F" w:rsidRPr="0053140B">
        <w:rPr>
          <w:rFonts w:cs="Calibri"/>
          <w:i/>
          <w:iCs/>
        </w:rPr>
        <w:t xml:space="preserve"> S.A. DE C.V.; 4.- </w:t>
      </w:r>
      <w:r w:rsidR="0015015F" w:rsidRPr="0053140B">
        <w:rPr>
          <w:rFonts w:cs="Calibri"/>
          <w:i/>
          <w:iCs/>
        </w:rPr>
        <w:lastRenderedPageBreak/>
        <w:t xml:space="preserve">CONSTRUCTORA SOLTEC Y TECNOLOGÍA S.A. DE C.V.; 5.- ING. SERGIO GODINEZ MENESES; 6.- GRUPO CONSTRUCTOR ENGRANE S.A. DE C.V.; y 7.- AL LU CONSTRUCCIONES Y </w:t>
      </w:r>
      <w:r w:rsidR="00CD63C5" w:rsidRPr="0053140B">
        <w:rPr>
          <w:rFonts w:cs="Calibri"/>
          <w:i/>
          <w:iCs/>
        </w:rPr>
        <w:t>PROYECTOS</w:t>
      </w:r>
      <w:r w:rsidR="0015015F" w:rsidRPr="0053140B">
        <w:rPr>
          <w:rFonts w:cs="Calibri"/>
          <w:i/>
          <w:iCs/>
        </w:rPr>
        <w:t xml:space="preserve"> DE TLAXCALA S.A. DE C.V.</w:t>
      </w:r>
    </w:p>
    <w:p w14:paraId="56D1AB45" w14:textId="0A166CD5" w:rsidR="00055DFB" w:rsidRPr="0053140B" w:rsidRDefault="00CA0712" w:rsidP="00CA0712">
      <w:pPr>
        <w:pStyle w:val="Prrafodelista"/>
        <w:numPr>
          <w:ilvl w:val="0"/>
          <w:numId w:val="25"/>
        </w:numPr>
        <w:shd w:val="clear" w:color="auto" w:fill="FFFFFF"/>
        <w:spacing w:after="0" w:line="480" w:lineRule="auto"/>
        <w:jc w:val="both"/>
        <w:rPr>
          <w:rFonts w:cs="Calibri"/>
          <w:i/>
          <w:iCs/>
        </w:rPr>
      </w:pPr>
      <w:r w:rsidRPr="0053140B">
        <w:rPr>
          <w:rFonts w:cs="Calibri"/>
          <w:i/>
          <w:iCs/>
        </w:rPr>
        <w:t xml:space="preserve">Del </w:t>
      </w:r>
      <w:r w:rsidR="00357336" w:rsidRPr="0053140B">
        <w:rPr>
          <w:rFonts w:cs="Calibri"/>
          <w:i/>
          <w:iCs/>
        </w:rPr>
        <w:t xml:space="preserve">acta </w:t>
      </w:r>
      <w:r w:rsidR="00CD63C5" w:rsidRPr="0053140B">
        <w:rPr>
          <w:rFonts w:cs="Calibri"/>
          <w:i/>
          <w:iCs/>
        </w:rPr>
        <w:t xml:space="preserve">de presentación  de propuestas técnicas, </w:t>
      </w:r>
      <w:r w:rsidRPr="0053140B">
        <w:rPr>
          <w:rFonts w:cs="Calibri"/>
          <w:i/>
          <w:iCs/>
        </w:rPr>
        <w:t xml:space="preserve">se obtiene </w:t>
      </w:r>
      <w:r w:rsidR="00357336" w:rsidRPr="0053140B">
        <w:rPr>
          <w:rFonts w:cs="Calibri"/>
          <w:i/>
          <w:iCs/>
        </w:rPr>
        <w:t xml:space="preserve">que las participantes </w:t>
      </w:r>
      <w:r w:rsidR="00797F11" w:rsidRPr="0053140B">
        <w:rPr>
          <w:rFonts w:cs="Calibri"/>
          <w:i/>
          <w:iCs/>
        </w:rPr>
        <w:t xml:space="preserve">CONSTRUCTORA SOLTEC Y TECNOLOGÍA S.A. DE C.V. y AL LU CONSTRUCCIONES Y PROYECTOS DE TLAXCALA S.A. DE C.V., no </w:t>
      </w:r>
      <w:r w:rsidR="00773BEA" w:rsidRPr="0053140B">
        <w:rPr>
          <w:rFonts w:cs="Calibri"/>
          <w:i/>
          <w:iCs/>
        </w:rPr>
        <w:t xml:space="preserve">comparecieron </w:t>
      </w:r>
      <w:r w:rsidR="00797F11" w:rsidRPr="0053140B">
        <w:rPr>
          <w:rFonts w:cs="Calibri"/>
          <w:i/>
          <w:iCs/>
        </w:rPr>
        <w:t xml:space="preserve">a </w:t>
      </w:r>
      <w:r w:rsidR="00257567" w:rsidRPr="0053140B">
        <w:rPr>
          <w:rFonts w:cs="Calibri"/>
          <w:i/>
          <w:iCs/>
        </w:rPr>
        <w:t>dicha etapa de concurso</w:t>
      </w:r>
      <w:r w:rsidR="00814D0B" w:rsidRPr="0053140B">
        <w:rPr>
          <w:rFonts w:cs="Calibri"/>
          <w:i/>
          <w:iCs/>
        </w:rPr>
        <w:t>,</w:t>
      </w:r>
      <w:r w:rsidR="00797F11" w:rsidRPr="0053140B">
        <w:rPr>
          <w:rFonts w:cs="Calibri"/>
          <w:i/>
          <w:iCs/>
        </w:rPr>
        <w:t xml:space="preserve"> </w:t>
      </w:r>
      <w:r w:rsidR="00773BEA" w:rsidRPr="0053140B">
        <w:rPr>
          <w:rFonts w:cs="Calibri"/>
          <w:i/>
          <w:iCs/>
        </w:rPr>
        <w:t xml:space="preserve">por tanto, </w:t>
      </w:r>
      <w:r w:rsidR="00814D0B" w:rsidRPr="0053140B">
        <w:rPr>
          <w:rFonts w:cs="Calibri"/>
          <w:i/>
          <w:iCs/>
        </w:rPr>
        <w:t>quedaron fuera de la misma</w:t>
      </w:r>
      <w:r w:rsidRPr="0053140B">
        <w:rPr>
          <w:rFonts w:cs="Calibri"/>
          <w:i/>
          <w:iCs/>
        </w:rPr>
        <w:t xml:space="preserve">; asimismo, del análisis técnico se determinó descalificar a las participantes ING. SERGIO GODÍNEZ MENESES y RETZA ESTUDIOS S.A. DE C.V., por las razones </w:t>
      </w:r>
      <w:r w:rsidR="005E3575">
        <w:rPr>
          <w:rFonts w:cs="Calibri"/>
          <w:i/>
          <w:iCs/>
        </w:rPr>
        <w:t xml:space="preserve">que </w:t>
      </w:r>
      <w:r w:rsidRPr="0053140B">
        <w:rPr>
          <w:rFonts w:cs="Calibri"/>
          <w:i/>
          <w:iCs/>
        </w:rPr>
        <w:t xml:space="preserve">en la misma acta se señalan, </w:t>
      </w:r>
      <w:r w:rsidR="00055DFB" w:rsidRPr="0053140B">
        <w:rPr>
          <w:rFonts w:cs="Calibri"/>
          <w:i/>
          <w:iCs/>
        </w:rPr>
        <w:t>acept</w:t>
      </w:r>
      <w:r w:rsidRPr="0053140B">
        <w:rPr>
          <w:rFonts w:cs="Calibri"/>
          <w:i/>
          <w:iCs/>
        </w:rPr>
        <w:t xml:space="preserve">ándose para la siguiente etapa </w:t>
      </w:r>
      <w:r w:rsidR="00357336" w:rsidRPr="0053140B">
        <w:rPr>
          <w:rFonts w:cs="Calibri"/>
          <w:i/>
          <w:iCs/>
        </w:rPr>
        <w:t>las propuestas de los participantes 1.-</w:t>
      </w:r>
      <w:r w:rsidR="00257567" w:rsidRPr="0053140B">
        <w:rPr>
          <w:rFonts w:cs="Calibri"/>
          <w:i/>
          <w:iCs/>
        </w:rPr>
        <w:t xml:space="preserve">MA. EUGENIA ALICIA MOLINA RAMOS; 2.- CONSTRUCCIONES ING. Y ARQ. MATTO Y SERVICIOS DE ARRENDAMIENTOS S.A. DE C.V.; </w:t>
      </w:r>
      <w:r w:rsidR="00055DFB" w:rsidRPr="0053140B">
        <w:rPr>
          <w:rFonts w:cs="Calibri"/>
          <w:i/>
          <w:iCs/>
        </w:rPr>
        <w:t>y,</w:t>
      </w:r>
      <w:r w:rsidR="00357336" w:rsidRPr="0053140B">
        <w:rPr>
          <w:rFonts w:cs="Calibri"/>
          <w:i/>
          <w:iCs/>
        </w:rPr>
        <w:t xml:space="preserve"> 3.- </w:t>
      </w:r>
      <w:r w:rsidR="00814D0B" w:rsidRPr="0053140B">
        <w:rPr>
          <w:rFonts w:cs="Calibri"/>
          <w:i/>
          <w:iCs/>
        </w:rPr>
        <w:t>GRUPO CONSTRUCT</w:t>
      </w:r>
      <w:r w:rsidR="00257567" w:rsidRPr="0053140B">
        <w:rPr>
          <w:rFonts w:cs="Calibri"/>
          <w:i/>
          <w:iCs/>
        </w:rPr>
        <w:t>O</w:t>
      </w:r>
      <w:r w:rsidR="00814D0B" w:rsidRPr="0053140B">
        <w:rPr>
          <w:rFonts w:cs="Calibri"/>
          <w:i/>
          <w:iCs/>
        </w:rPr>
        <w:t>R ENGRANE S.A. DE C.V.</w:t>
      </w:r>
      <w:r w:rsidR="00055DFB" w:rsidRPr="0053140B">
        <w:rPr>
          <w:rFonts w:cs="Calibri"/>
          <w:i/>
          <w:iCs/>
        </w:rPr>
        <w:t xml:space="preserve"> </w:t>
      </w:r>
    </w:p>
    <w:p w14:paraId="404206E5" w14:textId="055F3040" w:rsidR="00357336" w:rsidRPr="0053140B" w:rsidRDefault="00CA0712" w:rsidP="00CA0712">
      <w:pPr>
        <w:pStyle w:val="Prrafodelista"/>
        <w:numPr>
          <w:ilvl w:val="0"/>
          <w:numId w:val="25"/>
        </w:numPr>
        <w:shd w:val="clear" w:color="auto" w:fill="FFFFFF"/>
        <w:spacing w:after="0" w:line="480" w:lineRule="auto"/>
        <w:jc w:val="both"/>
        <w:rPr>
          <w:rFonts w:cs="Calibri"/>
          <w:i/>
          <w:iCs/>
        </w:rPr>
      </w:pPr>
      <w:r w:rsidRPr="0053140B">
        <w:rPr>
          <w:rFonts w:cs="Calibri"/>
          <w:i/>
          <w:iCs/>
        </w:rPr>
        <w:t>D</w:t>
      </w:r>
      <w:r w:rsidR="00357336" w:rsidRPr="0053140B">
        <w:rPr>
          <w:rFonts w:cs="Calibri"/>
          <w:i/>
          <w:iCs/>
        </w:rPr>
        <w:t xml:space="preserve">el acta de informe de dictamen técnico y apertura de propuestas económicas de los participantes que pasaron a esa etapa, se </w:t>
      </w:r>
      <w:r w:rsidRPr="0053140B">
        <w:rPr>
          <w:rFonts w:cs="Calibri"/>
          <w:i/>
          <w:iCs/>
        </w:rPr>
        <w:t>obtiene, antes de IVA,</w:t>
      </w:r>
      <w:r w:rsidR="00357336" w:rsidRPr="0053140B">
        <w:rPr>
          <w:rFonts w:cs="Calibri"/>
          <w:i/>
          <w:iCs/>
        </w:rPr>
        <w:t xml:space="preserve"> lo siguiente: </w:t>
      </w:r>
    </w:p>
    <w:tbl>
      <w:tblPr>
        <w:tblStyle w:val="Tablaconcuadrcula"/>
        <w:tblW w:w="0" w:type="auto"/>
        <w:tblLook w:val="04A0" w:firstRow="1" w:lastRow="0" w:firstColumn="1" w:lastColumn="0" w:noHBand="0" w:noVBand="1"/>
      </w:tblPr>
      <w:tblGrid>
        <w:gridCol w:w="3847"/>
        <w:gridCol w:w="3847"/>
      </w:tblGrid>
      <w:tr w:rsidR="00357336" w:rsidRPr="0053140B" w14:paraId="3AFC778C" w14:textId="77777777" w:rsidTr="00603011">
        <w:tc>
          <w:tcPr>
            <w:tcW w:w="3848" w:type="dxa"/>
          </w:tcPr>
          <w:p w14:paraId="400F4926" w14:textId="77777777" w:rsidR="00357336" w:rsidRPr="0053140B" w:rsidRDefault="00357336" w:rsidP="00603011">
            <w:pPr>
              <w:spacing w:line="360" w:lineRule="auto"/>
              <w:jc w:val="center"/>
              <w:rPr>
                <w:rFonts w:cs="Calibri"/>
                <w:i/>
                <w:iCs/>
                <w:sz w:val="20"/>
                <w:szCs w:val="20"/>
              </w:rPr>
            </w:pPr>
            <w:r w:rsidRPr="0053140B">
              <w:rPr>
                <w:rFonts w:cs="Calibri"/>
                <w:i/>
                <w:iCs/>
                <w:sz w:val="20"/>
                <w:szCs w:val="20"/>
              </w:rPr>
              <w:t>LICITANTE</w:t>
            </w:r>
          </w:p>
        </w:tc>
        <w:tc>
          <w:tcPr>
            <w:tcW w:w="3848" w:type="dxa"/>
          </w:tcPr>
          <w:p w14:paraId="25760076" w14:textId="77777777" w:rsidR="00357336" w:rsidRPr="0053140B" w:rsidRDefault="00357336" w:rsidP="00603011">
            <w:pPr>
              <w:spacing w:line="360" w:lineRule="auto"/>
              <w:jc w:val="center"/>
              <w:rPr>
                <w:rFonts w:cs="Calibri"/>
                <w:i/>
                <w:iCs/>
                <w:sz w:val="20"/>
                <w:szCs w:val="20"/>
              </w:rPr>
            </w:pPr>
            <w:r w:rsidRPr="0053140B">
              <w:rPr>
                <w:rFonts w:cs="Calibri"/>
                <w:i/>
                <w:iCs/>
                <w:sz w:val="20"/>
                <w:szCs w:val="20"/>
              </w:rPr>
              <w:t>PROPUESTA ECÓNOMICA</w:t>
            </w:r>
          </w:p>
        </w:tc>
      </w:tr>
      <w:tr w:rsidR="00357336" w:rsidRPr="0053140B" w14:paraId="5EC02CF8" w14:textId="77777777" w:rsidTr="00603011">
        <w:tc>
          <w:tcPr>
            <w:tcW w:w="3848" w:type="dxa"/>
          </w:tcPr>
          <w:p w14:paraId="729B5471" w14:textId="77777777" w:rsidR="00257567" w:rsidRPr="0053140B" w:rsidRDefault="00257567" w:rsidP="00257567">
            <w:pPr>
              <w:spacing w:line="360" w:lineRule="auto"/>
              <w:jc w:val="both"/>
              <w:rPr>
                <w:rFonts w:cs="Calibri"/>
                <w:i/>
                <w:iCs/>
                <w:sz w:val="20"/>
                <w:szCs w:val="20"/>
              </w:rPr>
            </w:pPr>
          </w:p>
          <w:p w14:paraId="0283170C" w14:textId="76C2EA05" w:rsidR="00357336" w:rsidRPr="0053140B" w:rsidRDefault="00357336" w:rsidP="00257567">
            <w:pPr>
              <w:spacing w:line="360" w:lineRule="auto"/>
              <w:jc w:val="both"/>
              <w:rPr>
                <w:rFonts w:cs="Calibri"/>
                <w:i/>
                <w:iCs/>
                <w:sz w:val="20"/>
                <w:szCs w:val="20"/>
              </w:rPr>
            </w:pPr>
            <w:r w:rsidRPr="0053140B">
              <w:rPr>
                <w:rFonts w:cs="Calibri"/>
                <w:i/>
                <w:iCs/>
                <w:sz w:val="20"/>
                <w:szCs w:val="20"/>
              </w:rPr>
              <w:t>1.</w:t>
            </w:r>
            <w:r w:rsidR="00257567" w:rsidRPr="0053140B">
              <w:rPr>
                <w:rFonts w:cs="Calibri"/>
                <w:i/>
                <w:iCs/>
                <w:sz w:val="20"/>
                <w:szCs w:val="20"/>
              </w:rPr>
              <w:t xml:space="preserve">- </w:t>
            </w:r>
            <w:r w:rsidR="00257567" w:rsidRPr="0053140B">
              <w:rPr>
                <w:rFonts w:cs="Calibri"/>
                <w:i/>
                <w:iCs/>
              </w:rPr>
              <w:t>MA. EUGENIA ALICIA MOLINA RAMOS</w:t>
            </w:r>
          </w:p>
        </w:tc>
        <w:tc>
          <w:tcPr>
            <w:tcW w:w="3848" w:type="dxa"/>
          </w:tcPr>
          <w:p w14:paraId="4F4FF2FB" w14:textId="77777777" w:rsidR="00257567" w:rsidRPr="0053140B" w:rsidRDefault="00257567" w:rsidP="00257567">
            <w:pPr>
              <w:spacing w:line="360" w:lineRule="auto"/>
              <w:jc w:val="center"/>
              <w:rPr>
                <w:rFonts w:cs="Calibri"/>
                <w:i/>
                <w:iCs/>
                <w:sz w:val="20"/>
                <w:szCs w:val="20"/>
              </w:rPr>
            </w:pPr>
            <w:r w:rsidRPr="0053140B">
              <w:rPr>
                <w:rFonts w:cs="Calibri"/>
                <w:i/>
                <w:iCs/>
                <w:sz w:val="20"/>
                <w:szCs w:val="20"/>
              </w:rPr>
              <w:t xml:space="preserve">$3, 783,622.76 </w:t>
            </w:r>
          </w:p>
          <w:p w14:paraId="49FFBA4F" w14:textId="74453E02" w:rsidR="00257567" w:rsidRPr="0053140B" w:rsidRDefault="00257567" w:rsidP="00257567">
            <w:pPr>
              <w:spacing w:line="360" w:lineRule="auto"/>
              <w:jc w:val="center"/>
              <w:rPr>
                <w:rFonts w:cs="Calibri"/>
                <w:i/>
                <w:iCs/>
                <w:sz w:val="20"/>
                <w:szCs w:val="20"/>
              </w:rPr>
            </w:pPr>
            <w:r w:rsidRPr="0053140B">
              <w:rPr>
                <w:rFonts w:cs="Calibri"/>
                <w:i/>
                <w:iCs/>
                <w:sz w:val="20"/>
                <w:szCs w:val="20"/>
              </w:rPr>
              <w:t>(Tres millones setecientos ochenta y tres mil seiscientos veintidós pesos 76/100 M.</w:t>
            </w:r>
            <w:r w:rsidR="00CA0712" w:rsidRPr="0053140B">
              <w:rPr>
                <w:rFonts w:cs="Calibri"/>
                <w:i/>
                <w:iCs/>
                <w:sz w:val="20"/>
                <w:szCs w:val="20"/>
              </w:rPr>
              <w:t>N.</w:t>
            </w:r>
          </w:p>
          <w:p w14:paraId="7DD490B3" w14:textId="3210B154" w:rsidR="00357336" w:rsidRPr="0053140B" w:rsidRDefault="00357336" w:rsidP="00257567">
            <w:pPr>
              <w:spacing w:line="360" w:lineRule="auto"/>
              <w:jc w:val="center"/>
              <w:rPr>
                <w:rFonts w:cs="Calibri"/>
                <w:i/>
                <w:iCs/>
                <w:sz w:val="20"/>
                <w:szCs w:val="20"/>
              </w:rPr>
            </w:pPr>
          </w:p>
        </w:tc>
      </w:tr>
      <w:tr w:rsidR="00357336" w:rsidRPr="0053140B" w14:paraId="37377D0A" w14:textId="77777777" w:rsidTr="00603011">
        <w:tc>
          <w:tcPr>
            <w:tcW w:w="3848" w:type="dxa"/>
          </w:tcPr>
          <w:p w14:paraId="48C81797" w14:textId="77777777" w:rsidR="00AE3ED5" w:rsidRPr="0053140B" w:rsidRDefault="00AE3ED5" w:rsidP="00603011">
            <w:pPr>
              <w:spacing w:line="360" w:lineRule="auto"/>
              <w:jc w:val="both"/>
              <w:rPr>
                <w:rFonts w:cs="Calibri"/>
                <w:i/>
                <w:iCs/>
                <w:sz w:val="20"/>
                <w:szCs w:val="20"/>
              </w:rPr>
            </w:pPr>
          </w:p>
          <w:p w14:paraId="0D8A0F5F" w14:textId="139D570D" w:rsidR="00357336" w:rsidRPr="0053140B" w:rsidRDefault="00055DFB" w:rsidP="00257567">
            <w:pPr>
              <w:spacing w:line="360" w:lineRule="auto"/>
              <w:jc w:val="both"/>
              <w:rPr>
                <w:rFonts w:cs="Calibri"/>
                <w:i/>
                <w:iCs/>
                <w:sz w:val="20"/>
                <w:szCs w:val="20"/>
              </w:rPr>
            </w:pPr>
            <w:r w:rsidRPr="0053140B">
              <w:rPr>
                <w:rFonts w:cs="Calibri"/>
                <w:i/>
                <w:iCs/>
                <w:sz w:val="20"/>
                <w:szCs w:val="20"/>
              </w:rPr>
              <w:t>2.-</w:t>
            </w:r>
            <w:r w:rsidR="00257567" w:rsidRPr="0053140B">
              <w:rPr>
                <w:rFonts w:cs="Calibri"/>
                <w:i/>
                <w:iCs/>
                <w:sz w:val="20"/>
                <w:szCs w:val="20"/>
              </w:rPr>
              <w:t xml:space="preserve"> </w:t>
            </w:r>
            <w:r w:rsidR="00257567" w:rsidRPr="0053140B">
              <w:rPr>
                <w:rFonts w:cs="Calibri"/>
                <w:i/>
                <w:iCs/>
              </w:rPr>
              <w:t>CONSTRUCCIONES ING. Y ARQ. MATTO Y SERVICIOS DE ARRENDAMIENTOS S.A. DE C.V.</w:t>
            </w:r>
          </w:p>
        </w:tc>
        <w:tc>
          <w:tcPr>
            <w:tcW w:w="3848" w:type="dxa"/>
          </w:tcPr>
          <w:p w14:paraId="37017E1D" w14:textId="77777777" w:rsidR="00357336" w:rsidRPr="0053140B" w:rsidRDefault="00257567" w:rsidP="00257567">
            <w:pPr>
              <w:spacing w:line="360" w:lineRule="auto"/>
              <w:jc w:val="center"/>
              <w:rPr>
                <w:rFonts w:cs="Calibri"/>
                <w:i/>
                <w:iCs/>
                <w:sz w:val="20"/>
                <w:szCs w:val="20"/>
              </w:rPr>
            </w:pPr>
            <w:r w:rsidRPr="0053140B">
              <w:rPr>
                <w:rFonts w:cs="Calibri"/>
                <w:i/>
                <w:iCs/>
                <w:sz w:val="20"/>
                <w:szCs w:val="20"/>
              </w:rPr>
              <w:t>$3,619,190.80</w:t>
            </w:r>
          </w:p>
          <w:p w14:paraId="51CFA81F" w14:textId="44B32B23" w:rsidR="00257567" w:rsidRPr="0053140B" w:rsidRDefault="00257567" w:rsidP="00257567">
            <w:pPr>
              <w:spacing w:line="360" w:lineRule="auto"/>
              <w:jc w:val="both"/>
              <w:rPr>
                <w:rFonts w:cs="Calibri"/>
                <w:i/>
                <w:iCs/>
                <w:sz w:val="20"/>
                <w:szCs w:val="20"/>
              </w:rPr>
            </w:pPr>
            <w:r w:rsidRPr="0053140B">
              <w:rPr>
                <w:rFonts w:cs="Calibri"/>
                <w:i/>
                <w:iCs/>
                <w:sz w:val="20"/>
                <w:szCs w:val="20"/>
              </w:rPr>
              <w:t>(Tres millones seiscientos diecinueve mil, ciento noventa pesos 80/100 M.N.)</w:t>
            </w:r>
          </w:p>
          <w:p w14:paraId="341C2801" w14:textId="785D8698" w:rsidR="00257567" w:rsidRPr="0053140B" w:rsidRDefault="00257567" w:rsidP="00257567">
            <w:pPr>
              <w:spacing w:line="360" w:lineRule="auto"/>
              <w:jc w:val="center"/>
              <w:rPr>
                <w:rFonts w:cs="Calibri"/>
                <w:i/>
                <w:iCs/>
                <w:sz w:val="20"/>
                <w:szCs w:val="20"/>
              </w:rPr>
            </w:pPr>
          </w:p>
        </w:tc>
      </w:tr>
      <w:tr w:rsidR="00357336" w:rsidRPr="0053140B" w14:paraId="315A132C" w14:textId="77777777" w:rsidTr="00603011">
        <w:tc>
          <w:tcPr>
            <w:tcW w:w="3848" w:type="dxa"/>
          </w:tcPr>
          <w:p w14:paraId="35919CD5" w14:textId="2BF04BF5" w:rsidR="00055DFB" w:rsidRPr="0053140B" w:rsidRDefault="00055DFB" w:rsidP="00055DFB">
            <w:pPr>
              <w:shd w:val="clear" w:color="auto" w:fill="FFFFFF"/>
              <w:spacing w:line="480" w:lineRule="auto"/>
              <w:jc w:val="both"/>
              <w:rPr>
                <w:rFonts w:cs="Calibri"/>
                <w:i/>
                <w:iCs/>
              </w:rPr>
            </w:pPr>
            <w:r w:rsidRPr="0053140B">
              <w:rPr>
                <w:rFonts w:cs="Calibri"/>
                <w:i/>
                <w:iCs/>
                <w:sz w:val="20"/>
                <w:szCs w:val="20"/>
              </w:rPr>
              <w:t xml:space="preserve">3.- </w:t>
            </w:r>
            <w:r w:rsidRPr="0053140B">
              <w:rPr>
                <w:rFonts w:cs="Calibri"/>
                <w:i/>
                <w:iCs/>
              </w:rPr>
              <w:t>GRUPO CONSTRUCT</w:t>
            </w:r>
            <w:r w:rsidR="0098767C" w:rsidRPr="0053140B">
              <w:rPr>
                <w:rFonts w:cs="Calibri"/>
                <w:i/>
                <w:iCs/>
              </w:rPr>
              <w:t>O</w:t>
            </w:r>
            <w:r w:rsidRPr="0053140B">
              <w:rPr>
                <w:rFonts w:cs="Calibri"/>
                <w:i/>
                <w:iCs/>
              </w:rPr>
              <w:t xml:space="preserve">R ENGRANE S.A. DE C.V. </w:t>
            </w:r>
          </w:p>
          <w:p w14:paraId="66C4B7D4" w14:textId="3039D448" w:rsidR="00357336" w:rsidRPr="0053140B" w:rsidRDefault="00357336" w:rsidP="00603011">
            <w:pPr>
              <w:spacing w:line="360" w:lineRule="auto"/>
              <w:jc w:val="both"/>
              <w:rPr>
                <w:rFonts w:cs="Calibri"/>
                <w:i/>
                <w:iCs/>
                <w:sz w:val="20"/>
                <w:szCs w:val="20"/>
              </w:rPr>
            </w:pPr>
          </w:p>
        </w:tc>
        <w:tc>
          <w:tcPr>
            <w:tcW w:w="3848" w:type="dxa"/>
          </w:tcPr>
          <w:p w14:paraId="23CD3FFF" w14:textId="2D070D5F" w:rsidR="00055DFB" w:rsidRPr="0053140B" w:rsidRDefault="00357336" w:rsidP="00055DFB">
            <w:pPr>
              <w:spacing w:line="360" w:lineRule="auto"/>
              <w:jc w:val="center"/>
              <w:rPr>
                <w:rFonts w:cs="Calibri"/>
                <w:i/>
                <w:iCs/>
                <w:sz w:val="20"/>
                <w:szCs w:val="20"/>
              </w:rPr>
            </w:pPr>
            <w:r w:rsidRPr="0053140B">
              <w:rPr>
                <w:rFonts w:cs="Calibri"/>
                <w:i/>
                <w:iCs/>
                <w:sz w:val="20"/>
                <w:szCs w:val="20"/>
              </w:rPr>
              <w:t>$</w:t>
            </w:r>
            <w:r w:rsidR="00257567" w:rsidRPr="0053140B">
              <w:rPr>
                <w:rFonts w:cs="Calibri"/>
                <w:i/>
                <w:iCs/>
                <w:sz w:val="20"/>
                <w:szCs w:val="20"/>
              </w:rPr>
              <w:t xml:space="preserve"> 3,708,144.71</w:t>
            </w:r>
          </w:p>
          <w:p w14:paraId="288AB9CE" w14:textId="3974EA16" w:rsidR="00257567" w:rsidRPr="0053140B" w:rsidRDefault="00257567" w:rsidP="00257567">
            <w:pPr>
              <w:spacing w:line="360" w:lineRule="auto"/>
              <w:rPr>
                <w:rFonts w:cs="Calibri"/>
                <w:i/>
                <w:iCs/>
                <w:sz w:val="20"/>
                <w:szCs w:val="20"/>
              </w:rPr>
            </w:pPr>
            <w:r w:rsidRPr="0053140B">
              <w:rPr>
                <w:rFonts w:cs="Calibri"/>
                <w:i/>
                <w:iCs/>
                <w:sz w:val="20"/>
                <w:szCs w:val="20"/>
              </w:rPr>
              <w:t>(Tres millones setecientos ocho mil ciento cuarenta y cuatro pesos 71/100M.N.)</w:t>
            </w:r>
          </w:p>
          <w:p w14:paraId="141CD668" w14:textId="2E3A6694" w:rsidR="00357336" w:rsidRPr="0053140B" w:rsidRDefault="00357336" w:rsidP="00603011">
            <w:pPr>
              <w:spacing w:line="360" w:lineRule="auto"/>
              <w:jc w:val="both"/>
              <w:rPr>
                <w:rFonts w:cs="Calibri"/>
                <w:i/>
                <w:iCs/>
                <w:sz w:val="20"/>
                <w:szCs w:val="20"/>
              </w:rPr>
            </w:pPr>
          </w:p>
        </w:tc>
      </w:tr>
    </w:tbl>
    <w:p w14:paraId="679E4C15" w14:textId="6D06D060" w:rsidR="00357336" w:rsidRPr="0053140B" w:rsidRDefault="00357336" w:rsidP="00357336">
      <w:pPr>
        <w:shd w:val="clear" w:color="auto" w:fill="FFFFFF"/>
        <w:spacing w:after="0" w:line="480" w:lineRule="auto"/>
        <w:jc w:val="both"/>
        <w:rPr>
          <w:rFonts w:cs="Calibri"/>
          <w:i/>
          <w:iCs/>
          <w:sz w:val="18"/>
          <w:szCs w:val="18"/>
        </w:rPr>
      </w:pPr>
    </w:p>
    <w:p w14:paraId="53217026" w14:textId="26CEF980" w:rsidR="00CA0712" w:rsidRPr="0053140B" w:rsidRDefault="00CA0712" w:rsidP="00CA0712">
      <w:pPr>
        <w:pStyle w:val="Prrafodelista"/>
        <w:numPr>
          <w:ilvl w:val="0"/>
          <w:numId w:val="25"/>
        </w:numPr>
        <w:spacing w:line="480" w:lineRule="auto"/>
        <w:jc w:val="both"/>
        <w:rPr>
          <w:rFonts w:asciiTheme="minorHAnsi" w:hAnsiTheme="minorHAnsi" w:cstheme="minorHAnsi"/>
          <w:i/>
          <w:iCs/>
        </w:rPr>
      </w:pPr>
      <w:r w:rsidRPr="0053140B">
        <w:rPr>
          <w:rFonts w:asciiTheme="minorHAnsi" w:hAnsiTheme="minorHAnsi" w:cstheme="minorHAnsi"/>
          <w:i/>
          <w:iCs/>
        </w:rPr>
        <w:t>Del análisis realizado a las propuestas económica</w:t>
      </w:r>
      <w:r w:rsidR="005E3575">
        <w:rPr>
          <w:rFonts w:asciiTheme="minorHAnsi" w:hAnsiTheme="minorHAnsi" w:cstheme="minorHAnsi"/>
          <w:i/>
          <w:iCs/>
        </w:rPr>
        <w:t>s</w:t>
      </w:r>
      <w:r w:rsidRPr="0053140B">
        <w:rPr>
          <w:rFonts w:asciiTheme="minorHAnsi" w:hAnsiTheme="minorHAnsi" w:cstheme="minorHAnsi"/>
          <w:i/>
          <w:iCs/>
        </w:rPr>
        <w:t>, en relación con los aspectos técnicos del proyecto</w:t>
      </w:r>
      <w:r w:rsidR="0098767C" w:rsidRPr="0053140B">
        <w:rPr>
          <w:rFonts w:asciiTheme="minorHAnsi" w:hAnsiTheme="minorHAnsi" w:cstheme="minorHAnsi"/>
          <w:i/>
          <w:iCs/>
        </w:rPr>
        <w:t xml:space="preserve"> y el cumplimiento a las bases de licitación</w:t>
      </w:r>
      <w:r w:rsidRPr="0053140B">
        <w:rPr>
          <w:rFonts w:asciiTheme="minorHAnsi" w:hAnsiTheme="minorHAnsi" w:cstheme="minorHAnsi"/>
          <w:i/>
          <w:iCs/>
        </w:rPr>
        <w:t xml:space="preserve">, </w:t>
      </w:r>
      <w:r w:rsidR="00C70B3E">
        <w:rPr>
          <w:rFonts w:asciiTheme="minorHAnsi" w:hAnsiTheme="minorHAnsi" w:cstheme="minorHAnsi"/>
          <w:i/>
          <w:iCs/>
        </w:rPr>
        <w:t xml:space="preserve">que se citan en los documentos “Propuesta para emitir dictamen“ y “Elementos previos al fallo” anexos al oficio de cuenta, </w:t>
      </w:r>
      <w:r w:rsidR="0098767C" w:rsidRPr="0053140B">
        <w:rPr>
          <w:rFonts w:asciiTheme="minorHAnsi" w:hAnsiTheme="minorHAnsi" w:cstheme="minorHAnsi"/>
          <w:i/>
          <w:iCs/>
        </w:rPr>
        <w:t xml:space="preserve">se desprende que las participantes </w:t>
      </w:r>
      <w:r w:rsidR="0098767C" w:rsidRPr="0053140B">
        <w:rPr>
          <w:rFonts w:cs="Calibri"/>
          <w:i/>
          <w:iCs/>
        </w:rPr>
        <w:t xml:space="preserve">CONSTRUCCIONES ING. Y ARQ. MATTO Y SERVICIOS DE ARRENDAMIENTOS S.A. </w:t>
      </w:r>
      <w:r w:rsidR="0098767C" w:rsidRPr="0053140B">
        <w:rPr>
          <w:rFonts w:cs="Calibri"/>
          <w:i/>
          <w:iCs/>
        </w:rPr>
        <w:lastRenderedPageBreak/>
        <w:t>DE C.V. y GRUPO CONSTRUCTOR ENGRANE S.A. DE C.V. se consideran NO SOLVENTES TÉCNICA Y ECONÓMICAMENTE para cumplir con las obligaciones establecidas en las bases de licitación y su anexo técnico.</w:t>
      </w:r>
    </w:p>
    <w:p w14:paraId="2ABDF231" w14:textId="5DE8221E" w:rsidR="00594B02" w:rsidRDefault="0098767C" w:rsidP="00594B02">
      <w:pPr>
        <w:spacing w:line="480" w:lineRule="auto"/>
        <w:jc w:val="both"/>
        <w:rPr>
          <w:rFonts w:asciiTheme="minorHAnsi" w:eastAsia="Batang" w:hAnsiTheme="minorHAnsi" w:cstheme="minorHAnsi"/>
          <w:iCs/>
        </w:rPr>
      </w:pPr>
      <w:r w:rsidRPr="0053140B">
        <w:rPr>
          <w:rFonts w:asciiTheme="minorHAnsi" w:hAnsiTheme="minorHAnsi" w:cstheme="minorHAnsi"/>
          <w:i/>
          <w:iCs/>
        </w:rPr>
        <w:t>Con base en lo anterior,</w:t>
      </w:r>
      <w:r w:rsidR="00594B02" w:rsidRPr="0053140B">
        <w:rPr>
          <w:rFonts w:asciiTheme="minorHAnsi" w:hAnsiTheme="minorHAnsi" w:cstheme="minorHAnsi"/>
          <w:i/>
          <w:iCs/>
        </w:rPr>
        <w:t xml:space="preserve"> </w:t>
      </w:r>
      <w:r w:rsidR="00594B02" w:rsidRPr="0053140B">
        <w:rPr>
          <w:rFonts w:asciiTheme="minorHAnsi" w:eastAsia="Batang" w:hAnsiTheme="minorHAnsi" w:cstheme="minorHAnsi"/>
          <w:i/>
          <w:iCs/>
        </w:rPr>
        <w:t>con fundamento en los artículos 85, de la Constitución Particular del Estado; 61 y 68, fracción V, de la Ley Orgánica del Poder Judicial del Estado; 30</w:t>
      </w:r>
      <w:r w:rsidRPr="0053140B">
        <w:rPr>
          <w:rFonts w:asciiTheme="minorHAnsi" w:eastAsia="Batang" w:hAnsiTheme="minorHAnsi" w:cstheme="minorHAnsi"/>
          <w:i/>
          <w:iCs/>
        </w:rPr>
        <w:t xml:space="preserve">, </w:t>
      </w:r>
      <w:r w:rsidR="00594B02" w:rsidRPr="0053140B">
        <w:rPr>
          <w:rFonts w:asciiTheme="minorHAnsi" w:eastAsia="Batang" w:hAnsiTheme="minorHAnsi" w:cstheme="minorHAnsi"/>
          <w:i/>
          <w:iCs/>
        </w:rPr>
        <w:t>33</w:t>
      </w:r>
      <w:r w:rsidRPr="0053140B">
        <w:rPr>
          <w:rFonts w:asciiTheme="minorHAnsi" w:eastAsia="Batang" w:hAnsiTheme="minorHAnsi" w:cstheme="minorHAnsi"/>
          <w:i/>
          <w:iCs/>
        </w:rPr>
        <w:t>, 42 y 43</w:t>
      </w:r>
      <w:r w:rsidR="00594B02" w:rsidRPr="0053140B">
        <w:rPr>
          <w:rFonts w:asciiTheme="minorHAnsi" w:eastAsia="Batang" w:hAnsiTheme="minorHAnsi" w:cstheme="minorHAnsi"/>
          <w:i/>
          <w:iCs/>
        </w:rPr>
        <w:t xml:space="preserve"> de la Ley de Obras Públicas para el Estado de Tlaxcala y sus Municipios; 9, fracciones XV y XVII, del Reglamento del Consejo de la Judicatura del Estado; numerales </w:t>
      </w:r>
      <w:r w:rsidR="00CA4798">
        <w:rPr>
          <w:rFonts w:asciiTheme="minorHAnsi" w:eastAsia="Batang" w:hAnsiTheme="minorHAnsi" w:cstheme="minorHAnsi"/>
          <w:i/>
          <w:iCs/>
        </w:rPr>
        <w:t xml:space="preserve">IV, </w:t>
      </w:r>
      <w:r w:rsidR="00594B02" w:rsidRPr="0053140B">
        <w:rPr>
          <w:rFonts w:asciiTheme="minorHAnsi" w:eastAsia="Batang" w:hAnsiTheme="minorHAnsi" w:cstheme="minorHAnsi"/>
          <w:i/>
          <w:iCs/>
        </w:rPr>
        <w:t>VII, XVII</w:t>
      </w:r>
      <w:r w:rsidR="00CA4798">
        <w:rPr>
          <w:rFonts w:asciiTheme="minorHAnsi" w:eastAsia="Batang" w:hAnsiTheme="minorHAnsi" w:cstheme="minorHAnsi"/>
          <w:i/>
          <w:iCs/>
        </w:rPr>
        <w:t>,</w:t>
      </w:r>
      <w:r w:rsidR="00594B02" w:rsidRPr="0053140B">
        <w:rPr>
          <w:rFonts w:asciiTheme="minorHAnsi" w:eastAsia="Batang" w:hAnsiTheme="minorHAnsi" w:cstheme="minorHAnsi"/>
          <w:i/>
          <w:iCs/>
        </w:rPr>
        <w:t xml:space="preserve"> XVIII</w:t>
      </w:r>
      <w:r w:rsidR="00CA4798">
        <w:rPr>
          <w:rFonts w:asciiTheme="minorHAnsi" w:eastAsia="Batang" w:hAnsiTheme="minorHAnsi" w:cstheme="minorHAnsi"/>
          <w:i/>
          <w:iCs/>
        </w:rPr>
        <w:t>, XXXV y XXXVII</w:t>
      </w:r>
      <w:r w:rsidR="00594B02" w:rsidRPr="0053140B">
        <w:rPr>
          <w:rFonts w:asciiTheme="minorHAnsi" w:eastAsia="Batang" w:hAnsiTheme="minorHAnsi" w:cstheme="minorHAnsi"/>
          <w:i/>
          <w:iCs/>
        </w:rPr>
        <w:t xml:space="preserve"> de los Lineamientos de Adquisiciones, Arrendamientos, Servicios y Obra Pública del Consejo de la Judicatura del Estado, en relación con el diverso 152, en lo aplicable al Poder Judicial del Estado, del Decreto 190 Presupuesto de Egresos del Estado de Tlaxcala para el ejercicio 2020, este Comité de adquisiciones determina </w:t>
      </w:r>
      <w:r w:rsidRPr="0053140B">
        <w:rPr>
          <w:rFonts w:asciiTheme="minorHAnsi" w:eastAsia="Batang" w:hAnsiTheme="minorHAnsi" w:cstheme="minorHAnsi"/>
          <w:i/>
          <w:iCs/>
        </w:rPr>
        <w:t xml:space="preserve">emitir fallo de adjudicación a </w:t>
      </w:r>
      <w:r w:rsidR="00594B02" w:rsidRPr="0053140B">
        <w:rPr>
          <w:rFonts w:asciiTheme="minorHAnsi" w:eastAsia="Batang" w:hAnsiTheme="minorHAnsi" w:cstheme="minorHAnsi"/>
          <w:i/>
          <w:iCs/>
        </w:rPr>
        <w:t xml:space="preserve">favor de </w:t>
      </w:r>
      <w:r w:rsidRPr="0053140B">
        <w:rPr>
          <w:rFonts w:asciiTheme="minorHAnsi" w:eastAsia="Batang" w:hAnsiTheme="minorHAnsi" w:cstheme="minorHAnsi"/>
          <w:i/>
          <w:iCs/>
        </w:rPr>
        <w:t xml:space="preserve">la participante MA. EUGENIA MOLINA RAMOS, </w:t>
      </w:r>
      <w:r w:rsidR="00594B02" w:rsidRPr="0053140B">
        <w:rPr>
          <w:rFonts w:asciiTheme="minorHAnsi" w:eastAsia="Batang" w:hAnsiTheme="minorHAnsi" w:cstheme="minorHAnsi"/>
          <w:i/>
          <w:iCs/>
        </w:rPr>
        <w:t>respecto de la licitación pública nacional  PJET/LPN/009-2020 “Reforzamiento de medidas de seguridad y remodelación del estacionamiento principal del edificio sede del Poder Judicial del Estado de Tlaxcala, zona sureste</w:t>
      </w:r>
      <w:r w:rsidRPr="0053140B">
        <w:rPr>
          <w:rFonts w:asciiTheme="minorHAnsi" w:eastAsia="Batang" w:hAnsiTheme="minorHAnsi" w:cstheme="minorHAnsi"/>
          <w:i/>
          <w:iCs/>
        </w:rPr>
        <w:t>”</w:t>
      </w:r>
      <w:r w:rsidR="00594B02" w:rsidRPr="0053140B">
        <w:rPr>
          <w:rFonts w:asciiTheme="minorHAnsi" w:eastAsia="Batang" w:hAnsiTheme="minorHAnsi" w:cstheme="minorHAnsi"/>
          <w:i/>
          <w:iCs/>
        </w:rPr>
        <w:t>, por un monto de $</w:t>
      </w:r>
      <w:r w:rsidR="0053140B" w:rsidRPr="0053140B">
        <w:rPr>
          <w:rFonts w:asciiTheme="minorHAnsi" w:eastAsia="Batang" w:hAnsiTheme="minorHAnsi" w:cstheme="minorHAnsi"/>
          <w:i/>
          <w:iCs/>
        </w:rPr>
        <w:t>3,783,622.76 (Tres millones setecientos ochenta y tres mil seiscientos veintidós pesos 76/100 M.N.),</w:t>
      </w:r>
      <w:r w:rsidR="00594B02" w:rsidRPr="0053140B">
        <w:rPr>
          <w:rFonts w:asciiTheme="minorHAnsi" w:eastAsia="Batang" w:hAnsiTheme="minorHAnsi" w:cstheme="minorHAnsi"/>
          <w:i/>
          <w:iCs/>
        </w:rPr>
        <w:t xml:space="preserve"> más IVA, con cargo a la partida 6.2.2.2. Construcción nueva para edificación no habitacional del Presupuesto del Poder Judicial del Estado para el ejercicio 2020. Comuníquese formalmente el presente acuerdo al Director de Recursos Humanos y Materiales de la Secretaría Ejecutiva y, en vía de reiteración, al Tesorero y Contralor del Poder Judicial del Estado, para los efectos legales correspondientes. </w:t>
      </w:r>
      <w:r w:rsidR="00594B02" w:rsidRPr="005E3575">
        <w:rPr>
          <w:rFonts w:asciiTheme="minorHAnsi" w:eastAsia="Batang" w:hAnsiTheme="minorHAnsi" w:cstheme="minorHAnsi"/>
          <w:iCs/>
          <w:u w:val="single"/>
        </w:rPr>
        <w:t xml:space="preserve">APROBADO POR </w:t>
      </w:r>
      <w:r w:rsidR="005E3575" w:rsidRPr="005E3575">
        <w:rPr>
          <w:rFonts w:asciiTheme="minorHAnsi" w:eastAsia="Batang" w:hAnsiTheme="minorHAnsi" w:cstheme="minorHAnsi"/>
          <w:iCs/>
          <w:u w:val="single"/>
        </w:rPr>
        <w:t xml:space="preserve">UNANIMIDAD </w:t>
      </w:r>
      <w:r w:rsidR="00594B02" w:rsidRPr="005E3575">
        <w:rPr>
          <w:rFonts w:asciiTheme="minorHAnsi" w:eastAsia="Batang" w:hAnsiTheme="minorHAnsi" w:cstheme="minorHAnsi"/>
          <w:iCs/>
          <w:u w:val="single"/>
        </w:rPr>
        <w:t>DE VOTOS</w:t>
      </w:r>
      <w:r w:rsidR="00594B02" w:rsidRPr="0076183E">
        <w:rPr>
          <w:rFonts w:asciiTheme="minorHAnsi" w:eastAsia="Batang" w:hAnsiTheme="minorHAnsi" w:cstheme="minorHAnsi"/>
          <w:iCs/>
        </w:rPr>
        <w:t xml:space="preserve">. </w:t>
      </w:r>
      <w:r w:rsidR="00594B02">
        <w:rPr>
          <w:rFonts w:asciiTheme="minorHAnsi" w:eastAsia="Batang" w:hAnsiTheme="minorHAnsi" w:cstheme="minorHAnsi"/>
          <w:iCs/>
        </w:rPr>
        <w:t>- - - -</w:t>
      </w:r>
      <w:r w:rsidR="005E3575">
        <w:rPr>
          <w:rFonts w:asciiTheme="minorHAnsi" w:eastAsia="Batang" w:hAnsiTheme="minorHAnsi" w:cstheme="minorHAnsi"/>
          <w:iCs/>
        </w:rPr>
        <w:t xml:space="preserve"> - - - - - - - - - - - - - - - </w:t>
      </w:r>
    </w:p>
    <w:p w14:paraId="7C431555" w14:textId="2E24542E" w:rsidR="007019E6" w:rsidRDefault="007019E6" w:rsidP="007019E6">
      <w:pPr>
        <w:spacing w:line="480" w:lineRule="auto"/>
        <w:ind w:firstLine="708"/>
        <w:jc w:val="both"/>
        <w:rPr>
          <w:rFonts w:cs="Calibri"/>
          <w:b/>
          <w:color w:val="000000" w:themeColor="text1"/>
        </w:rPr>
      </w:pPr>
      <w:r w:rsidRPr="0076183E">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I</w:t>
      </w:r>
      <w:r w:rsidRPr="0076183E">
        <w:rPr>
          <w:rFonts w:asciiTheme="minorHAnsi" w:eastAsia="Times New Roman" w:hAnsiTheme="minorHAnsi" w:cstheme="minorHAnsi"/>
          <w:b/>
          <w:bCs/>
          <w:lang w:eastAsia="es-MX"/>
        </w:rPr>
        <w:t>II/</w:t>
      </w:r>
      <w:r>
        <w:rPr>
          <w:rFonts w:asciiTheme="minorHAnsi" w:eastAsia="Times New Roman" w:hAnsiTheme="minorHAnsi" w:cstheme="minorHAnsi"/>
          <w:b/>
          <w:bCs/>
          <w:lang w:eastAsia="es-MX"/>
        </w:rPr>
        <w:t>47</w:t>
      </w:r>
      <w:r w:rsidRPr="0076183E">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7019E6">
        <w:rPr>
          <w:rFonts w:cs="Calibri"/>
          <w:b/>
          <w:color w:val="000000" w:themeColor="text1"/>
        </w:rPr>
        <w:t>Oficio número TES/174/2020, de fecha siete de septiembre de dos mil veinte, signado por el Tesorero del Poder Judicial del Estado</w:t>
      </w:r>
      <w:r>
        <w:rPr>
          <w:rFonts w:cs="Calibri"/>
          <w:b/>
          <w:color w:val="000000" w:themeColor="text1"/>
        </w:rPr>
        <w:t xml:space="preserve">. </w:t>
      </w:r>
    </w:p>
    <w:p w14:paraId="2E67EAFF" w14:textId="396D9302" w:rsidR="007019E6" w:rsidRDefault="007019E6" w:rsidP="005E3575">
      <w:pPr>
        <w:spacing w:line="480" w:lineRule="auto"/>
        <w:jc w:val="both"/>
        <w:rPr>
          <w:rFonts w:eastAsia="Times New Roman" w:cstheme="minorHAnsi"/>
          <w:bCs/>
          <w:color w:val="000000"/>
          <w:lang w:eastAsia="es-MX"/>
        </w:rPr>
      </w:pPr>
      <w:r w:rsidRPr="00723529">
        <w:rPr>
          <w:rFonts w:cs="Calibri"/>
          <w:i/>
          <w:iCs/>
          <w:color w:val="000000" w:themeColor="text1"/>
        </w:rPr>
        <w:t xml:space="preserve">Dada </w:t>
      </w:r>
      <w:r w:rsidR="00343C79" w:rsidRPr="00723529">
        <w:rPr>
          <w:rFonts w:cs="Calibri"/>
          <w:i/>
          <w:iCs/>
          <w:color w:val="000000" w:themeColor="text1"/>
        </w:rPr>
        <w:t xml:space="preserve">cuenta con el oficio número TES/174/2020, de fecha siete de septiembre de dos mil veinte, </w:t>
      </w:r>
      <w:r w:rsidR="0053140B" w:rsidRPr="00723529">
        <w:rPr>
          <w:rFonts w:cs="Calibri"/>
          <w:i/>
          <w:iCs/>
          <w:color w:val="000000" w:themeColor="text1"/>
        </w:rPr>
        <w:t>relacionado con el</w:t>
      </w:r>
      <w:r w:rsidR="006B5DB8" w:rsidRPr="00723529">
        <w:rPr>
          <w:rFonts w:cs="Calibri"/>
          <w:i/>
          <w:iCs/>
          <w:color w:val="000000" w:themeColor="text1"/>
        </w:rPr>
        <w:t xml:space="preserve"> </w:t>
      </w:r>
      <w:r w:rsidR="0053140B" w:rsidRPr="00723529">
        <w:rPr>
          <w:rFonts w:eastAsia="Times New Roman" w:cstheme="minorHAnsi"/>
          <w:bCs/>
          <w:i/>
          <w:iCs/>
          <w:color w:val="000000"/>
          <w:lang w:eastAsia="es-MX"/>
        </w:rPr>
        <w:t>A</w:t>
      </w:r>
      <w:r w:rsidR="006B5DB8" w:rsidRPr="00723529">
        <w:rPr>
          <w:rFonts w:eastAsia="Times New Roman" w:cstheme="minorHAnsi"/>
          <w:bCs/>
          <w:i/>
          <w:iCs/>
          <w:color w:val="000000"/>
          <w:lang w:eastAsia="es-MX"/>
        </w:rPr>
        <w:t xml:space="preserve">cuerdo V/38/2020, </w:t>
      </w:r>
      <w:r w:rsidR="00CB5B22" w:rsidRPr="00723529">
        <w:rPr>
          <w:rFonts w:eastAsia="Times New Roman" w:cstheme="minorHAnsi"/>
          <w:bCs/>
          <w:i/>
          <w:iCs/>
          <w:color w:val="000000"/>
          <w:lang w:eastAsia="es-MX"/>
        </w:rPr>
        <w:t>r</w:t>
      </w:r>
      <w:r w:rsidR="0053140B" w:rsidRPr="00723529">
        <w:rPr>
          <w:rFonts w:eastAsia="Times New Roman" w:cstheme="minorHAnsi"/>
          <w:bCs/>
          <w:i/>
          <w:iCs/>
          <w:color w:val="000000"/>
          <w:lang w:eastAsia="es-MX"/>
        </w:rPr>
        <w:t>eferente a</w:t>
      </w:r>
      <w:r w:rsidR="00CB5B22" w:rsidRPr="00723529">
        <w:rPr>
          <w:rFonts w:eastAsia="Times New Roman" w:cstheme="minorHAnsi"/>
          <w:bCs/>
          <w:i/>
          <w:iCs/>
          <w:color w:val="000000"/>
          <w:lang w:eastAsia="es-MX"/>
        </w:rPr>
        <w:t xml:space="preserve"> la solicitud de los arrendadores de los bienes inmuebles que albergan las instalaciones de</w:t>
      </w:r>
      <w:r w:rsidR="0053140B" w:rsidRPr="00723529">
        <w:rPr>
          <w:rFonts w:eastAsia="Times New Roman" w:cstheme="minorHAnsi"/>
          <w:bCs/>
          <w:i/>
          <w:iCs/>
          <w:color w:val="000000"/>
          <w:lang w:eastAsia="es-MX"/>
        </w:rPr>
        <w:t xml:space="preserve"> </w:t>
      </w:r>
      <w:r w:rsidR="00CB5B22" w:rsidRPr="00723529">
        <w:rPr>
          <w:rFonts w:eastAsia="Times New Roman" w:cstheme="minorHAnsi"/>
          <w:bCs/>
          <w:i/>
          <w:iCs/>
          <w:color w:val="000000"/>
          <w:lang w:eastAsia="es-MX"/>
        </w:rPr>
        <w:t>l</w:t>
      </w:r>
      <w:r w:rsidR="0053140B" w:rsidRPr="00723529">
        <w:rPr>
          <w:rFonts w:eastAsia="Times New Roman" w:cstheme="minorHAnsi"/>
          <w:bCs/>
          <w:i/>
          <w:iCs/>
          <w:color w:val="000000"/>
          <w:lang w:eastAsia="es-MX"/>
        </w:rPr>
        <w:t>os</w:t>
      </w:r>
      <w:r w:rsidR="00CB5B22" w:rsidRPr="00723529">
        <w:rPr>
          <w:rFonts w:eastAsia="Times New Roman" w:cstheme="minorHAnsi"/>
          <w:bCs/>
          <w:i/>
          <w:iCs/>
          <w:color w:val="000000"/>
          <w:lang w:eastAsia="es-MX"/>
        </w:rPr>
        <w:t xml:space="preserve"> </w:t>
      </w:r>
      <w:r w:rsidR="0053140B" w:rsidRPr="00723529">
        <w:rPr>
          <w:rFonts w:eastAsia="Times New Roman" w:cstheme="minorHAnsi"/>
          <w:bCs/>
          <w:i/>
          <w:iCs/>
          <w:color w:val="000000"/>
          <w:lang w:eastAsia="es-MX"/>
        </w:rPr>
        <w:t>j</w:t>
      </w:r>
      <w:r w:rsidR="00CB5B22" w:rsidRPr="00723529">
        <w:rPr>
          <w:rFonts w:eastAsia="Times New Roman" w:cstheme="minorHAnsi"/>
          <w:bCs/>
          <w:i/>
          <w:iCs/>
          <w:color w:val="000000"/>
          <w:lang w:eastAsia="es-MX"/>
        </w:rPr>
        <w:t>uzgado</w:t>
      </w:r>
      <w:r w:rsidR="0053140B" w:rsidRPr="00723529">
        <w:rPr>
          <w:rFonts w:eastAsia="Times New Roman" w:cstheme="minorHAnsi"/>
          <w:bCs/>
          <w:i/>
          <w:iCs/>
          <w:color w:val="000000"/>
          <w:lang w:eastAsia="es-MX"/>
        </w:rPr>
        <w:t>s</w:t>
      </w:r>
      <w:r w:rsidR="00CB5B22" w:rsidRPr="00723529">
        <w:rPr>
          <w:rFonts w:eastAsia="Times New Roman" w:cstheme="minorHAnsi"/>
          <w:bCs/>
          <w:i/>
          <w:iCs/>
          <w:color w:val="000000"/>
          <w:lang w:eastAsia="es-MX"/>
        </w:rPr>
        <w:t xml:space="preserve"> </w:t>
      </w:r>
      <w:r w:rsidR="0053140B" w:rsidRPr="00723529">
        <w:rPr>
          <w:rFonts w:eastAsia="Times New Roman" w:cstheme="minorHAnsi"/>
          <w:bCs/>
          <w:i/>
          <w:iCs/>
          <w:color w:val="000000"/>
          <w:lang w:eastAsia="es-MX"/>
        </w:rPr>
        <w:t xml:space="preserve">de lo </w:t>
      </w:r>
      <w:r w:rsidR="00CB5B22" w:rsidRPr="00723529">
        <w:rPr>
          <w:rFonts w:eastAsia="Times New Roman" w:cstheme="minorHAnsi"/>
          <w:bCs/>
          <w:i/>
          <w:iCs/>
          <w:color w:val="000000"/>
          <w:lang w:eastAsia="es-MX"/>
        </w:rPr>
        <w:t>Civil</w:t>
      </w:r>
      <w:r w:rsidR="0053140B" w:rsidRPr="00723529">
        <w:rPr>
          <w:rFonts w:eastAsia="Times New Roman" w:cstheme="minorHAnsi"/>
          <w:bCs/>
          <w:i/>
          <w:iCs/>
          <w:color w:val="000000"/>
          <w:lang w:eastAsia="es-MX"/>
        </w:rPr>
        <w:t xml:space="preserve"> y de lo Familiar, </w:t>
      </w:r>
      <w:r w:rsidR="00CB5B22" w:rsidRPr="00723529">
        <w:rPr>
          <w:rFonts w:eastAsia="Times New Roman" w:cstheme="minorHAnsi"/>
          <w:bCs/>
          <w:i/>
          <w:iCs/>
          <w:color w:val="000000"/>
          <w:lang w:eastAsia="es-MX"/>
        </w:rPr>
        <w:t xml:space="preserve">del Distrito Judicial de Zaragoza, para el </w:t>
      </w:r>
      <w:r w:rsidR="0053140B" w:rsidRPr="00723529">
        <w:rPr>
          <w:rFonts w:eastAsia="Times New Roman" w:cstheme="minorHAnsi"/>
          <w:bCs/>
          <w:i/>
          <w:iCs/>
          <w:color w:val="000000"/>
          <w:lang w:eastAsia="es-MX"/>
        </w:rPr>
        <w:t>incremento en el monto de</w:t>
      </w:r>
      <w:r w:rsidR="00CB5B22" w:rsidRPr="00723529">
        <w:rPr>
          <w:rFonts w:eastAsia="Times New Roman" w:cstheme="minorHAnsi"/>
          <w:bCs/>
          <w:i/>
          <w:iCs/>
          <w:color w:val="000000"/>
          <w:lang w:eastAsia="es-MX"/>
        </w:rPr>
        <w:t xml:space="preserve"> pago por</w:t>
      </w:r>
      <w:r w:rsidR="009B1EF6" w:rsidRPr="00723529">
        <w:rPr>
          <w:rFonts w:eastAsia="Times New Roman" w:cstheme="minorHAnsi"/>
          <w:bCs/>
          <w:i/>
          <w:iCs/>
          <w:color w:val="000000"/>
          <w:lang w:eastAsia="es-MX"/>
        </w:rPr>
        <w:t xml:space="preserve"> el concepto de arrendamientos</w:t>
      </w:r>
      <w:r w:rsidR="0053140B" w:rsidRPr="00723529">
        <w:rPr>
          <w:rFonts w:eastAsia="Times New Roman" w:cstheme="minorHAnsi"/>
          <w:bCs/>
          <w:i/>
          <w:iCs/>
          <w:color w:val="000000"/>
          <w:lang w:eastAsia="es-MX"/>
        </w:rPr>
        <w:t>;</w:t>
      </w:r>
      <w:r w:rsidR="009B1EF6" w:rsidRPr="00723529">
        <w:rPr>
          <w:rFonts w:eastAsia="Times New Roman" w:cstheme="minorHAnsi"/>
          <w:bCs/>
          <w:i/>
          <w:iCs/>
          <w:color w:val="000000"/>
          <w:lang w:eastAsia="es-MX"/>
        </w:rPr>
        <w:t xml:space="preserve"> al respecto, el Tesorero del Poder Judicial </w:t>
      </w:r>
      <w:r w:rsidR="0053140B" w:rsidRPr="00723529">
        <w:rPr>
          <w:rFonts w:eastAsia="Times New Roman" w:cstheme="minorHAnsi"/>
          <w:bCs/>
          <w:i/>
          <w:iCs/>
          <w:color w:val="000000"/>
          <w:lang w:eastAsia="es-MX"/>
        </w:rPr>
        <w:lastRenderedPageBreak/>
        <w:t>del Estado</w:t>
      </w:r>
      <w:r w:rsidR="009B1EF6" w:rsidRPr="00723529">
        <w:rPr>
          <w:rFonts w:eastAsia="Times New Roman" w:cstheme="minorHAnsi"/>
          <w:bCs/>
          <w:i/>
          <w:iCs/>
          <w:color w:val="000000"/>
          <w:lang w:eastAsia="es-MX"/>
        </w:rPr>
        <w:t xml:space="preserve"> informa</w:t>
      </w:r>
      <w:r w:rsidR="00CC4D2D" w:rsidRPr="00723529">
        <w:rPr>
          <w:rFonts w:eastAsia="Times New Roman" w:cstheme="minorHAnsi"/>
          <w:bCs/>
          <w:i/>
          <w:iCs/>
          <w:color w:val="000000"/>
          <w:lang w:eastAsia="es-MX"/>
        </w:rPr>
        <w:t xml:space="preserve"> que </w:t>
      </w:r>
      <w:r w:rsidR="0053140B" w:rsidRPr="00723529">
        <w:rPr>
          <w:rFonts w:eastAsia="Times New Roman" w:cstheme="minorHAnsi"/>
          <w:bCs/>
          <w:i/>
          <w:iCs/>
          <w:color w:val="000000"/>
          <w:lang w:eastAsia="es-MX"/>
        </w:rPr>
        <w:t xml:space="preserve">en </w:t>
      </w:r>
      <w:r w:rsidR="00CC4D2D" w:rsidRPr="00723529">
        <w:rPr>
          <w:rFonts w:eastAsia="Times New Roman" w:cstheme="minorHAnsi"/>
          <w:bCs/>
          <w:i/>
          <w:iCs/>
          <w:color w:val="000000"/>
          <w:lang w:eastAsia="es-MX"/>
        </w:rPr>
        <w:t xml:space="preserve">el presupuesto de egresos de este Poder Judicial para el 2020 no existe disponibilidad financiera que permita </w:t>
      </w:r>
      <w:r w:rsidR="0053140B" w:rsidRPr="00723529">
        <w:rPr>
          <w:rFonts w:eastAsia="Times New Roman" w:cstheme="minorHAnsi"/>
          <w:bCs/>
          <w:i/>
          <w:iCs/>
          <w:color w:val="000000"/>
          <w:lang w:eastAsia="es-MX"/>
        </w:rPr>
        <w:t>considerar el</w:t>
      </w:r>
      <w:r w:rsidR="00CC4D2D" w:rsidRPr="00723529">
        <w:rPr>
          <w:rFonts w:eastAsia="Times New Roman" w:cstheme="minorHAnsi"/>
          <w:bCs/>
          <w:i/>
          <w:iCs/>
          <w:color w:val="000000"/>
          <w:lang w:eastAsia="es-MX"/>
        </w:rPr>
        <w:t xml:space="preserve"> aumento </w:t>
      </w:r>
      <w:r w:rsidR="0053140B" w:rsidRPr="00723529">
        <w:rPr>
          <w:rFonts w:eastAsia="Times New Roman" w:cstheme="minorHAnsi"/>
          <w:bCs/>
          <w:i/>
          <w:iCs/>
          <w:color w:val="000000"/>
          <w:lang w:eastAsia="es-MX"/>
        </w:rPr>
        <w:t>en el pago de rentas</w:t>
      </w:r>
      <w:r w:rsidR="00CC4D2D" w:rsidRPr="00723529">
        <w:rPr>
          <w:rFonts w:eastAsia="Times New Roman" w:cstheme="minorHAnsi"/>
          <w:bCs/>
          <w:i/>
          <w:iCs/>
          <w:color w:val="000000"/>
          <w:lang w:eastAsia="es-MX"/>
        </w:rPr>
        <w:t xml:space="preserve"> solicitado; sin embargo, se tomará en consideración en la elaboración del anteproyecto de presupuesto para el ejercicio 2021; informe del que este cuerpo colegiado toma debido conocimiento y </w:t>
      </w:r>
      <w:r w:rsidR="006B27F0" w:rsidRPr="00723529">
        <w:rPr>
          <w:rFonts w:eastAsia="Times New Roman" w:cstheme="minorHAnsi"/>
          <w:bCs/>
          <w:i/>
          <w:iCs/>
          <w:color w:val="000000"/>
          <w:lang w:eastAsia="es-MX"/>
        </w:rPr>
        <w:t>con fundamento en lo que establecen los artículos 61</w:t>
      </w:r>
      <w:r w:rsidR="00723529" w:rsidRPr="00723529">
        <w:rPr>
          <w:rFonts w:eastAsia="Times New Roman" w:cstheme="minorHAnsi"/>
          <w:bCs/>
          <w:i/>
          <w:iCs/>
          <w:color w:val="000000"/>
          <w:lang w:eastAsia="es-MX"/>
        </w:rPr>
        <w:t>,</w:t>
      </w:r>
      <w:r w:rsidR="006B27F0" w:rsidRPr="00723529">
        <w:rPr>
          <w:rFonts w:eastAsia="Times New Roman" w:cstheme="minorHAnsi"/>
          <w:bCs/>
          <w:i/>
          <w:iCs/>
          <w:color w:val="000000"/>
          <w:lang w:eastAsia="es-MX"/>
        </w:rPr>
        <w:t xml:space="preserve"> 69 de la Ley Orgánica del Poder Judicial del Estado, 9</w:t>
      </w:r>
      <w:r w:rsidR="00723529" w:rsidRPr="00723529">
        <w:rPr>
          <w:rFonts w:eastAsia="Times New Roman" w:cstheme="minorHAnsi"/>
          <w:bCs/>
          <w:i/>
          <w:iCs/>
          <w:color w:val="000000"/>
          <w:lang w:eastAsia="es-MX"/>
        </w:rPr>
        <w:t>,</w:t>
      </w:r>
      <w:r w:rsidR="006B27F0" w:rsidRPr="00723529">
        <w:rPr>
          <w:rFonts w:eastAsia="Times New Roman" w:cstheme="minorHAnsi"/>
          <w:bCs/>
          <w:i/>
          <w:iCs/>
          <w:color w:val="000000"/>
          <w:lang w:eastAsia="es-MX"/>
        </w:rPr>
        <w:t xml:space="preserve"> fracción XVII</w:t>
      </w:r>
      <w:r w:rsidR="00723529" w:rsidRPr="00723529">
        <w:rPr>
          <w:rFonts w:eastAsia="Times New Roman" w:cstheme="minorHAnsi"/>
          <w:bCs/>
          <w:i/>
          <w:iCs/>
          <w:color w:val="000000"/>
          <w:lang w:eastAsia="es-MX"/>
        </w:rPr>
        <w:t>, D</w:t>
      </w:r>
      <w:r w:rsidR="006B27F0" w:rsidRPr="00723529">
        <w:rPr>
          <w:rFonts w:eastAsia="Times New Roman" w:cstheme="minorHAnsi"/>
          <w:bCs/>
          <w:i/>
          <w:iCs/>
          <w:color w:val="000000"/>
          <w:lang w:eastAsia="es-MX"/>
        </w:rPr>
        <w:t>el Reglamento del Consejo de la Judicatura del Estado</w:t>
      </w:r>
      <w:r w:rsidR="00723529" w:rsidRPr="00723529">
        <w:rPr>
          <w:rFonts w:eastAsia="Times New Roman" w:cstheme="minorHAnsi"/>
          <w:bCs/>
          <w:i/>
          <w:iCs/>
          <w:color w:val="000000"/>
          <w:lang w:eastAsia="es-MX"/>
        </w:rPr>
        <w:t xml:space="preserve">; y VII de los Lineamientos de Adquisiciones, Arrendamientos, Servicio y Obra Pública del Consejo de la Judicatura del Estado, </w:t>
      </w:r>
      <w:r w:rsidR="00CC4D2D" w:rsidRPr="00723529">
        <w:rPr>
          <w:rFonts w:eastAsia="Times New Roman" w:cstheme="minorHAnsi"/>
          <w:bCs/>
          <w:i/>
          <w:iCs/>
          <w:color w:val="000000"/>
          <w:lang w:eastAsia="es-MX"/>
        </w:rPr>
        <w:t xml:space="preserve">determina </w:t>
      </w:r>
      <w:r w:rsidR="006B27F0" w:rsidRPr="00723529">
        <w:rPr>
          <w:rFonts w:eastAsia="Times New Roman" w:cstheme="minorHAnsi"/>
          <w:bCs/>
          <w:i/>
          <w:iCs/>
          <w:color w:val="000000"/>
          <w:lang w:eastAsia="es-MX"/>
        </w:rPr>
        <w:t xml:space="preserve">comunicarlo a los peticionarios para su conocimiento y seguimiento a través del </w:t>
      </w:r>
      <w:r w:rsidR="00723529" w:rsidRPr="00723529">
        <w:rPr>
          <w:rFonts w:eastAsia="Times New Roman" w:cstheme="minorHAnsi"/>
          <w:bCs/>
          <w:i/>
          <w:iCs/>
          <w:color w:val="000000"/>
          <w:lang w:eastAsia="es-MX"/>
        </w:rPr>
        <w:t xml:space="preserve">Tesorero del Poder Judicial del Estado y el </w:t>
      </w:r>
      <w:r w:rsidR="006B27F0" w:rsidRPr="00723529">
        <w:rPr>
          <w:rFonts w:eastAsia="Times New Roman" w:cstheme="minorHAnsi"/>
          <w:bCs/>
          <w:i/>
          <w:iCs/>
          <w:color w:val="000000"/>
          <w:lang w:eastAsia="es-MX"/>
        </w:rPr>
        <w:t xml:space="preserve">Director de Recursos Humanos y Materiales de la Secretaría Ejecutiva. Comuníquese esta determinación </w:t>
      </w:r>
      <w:r w:rsidR="00C22324" w:rsidRPr="00723529">
        <w:rPr>
          <w:rFonts w:eastAsia="Times New Roman" w:cstheme="minorHAnsi"/>
          <w:bCs/>
          <w:i/>
          <w:iCs/>
          <w:color w:val="000000"/>
          <w:lang w:eastAsia="es-MX"/>
        </w:rPr>
        <w:t>Director de Recursos Humanos y Materiales de la Secretaría Ejecutiva</w:t>
      </w:r>
      <w:r w:rsidR="00723529" w:rsidRPr="00723529">
        <w:rPr>
          <w:rFonts w:eastAsia="Times New Roman" w:cstheme="minorHAnsi"/>
          <w:bCs/>
          <w:i/>
          <w:iCs/>
          <w:color w:val="000000"/>
          <w:lang w:eastAsia="es-MX"/>
        </w:rPr>
        <w:t xml:space="preserve">, </w:t>
      </w:r>
      <w:r w:rsidR="00C22324" w:rsidRPr="00723529">
        <w:rPr>
          <w:rFonts w:eastAsia="Times New Roman" w:cstheme="minorHAnsi"/>
          <w:bCs/>
          <w:i/>
          <w:iCs/>
          <w:color w:val="000000"/>
          <w:lang w:eastAsia="es-MX"/>
        </w:rPr>
        <w:t>para los efectos conducentes</w:t>
      </w:r>
      <w:r w:rsidR="00723529" w:rsidRPr="00723529">
        <w:rPr>
          <w:rFonts w:eastAsia="Times New Roman" w:cstheme="minorHAnsi"/>
          <w:bCs/>
          <w:i/>
          <w:iCs/>
          <w:color w:val="000000"/>
          <w:lang w:eastAsia="es-MX"/>
        </w:rPr>
        <w:t>, y en vía de reiteración al Tesorero del Poder Judicial del Estado</w:t>
      </w:r>
      <w:r w:rsidR="00723529">
        <w:rPr>
          <w:rFonts w:eastAsia="Times New Roman" w:cstheme="minorHAnsi"/>
          <w:bCs/>
          <w:color w:val="000000"/>
          <w:lang w:eastAsia="es-MX"/>
        </w:rPr>
        <w:t xml:space="preserve">. </w:t>
      </w:r>
      <w:r w:rsidR="00723529" w:rsidRPr="005E3575">
        <w:rPr>
          <w:rFonts w:eastAsia="Times New Roman" w:cstheme="minorHAnsi"/>
          <w:bCs/>
          <w:color w:val="000000"/>
          <w:u w:val="single"/>
          <w:lang w:eastAsia="es-MX"/>
        </w:rPr>
        <w:t xml:space="preserve">APROBADO POR </w:t>
      </w:r>
      <w:r w:rsidR="005E3575" w:rsidRPr="005E3575">
        <w:rPr>
          <w:rFonts w:eastAsia="Times New Roman" w:cstheme="minorHAnsi"/>
          <w:bCs/>
          <w:color w:val="000000"/>
          <w:u w:val="single"/>
          <w:lang w:eastAsia="es-MX"/>
        </w:rPr>
        <w:t>UNANIMIDAD</w:t>
      </w:r>
      <w:r w:rsidR="00723529" w:rsidRPr="005E3575">
        <w:rPr>
          <w:rFonts w:eastAsia="Times New Roman" w:cstheme="minorHAnsi"/>
          <w:bCs/>
          <w:color w:val="000000"/>
          <w:u w:val="single"/>
          <w:lang w:eastAsia="es-MX"/>
        </w:rPr>
        <w:t xml:space="preserve"> DE VOTOS</w:t>
      </w:r>
      <w:r w:rsidR="00C22324">
        <w:rPr>
          <w:rFonts w:eastAsia="Times New Roman" w:cstheme="minorHAnsi"/>
          <w:bCs/>
          <w:color w:val="000000"/>
          <w:lang w:eastAsia="es-MX"/>
        </w:rPr>
        <w:t xml:space="preserve">. - - - - - - - - - - - - - - - - - - - - - - - - - - - </w:t>
      </w:r>
      <w:r w:rsidR="005E3575">
        <w:rPr>
          <w:rFonts w:eastAsia="Times New Roman" w:cstheme="minorHAnsi"/>
          <w:bCs/>
          <w:color w:val="000000"/>
          <w:lang w:eastAsia="es-MX"/>
        </w:rPr>
        <w:t xml:space="preserve">- - - - - - </w:t>
      </w:r>
    </w:p>
    <w:p w14:paraId="01043D40" w14:textId="1B992B0D" w:rsidR="00C22324" w:rsidRDefault="00C22324" w:rsidP="00C22324">
      <w:pPr>
        <w:spacing w:line="480" w:lineRule="auto"/>
        <w:ind w:firstLine="708"/>
        <w:jc w:val="both"/>
        <w:rPr>
          <w:rFonts w:cs="Calibri"/>
          <w:b/>
          <w:color w:val="000000" w:themeColor="text1"/>
        </w:rPr>
      </w:pPr>
      <w:r w:rsidRPr="0076183E">
        <w:rPr>
          <w:rFonts w:asciiTheme="minorHAnsi" w:eastAsia="Times New Roman" w:hAnsiTheme="minorHAnsi" w:cstheme="minorHAnsi"/>
          <w:b/>
          <w:bCs/>
          <w:lang w:eastAsia="es-MX"/>
        </w:rPr>
        <w:t>ACUERDO I</w:t>
      </w:r>
      <w:r>
        <w:rPr>
          <w:rFonts w:asciiTheme="minorHAnsi" w:eastAsia="Times New Roman" w:hAnsiTheme="minorHAnsi" w:cstheme="minorHAnsi"/>
          <w:b/>
          <w:bCs/>
          <w:lang w:eastAsia="es-MX"/>
        </w:rPr>
        <w:t>V</w:t>
      </w:r>
      <w:r w:rsidRPr="0076183E">
        <w:rPr>
          <w:rFonts w:asciiTheme="minorHAnsi" w:eastAsia="Times New Roman" w:hAnsiTheme="minorHAnsi" w:cstheme="minorHAnsi"/>
          <w:b/>
          <w:bCs/>
          <w:lang w:eastAsia="es-MX"/>
        </w:rPr>
        <w:t>/</w:t>
      </w:r>
      <w:r>
        <w:rPr>
          <w:rFonts w:asciiTheme="minorHAnsi" w:eastAsia="Times New Roman" w:hAnsiTheme="minorHAnsi" w:cstheme="minorHAnsi"/>
          <w:b/>
          <w:bCs/>
          <w:lang w:eastAsia="es-MX"/>
        </w:rPr>
        <w:t>47</w:t>
      </w:r>
      <w:r w:rsidRPr="0076183E">
        <w:rPr>
          <w:rFonts w:asciiTheme="minorHAnsi" w:eastAsia="Times New Roman" w:hAnsiTheme="minorHAnsi" w:cstheme="minorHAnsi"/>
          <w:b/>
          <w:bCs/>
          <w:lang w:eastAsia="es-MX"/>
        </w:rPr>
        <w:t>/2020.</w:t>
      </w:r>
      <w:r w:rsidRPr="00C22324">
        <w:rPr>
          <w:rFonts w:asciiTheme="minorHAnsi" w:eastAsia="Times New Roman" w:hAnsiTheme="minorHAnsi" w:cstheme="minorHAnsi"/>
          <w:b/>
          <w:bCs/>
          <w:lang w:eastAsia="es-MX"/>
        </w:rPr>
        <w:t xml:space="preserve"> </w:t>
      </w:r>
      <w:r w:rsidRPr="00C22324">
        <w:rPr>
          <w:rFonts w:cs="Calibri"/>
          <w:b/>
          <w:color w:val="000000" w:themeColor="text1"/>
        </w:rPr>
        <w:t>Escrito de fecha diez de septiembre de dos mil veinte, signado por la arrendadora del bien inmueble que albergaba las instalaciones del Juzgado de lo Civil y Familiar del Distrito Judicial de Xicohténcatl.</w:t>
      </w:r>
      <w:r>
        <w:rPr>
          <w:rFonts w:cs="Calibri"/>
          <w:b/>
          <w:color w:val="000000" w:themeColor="text1"/>
        </w:rPr>
        <w:t xml:space="preserve"> - - - - - - - - - - - - - - - </w:t>
      </w:r>
    </w:p>
    <w:p w14:paraId="1A322F8E" w14:textId="186B7A04" w:rsidR="00F95B45" w:rsidRPr="00271FCA" w:rsidRDefault="00C22324" w:rsidP="00F95B45">
      <w:pPr>
        <w:spacing w:line="480" w:lineRule="auto"/>
        <w:jc w:val="both"/>
        <w:rPr>
          <w:rFonts w:eastAsia="Times New Roman" w:cs="Calibri"/>
          <w:color w:val="000000"/>
          <w:lang w:eastAsia="es-MX"/>
        </w:rPr>
      </w:pPr>
      <w:r w:rsidRPr="00C70B3E">
        <w:rPr>
          <w:rFonts w:cs="Calibri"/>
          <w:i/>
          <w:iCs/>
          <w:color w:val="000000" w:themeColor="text1"/>
        </w:rPr>
        <w:t>Dad</w:t>
      </w:r>
      <w:r w:rsidR="006E3D86" w:rsidRPr="00C70B3E">
        <w:rPr>
          <w:rFonts w:cs="Calibri"/>
          <w:i/>
          <w:iCs/>
          <w:color w:val="000000" w:themeColor="text1"/>
        </w:rPr>
        <w:t>a</w:t>
      </w:r>
      <w:r w:rsidRPr="00C70B3E">
        <w:rPr>
          <w:rFonts w:cs="Calibri"/>
          <w:i/>
          <w:iCs/>
          <w:color w:val="000000" w:themeColor="text1"/>
        </w:rPr>
        <w:t xml:space="preserve"> cuenta con el escrito de fecha diez de septiembre de dos mil veinte, </w:t>
      </w:r>
      <w:r w:rsidR="00C70B3E" w:rsidRPr="00C70B3E">
        <w:rPr>
          <w:rFonts w:cs="Calibri"/>
          <w:i/>
          <w:iCs/>
          <w:color w:val="000000" w:themeColor="text1"/>
        </w:rPr>
        <w:t xml:space="preserve">suscrito por la </w:t>
      </w:r>
      <w:r w:rsidR="006E3D86" w:rsidRPr="00C70B3E">
        <w:rPr>
          <w:rFonts w:cs="Calibri"/>
          <w:i/>
          <w:iCs/>
          <w:color w:val="000000" w:themeColor="text1"/>
        </w:rPr>
        <w:t xml:space="preserve">arrendadora del bien inmueble que albergaba las instalaciones del Juzgado de lo Civil y Familiar del Distrito Judicial de Xicohténcatl, a través del cual refiere que tiene conocimiento del cambio </w:t>
      </w:r>
      <w:r w:rsidR="00A05913" w:rsidRPr="00C70B3E">
        <w:rPr>
          <w:rFonts w:cs="Calibri"/>
          <w:i/>
          <w:iCs/>
          <w:color w:val="000000" w:themeColor="text1"/>
        </w:rPr>
        <w:t xml:space="preserve">de las instalaciones del juzgado en cita y por ello realiza diversas peticiones para la entrega recepción del bien inmueble en cuestión; al respecto, y toda vez que mediante </w:t>
      </w:r>
      <w:r w:rsidR="00F95B45" w:rsidRPr="00C70B3E">
        <w:rPr>
          <w:rFonts w:cs="Calibri"/>
          <w:i/>
          <w:iCs/>
          <w:color w:val="000000" w:themeColor="text1"/>
        </w:rPr>
        <w:t xml:space="preserve">el acuerdo II/38/2020, se instruyó al Director Jurídico </w:t>
      </w:r>
      <w:r w:rsidR="00F95B45" w:rsidRPr="00C70B3E">
        <w:rPr>
          <w:rFonts w:asciiTheme="minorHAnsi" w:eastAsia="Batang" w:hAnsiTheme="minorHAnsi" w:cstheme="minorHAnsi"/>
          <w:i/>
          <w:iCs/>
        </w:rPr>
        <w:t xml:space="preserve">comunicar la terminación del contrato de arrendamiento de ese inmueble, </w:t>
      </w:r>
      <w:r w:rsidR="00C70B3E" w:rsidRPr="00C70B3E">
        <w:rPr>
          <w:rFonts w:asciiTheme="minorHAnsi" w:eastAsia="Batang" w:hAnsiTheme="minorHAnsi" w:cstheme="minorHAnsi"/>
          <w:i/>
          <w:iCs/>
        </w:rPr>
        <w:t xml:space="preserve">con fundamento en los artículos 45 Bis, 45 </w:t>
      </w:r>
      <w:proofErr w:type="spellStart"/>
      <w:r w:rsidR="00C70B3E" w:rsidRPr="00C70B3E">
        <w:rPr>
          <w:rFonts w:asciiTheme="minorHAnsi" w:eastAsia="Batang" w:hAnsiTheme="minorHAnsi" w:cstheme="minorHAnsi"/>
          <w:i/>
          <w:iCs/>
        </w:rPr>
        <w:t>Quáter</w:t>
      </w:r>
      <w:proofErr w:type="spellEnd"/>
      <w:r w:rsidR="00C70B3E" w:rsidRPr="00C70B3E">
        <w:rPr>
          <w:rFonts w:asciiTheme="minorHAnsi" w:eastAsia="Batang" w:hAnsiTheme="minorHAnsi" w:cstheme="minorHAnsi"/>
          <w:i/>
          <w:iCs/>
        </w:rPr>
        <w:t xml:space="preserve">, fracción IV, 61,  68, fracción V, de la Ley Orgánica del Poder Judicial del Estado; IV y VII de los Lineamientos de Adquisiciones, Arrendamientos, Servicio y Obra Pública del Consejo de la Judicatura del Estado, </w:t>
      </w:r>
      <w:r w:rsidR="00F95B45" w:rsidRPr="00C70B3E">
        <w:rPr>
          <w:rFonts w:asciiTheme="minorHAnsi" w:eastAsia="Batang" w:hAnsiTheme="minorHAnsi" w:cstheme="minorHAnsi"/>
          <w:i/>
          <w:iCs/>
        </w:rPr>
        <w:t>de nueva cuenta se instruye al Director Jurídico del Tribunal Superior de Justicia para que</w:t>
      </w:r>
      <w:r w:rsidR="00C70B3E" w:rsidRPr="00C70B3E">
        <w:rPr>
          <w:rFonts w:asciiTheme="minorHAnsi" w:eastAsia="Batang" w:hAnsiTheme="minorHAnsi" w:cstheme="minorHAnsi"/>
          <w:i/>
          <w:iCs/>
        </w:rPr>
        <w:t>,</w:t>
      </w:r>
      <w:r w:rsidR="00F95B45" w:rsidRPr="00C70B3E">
        <w:rPr>
          <w:rFonts w:asciiTheme="minorHAnsi" w:eastAsia="Batang" w:hAnsiTheme="minorHAnsi" w:cstheme="minorHAnsi"/>
          <w:i/>
          <w:iCs/>
        </w:rPr>
        <w:t xml:space="preserve"> en coordinación con el Director de Recursos Humanos y Materiales de la Secretaría Ejecutiva, lleven a cabo la entrega recepción del inmueble en cuestión, verificando </w:t>
      </w:r>
      <w:r w:rsidR="00C70B3E" w:rsidRPr="00C70B3E">
        <w:rPr>
          <w:rFonts w:asciiTheme="minorHAnsi" w:eastAsia="Batang" w:hAnsiTheme="minorHAnsi" w:cstheme="minorHAnsi"/>
          <w:i/>
          <w:iCs/>
        </w:rPr>
        <w:t xml:space="preserve">las </w:t>
      </w:r>
      <w:r w:rsidR="00C70B3E" w:rsidRPr="00C70B3E">
        <w:rPr>
          <w:rFonts w:asciiTheme="minorHAnsi" w:eastAsia="Batang" w:hAnsiTheme="minorHAnsi" w:cstheme="minorHAnsi"/>
          <w:i/>
          <w:iCs/>
        </w:rPr>
        <w:lastRenderedPageBreak/>
        <w:t xml:space="preserve">peticiones de la arrendadora </w:t>
      </w:r>
      <w:r w:rsidR="00F95B45" w:rsidRPr="00C70B3E">
        <w:rPr>
          <w:rFonts w:asciiTheme="minorHAnsi" w:eastAsia="Batang" w:hAnsiTheme="minorHAnsi" w:cstheme="minorHAnsi"/>
          <w:i/>
          <w:iCs/>
        </w:rPr>
        <w:t>y atendiendo</w:t>
      </w:r>
      <w:r w:rsidR="00C70B3E" w:rsidRPr="00C70B3E">
        <w:rPr>
          <w:rFonts w:asciiTheme="minorHAnsi" w:eastAsia="Batang" w:hAnsiTheme="minorHAnsi" w:cstheme="minorHAnsi"/>
          <w:i/>
          <w:iCs/>
        </w:rPr>
        <w:t xml:space="preserve"> las </w:t>
      </w:r>
      <w:r w:rsidR="00F95B45" w:rsidRPr="00C70B3E">
        <w:rPr>
          <w:rFonts w:asciiTheme="minorHAnsi" w:eastAsia="Batang" w:hAnsiTheme="minorHAnsi" w:cstheme="minorHAnsi"/>
          <w:i/>
          <w:iCs/>
        </w:rPr>
        <w:t>que corresponda</w:t>
      </w:r>
      <w:r w:rsidR="00F95B45" w:rsidRPr="00802CA1">
        <w:rPr>
          <w:rFonts w:asciiTheme="minorHAnsi" w:eastAsia="Batang" w:hAnsiTheme="minorHAnsi" w:cstheme="minorHAnsi"/>
          <w:i/>
          <w:iCs/>
          <w:u w:val="single"/>
        </w:rPr>
        <w:t>.</w:t>
      </w:r>
      <w:r w:rsidR="00F95B45" w:rsidRPr="00802CA1">
        <w:rPr>
          <w:rFonts w:asciiTheme="minorHAnsi" w:eastAsia="Batang" w:hAnsiTheme="minorHAnsi" w:cstheme="minorHAnsi"/>
          <w:i/>
          <w:u w:val="single"/>
        </w:rPr>
        <w:t xml:space="preserve"> </w:t>
      </w:r>
      <w:r w:rsidR="00F95B45" w:rsidRPr="00802CA1">
        <w:rPr>
          <w:rFonts w:asciiTheme="minorHAnsi" w:eastAsia="Batang" w:hAnsiTheme="minorHAnsi" w:cstheme="minorHAnsi"/>
          <w:iCs/>
          <w:u w:val="single"/>
        </w:rPr>
        <w:t xml:space="preserve">APROBADO POR </w:t>
      </w:r>
      <w:r w:rsidR="00DA37A8" w:rsidRPr="00802CA1">
        <w:rPr>
          <w:rFonts w:asciiTheme="minorHAnsi" w:eastAsia="Batang" w:hAnsiTheme="minorHAnsi" w:cstheme="minorHAnsi"/>
          <w:iCs/>
          <w:u w:val="single"/>
        </w:rPr>
        <w:t xml:space="preserve">UNANIMIDAD </w:t>
      </w:r>
      <w:r w:rsidR="00F95B45" w:rsidRPr="00802CA1">
        <w:rPr>
          <w:rFonts w:asciiTheme="minorHAnsi" w:eastAsia="Batang" w:hAnsiTheme="minorHAnsi" w:cstheme="minorHAnsi"/>
          <w:iCs/>
          <w:u w:val="single"/>
        </w:rPr>
        <w:t>DE VOTOS</w:t>
      </w:r>
      <w:r w:rsidR="00F95B45">
        <w:rPr>
          <w:rFonts w:asciiTheme="minorHAnsi" w:eastAsia="Batang" w:hAnsiTheme="minorHAnsi" w:cstheme="minorHAnsi"/>
          <w:i/>
        </w:rPr>
        <w:t xml:space="preserve">. </w:t>
      </w:r>
      <w:r w:rsidR="00802CA1">
        <w:rPr>
          <w:rFonts w:asciiTheme="minorHAnsi" w:eastAsia="Batang" w:hAnsiTheme="minorHAnsi" w:cstheme="minorHAnsi"/>
          <w:i/>
        </w:rPr>
        <w:t xml:space="preserve">- - - - - - - - - - - - - - - - - - - - - - - - - - - - - - - - - - - - - - - - - - - - - - </w:t>
      </w:r>
    </w:p>
    <w:bookmarkEnd w:id="2"/>
    <w:p w14:paraId="1A49E39C" w14:textId="51C5CF46"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DA37A8">
        <w:rPr>
          <w:rFonts w:asciiTheme="minorHAnsi" w:hAnsiTheme="minorHAnsi" w:cstheme="minorHAnsi"/>
        </w:rPr>
        <w:t>catorce</w:t>
      </w:r>
      <w:r w:rsidR="006F3DD4">
        <w:rPr>
          <w:rFonts w:asciiTheme="minorHAnsi" w:hAnsiTheme="minorHAnsi" w:cstheme="minorHAnsi"/>
        </w:rPr>
        <w:t xml:space="preserve"> </w:t>
      </w:r>
      <w:r w:rsidR="00C1461A">
        <w:rPr>
          <w:rFonts w:asciiTheme="minorHAnsi" w:hAnsiTheme="minorHAnsi" w:cstheme="minorHAnsi"/>
        </w:rPr>
        <w:t>horas</w:t>
      </w:r>
      <w:r w:rsidR="001D3951">
        <w:rPr>
          <w:rFonts w:asciiTheme="minorHAnsi" w:hAnsiTheme="minorHAnsi" w:cstheme="minorHAnsi"/>
        </w:rPr>
        <w:t xml:space="preserve"> con </w:t>
      </w:r>
      <w:r w:rsidR="00DA37A8">
        <w:rPr>
          <w:rFonts w:asciiTheme="minorHAnsi" w:hAnsiTheme="minorHAnsi" w:cstheme="minorHAnsi"/>
        </w:rPr>
        <w:t>diez</w:t>
      </w:r>
      <w:r w:rsidR="001D3951">
        <w:rPr>
          <w:rFonts w:asciiTheme="minorHAnsi" w:hAnsiTheme="minorHAnsi" w:cstheme="minorHAnsi"/>
        </w:rPr>
        <w:t xml:space="preserve"> minutos</w:t>
      </w:r>
      <w:r w:rsidR="00C1461A">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50C1FEBE" w14:textId="5E286CAB" w:rsidR="00AB67A4" w:rsidRDefault="00AB67A4" w:rsidP="00375963">
            <w:pPr>
              <w:spacing w:after="0"/>
              <w:jc w:val="center"/>
              <w:rPr>
                <w:rFonts w:asciiTheme="minorHAnsi" w:hAnsiTheme="minorHAnsi" w:cstheme="minorHAnsi"/>
              </w:rPr>
            </w:pPr>
          </w:p>
          <w:p w14:paraId="4FDDB369" w14:textId="77777777" w:rsidR="003B7997" w:rsidRPr="004F01ED" w:rsidRDefault="003B7997"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0738B471" w:rsidR="00AB67A4" w:rsidRDefault="00AB67A4" w:rsidP="00375963">
            <w:pPr>
              <w:spacing w:after="0"/>
              <w:jc w:val="center"/>
              <w:rPr>
                <w:rFonts w:asciiTheme="minorHAnsi" w:hAnsiTheme="minorHAnsi" w:cstheme="minorHAnsi"/>
              </w:rPr>
            </w:pPr>
          </w:p>
          <w:p w14:paraId="256EF8BE" w14:textId="77777777" w:rsidR="003B7997" w:rsidRPr="001237B2" w:rsidRDefault="003B7997"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2D495283" w:rsidR="004F6811" w:rsidRDefault="004F6811" w:rsidP="00375963">
            <w:pPr>
              <w:spacing w:after="0"/>
              <w:jc w:val="center"/>
              <w:rPr>
                <w:rFonts w:asciiTheme="minorHAnsi" w:hAnsiTheme="minorHAnsi" w:cstheme="minorHAnsi"/>
              </w:rPr>
            </w:pPr>
          </w:p>
          <w:p w14:paraId="70EF3BFC" w14:textId="77777777" w:rsidR="003B7997" w:rsidRDefault="003B7997"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4DD2EEE" w:rsidR="004F6811" w:rsidRDefault="004F6811" w:rsidP="00375963">
            <w:pPr>
              <w:spacing w:after="0"/>
              <w:jc w:val="center"/>
              <w:rPr>
                <w:rFonts w:asciiTheme="minorHAnsi" w:hAnsiTheme="minorHAnsi" w:cstheme="minorHAnsi"/>
              </w:rPr>
            </w:pPr>
          </w:p>
          <w:p w14:paraId="545E2804" w14:textId="77777777" w:rsidR="003B7997" w:rsidRDefault="003B7997"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25FCD797" w14:textId="77777777" w:rsidR="00D17986" w:rsidRDefault="00D17986" w:rsidP="00375963">
            <w:pPr>
              <w:spacing w:after="0"/>
              <w:jc w:val="center"/>
              <w:rPr>
                <w:rFonts w:asciiTheme="minorHAnsi" w:hAnsiTheme="minorHAnsi" w:cstheme="minorHAnsi"/>
                <w:b/>
                <w:bCs/>
              </w:rPr>
            </w:pPr>
          </w:p>
          <w:p w14:paraId="5FC5B16E" w14:textId="7F6021C7"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2797466B" w:rsidR="007A49BE" w:rsidRDefault="007A49BE"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DF8B" w14:textId="77777777" w:rsidR="00B82A56" w:rsidRDefault="00B82A56" w:rsidP="004567A4">
      <w:pPr>
        <w:spacing w:after="0" w:line="240" w:lineRule="auto"/>
      </w:pPr>
      <w:r>
        <w:separator/>
      </w:r>
    </w:p>
  </w:endnote>
  <w:endnote w:type="continuationSeparator" w:id="0">
    <w:p w14:paraId="65939836" w14:textId="77777777" w:rsidR="00B82A56" w:rsidRDefault="00B82A5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C092" w14:textId="77777777" w:rsidR="00B82A56" w:rsidRDefault="00B82A56" w:rsidP="004567A4">
      <w:pPr>
        <w:spacing w:after="0" w:line="240" w:lineRule="auto"/>
      </w:pPr>
      <w:r>
        <w:separator/>
      </w:r>
    </w:p>
  </w:footnote>
  <w:footnote w:type="continuationSeparator" w:id="0">
    <w:p w14:paraId="3B37CF0D" w14:textId="77777777" w:rsidR="00B82A56" w:rsidRDefault="00B82A5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3E81BB18"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CD7201">
      <w:rPr>
        <w:rFonts w:asciiTheme="minorHAnsi" w:hAnsiTheme="minorHAnsi" w:cstheme="minorHAnsi"/>
        <w:b/>
      </w:rPr>
      <w:t>4</w:t>
    </w:r>
    <w:r w:rsidR="00C062EF">
      <w:rPr>
        <w:rFonts w:asciiTheme="minorHAnsi" w:hAnsiTheme="minorHAnsi" w:cstheme="minorHAnsi"/>
        <w:b/>
      </w:rPr>
      <w:t>7</w:t>
    </w:r>
    <w:r w:rsidRPr="001237B2">
      <w:rPr>
        <w:rFonts w:asciiTheme="minorHAnsi" w:hAnsiTheme="minorHAnsi" w:cstheme="minorHAnsi"/>
        <w:b/>
      </w:rPr>
      <w:t>/2020</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2"/>
  </w:num>
  <w:num w:numId="4">
    <w:abstractNumId w:val="10"/>
  </w:num>
  <w:num w:numId="5">
    <w:abstractNumId w:val="11"/>
  </w:num>
  <w:num w:numId="6">
    <w:abstractNumId w:val="14"/>
  </w:num>
  <w:num w:numId="7">
    <w:abstractNumId w:val="20"/>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1"/>
  </w:num>
  <w:num w:numId="16">
    <w:abstractNumId w:val="4"/>
  </w:num>
  <w:num w:numId="17">
    <w:abstractNumId w:val="1"/>
  </w:num>
  <w:num w:numId="18">
    <w:abstractNumId w:val="9"/>
  </w:num>
  <w:num w:numId="19">
    <w:abstractNumId w:val="5"/>
  </w:num>
  <w:num w:numId="20">
    <w:abstractNumId w:val="17"/>
  </w:num>
  <w:num w:numId="21">
    <w:abstractNumId w:val="19"/>
  </w:num>
  <w:num w:numId="22">
    <w:abstractNumId w:val="6"/>
  </w:num>
  <w:num w:numId="23">
    <w:abstractNumId w:val="18"/>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756"/>
    <w:rsid w:val="0000732F"/>
    <w:rsid w:val="00014161"/>
    <w:rsid w:val="000143D5"/>
    <w:rsid w:val="000156D7"/>
    <w:rsid w:val="000162F4"/>
    <w:rsid w:val="000166AD"/>
    <w:rsid w:val="0001672B"/>
    <w:rsid w:val="00016DF9"/>
    <w:rsid w:val="00021C5B"/>
    <w:rsid w:val="00021F7E"/>
    <w:rsid w:val="0002296E"/>
    <w:rsid w:val="00022ECD"/>
    <w:rsid w:val="00023540"/>
    <w:rsid w:val="0003113F"/>
    <w:rsid w:val="00034E7D"/>
    <w:rsid w:val="00042F2E"/>
    <w:rsid w:val="00045EAA"/>
    <w:rsid w:val="00046144"/>
    <w:rsid w:val="0004630D"/>
    <w:rsid w:val="00047E30"/>
    <w:rsid w:val="0005016D"/>
    <w:rsid w:val="00050A8F"/>
    <w:rsid w:val="00051AFA"/>
    <w:rsid w:val="00052108"/>
    <w:rsid w:val="00055DFB"/>
    <w:rsid w:val="0005717E"/>
    <w:rsid w:val="00060C04"/>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317E"/>
    <w:rsid w:val="000A712C"/>
    <w:rsid w:val="000A76F8"/>
    <w:rsid w:val="000B2B23"/>
    <w:rsid w:val="000B44FB"/>
    <w:rsid w:val="000B4DFB"/>
    <w:rsid w:val="000B64C8"/>
    <w:rsid w:val="000C257B"/>
    <w:rsid w:val="000C2718"/>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40B15"/>
    <w:rsid w:val="00140ED7"/>
    <w:rsid w:val="0014112E"/>
    <w:rsid w:val="00142477"/>
    <w:rsid w:val="00146808"/>
    <w:rsid w:val="00146FB5"/>
    <w:rsid w:val="0015015F"/>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1EE4"/>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75F"/>
    <w:rsid w:val="001E0F92"/>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3FEA"/>
    <w:rsid w:val="00235A39"/>
    <w:rsid w:val="00235F52"/>
    <w:rsid w:val="002364FD"/>
    <w:rsid w:val="0023675A"/>
    <w:rsid w:val="0023691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5DDD"/>
    <w:rsid w:val="002B4F60"/>
    <w:rsid w:val="002B604E"/>
    <w:rsid w:val="002B704A"/>
    <w:rsid w:val="002B7360"/>
    <w:rsid w:val="002C0962"/>
    <w:rsid w:val="002C2CA0"/>
    <w:rsid w:val="002C3A55"/>
    <w:rsid w:val="002C57B6"/>
    <w:rsid w:val="002C64C2"/>
    <w:rsid w:val="002C6E84"/>
    <w:rsid w:val="002C7707"/>
    <w:rsid w:val="002D0046"/>
    <w:rsid w:val="002D193E"/>
    <w:rsid w:val="002D2AA8"/>
    <w:rsid w:val="002D4EE4"/>
    <w:rsid w:val="002D580F"/>
    <w:rsid w:val="002D6245"/>
    <w:rsid w:val="002D6BAB"/>
    <w:rsid w:val="002D71E1"/>
    <w:rsid w:val="002D7659"/>
    <w:rsid w:val="002E1FDB"/>
    <w:rsid w:val="002E2A67"/>
    <w:rsid w:val="002E318D"/>
    <w:rsid w:val="002E3B07"/>
    <w:rsid w:val="002E41D4"/>
    <w:rsid w:val="002E6EB0"/>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27D0"/>
    <w:rsid w:val="00335944"/>
    <w:rsid w:val="00337729"/>
    <w:rsid w:val="003378A8"/>
    <w:rsid w:val="003379AA"/>
    <w:rsid w:val="00340D8D"/>
    <w:rsid w:val="003416F9"/>
    <w:rsid w:val="00343C79"/>
    <w:rsid w:val="00344E8A"/>
    <w:rsid w:val="00345389"/>
    <w:rsid w:val="0035401A"/>
    <w:rsid w:val="00354339"/>
    <w:rsid w:val="00357336"/>
    <w:rsid w:val="00357CA9"/>
    <w:rsid w:val="00361541"/>
    <w:rsid w:val="00361DC3"/>
    <w:rsid w:val="00364D62"/>
    <w:rsid w:val="00375087"/>
    <w:rsid w:val="00375963"/>
    <w:rsid w:val="00375DB7"/>
    <w:rsid w:val="00375FA3"/>
    <w:rsid w:val="003863DC"/>
    <w:rsid w:val="003909A3"/>
    <w:rsid w:val="0039325D"/>
    <w:rsid w:val="00393F90"/>
    <w:rsid w:val="003A1F1B"/>
    <w:rsid w:val="003A3390"/>
    <w:rsid w:val="003A3EA3"/>
    <w:rsid w:val="003A4929"/>
    <w:rsid w:val="003A6297"/>
    <w:rsid w:val="003A6944"/>
    <w:rsid w:val="003A6ADA"/>
    <w:rsid w:val="003B0193"/>
    <w:rsid w:val="003B377E"/>
    <w:rsid w:val="003B43BF"/>
    <w:rsid w:val="003B7997"/>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F39"/>
    <w:rsid w:val="00425D35"/>
    <w:rsid w:val="00426601"/>
    <w:rsid w:val="00426656"/>
    <w:rsid w:val="00432560"/>
    <w:rsid w:val="00434960"/>
    <w:rsid w:val="004362E6"/>
    <w:rsid w:val="00436D93"/>
    <w:rsid w:val="00441419"/>
    <w:rsid w:val="004435C6"/>
    <w:rsid w:val="00443B50"/>
    <w:rsid w:val="0044558D"/>
    <w:rsid w:val="00446558"/>
    <w:rsid w:val="00451F7F"/>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A69"/>
    <w:rsid w:val="004D6308"/>
    <w:rsid w:val="004D7D4A"/>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6B4F"/>
    <w:rsid w:val="00520BDA"/>
    <w:rsid w:val="00520CC8"/>
    <w:rsid w:val="005226DB"/>
    <w:rsid w:val="00525A78"/>
    <w:rsid w:val="00527D1E"/>
    <w:rsid w:val="0053140B"/>
    <w:rsid w:val="00532472"/>
    <w:rsid w:val="00540682"/>
    <w:rsid w:val="005408C9"/>
    <w:rsid w:val="00541E34"/>
    <w:rsid w:val="0054213E"/>
    <w:rsid w:val="00543CFA"/>
    <w:rsid w:val="00545A5D"/>
    <w:rsid w:val="00546DC5"/>
    <w:rsid w:val="005471AD"/>
    <w:rsid w:val="00547E13"/>
    <w:rsid w:val="005519F2"/>
    <w:rsid w:val="0055296B"/>
    <w:rsid w:val="00562DB9"/>
    <w:rsid w:val="00564264"/>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6217"/>
    <w:rsid w:val="005C05FC"/>
    <w:rsid w:val="005C0B31"/>
    <w:rsid w:val="005C1237"/>
    <w:rsid w:val="005C60CE"/>
    <w:rsid w:val="005C613A"/>
    <w:rsid w:val="005C7B12"/>
    <w:rsid w:val="005D0254"/>
    <w:rsid w:val="005D277D"/>
    <w:rsid w:val="005D5BCE"/>
    <w:rsid w:val="005D67AB"/>
    <w:rsid w:val="005D7B37"/>
    <w:rsid w:val="005E2073"/>
    <w:rsid w:val="005E3575"/>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D4D"/>
    <w:rsid w:val="006407FC"/>
    <w:rsid w:val="00641020"/>
    <w:rsid w:val="00642595"/>
    <w:rsid w:val="00644D39"/>
    <w:rsid w:val="0064598D"/>
    <w:rsid w:val="00646F4F"/>
    <w:rsid w:val="00650722"/>
    <w:rsid w:val="00651573"/>
    <w:rsid w:val="00652187"/>
    <w:rsid w:val="006527B6"/>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127F"/>
    <w:rsid w:val="006915CA"/>
    <w:rsid w:val="006946DF"/>
    <w:rsid w:val="0069599F"/>
    <w:rsid w:val="00695DB5"/>
    <w:rsid w:val="00697812"/>
    <w:rsid w:val="006A15E6"/>
    <w:rsid w:val="006A2DAF"/>
    <w:rsid w:val="006A4A83"/>
    <w:rsid w:val="006B27F0"/>
    <w:rsid w:val="006B2FCF"/>
    <w:rsid w:val="006B5DB8"/>
    <w:rsid w:val="006B7CC3"/>
    <w:rsid w:val="006C24B9"/>
    <w:rsid w:val="006C7C23"/>
    <w:rsid w:val="006D22A2"/>
    <w:rsid w:val="006D2839"/>
    <w:rsid w:val="006D43F2"/>
    <w:rsid w:val="006D4E68"/>
    <w:rsid w:val="006D5248"/>
    <w:rsid w:val="006D60DE"/>
    <w:rsid w:val="006D63A4"/>
    <w:rsid w:val="006D70DE"/>
    <w:rsid w:val="006E2DAB"/>
    <w:rsid w:val="006E3D86"/>
    <w:rsid w:val="006E66B5"/>
    <w:rsid w:val="006F01D1"/>
    <w:rsid w:val="006F1947"/>
    <w:rsid w:val="006F29F6"/>
    <w:rsid w:val="006F3B27"/>
    <w:rsid w:val="006F3B40"/>
    <w:rsid w:val="006F3DD4"/>
    <w:rsid w:val="006F5393"/>
    <w:rsid w:val="006F651A"/>
    <w:rsid w:val="006F6AFC"/>
    <w:rsid w:val="006F7944"/>
    <w:rsid w:val="006F7B38"/>
    <w:rsid w:val="0070193C"/>
    <w:rsid w:val="007019E6"/>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7189"/>
    <w:rsid w:val="00790932"/>
    <w:rsid w:val="00791C7C"/>
    <w:rsid w:val="00792937"/>
    <w:rsid w:val="00793CD9"/>
    <w:rsid w:val="00794EB5"/>
    <w:rsid w:val="00797F11"/>
    <w:rsid w:val="007A23CE"/>
    <w:rsid w:val="007A3EAB"/>
    <w:rsid w:val="007A49BE"/>
    <w:rsid w:val="007B23BA"/>
    <w:rsid w:val="007B39FE"/>
    <w:rsid w:val="007B76A2"/>
    <w:rsid w:val="007C18A8"/>
    <w:rsid w:val="007C201B"/>
    <w:rsid w:val="007C2DC9"/>
    <w:rsid w:val="007C2F26"/>
    <w:rsid w:val="007D1A11"/>
    <w:rsid w:val="007D6424"/>
    <w:rsid w:val="007D6C61"/>
    <w:rsid w:val="007D6E32"/>
    <w:rsid w:val="007E2838"/>
    <w:rsid w:val="007E4298"/>
    <w:rsid w:val="007E4F4E"/>
    <w:rsid w:val="007E74F9"/>
    <w:rsid w:val="007F0969"/>
    <w:rsid w:val="007F2621"/>
    <w:rsid w:val="007F2986"/>
    <w:rsid w:val="007F6360"/>
    <w:rsid w:val="007F77C9"/>
    <w:rsid w:val="008019BA"/>
    <w:rsid w:val="00802CA1"/>
    <w:rsid w:val="00803DF3"/>
    <w:rsid w:val="0080440A"/>
    <w:rsid w:val="0080444F"/>
    <w:rsid w:val="00805D1E"/>
    <w:rsid w:val="008067BE"/>
    <w:rsid w:val="008079FB"/>
    <w:rsid w:val="00810E8D"/>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5017E"/>
    <w:rsid w:val="0085212D"/>
    <w:rsid w:val="0085241C"/>
    <w:rsid w:val="00853ADB"/>
    <w:rsid w:val="00855D16"/>
    <w:rsid w:val="00856EBE"/>
    <w:rsid w:val="00860996"/>
    <w:rsid w:val="0086099A"/>
    <w:rsid w:val="008619FE"/>
    <w:rsid w:val="00861D64"/>
    <w:rsid w:val="00861DCB"/>
    <w:rsid w:val="00862627"/>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5259"/>
    <w:rsid w:val="008A6F0A"/>
    <w:rsid w:val="008A7593"/>
    <w:rsid w:val="008B06F3"/>
    <w:rsid w:val="008B4926"/>
    <w:rsid w:val="008B4FB8"/>
    <w:rsid w:val="008B74BA"/>
    <w:rsid w:val="008C21AE"/>
    <w:rsid w:val="008C4A22"/>
    <w:rsid w:val="008C57C8"/>
    <w:rsid w:val="008D089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A2F"/>
    <w:rsid w:val="009E2F26"/>
    <w:rsid w:val="009E6826"/>
    <w:rsid w:val="009E6961"/>
    <w:rsid w:val="009E7AA0"/>
    <w:rsid w:val="009F0734"/>
    <w:rsid w:val="009F12B2"/>
    <w:rsid w:val="009F2432"/>
    <w:rsid w:val="009F3842"/>
    <w:rsid w:val="00A01D26"/>
    <w:rsid w:val="00A02CEF"/>
    <w:rsid w:val="00A03202"/>
    <w:rsid w:val="00A05913"/>
    <w:rsid w:val="00A06671"/>
    <w:rsid w:val="00A07BE9"/>
    <w:rsid w:val="00A122FC"/>
    <w:rsid w:val="00A14F52"/>
    <w:rsid w:val="00A17A82"/>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5048"/>
    <w:rsid w:val="00A56FF0"/>
    <w:rsid w:val="00A61061"/>
    <w:rsid w:val="00A621D4"/>
    <w:rsid w:val="00A62432"/>
    <w:rsid w:val="00A62E4E"/>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DFA"/>
    <w:rsid w:val="00AC5DFD"/>
    <w:rsid w:val="00AC60E6"/>
    <w:rsid w:val="00AC68EA"/>
    <w:rsid w:val="00AC6B2A"/>
    <w:rsid w:val="00AC6D4F"/>
    <w:rsid w:val="00AC74EA"/>
    <w:rsid w:val="00AD0783"/>
    <w:rsid w:val="00AD0FC7"/>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11734"/>
    <w:rsid w:val="00B11E8A"/>
    <w:rsid w:val="00B17B72"/>
    <w:rsid w:val="00B21850"/>
    <w:rsid w:val="00B23CB9"/>
    <w:rsid w:val="00B25894"/>
    <w:rsid w:val="00B2605A"/>
    <w:rsid w:val="00B3062B"/>
    <w:rsid w:val="00B30F89"/>
    <w:rsid w:val="00B32C21"/>
    <w:rsid w:val="00B339AE"/>
    <w:rsid w:val="00B34C53"/>
    <w:rsid w:val="00B35AA7"/>
    <w:rsid w:val="00B402E5"/>
    <w:rsid w:val="00B40881"/>
    <w:rsid w:val="00B432AA"/>
    <w:rsid w:val="00B438AD"/>
    <w:rsid w:val="00B43EEF"/>
    <w:rsid w:val="00B50F9A"/>
    <w:rsid w:val="00B53F96"/>
    <w:rsid w:val="00B5548F"/>
    <w:rsid w:val="00B56E05"/>
    <w:rsid w:val="00B5773B"/>
    <w:rsid w:val="00B57BF7"/>
    <w:rsid w:val="00B64A56"/>
    <w:rsid w:val="00B64E8B"/>
    <w:rsid w:val="00B651D9"/>
    <w:rsid w:val="00B6632A"/>
    <w:rsid w:val="00B6657D"/>
    <w:rsid w:val="00B673E1"/>
    <w:rsid w:val="00B70CF8"/>
    <w:rsid w:val="00B74A91"/>
    <w:rsid w:val="00B74C85"/>
    <w:rsid w:val="00B751A4"/>
    <w:rsid w:val="00B77592"/>
    <w:rsid w:val="00B8183C"/>
    <w:rsid w:val="00B82A56"/>
    <w:rsid w:val="00B8591A"/>
    <w:rsid w:val="00B85BA1"/>
    <w:rsid w:val="00B8772E"/>
    <w:rsid w:val="00B94B83"/>
    <w:rsid w:val="00B94CC4"/>
    <w:rsid w:val="00B94E15"/>
    <w:rsid w:val="00B954D3"/>
    <w:rsid w:val="00B969DF"/>
    <w:rsid w:val="00B96B4B"/>
    <w:rsid w:val="00BA2CDB"/>
    <w:rsid w:val="00BA63F5"/>
    <w:rsid w:val="00BB4C30"/>
    <w:rsid w:val="00BB7356"/>
    <w:rsid w:val="00BC1EAA"/>
    <w:rsid w:val="00BC5E46"/>
    <w:rsid w:val="00BD0192"/>
    <w:rsid w:val="00BD38F5"/>
    <w:rsid w:val="00BD49CD"/>
    <w:rsid w:val="00BD6F47"/>
    <w:rsid w:val="00BD7186"/>
    <w:rsid w:val="00BD7249"/>
    <w:rsid w:val="00BE0CCF"/>
    <w:rsid w:val="00BE1D05"/>
    <w:rsid w:val="00BE3752"/>
    <w:rsid w:val="00BE3A57"/>
    <w:rsid w:val="00BE63DB"/>
    <w:rsid w:val="00BE7A2A"/>
    <w:rsid w:val="00BF0AA5"/>
    <w:rsid w:val="00BF228D"/>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D02AA"/>
    <w:rsid w:val="00CD1A5D"/>
    <w:rsid w:val="00CD3564"/>
    <w:rsid w:val="00CD5A3F"/>
    <w:rsid w:val="00CD63C5"/>
    <w:rsid w:val="00CD7201"/>
    <w:rsid w:val="00CD7D5D"/>
    <w:rsid w:val="00CE56FA"/>
    <w:rsid w:val="00CE6A85"/>
    <w:rsid w:val="00CE7BBE"/>
    <w:rsid w:val="00CF0760"/>
    <w:rsid w:val="00CF1931"/>
    <w:rsid w:val="00CF1C1F"/>
    <w:rsid w:val="00CF31D4"/>
    <w:rsid w:val="00CF3515"/>
    <w:rsid w:val="00D00E35"/>
    <w:rsid w:val="00D03CB0"/>
    <w:rsid w:val="00D106FD"/>
    <w:rsid w:val="00D110A7"/>
    <w:rsid w:val="00D129C5"/>
    <w:rsid w:val="00D17986"/>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4F7"/>
    <w:rsid w:val="00D72543"/>
    <w:rsid w:val="00D74CC1"/>
    <w:rsid w:val="00D7553F"/>
    <w:rsid w:val="00D756B9"/>
    <w:rsid w:val="00D81A98"/>
    <w:rsid w:val="00D853B9"/>
    <w:rsid w:val="00D861C7"/>
    <w:rsid w:val="00D876EE"/>
    <w:rsid w:val="00D9166C"/>
    <w:rsid w:val="00D91DB6"/>
    <w:rsid w:val="00D94657"/>
    <w:rsid w:val="00DA1EC1"/>
    <w:rsid w:val="00DA2666"/>
    <w:rsid w:val="00DA37A8"/>
    <w:rsid w:val="00DA6F83"/>
    <w:rsid w:val="00DA720C"/>
    <w:rsid w:val="00DA798D"/>
    <w:rsid w:val="00DB0898"/>
    <w:rsid w:val="00DB1673"/>
    <w:rsid w:val="00DB2567"/>
    <w:rsid w:val="00DB4A4E"/>
    <w:rsid w:val="00DC2A80"/>
    <w:rsid w:val="00DC3957"/>
    <w:rsid w:val="00DC39D5"/>
    <w:rsid w:val="00DC51ED"/>
    <w:rsid w:val="00DD0D4D"/>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29D8"/>
    <w:rsid w:val="00E336A9"/>
    <w:rsid w:val="00E354B0"/>
    <w:rsid w:val="00E426FD"/>
    <w:rsid w:val="00E50AEE"/>
    <w:rsid w:val="00E532F4"/>
    <w:rsid w:val="00E57669"/>
    <w:rsid w:val="00E618C2"/>
    <w:rsid w:val="00E627F1"/>
    <w:rsid w:val="00E643A9"/>
    <w:rsid w:val="00E664CD"/>
    <w:rsid w:val="00E70847"/>
    <w:rsid w:val="00E74942"/>
    <w:rsid w:val="00E77752"/>
    <w:rsid w:val="00E81001"/>
    <w:rsid w:val="00E823CA"/>
    <w:rsid w:val="00E82FAE"/>
    <w:rsid w:val="00E85474"/>
    <w:rsid w:val="00E8564E"/>
    <w:rsid w:val="00E943D3"/>
    <w:rsid w:val="00E96B7C"/>
    <w:rsid w:val="00EA2C83"/>
    <w:rsid w:val="00EA3A6E"/>
    <w:rsid w:val="00EA4D92"/>
    <w:rsid w:val="00EA4E9D"/>
    <w:rsid w:val="00EA6BC7"/>
    <w:rsid w:val="00EA7906"/>
    <w:rsid w:val="00EB1A5E"/>
    <w:rsid w:val="00EB208F"/>
    <w:rsid w:val="00EB3518"/>
    <w:rsid w:val="00EB381C"/>
    <w:rsid w:val="00EB5A89"/>
    <w:rsid w:val="00EB5B6C"/>
    <w:rsid w:val="00EB6EFF"/>
    <w:rsid w:val="00EC0E3E"/>
    <w:rsid w:val="00EC17DD"/>
    <w:rsid w:val="00EC1C94"/>
    <w:rsid w:val="00ED2363"/>
    <w:rsid w:val="00ED354A"/>
    <w:rsid w:val="00ED3684"/>
    <w:rsid w:val="00ED6680"/>
    <w:rsid w:val="00EE0D47"/>
    <w:rsid w:val="00EE35E8"/>
    <w:rsid w:val="00EE3A2A"/>
    <w:rsid w:val="00EE40A3"/>
    <w:rsid w:val="00EE4F06"/>
    <w:rsid w:val="00EE4F1C"/>
    <w:rsid w:val="00EE51E2"/>
    <w:rsid w:val="00F014D0"/>
    <w:rsid w:val="00F01CD7"/>
    <w:rsid w:val="00F048A1"/>
    <w:rsid w:val="00F04A25"/>
    <w:rsid w:val="00F0537E"/>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3B86"/>
    <w:rsid w:val="00F63C38"/>
    <w:rsid w:val="00F64965"/>
    <w:rsid w:val="00F65288"/>
    <w:rsid w:val="00F66EC2"/>
    <w:rsid w:val="00F70711"/>
    <w:rsid w:val="00F720D1"/>
    <w:rsid w:val="00F73BF4"/>
    <w:rsid w:val="00F75AD9"/>
    <w:rsid w:val="00F75E8D"/>
    <w:rsid w:val="00F77130"/>
    <w:rsid w:val="00F9294A"/>
    <w:rsid w:val="00F94256"/>
    <w:rsid w:val="00F94905"/>
    <w:rsid w:val="00F95B45"/>
    <w:rsid w:val="00F95B88"/>
    <w:rsid w:val="00FA1197"/>
    <w:rsid w:val="00FA1673"/>
    <w:rsid w:val="00FA4903"/>
    <w:rsid w:val="00FA5192"/>
    <w:rsid w:val="00FA68A3"/>
    <w:rsid w:val="00FA756B"/>
    <w:rsid w:val="00FB05A9"/>
    <w:rsid w:val="00FB3F06"/>
    <w:rsid w:val="00FB4260"/>
    <w:rsid w:val="00FB4804"/>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20</cp:revision>
  <cp:lastPrinted>2020-09-23T14:41:00Z</cp:lastPrinted>
  <dcterms:created xsi:type="dcterms:W3CDTF">2020-09-14T18:43:00Z</dcterms:created>
  <dcterms:modified xsi:type="dcterms:W3CDTF">2020-09-23T14:47:00Z</dcterms:modified>
</cp:coreProperties>
</file>