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ED26" w14:textId="02BE654D" w:rsidR="00CB0F03" w:rsidRPr="00BA4AE5" w:rsidRDefault="00CB0F03" w:rsidP="00051AFA">
      <w:pPr>
        <w:spacing w:after="0" w:line="480" w:lineRule="auto"/>
        <w:jc w:val="both"/>
        <w:rPr>
          <w:rFonts w:asciiTheme="minorHAnsi" w:hAnsiTheme="minorHAnsi" w:cstheme="minorHAnsi"/>
          <w:b/>
        </w:rPr>
      </w:pPr>
      <w:r w:rsidRPr="00BA4AE5">
        <w:rPr>
          <w:rFonts w:asciiTheme="minorHAnsi" w:hAnsiTheme="minorHAnsi" w:cstheme="minorHAnsi"/>
          <w:b/>
        </w:rPr>
        <w:t xml:space="preserve">ACTA DE SESIÓN </w:t>
      </w:r>
      <w:r w:rsidR="008672C4">
        <w:rPr>
          <w:rFonts w:asciiTheme="minorHAnsi" w:hAnsiTheme="minorHAnsi" w:cstheme="minorHAnsi"/>
          <w:b/>
        </w:rPr>
        <w:t>EXTRA</w:t>
      </w:r>
      <w:r w:rsidRPr="00BA4AE5">
        <w:rPr>
          <w:rFonts w:asciiTheme="minorHAnsi" w:hAnsiTheme="minorHAnsi" w:cstheme="minorHAnsi"/>
          <w:b/>
        </w:rPr>
        <w:t>ORDINARIA PRIVADA DEL CONSEJO DE LA JUDICATURA DEL ESTADO DE TLAXCALA, CELEBRADA A LAS</w:t>
      </w:r>
      <w:r w:rsidR="00557A9F" w:rsidRPr="00BA4AE5">
        <w:rPr>
          <w:rFonts w:asciiTheme="minorHAnsi" w:hAnsiTheme="minorHAnsi" w:cstheme="minorHAnsi"/>
          <w:b/>
        </w:rPr>
        <w:t xml:space="preserve"> </w:t>
      </w:r>
      <w:r w:rsidR="009E02F4">
        <w:rPr>
          <w:rFonts w:asciiTheme="minorHAnsi" w:hAnsiTheme="minorHAnsi" w:cstheme="minorHAnsi"/>
          <w:b/>
        </w:rPr>
        <w:t>TRE</w:t>
      </w:r>
      <w:r w:rsidR="007B40E8">
        <w:rPr>
          <w:rFonts w:asciiTheme="minorHAnsi" w:hAnsiTheme="minorHAnsi" w:cstheme="minorHAnsi"/>
          <w:b/>
        </w:rPr>
        <w:t>CE</w:t>
      </w:r>
      <w:r w:rsidR="00BD4B92" w:rsidRPr="00BA4AE5">
        <w:rPr>
          <w:rFonts w:asciiTheme="minorHAnsi" w:hAnsiTheme="minorHAnsi" w:cstheme="minorHAnsi"/>
          <w:b/>
        </w:rPr>
        <w:t xml:space="preserve"> </w:t>
      </w:r>
      <w:r w:rsidRPr="00BA4AE5">
        <w:rPr>
          <w:rFonts w:asciiTheme="minorHAnsi" w:hAnsiTheme="minorHAnsi" w:cstheme="minorHAnsi"/>
          <w:b/>
        </w:rPr>
        <w:t>HORAS</w:t>
      </w:r>
      <w:r w:rsidR="008672C4">
        <w:rPr>
          <w:rFonts w:asciiTheme="minorHAnsi" w:hAnsiTheme="minorHAnsi" w:cstheme="minorHAnsi"/>
          <w:b/>
        </w:rPr>
        <w:t xml:space="preserve"> </w:t>
      </w:r>
      <w:r w:rsidR="001F3856" w:rsidRPr="00BA4AE5">
        <w:rPr>
          <w:rFonts w:asciiTheme="minorHAnsi" w:hAnsiTheme="minorHAnsi" w:cstheme="minorHAnsi"/>
          <w:b/>
        </w:rPr>
        <w:t>DEL D</w:t>
      </w:r>
      <w:r w:rsidRPr="00BA4AE5">
        <w:rPr>
          <w:rFonts w:asciiTheme="minorHAnsi" w:hAnsiTheme="minorHAnsi" w:cstheme="minorHAnsi"/>
          <w:b/>
        </w:rPr>
        <w:t xml:space="preserve">ÍA </w:t>
      </w:r>
      <w:r w:rsidR="009E02F4">
        <w:rPr>
          <w:rFonts w:asciiTheme="minorHAnsi" w:hAnsiTheme="minorHAnsi" w:cstheme="minorHAnsi"/>
          <w:b/>
        </w:rPr>
        <w:t>DIECIOCHO</w:t>
      </w:r>
      <w:r w:rsidR="008672C4">
        <w:rPr>
          <w:rFonts w:asciiTheme="minorHAnsi" w:hAnsiTheme="minorHAnsi" w:cstheme="minorHAnsi"/>
          <w:b/>
        </w:rPr>
        <w:t xml:space="preserve"> DE </w:t>
      </w:r>
      <w:r w:rsidR="00CB2093">
        <w:rPr>
          <w:rFonts w:asciiTheme="minorHAnsi" w:hAnsiTheme="minorHAnsi" w:cstheme="minorHAnsi"/>
          <w:b/>
        </w:rPr>
        <w:t>ENERO</w:t>
      </w:r>
      <w:r w:rsidR="008672C4">
        <w:rPr>
          <w:rFonts w:asciiTheme="minorHAnsi" w:hAnsiTheme="minorHAnsi" w:cstheme="minorHAnsi"/>
          <w:b/>
        </w:rPr>
        <w:t xml:space="preserve"> </w:t>
      </w:r>
      <w:r w:rsidRPr="00BA4AE5">
        <w:rPr>
          <w:rFonts w:asciiTheme="minorHAnsi" w:hAnsiTheme="minorHAnsi" w:cstheme="minorHAnsi"/>
          <w:b/>
        </w:rPr>
        <w:t xml:space="preserve">DEL AÑO DOS MIL </w:t>
      </w:r>
      <w:r w:rsidR="003F4F6B" w:rsidRPr="00BA4AE5">
        <w:rPr>
          <w:rFonts w:asciiTheme="minorHAnsi" w:hAnsiTheme="minorHAnsi" w:cstheme="minorHAnsi"/>
          <w:b/>
        </w:rPr>
        <w:t>VEINT</w:t>
      </w:r>
      <w:r w:rsidR="00CB2093">
        <w:rPr>
          <w:rFonts w:asciiTheme="minorHAnsi" w:hAnsiTheme="minorHAnsi" w:cstheme="minorHAnsi"/>
          <w:b/>
        </w:rPr>
        <w:t>IUNO</w:t>
      </w:r>
      <w:r w:rsidRPr="00BA4AE5">
        <w:rPr>
          <w:rFonts w:asciiTheme="minorHAnsi" w:hAnsiTheme="minorHAnsi" w:cstheme="minorHAnsi"/>
          <w:b/>
        </w:rPr>
        <w:t xml:space="preserve">, EN LA PRESIDENCIA DEL TRIBUNAL SUPERIOR DE JUSTICIA DEL ESTADO, </w:t>
      </w:r>
      <w:r w:rsidR="00BD4B92" w:rsidRPr="00BA4AE5">
        <w:rPr>
          <w:rFonts w:asciiTheme="minorHAnsi" w:hAnsiTheme="minorHAnsi" w:cstheme="minorHAnsi"/>
          <w:b/>
        </w:rPr>
        <w:t xml:space="preserve">CON </w:t>
      </w:r>
      <w:r w:rsidRPr="00BA4AE5">
        <w:rPr>
          <w:rFonts w:asciiTheme="minorHAnsi" w:hAnsiTheme="minorHAnsi" w:cstheme="minorHAnsi"/>
          <w:b/>
        </w:rPr>
        <w:t xml:space="preserve">SEDE </w:t>
      </w:r>
      <w:r w:rsidR="00BD4B92" w:rsidRPr="00BA4AE5">
        <w:rPr>
          <w:rFonts w:asciiTheme="minorHAnsi" w:hAnsiTheme="minorHAnsi" w:cstheme="minorHAnsi"/>
          <w:b/>
        </w:rPr>
        <w:t xml:space="preserve">EN </w:t>
      </w:r>
      <w:bookmarkStart w:id="0" w:name="_Hlk505251924"/>
      <w:r w:rsidR="000014CB">
        <w:rPr>
          <w:rFonts w:asciiTheme="minorHAnsi" w:hAnsiTheme="minorHAnsi" w:cstheme="minorHAnsi"/>
          <w:b/>
        </w:rPr>
        <w:t>CIUDAD JUDICIAL</w:t>
      </w:r>
      <w:r w:rsidR="00A67131" w:rsidRPr="00BA4AE5">
        <w:rPr>
          <w:rFonts w:asciiTheme="minorHAnsi" w:hAnsiTheme="minorHAnsi" w:cstheme="minorHAnsi"/>
          <w:b/>
        </w:rPr>
        <w:t xml:space="preserve">, </w:t>
      </w:r>
      <w:r w:rsidR="000014CB">
        <w:rPr>
          <w:rFonts w:asciiTheme="minorHAnsi" w:hAnsiTheme="minorHAnsi" w:cstheme="minorHAnsi"/>
          <w:b/>
        </w:rPr>
        <w:t>SANTA ANITA HUILOAC, APIZACO</w:t>
      </w:r>
      <w:r w:rsidR="00A67131" w:rsidRPr="00BA4AE5">
        <w:rPr>
          <w:rFonts w:asciiTheme="minorHAnsi" w:hAnsiTheme="minorHAnsi" w:cstheme="minorHAnsi"/>
          <w:b/>
        </w:rPr>
        <w:t xml:space="preserve">, TLAX. </w:t>
      </w:r>
    </w:p>
    <w:p w14:paraId="3C9BB13B" w14:textId="72B41AB0" w:rsidR="00F4404B" w:rsidRPr="00BA4AE5" w:rsidRDefault="00F4404B" w:rsidP="005F064F">
      <w:pPr>
        <w:spacing w:line="480" w:lineRule="auto"/>
        <w:jc w:val="center"/>
        <w:rPr>
          <w:rFonts w:cstheme="minorHAnsi"/>
          <w:b/>
          <w:bCs/>
        </w:rPr>
      </w:pPr>
      <w:bookmarkStart w:id="1" w:name="_Hlk31799003"/>
      <w:bookmarkEnd w:id="0"/>
      <w:r w:rsidRPr="00BA4AE5">
        <w:rPr>
          <w:rFonts w:cstheme="minorHAnsi"/>
          <w:b/>
          <w:bCs/>
        </w:rPr>
        <w:t>ORDEN DEL DÍA:</w:t>
      </w:r>
    </w:p>
    <w:bookmarkEnd w:id="1"/>
    <w:p w14:paraId="2A8256B1" w14:textId="77777777" w:rsidR="00A374CD" w:rsidRPr="00862BCB" w:rsidRDefault="00A374CD" w:rsidP="00A374CD">
      <w:pPr>
        <w:pStyle w:val="NormalWeb"/>
        <w:numPr>
          <w:ilvl w:val="0"/>
          <w:numId w:val="1"/>
        </w:numPr>
        <w:spacing w:before="0" w:beforeAutospacing="0" w:after="0" w:afterAutospacing="0" w:line="480" w:lineRule="auto"/>
        <w:ind w:left="709"/>
        <w:jc w:val="both"/>
        <w:rPr>
          <w:rFonts w:asciiTheme="minorHAnsi" w:hAnsiTheme="minorHAnsi" w:cstheme="minorHAnsi"/>
          <w:sz w:val="22"/>
          <w:szCs w:val="22"/>
        </w:rPr>
      </w:pPr>
      <w:r w:rsidRPr="00862BCB">
        <w:rPr>
          <w:rFonts w:asciiTheme="minorHAnsi" w:hAnsiTheme="minorHAnsi" w:cstheme="minorHAnsi"/>
          <w:sz w:val="22"/>
          <w:szCs w:val="22"/>
        </w:rPr>
        <w:t xml:space="preserve">Verificación del quórum.  - - - - - - - - - - - - - - - - - - - - - - - - - - - - - - - - - - - - - - - - </w:t>
      </w:r>
    </w:p>
    <w:p w14:paraId="134E69F2" w14:textId="0D17F8BE" w:rsidR="00A374CD" w:rsidRPr="000D659F" w:rsidRDefault="008672C4" w:rsidP="00A374CD">
      <w:pPr>
        <w:pStyle w:val="NormalWeb"/>
        <w:numPr>
          <w:ilvl w:val="0"/>
          <w:numId w:val="1"/>
        </w:numPr>
        <w:spacing w:before="0" w:beforeAutospacing="0" w:after="0" w:afterAutospacing="0" w:line="480" w:lineRule="auto"/>
        <w:ind w:left="709"/>
        <w:jc w:val="both"/>
        <w:rPr>
          <w:rFonts w:asciiTheme="minorHAnsi" w:hAnsiTheme="minorHAnsi" w:cstheme="minorHAnsi"/>
          <w:sz w:val="22"/>
          <w:szCs w:val="22"/>
        </w:rPr>
      </w:pPr>
      <w:bookmarkStart w:id="2" w:name="_Hlk60256055"/>
      <w:r w:rsidRPr="000D659F">
        <w:rPr>
          <w:rFonts w:asciiTheme="minorHAnsi" w:hAnsiTheme="minorHAnsi" w:cstheme="minorHAnsi"/>
          <w:bCs/>
          <w:sz w:val="22"/>
          <w:szCs w:val="22"/>
        </w:rPr>
        <w:t xml:space="preserve">Análisis, discusión y determinación </w:t>
      </w:r>
      <w:r w:rsidR="00A374CD" w:rsidRPr="000D659F">
        <w:rPr>
          <w:rFonts w:asciiTheme="minorHAnsi" w:hAnsiTheme="minorHAnsi" w:cstheme="minorHAnsi"/>
          <w:bCs/>
          <w:sz w:val="22"/>
          <w:szCs w:val="22"/>
        </w:rPr>
        <w:t>del Consejo de la Judicatura del Estado de Tlaxcala</w:t>
      </w:r>
      <w:r w:rsidR="00A374CD" w:rsidRPr="000D659F">
        <w:rPr>
          <w:rFonts w:asciiTheme="minorHAnsi" w:eastAsia="Batang" w:hAnsiTheme="minorHAnsi" w:cstheme="minorHAnsi"/>
          <w:sz w:val="22"/>
          <w:szCs w:val="22"/>
        </w:rPr>
        <w:t>, respecto de las modalidades y restricciones a las que se sujetará la prestación de los servicios en los órganos jurisdiccionales</w:t>
      </w:r>
      <w:r w:rsidR="00C02385" w:rsidRPr="000D659F">
        <w:rPr>
          <w:rFonts w:asciiTheme="minorHAnsi" w:eastAsia="Batang" w:hAnsiTheme="minorHAnsi" w:cstheme="minorHAnsi"/>
          <w:sz w:val="22"/>
          <w:szCs w:val="22"/>
        </w:rPr>
        <w:t>,</w:t>
      </w:r>
      <w:r w:rsidR="006E7909" w:rsidRPr="000D659F">
        <w:rPr>
          <w:rFonts w:asciiTheme="minorHAnsi" w:eastAsia="Batang" w:hAnsiTheme="minorHAnsi" w:cstheme="minorHAnsi"/>
          <w:bCs/>
          <w:sz w:val="22"/>
          <w:szCs w:val="22"/>
        </w:rPr>
        <w:t xml:space="preserve"> administrativos</w:t>
      </w:r>
      <w:r w:rsidR="00C02385" w:rsidRPr="000D659F">
        <w:rPr>
          <w:rFonts w:asciiTheme="minorHAnsi" w:eastAsia="Batang" w:hAnsiTheme="minorHAnsi" w:cstheme="minorHAnsi"/>
          <w:bCs/>
          <w:sz w:val="22"/>
          <w:szCs w:val="22"/>
        </w:rPr>
        <w:t xml:space="preserve"> y de responsabilidades administrativas</w:t>
      </w:r>
      <w:r w:rsidR="006E7909" w:rsidRPr="000D659F">
        <w:rPr>
          <w:rFonts w:asciiTheme="minorHAnsi" w:eastAsia="Batang" w:hAnsiTheme="minorHAnsi" w:cstheme="minorHAnsi"/>
          <w:bCs/>
          <w:sz w:val="22"/>
          <w:szCs w:val="22"/>
        </w:rPr>
        <w:t xml:space="preserve"> del </w:t>
      </w:r>
      <w:r w:rsidR="00A374CD" w:rsidRPr="000D659F">
        <w:rPr>
          <w:rFonts w:asciiTheme="minorHAnsi" w:eastAsia="Batang" w:hAnsiTheme="minorHAnsi" w:cstheme="minorHAnsi"/>
          <w:sz w:val="22"/>
          <w:szCs w:val="22"/>
        </w:rPr>
        <w:t>Poder Judicial del Estado</w:t>
      </w:r>
      <w:r w:rsidR="00C02385" w:rsidRPr="000D659F">
        <w:rPr>
          <w:rFonts w:asciiTheme="minorHAnsi" w:eastAsia="Batang" w:hAnsiTheme="minorHAnsi" w:cstheme="minorHAnsi"/>
          <w:sz w:val="22"/>
          <w:szCs w:val="22"/>
        </w:rPr>
        <w:t>,</w:t>
      </w:r>
      <w:r w:rsidRPr="000D659F">
        <w:rPr>
          <w:rFonts w:asciiTheme="minorHAnsi" w:eastAsia="Batang" w:hAnsiTheme="minorHAnsi" w:cstheme="minorHAnsi"/>
          <w:sz w:val="22"/>
          <w:szCs w:val="22"/>
        </w:rPr>
        <w:t xml:space="preserve"> en el periodo comprendido del </w:t>
      </w:r>
      <w:r w:rsidR="009E02F4">
        <w:rPr>
          <w:rFonts w:asciiTheme="minorHAnsi" w:eastAsia="Batang" w:hAnsiTheme="minorHAnsi" w:cstheme="minorHAnsi"/>
          <w:sz w:val="22"/>
          <w:szCs w:val="22"/>
        </w:rPr>
        <w:t>diecinueve</w:t>
      </w:r>
      <w:r w:rsidR="00B07877">
        <w:rPr>
          <w:rFonts w:asciiTheme="minorHAnsi" w:eastAsia="Batang" w:hAnsiTheme="minorHAnsi" w:cstheme="minorHAnsi"/>
          <w:sz w:val="22"/>
          <w:szCs w:val="22"/>
        </w:rPr>
        <w:t xml:space="preserve"> </w:t>
      </w:r>
      <w:r w:rsidRPr="000D659F">
        <w:rPr>
          <w:rFonts w:asciiTheme="minorHAnsi" w:eastAsia="Batang" w:hAnsiTheme="minorHAnsi" w:cstheme="minorHAnsi"/>
          <w:sz w:val="22"/>
          <w:szCs w:val="22"/>
        </w:rPr>
        <w:t xml:space="preserve">al </w:t>
      </w:r>
      <w:r w:rsidR="00B07877">
        <w:rPr>
          <w:rFonts w:asciiTheme="minorHAnsi" w:eastAsia="Batang" w:hAnsiTheme="minorHAnsi" w:cstheme="minorHAnsi"/>
          <w:sz w:val="22"/>
          <w:szCs w:val="22"/>
        </w:rPr>
        <w:t>treinta y uno</w:t>
      </w:r>
      <w:r w:rsidRPr="000D659F">
        <w:rPr>
          <w:rFonts w:asciiTheme="minorHAnsi" w:eastAsia="Batang" w:hAnsiTheme="minorHAnsi" w:cstheme="minorHAnsi"/>
          <w:sz w:val="22"/>
          <w:szCs w:val="22"/>
        </w:rPr>
        <w:t xml:space="preserve"> de enero de dos mil veintiuno</w:t>
      </w:r>
      <w:r w:rsidR="00A374CD" w:rsidRPr="000D659F">
        <w:rPr>
          <w:rFonts w:asciiTheme="minorHAnsi" w:eastAsia="Batang" w:hAnsiTheme="minorHAnsi" w:cstheme="minorHAnsi"/>
          <w:sz w:val="22"/>
          <w:szCs w:val="22"/>
        </w:rPr>
        <w:t xml:space="preserve">, debido a las condiciones </w:t>
      </w:r>
      <w:r w:rsidR="009E02F4">
        <w:rPr>
          <w:rFonts w:asciiTheme="minorHAnsi" w:eastAsia="Batang" w:hAnsiTheme="minorHAnsi" w:cstheme="minorHAnsi"/>
          <w:sz w:val="22"/>
          <w:szCs w:val="22"/>
        </w:rPr>
        <w:t xml:space="preserve">de máximo riesgo </w:t>
      </w:r>
      <w:r w:rsidR="00A374CD" w:rsidRPr="000D659F">
        <w:rPr>
          <w:rFonts w:asciiTheme="minorHAnsi" w:eastAsia="Batang" w:hAnsiTheme="minorHAnsi" w:cstheme="minorHAnsi"/>
          <w:sz w:val="22"/>
          <w:szCs w:val="22"/>
        </w:rPr>
        <w:t>epidemiológic</w:t>
      </w:r>
      <w:r w:rsidR="009E02F4">
        <w:rPr>
          <w:rFonts w:asciiTheme="minorHAnsi" w:eastAsia="Batang" w:hAnsiTheme="minorHAnsi" w:cstheme="minorHAnsi"/>
          <w:sz w:val="22"/>
          <w:szCs w:val="22"/>
        </w:rPr>
        <w:t>o</w:t>
      </w:r>
      <w:r w:rsidR="00A374CD" w:rsidRPr="000D659F">
        <w:rPr>
          <w:rFonts w:asciiTheme="minorHAnsi" w:eastAsia="Batang" w:hAnsiTheme="minorHAnsi" w:cstheme="minorHAnsi"/>
          <w:sz w:val="22"/>
          <w:szCs w:val="22"/>
        </w:rPr>
        <w:t xml:space="preserve"> del Estado de Tlaxcala ante la contingencia sanitaria provocada por el virus SARS-CoV-2,</w:t>
      </w:r>
      <w:r w:rsidR="00A374CD" w:rsidRPr="000D659F">
        <w:rPr>
          <w:rFonts w:asciiTheme="minorHAnsi" w:eastAsia="Batang" w:hAnsiTheme="minorHAnsi" w:cstheme="minorHAnsi"/>
          <w:b/>
          <w:bCs/>
          <w:sz w:val="22"/>
          <w:szCs w:val="22"/>
        </w:rPr>
        <w:t xml:space="preserve"> </w:t>
      </w:r>
      <w:r w:rsidR="00A374CD" w:rsidRPr="000D659F">
        <w:rPr>
          <w:rFonts w:asciiTheme="minorHAnsi" w:eastAsia="Batang" w:hAnsiTheme="minorHAnsi" w:cstheme="minorHAnsi"/>
          <w:sz w:val="22"/>
          <w:szCs w:val="22"/>
        </w:rPr>
        <w:t xml:space="preserve">causante de la enfermedad COVID-19. - - - </w:t>
      </w:r>
      <w:bookmarkEnd w:id="2"/>
      <w:r w:rsidR="00A374CD" w:rsidRPr="000D659F">
        <w:rPr>
          <w:rFonts w:asciiTheme="minorHAnsi" w:eastAsia="Batang" w:hAnsiTheme="minorHAnsi" w:cstheme="minorHAnsi"/>
          <w:sz w:val="22"/>
          <w:szCs w:val="22"/>
        </w:rPr>
        <w:t xml:space="preserve">- - - - - - - - - - - - - - - - - - - - - - </w:t>
      </w:r>
      <w:r w:rsidR="00C02385" w:rsidRPr="000D659F">
        <w:rPr>
          <w:rFonts w:asciiTheme="minorHAnsi" w:eastAsia="Batang" w:hAnsiTheme="minorHAnsi" w:cstheme="minorHAnsi"/>
          <w:sz w:val="22"/>
          <w:szCs w:val="22"/>
        </w:rPr>
        <w:t xml:space="preserve">- - - - - </w:t>
      </w:r>
    </w:p>
    <w:p w14:paraId="164C1129" w14:textId="77777777" w:rsidR="00272D53" w:rsidRDefault="00272D53" w:rsidP="00051AFA">
      <w:pPr>
        <w:pStyle w:val="NormalWeb"/>
        <w:spacing w:before="0" w:beforeAutospacing="0" w:after="0" w:afterAutospacing="0" w:line="480" w:lineRule="auto"/>
        <w:jc w:val="both"/>
        <w:rPr>
          <w:rFonts w:asciiTheme="minorHAnsi" w:hAnsiTheme="minorHAnsi" w:cstheme="minorHAnsi"/>
          <w:sz w:val="22"/>
          <w:szCs w:val="22"/>
        </w:rPr>
      </w:pPr>
    </w:p>
    <w:p w14:paraId="2089894B" w14:textId="648D2833" w:rsidR="00CB0F03" w:rsidRPr="00BA4AE5" w:rsidRDefault="00CB0F03" w:rsidP="00051AFA">
      <w:pPr>
        <w:pStyle w:val="NormalWeb"/>
        <w:spacing w:before="0" w:beforeAutospacing="0" w:after="0" w:afterAutospacing="0" w:line="480" w:lineRule="auto"/>
        <w:jc w:val="both"/>
        <w:rPr>
          <w:rFonts w:asciiTheme="minorHAnsi" w:hAnsiTheme="minorHAnsi" w:cstheme="minorHAnsi"/>
          <w:color w:val="000000"/>
          <w:sz w:val="22"/>
          <w:szCs w:val="22"/>
        </w:rPr>
      </w:pPr>
      <w:r w:rsidRPr="00BA4AE5">
        <w:rPr>
          <w:rFonts w:asciiTheme="minorHAnsi" w:hAnsiTheme="minorHAnsi" w:cstheme="minorHAnsi"/>
          <w:sz w:val="22"/>
          <w:szCs w:val="22"/>
        </w:rPr>
        <w:t xml:space="preserve">ASISTENTES: - - - - - - - - - - - - - - - - - - - - - - - - - - - - - - - - - - - - - - - - - - - - - - - - - - </w:t>
      </w:r>
      <w:r w:rsidR="001237B2" w:rsidRPr="00BA4AE5">
        <w:rPr>
          <w:rFonts w:asciiTheme="minorHAnsi" w:hAnsiTheme="minorHAnsi" w:cstheme="minorHAnsi"/>
          <w:sz w:val="22"/>
          <w:szCs w:val="22"/>
        </w:rPr>
        <w:t xml:space="preserve">- - - - - - </w:t>
      </w:r>
    </w:p>
    <w:tbl>
      <w:tblPr>
        <w:tblW w:w="0" w:type="auto"/>
        <w:tblLook w:val="04A0" w:firstRow="1" w:lastRow="0" w:firstColumn="1" w:lastColumn="0" w:noHBand="0" w:noVBand="1"/>
      </w:tblPr>
      <w:tblGrid>
        <w:gridCol w:w="5669"/>
        <w:gridCol w:w="2035"/>
      </w:tblGrid>
      <w:tr w:rsidR="00CB0F03" w:rsidRPr="00BA4AE5" w14:paraId="1F9E171D" w14:textId="77777777" w:rsidTr="00E77752">
        <w:tc>
          <w:tcPr>
            <w:tcW w:w="5671" w:type="dxa"/>
            <w:hideMark/>
          </w:tcPr>
          <w:p w14:paraId="5764B50C" w14:textId="77777777" w:rsidR="00CB0F03" w:rsidRPr="00BA4AE5" w:rsidRDefault="00790932" w:rsidP="00051AFA">
            <w:pPr>
              <w:spacing w:line="480" w:lineRule="auto"/>
              <w:jc w:val="both"/>
              <w:rPr>
                <w:rFonts w:asciiTheme="minorHAnsi" w:hAnsiTheme="minorHAnsi" w:cstheme="minorHAnsi"/>
              </w:rPr>
            </w:pPr>
            <w:bookmarkStart w:id="3" w:name="_Hlk478713375"/>
            <w:r w:rsidRPr="00BA4AE5">
              <w:rPr>
                <w:rFonts w:asciiTheme="minorHAnsi" w:hAnsiTheme="minorHAnsi" w:cstheme="minorHAnsi"/>
                <w:b/>
              </w:rPr>
              <w:t>Maestro</w:t>
            </w:r>
            <w:r w:rsidR="00070776" w:rsidRPr="00BA4AE5">
              <w:rPr>
                <w:rFonts w:asciiTheme="minorHAnsi" w:hAnsiTheme="minorHAnsi" w:cstheme="minorHAnsi"/>
                <w:b/>
              </w:rPr>
              <w:t xml:space="preserve"> </w:t>
            </w:r>
            <w:r w:rsidR="003F4F6B" w:rsidRPr="00BA4AE5">
              <w:rPr>
                <w:rFonts w:asciiTheme="minorHAnsi" w:hAnsiTheme="minorHAnsi" w:cstheme="minorHAnsi"/>
                <w:b/>
              </w:rPr>
              <w:t>Fernando Bernal Salazar</w:t>
            </w:r>
            <w:r w:rsidR="00070776" w:rsidRPr="00BA4AE5">
              <w:rPr>
                <w:rFonts w:asciiTheme="minorHAnsi" w:hAnsiTheme="minorHAnsi" w:cstheme="minorHAnsi"/>
                <w:b/>
              </w:rPr>
              <w:t>,</w:t>
            </w:r>
            <w:r w:rsidR="00CB0F03" w:rsidRPr="00BA4AE5">
              <w:rPr>
                <w:rFonts w:asciiTheme="minorHAnsi" w:hAnsiTheme="minorHAnsi" w:cstheme="minorHAnsi"/>
                <w:b/>
              </w:rPr>
              <w:t xml:space="preserve"> </w:t>
            </w:r>
            <w:r w:rsidRPr="00BA4AE5">
              <w:rPr>
                <w:rFonts w:asciiTheme="minorHAnsi" w:hAnsiTheme="minorHAnsi" w:cstheme="minorHAnsi"/>
                <w:b/>
              </w:rPr>
              <w:t xml:space="preserve">Magistrado </w:t>
            </w:r>
            <w:r w:rsidR="00CB0F03" w:rsidRPr="00BA4AE5">
              <w:rPr>
                <w:rFonts w:asciiTheme="minorHAnsi" w:hAnsiTheme="minorHAnsi" w:cstheme="minorHAnsi"/>
                <w:b/>
              </w:rPr>
              <w:t>President</w:t>
            </w:r>
            <w:r w:rsidR="00070776" w:rsidRPr="00BA4AE5">
              <w:rPr>
                <w:rFonts w:asciiTheme="minorHAnsi" w:hAnsiTheme="minorHAnsi" w:cstheme="minorHAnsi"/>
                <w:b/>
              </w:rPr>
              <w:t>e</w:t>
            </w:r>
            <w:r w:rsidR="00CB0F03" w:rsidRPr="00BA4AE5">
              <w:rPr>
                <w:rFonts w:asciiTheme="minorHAnsi" w:hAnsiTheme="minorHAnsi" w:cstheme="minorHAnsi"/>
                <w:b/>
              </w:rPr>
              <w:t xml:space="preserve"> del </w:t>
            </w:r>
            <w:r w:rsidR="002B704A" w:rsidRPr="00BA4AE5">
              <w:rPr>
                <w:rFonts w:asciiTheme="minorHAnsi" w:hAnsiTheme="minorHAnsi" w:cstheme="minorHAnsi"/>
                <w:b/>
              </w:rPr>
              <w:t>Consejo de la Judicatura</w:t>
            </w:r>
            <w:r w:rsidR="00C06316" w:rsidRPr="00BA4AE5">
              <w:rPr>
                <w:rFonts w:asciiTheme="minorHAnsi" w:hAnsiTheme="minorHAnsi" w:cstheme="minorHAnsi"/>
                <w:b/>
              </w:rPr>
              <w:t xml:space="preserve"> del Estado de </w:t>
            </w:r>
            <w:proofErr w:type="gramStart"/>
            <w:r w:rsidR="00C06316" w:rsidRPr="00BA4AE5">
              <w:rPr>
                <w:rFonts w:asciiTheme="minorHAnsi" w:hAnsiTheme="minorHAnsi" w:cstheme="minorHAnsi"/>
                <w:b/>
              </w:rPr>
              <w:t>Tlaxcala</w:t>
            </w:r>
            <w:r w:rsidR="002B704A" w:rsidRPr="00BA4AE5">
              <w:rPr>
                <w:rFonts w:asciiTheme="minorHAnsi" w:hAnsiTheme="minorHAnsi" w:cstheme="minorHAnsi"/>
                <w:b/>
              </w:rPr>
              <w:t xml:space="preserve"> </w:t>
            </w:r>
            <w:r w:rsidR="00C06316" w:rsidRPr="00BA4AE5">
              <w:rPr>
                <w:rFonts w:asciiTheme="minorHAnsi" w:hAnsiTheme="minorHAnsi" w:cstheme="minorHAnsi"/>
                <w:b/>
              </w:rPr>
              <w:t>.</w:t>
            </w:r>
            <w:proofErr w:type="gramEnd"/>
            <w:r w:rsidR="00C72FEB" w:rsidRPr="00BA4AE5">
              <w:rPr>
                <w:rFonts w:asciiTheme="minorHAnsi" w:hAnsiTheme="minorHAnsi" w:cstheme="minorHAnsi"/>
                <w:b/>
              </w:rPr>
              <w:t xml:space="preserve"> </w:t>
            </w:r>
            <w:r w:rsidR="00CB0F03" w:rsidRPr="00BA4AE5">
              <w:rPr>
                <w:rFonts w:asciiTheme="minorHAnsi" w:hAnsiTheme="minorHAnsi" w:cstheme="minorHAnsi"/>
                <w:b/>
              </w:rPr>
              <w:t xml:space="preserve"> - - </w:t>
            </w:r>
            <w:r w:rsidR="001237B2" w:rsidRPr="00BA4AE5">
              <w:rPr>
                <w:rFonts w:asciiTheme="minorHAnsi" w:hAnsiTheme="minorHAnsi" w:cstheme="minorHAnsi"/>
                <w:b/>
              </w:rPr>
              <w:t xml:space="preserve">- </w:t>
            </w:r>
            <w:r w:rsidR="002B704A" w:rsidRPr="00BA4AE5">
              <w:rPr>
                <w:rFonts w:asciiTheme="minorHAnsi" w:hAnsiTheme="minorHAnsi" w:cstheme="minorHAnsi"/>
                <w:b/>
              </w:rPr>
              <w:t xml:space="preserve">- - - </w:t>
            </w:r>
          </w:p>
        </w:tc>
        <w:tc>
          <w:tcPr>
            <w:tcW w:w="2035" w:type="dxa"/>
            <w:hideMark/>
          </w:tcPr>
          <w:p w14:paraId="4D826D0B"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r w:rsidR="00727DCD" w:rsidRPr="00BA4AE5">
              <w:rPr>
                <w:rFonts w:asciiTheme="minorHAnsi" w:hAnsiTheme="minorHAnsi" w:cstheme="minorHAnsi"/>
              </w:rPr>
              <w:t>P</w:t>
            </w:r>
            <w:r w:rsidRPr="00BA4AE5">
              <w:rPr>
                <w:rFonts w:asciiTheme="minorHAnsi" w:hAnsiTheme="minorHAnsi" w:cstheme="minorHAnsi"/>
              </w:rPr>
              <w:t xml:space="preserve">resente- - - - - - - </w:t>
            </w:r>
            <w:r w:rsidR="001237B2" w:rsidRPr="00BA4AE5">
              <w:rPr>
                <w:rFonts w:asciiTheme="minorHAnsi" w:hAnsiTheme="minorHAnsi" w:cstheme="minorHAnsi"/>
              </w:rPr>
              <w:t xml:space="preserve">- </w:t>
            </w:r>
          </w:p>
        </w:tc>
      </w:tr>
      <w:tr w:rsidR="00CB0F03" w:rsidRPr="00BA4AE5" w14:paraId="09B155ED" w14:textId="77777777" w:rsidTr="00E77752">
        <w:tc>
          <w:tcPr>
            <w:tcW w:w="5671" w:type="dxa"/>
            <w:hideMark/>
          </w:tcPr>
          <w:p w14:paraId="0EE97E64" w14:textId="77777777" w:rsidR="00CB0F03" w:rsidRPr="00BA4AE5" w:rsidRDefault="00CB0F03" w:rsidP="00051AFA">
            <w:pPr>
              <w:spacing w:line="480" w:lineRule="auto"/>
              <w:jc w:val="both"/>
              <w:rPr>
                <w:rFonts w:asciiTheme="minorHAnsi" w:hAnsiTheme="minorHAnsi" w:cstheme="minorHAnsi"/>
                <w:b/>
              </w:rPr>
            </w:pPr>
            <w:r w:rsidRPr="00BA4AE5">
              <w:rPr>
                <w:rFonts w:asciiTheme="minorHAnsi" w:hAnsiTheme="minorHAnsi" w:cstheme="minorHAnsi"/>
                <w:b/>
              </w:rPr>
              <w:t>Licenciada Mar</w:t>
            </w:r>
            <w:r w:rsidR="00C72FEB" w:rsidRPr="00BA4AE5">
              <w:rPr>
                <w:rFonts w:asciiTheme="minorHAnsi" w:hAnsiTheme="minorHAnsi" w:cstheme="minorHAnsi"/>
                <w:b/>
              </w:rPr>
              <w:t>tha Zenteno Ramírez</w:t>
            </w:r>
            <w:r w:rsidRPr="00BA4AE5">
              <w:rPr>
                <w:rFonts w:asciiTheme="minorHAnsi" w:hAnsiTheme="minorHAnsi" w:cstheme="minorHAnsi"/>
                <w:b/>
              </w:rPr>
              <w:t xml:space="preserve">, integrante del Consejo de la Judicatura del Estado de Tlaxcala.  - - - - - </w:t>
            </w:r>
            <w:r w:rsidR="001237B2" w:rsidRPr="00BA4AE5">
              <w:rPr>
                <w:rFonts w:asciiTheme="minorHAnsi" w:hAnsiTheme="minorHAnsi" w:cstheme="minorHAnsi"/>
                <w:b/>
              </w:rPr>
              <w:t xml:space="preserve">- - - - - - - - - - - </w:t>
            </w:r>
          </w:p>
        </w:tc>
        <w:tc>
          <w:tcPr>
            <w:tcW w:w="2035" w:type="dxa"/>
            <w:hideMark/>
          </w:tcPr>
          <w:p w14:paraId="2EA2876A"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p>
          <w:p w14:paraId="2C31B31E" w14:textId="77777777" w:rsidR="00CB0F03" w:rsidRPr="00BA4AE5" w:rsidRDefault="00CB0F03" w:rsidP="00051AFA">
            <w:pPr>
              <w:spacing w:line="480" w:lineRule="auto"/>
              <w:jc w:val="both"/>
              <w:rPr>
                <w:rFonts w:asciiTheme="minorHAnsi" w:hAnsiTheme="minorHAnsi" w:cstheme="minorHAnsi"/>
              </w:rPr>
            </w:pPr>
            <w:r w:rsidRPr="00BA4AE5">
              <w:rPr>
                <w:rFonts w:asciiTheme="minorHAnsi" w:hAnsiTheme="minorHAnsi" w:cstheme="minorHAnsi"/>
              </w:rPr>
              <w:t xml:space="preserve">Presente - - - - - - - </w:t>
            </w:r>
            <w:r w:rsidR="001237B2" w:rsidRPr="00BA4AE5">
              <w:rPr>
                <w:rFonts w:asciiTheme="minorHAnsi" w:hAnsiTheme="minorHAnsi" w:cstheme="minorHAnsi"/>
              </w:rPr>
              <w:t xml:space="preserve">- </w:t>
            </w:r>
          </w:p>
        </w:tc>
      </w:tr>
      <w:tr w:rsidR="001B0105" w:rsidRPr="00BA4AE5" w14:paraId="11800D68" w14:textId="77777777" w:rsidTr="00E77752">
        <w:tc>
          <w:tcPr>
            <w:tcW w:w="5671" w:type="dxa"/>
            <w:hideMark/>
          </w:tcPr>
          <w:p w14:paraId="733A1845" w14:textId="77777777" w:rsidR="00CB0F03" w:rsidRPr="00BA4AE5" w:rsidRDefault="001B0105" w:rsidP="00051AFA">
            <w:pPr>
              <w:spacing w:line="480" w:lineRule="auto"/>
              <w:jc w:val="both"/>
              <w:rPr>
                <w:rFonts w:asciiTheme="minorHAnsi" w:hAnsiTheme="minorHAnsi" w:cstheme="minorHAnsi"/>
              </w:rPr>
            </w:pPr>
            <w:r w:rsidRPr="00BA4AE5">
              <w:rPr>
                <w:rFonts w:asciiTheme="minorHAnsi" w:hAnsiTheme="minorHAnsi" w:cstheme="minorHAnsi"/>
                <w:b/>
              </w:rPr>
              <w:t>Doctora Dora María García Espejel</w:t>
            </w:r>
            <w:r w:rsidR="00CB0F03" w:rsidRPr="00BA4AE5">
              <w:rPr>
                <w:rFonts w:asciiTheme="minorHAnsi" w:hAnsiTheme="minorHAnsi" w:cstheme="minorHAnsi"/>
                <w:b/>
              </w:rPr>
              <w:t xml:space="preserve">, integrante del Consejo de la Judicatura del Estado de Tlaxcala.  - - - - - </w:t>
            </w:r>
            <w:r w:rsidR="0086099A" w:rsidRPr="00BA4AE5">
              <w:rPr>
                <w:rFonts w:asciiTheme="minorHAnsi" w:hAnsiTheme="minorHAnsi" w:cstheme="minorHAnsi"/>
                <w:b/>
              </w:rPr>
              <w:t xml:space="preserve">- - - - - - - - - - - </w:t>
            </w:r>
          </w:p>
        </w:tc>
        <w:tc>
          <w:tcPr>
            <w:tcW w:w="2035" w:type="dxa"/>
            <w:hideMark/>
          </w:tcPr>
          <w:p w14:paraId="16C21198" w14:textId="77777777" w:rsidR="00CB0F03" w:rsidRPr="00BA4AE5" w:rsidRDefault="00CB0F03" w:rsidP="00051AFA">
            <w:pPr>
              <w:spacing w:after="0" w:line="480" w:lineRule="auto"/>
              <w:ind w:left="45"/>
              <w:jc w:val="both"/>
              <w:rPr>
                <w:rFonts w:asciiTheme="minorHAnsi" w:hAnsiTheme="minorHAnsi" w:cstheme="minorHAnsi"/>
              </w:rPr>
            </w:pPr>
            <w:r w:rsidRPr="00BA4AE5">
              <w:rPr>
                <w:rFonts w:asciiTheme="minorHAnsi" w:hAnsiTheme="minorHAnsi" w:cstheme="minorHAnsi"/>
              </w:rPr>
              <w:t xml:space="preserve">- - - -- - - - - - - - - - - </w:t>
            </w:r>
          </w:p>
          <w:p w14:paraId="2E29B7E1" w14:textId="77777777" w:rsidR="00CB0F03" w:rsidRPr="00BA4AE5" w:rsidRDefault="00CB0F03" w:rsidP="00051AFA">
            <w:pPr>
              <w:spacing w:line="480" w:lineRule="auto"/>
              <w:jc w:val="both"/>
              <w:rPr>
                <w:rFonts w:asciiTheme="minorHAnsi" w:hAnsiTheme="minorHAnsi" w:cstheme="minorHAnsi"/>
              </w:rPr>
            </w:pPr>
            <w:r w:rsidRPr="00BA4AE5">
              <w:rPr>
                <w:rFonts w:asciiTheme="minorHAnsi" w:hAnsiTheme="minorHAnsi" w:cstheme="minorHAnsi"/>
              </w:rPr>
              <w:t xml:space="preserve">Presente- - - - - - - - </w:t>
            </w:r>
            <w:r w:rsidR="00AE66BA" w:rsidRPr="00BA4AE5">
              <w:rPr>
                <w:rFonts w:asciiTheme="minorHAnsi" w:hAnsiTheme="minorHAnsi" w:cstheme="minorHAnsi"/>
              </w:rPr>
              <w:t>-</w:t>
            </w:r>
          </w:p>
        </w:tc>
      </w:tr>
      <w:tr w:rsidR="00973992" w:rsidRPr="00BA4AE5" w14:paraId="74576095" w14:textId="77777777" w:rsidTr="00E77752">
        <w:tc>
          <w:tcPr>
            <w:tcW w:w="5671" w:type="dxa"/>
          </w:tcPr>
          <w:p w14:paraId="788EFA03" w14:textId="77777777" w:rsidR="00497684" w:rsidRPr="00BA4AE5" w:rsidRDefault="00AE66BA" w:rsidP="007B76A2">
            <w:pPr>
              <w:spacing w:line="480" w:lineRule="auto"/>
              <w:jc w:val="both"/>
              <w:rPr>
                <w:rFonts w:asciiTheme="minorHAnsi" w:hAnsiTheme="minorHAnsi" w:cstheme="minorHAnsi"/>
                <w:b/>
                <w:color w:val="FF0000"/>
              </w:rPr>
            </w:pPr>
            <w:r w:rsidRPr="00BA4AE5">
              <w:rPr>
                <w:rFonts w:asciiTheme="minorHAnsi" w:hAnsiTheme="minorHAnsi" w:cstheme="minorHAnsi"/>
                <w:b/>
              </w:rPr>
              <w:t xml:space="preserve">Lic. Leonel Ramírez Zamora, integrante del Consejo de la Judicatura del Estado de Tlaxcala. - - - - - - - - - - - - - - - - - - - - </w:t>
            </w:r>
          </w:p>
        </w:tc>
        <w:tc>
          <w:tcPr>
            <w:tcW w:w="2035" w:type="dxa"/>
          </w:tcPr>
          <w:p w14:paraId="201A3DE0" w14:textId="77777777" w:rsidR="007B76A2" w:rsidRPr="00BA4AE5" w:rsidRDefault="007B76A2" w:rsidP="007B76A2">
            <w:pPr>
              <w:spacing w:after="0" w:line="480" w:lineRule="auto"/>
              <w:jc w:val="both"/>
              <w:rPr>
                <w:rFonts w:asciiTheme="minorHAnsi" w:hAnsiTheme="minorHAnsi" w:cstheme="minorHAnsi"/>
              </w:rPr>
            </w:pPr>
            <w:r w:rsidRPr="00BA4AE5">
              <w:rPr>
                <w:rFonts w:asciiTheme="minorHAnsi" w:hAnsiTheme="minorHAnsi" w:cstheme="minorHAnsi"/>
              </w:rPr>
              <w:t>- - - - - - - - - - - - - - - -</w:t>
            </w:r>
          </w:p>
          <w:p w14:paraId="29C48CB9" w14:textId="77777777" w:rsidR="007B76A2" w:rsidRPr="00BA4AE5" w:rsidRDefault="007B76A2" w:rsidP="007B76A2">
            <w:pPr>
              <w:spacing w:after="0" w:line="480" w:lineRule="auto"/>
              <w:jc w:val="both"/>
              <w:rPr>
                <w:rFonts w:asciiTheme="minorHAnsi" w:hAnsiTheme="minorHAnsi" w:cstheme="minorHAnsi"/>
              </w:rPr>
            </w:pPr>
            <w:r w:rsidRPr="00BA4AE5">
              <w:rPr>
                <w:rFonts w:asciiTheme="minorHAnsi" w:hAnsiTheme="minorHAnsi" w:cstheme="minorHAnsi"/>
              </w:rPr>
              <w:t xml:space="preserve">Presente- - - - - - - - - </w:t>
            </w:r>
          </w:p>
        </w:tc>
      </w:tr>
    </w:tbl>
    <w:bookmarkEnd w:id="3"/>
    <w:p w14:paraId="572129FD" w14:textId="527F0A6D" w:rsidR="007E4F4E" w:rsidRPr="00BA4AE5" w:rsidRDefault="00CB0F03" w:rsidP="00051AFA">
      <w:pPr>
        <w:spacing w:after="0" w:line="480" w:lineRule="auto"/>
        <w:jc w:val="both"/>
        <w:rPr>
          <w:rFonts w:asciiTheme="minorHAnsi" w:hAnsiTheme="minorHAnsi" w:cstheme="minorHAnsi"/>
        </w:rPr>
      </w:pPr>
      <w:r w:rsidRPr="00BA4AE5">
        <w:rPr>
          <w:rFonts w:asciiTheme="minorHAnsi" w:hAnsiTheme="minorHAnsi" w:cstheme="minorHAnsi"/>
          <w:b/>
        </w:rPr>
        <w:t xml:space="preserve">En uso de la palabra, </w:t>
      </w:r>
      <w:r w:rsidR="003F4F6B" w:rsidRPr="00BA4AE5">
        <w:rPr>
          <w:rFonts w:asciiTheme="minorHAnsi" w:hAnsiTheme="minorHAnsi" w:cstheme="minorHAnsi"/>
          <w:b/>
        </w:rPr>
        <w:t>el</w:t>
      </w:r>
      <w:r w:rsidR="005F64B5" w:rsidRPr="00BA4AE5">
        <w:rPr>
          <w:rFonts w:asciiTheme="minorHAnsi" w:hAnsiTheme="minorHAnsi" w:cstheme="minorHAnsi"/>
          <w:b/>
        </w:rPr>
        <w:t xml:space="preserve"> Secretari</w:t>
      </w:r>
      <w:r w:rsidR="003F4F6B" w:rsidRPr="00BA4AE5">
        <w:rPr>
          <w:rFonts w:asciiTheme="minorHAnsi" w:hAnsiTheme="minorHAnsi" w:cstheme="minorHAnsi"/>
          <w:b/>
        </w:rPr>
        <w:t>o</w:t>
      </w:r>
      <w:r w:rsidR="005F64B5" w:rsidRPr="00BA4AE5">
        <w:rPr>
          <w:rFonts w:asciiTheme="minorHAnsi" w:hAnsiTheme="minorHAnsi" w:cstheme="minorHAnsi"/>
          <w:b/>
        </w:rPr>
        <w:t xml:space="preserve"> </w:t>
      </w:r>
      <w:r w:rsidRPr="00BA4AE5">
        <w:rPr>
          <w:rFonts w:asciiTheme="minorHAnsi" w:hAnsiTheme="minorHAnsi" w:cstheme="minorHAnsi"/>
          <w:b/>
        </w:rPr>
        <w:t>Ejecutiv</w:t>
      </w:r>
      <w:r w:rsidR="003F4F6B" w:rsidRPr="00BA4AE5">
        <w:rPr>
          <w:rFonts w:asciiTheme="minorHAnsi" w:hAnsiTheme="minorHAnsi" w:cstheme="minorHAnsi"/>
          <w:b/>
        </w:rPr>
        <w:t>o</w:t>
      </w:r>
      <w:r w:rsidRPr="00BA4AE5">
        <w:rPr>
          <w:rFonts w:asciiTheme="minorHAnsi" w:hAnsiTheme="minorHAnsi" w:cstheme="minorHAnsi"/>
          <w:b/>
        </w:rPr>
        <w:t xml:space="preserve"> dijo</w:t>
      </w:r>
      <w:r w:rsidRPr="00BA4AE5">
        <w:rPr>
          <w:rFonts w:asciiTheme="minorHAnsi" w:hAnsiTheme="minorHAnsi" w:cstheme="minorHAnsi"/>
        </w:rPr>
        <w:t xml:space="preserve">: </w:t>
      </w:r>
      <w:proofErr w:type="gramStart"/>
      <w:r w:rsidRPr="00BA4AE5">
        <w:rPr>
          <w:rFonts w:asciiTheme="minorHAnsi" w:hAnsiTheme="minorHAnsi" w:cstheme="minorHAnsi"/>
        </w:rPr>
        <w:t>President</w:t>
      </w:r>
      <w:r w:rsidR="00070776" w:rsidRPr="00BA4AE5">
        <w:rPr>
          <w:rFonts w:asciiTheme="minorHAnsi" w:hAnsiTheme="minorHAnsi" w:cstheme="minorHAnsi"/>
        </w:rPr>
        <w:t>e</w:t>
      </w:r>
      <w:proofErr w:type="gramEnd"/>
      <w:r w:rsidRPr="00BA4AE5">
        <w:rPr>
          <w:rFonts w:asciiTheme="minorHAnsi" w:hAnsiTheme="minorHAnsi" w:cstheme="minorHAnsi"/>
        </w:rPr>
        <w:t xml:space="preserve">, le informo que existe quórum legal para sesionar el día de hoy por encontrarse presentes </w:t>
      </w:r>
      <w:r w:rsidR="009B4695" w:rsidRPr="00BA4AE5">
        <w:rPr>
          <w:rFonts w:asciiTheme="minorHAnsi" w:hAnsiTheme="minorHAnsi" w:cstheme="minorHAnsi"/>
        </w:rPr>
        <w:t>cuatro</w:t>
      </w:r>
      <w:r w:rsidR="00973992" w:rsidRPr="00BA4AE5">
        <w:rPr>
          <w:rFonts w:asciiTheme="minorHAnsi" w:hAnsiTheme="minorHAnsi" w:cstheme="minorHAnsi"/>
        </w:rPr>
        <w:t xml:space="preserve"> </w:t>
      </w:r>
      <w:r w:rsidRPr="00BA4AE5">
        <w:rPr>
          <w:rFonts w:asciiTheme="minorHAnsi" w:hAnsiTheme="minorHAnsi" w:cstheme="minorHAnsi"/>
        </w:rPr>
        <w:t>integrantes de este Consejo; lo anterior, en términos del artículo 67</w:t>
      </w:r>
      <w:r w:rsidR="00CF5E3F">
        <w:rPr>
          <w:rFonts w:asciiTheme="minorHAnsi" w:hAnsiTheme="minorHAnsi" w:cstheme="minorHAnsi"/>
        </w:rPr>
        <w:t>,</w:t>
      </w:r>
      <w:r w:rsidRPr="00BA4AE5">
        <w:rPr>
          <w:rFonts w:asciiTheme="minorHAnsi" w:hAnsiTheme="minorHAnsi" w:cstheme="minorHAnsi"/>
        </w:rPr>
        <w:t xml:space="preserve"> segundo párrafo</w:t>
      </w:r>
      <w:r w:rsidR="00CF5E3F">
        <w:rPr>
          <w:rFonts w:asciiTheme="minorHAnsi" w:hAnsiTheme="minorHAnsi" w:cstheme="minorHAnsi"/>
        </w:rPr>
        <w:t>,</w:t>
      </w:r>
      <w:r w:rsidRPr="00BA4AE5">
        <w:rPr>
          <w:rFonts w:asciiTheme="minorHAnsi" w:hAnsiTheme="minorHAnsi" w:cstheme="minorHAnsi"/>
        </w:rPr>
        <w:t xml:space="preserve"> de la Ley Orgánica del Poder Judicial del Estado. </w:t>
      </w:r>
      <w:r w:rsidR="00727DCD" w:rsidRPr="00BA4AE5">
        <w:rPr>
          <w:rFonts w:asciiTheme="minorHAnsi" w:hAnsiTheme="minorHAnsi" w:cstheme="minorHAnsi"/>
        </w:rPr>
        <w:t xml:space="preserve">- - - - - - - - - - - </w:t>
      </w:r>
      <w:r w:rsidR="0086099A" w:rsidRPr="00BA4AE5">
        <w:rPr>
          <w:rFonts w:asciiTheme="minorHAnsi" w:hAnsiTheme="minorHAnsi" w:cstheme="minorHAnsi"/>
        </w:rPr>
        <w:t xml:space="preserve">- - - - - - - - - - - - - - - - - - </w:t>
      </w:r>
      <w:r w:rsidR="00375963" w:rsidRPr="00BA4AE5">
        <w:rPr>
          <w:rFonts w:asciiTheme="minorHAnsi" w:hAnsiTheme="minorHAnsi" w:cstheme="minorHAnsi"/>
        </w:rPr>
        <w:t xml:space="preserve">- - - - - - - </w:t>
      </w:r>
    </w:p>
    <w:p w14:paraId="5C704CFC" w14:textId="18E204C3" w:rsidR="008672C4" w:rsidRDefault="00CB0F03" w:rsidP="00051AFA">
      <w:pPr>
        <w:spacing w:line="480" w:lineRule="auto"/>
        <w:jc w:val="both"/>
        <w:rPr>
          <w:rFonts w:asciiTheme="minorHAnsi" w:hAnsiTheme="minorHAnsi" w:cstheme="minorHAnsi"/>
          <w:b/>
        </w:rPr>
      </w:pPr>
      <w:r w:rsidRPr="00BA4AE5">
        <w:rPr>
          <w:rFonts w:asciiTheme="minorHAnsi" w:hAnsiTheme="minorHAnsi" w:cstheme="minorHAnsi"/>
          <w:b/>
        </w:rPr>
        <w:lastRenderedPageBreak/>
        <w:t xml:space="preserve">En uso de la palabra, </w:t>
      </w:r>
      <w:r w:rsidR="00070776" w:rsidRPr="00BA4AE5">
        <w:rPr>
          <w:rFonts w:asciiTheme="minorHAnsi" w:hAnsiTheme="minorHAnsi" w:cstheme="minorHAnsi"/>
          <w:b/>
        </w:rPr>
        <w:t>e</w:t>
      </w:r>
      <w:r w:rsidRPr="00BA4AE5">
        <w:rPr>
          <w:rFonts w:asciiTheme="minorHAnsi" w:hAnsiTheme="minorHAnsi" w:cstheme="minorHAnsi"/>
          <w:b/>
        </w:rPr>
        <w:t>l Magistrad</w:t>
      </w:r>
      <w:r w:rsidR="00070776" w:rsidRPr="00BA4AE5">
        <w:rPr>
          <w:rFonts w:asciiTheme="minorHAnsi" w:hAnsiTheme="minorHAnsi" w:cstheme="minorHAnsi"/>
          <w:b/>
        </w:rPr>
        <w:t>o</w:t>
      </w:r>
      <w:r w:rsidRPr="00BA4AE5">
        <w:rPr>
          <w:rFonts w:asciiTheme="minorHAnsi" w:hAnsiTheme="minorHAnsi" w:cstheme="minorHAnsi"/>
          <w:b/>
        </w:rPr>
        <w:t xml:space="preserve"> President</w:t>
      </w:r>
      <w:r w:rsidR="00070776" w:rsidRPr="00BA4AE5">
        <w:rPr>
          <w:rFonts w:asciiTheme="minorHAnsi" w:hAnsiTheme="minorHAnsi" w:cstheme="minorHAnsi"/>
          <w:b/>
        </w:rPr>
        <w:t>e</w:t>
      </w:r>
      <w:r w:rsidRPr="00BA4AE5">
        <w:rPr>
          <w:rFonts w:asciiTheme="minorHAnsi" w:hAnsiTheme="minorHAnsi" w:cstheme="minorHAnsi"/>
          <w:b/>
        </w:rPr>
        <w:t xml:space="preserve"> dijo: </w:t>
      </w:r>
      <w:r w:rsidR="008672C4" w:rsidRPr="00F63DDA">
        <w:rPr>
          <w:rFonts w:asciiTheme="minorHAnsi" w:hAnsiTheme="minorHAnsi" w:cstheme="minorHAnsi"/>
        </w:rPr>
        <w:t xml:space="preserve">una vez escuchado el informe y </w:t>
      </w:r>
      <w:r w:rsidR="008672C4" w:rsidRPr="00E43EB4">
        <w:rPr>
          <w:rFonts w:asciiTheme="minorHAnsi" w:hAnsiTheme="minorHAnsi" w:cstheme="minorHAnsi"/>
        </w:rPr>
        <w:t xml:space="preserve">en razón de que existe quórum legal, declaro abierta la presente sesión </w:t>
      </w:r>
      <w:r w:rsidR="008672C4">
        <w:rPr>
          <w:rFonts w:asciiTheme="minorHAnsi" w:hAnsiTheme="minorHAnsi" w:cstheme="minorHAnsi"/>
        </w:rPr>
        <w:t xml:space="preserve">para que </w:t>
      </w:r>
      <w:r w:rsidR="008672C4" w:rsidRPr="00F63DDA">
        <w:rPr>
          <w:rFonts w:asciiTheme="minorHAnsi" w:hAnsiTheme="minorHAnsi" w:cstheme="minorHAnsi"/>
        </w:rPr>
        <w:t xml:space="preserve">los acuerdos </w:t>
      </w:r>
      <w:r w:rsidR="008672C4">
        <w:rPr>
          <w:rFonts w:asciiTheme="minorHAnsi" w:hAnsiTheme="minorHAnsi" w:cstheme="minorHAnsi"/>
        </w:rPr>
        <w:t xml:space="preserve">derivados de la </w:t>
      </w:r>
      <w:r w:rsidR="007B40E8">
        <w:rPr>
          <w:rFonts w:asciiTheme="minorHAnsi" w:hAnsiTheme="minorHAnsi" w:cstheme="minorHAnsi"/>
        </w:rPr>
        <w:t>misma</w:t>
      </w:r>
      <w:r w:rsidR="008672C4">
        <w:rPr>
          <w:rFonts w:asciiTheme="minorHAnsi" w:hAnsiTheme="minorHAnsi" w:cstheme="minorHAnsi"/>
        </w:rPr>
        <w:t>,</w:t>
      </w:r>
      <w:r w:rsidR="008672C4" w:rsidRPr="00F63DDA">
        <w:rPr>
          <w:rFonts w:asciiTheme="minorHAnsi" w:hAnsiTheme="minorHAnsi" w:cstheme="minorHAnsi"/>
        </w:rPr>
        <w:t xml:space="preserve"> tengan la validez que en derecho les corresponde. -</w:t>
      </w:r>
      <w:r w:rsidR="00C02385">
        <w:rPr>
          <w:rFonts w:asciiTheme="minorHAnsi" w:hAnsiTheme="minorHAnsi" w:cstheme="minorHAnsi"/>
        </w:rPr>
        <w:t xml:space="preserve">-  </w:t>
      </w:r>
    </w:p>
    <w:p w14:paraId="1D5B9798" w14:textId="2E7C44B8" w:rsidR="00941E0C" w:rsidRPr="006F4286" w:rsidRDefault="00B50B4F" w:rsidP="006F4286">
      <w:pPr>
        <w:pStyle w:val="NormalWeb"/>
        <w:spacing w:before="0" w:beforeAutospacing="0" w:after="0" w:afterAutospacing="0" w:line="480" w:lineRule="auto"/>
        <w:ind w:firstLine="708"/>
        <w:jc w:val="both"/>
        <w:rPr>
          <w:rFonts w:asciiTheme="minorHAnsi" w:hAnsiTheme="minorHAnsi" w:cstheme="minorHAnsi"/>
          <w:b/>
          <w:bCs/>
          <w:i/>
          <w:iCs/>
          <w:sz w:val="22"/>
          <w:szCs w:val="22"/>
        </w:rPr>
      </w:pPr>
      <w:bookmarkStart w:id="4" w:name="_Hlk48131843"/>
      <w:bookmarkStart w:id="5" w:name="_Hlk44088990"/>
      <w:r w:rsidRPr="00027A5A">
        <w:rPr>
          <w:rFonts w:asciiTheme="minorHAnsi" w:hAnsiTheme="minorHAnsi" w:cstheme="minorHAnsi"/>
          <w:b/>
          <w:bCs/>
          <w:sz w:val="22"/>
          <w:szCs w:val="22"/>
        </w:rPr>
        <w:t>ACUERDO II/</w:t>
      </w:r>
      <w:r w:rsidR="005406EA">
        <w:rPr>
          <w:rFonts w:asciiTheme="minorHAnsi" w:hAnsiTheme="minorHAnsi" w:cstheme="minorHAnsi"/>
          <w:b/>
          <w:bCs/>
          <w:sz w:val="22"/>
          <w:szCs w:val="22"/>
        </w:rPr>
        <w:t>0</w:t>
      </w:r>
      <w:r w:rsidR="00D743B3">
        <w:rPr>
          <w:rFonts w:asciiTheme="minorHAnsi" w:hAnsiTheme="minorHAnsi" w:cstheme="minorHAnsi"/>
          <w:b/>
          <w:bCs/>
          <w:sz w:val="22"/>
          <w:szCs w:val="22"/>
        </w:rPr>
        <w:t>3</w:t>
      </w:r>
      <w:r w:rsidRPr="00027A5A">
        <w:rPr>
          <w:rFonts w:asciiTheme="minorHAnsi" w:hAnsiTheme="minorHAnsi" w:cstheme="minorHAnsi"/>
          <w:b/>
          <w:bCs/>
          <w:sz w:val="22"/>
          <w:szCs w:val="22"/>
        </w:rPr>
        <w:t>/202</w:t>
      </w:r>
      <w:r w:rsidR="005406EA">
        <w:rPr>
          <w:rFonts w:asciiTheme="minorHAnsi" w:hAnsiTheme="minorHAnsi" w:cstheme="minorHAnsi"/>
          <w:b/>
          <w:bCs/>
          <w:sz w:val="22"/>
          <w:szCs w:val="22"/>
        </w:rPr>
        <w:t>1</w:t>
      </w:r>
      <w:r w:rsidRPr="00027A5A">
        <w:rPr>
          <w:rFonts w:asciiTheme="minorHAnsi" w:hAnsiTheme="minorHAnsi" w:cstheme="minorHAnsi"/>
          <w:b/>
          <w:bCs/>
          <w:sz w:val="22"/>
          <w:szCs w:val="22"/>
        </w:rPr>
        <w:t xml:space="preserve">. </w:t>
      </w:r>
      <w:bookmarkStart w:id="6" w:name="_Hlk36024097"/>
      <w:bookmarkStart w:id="7" w:name="_Hlk49423739"/>
      <w:bookmarkEnd w:id="4"/>
      <w:bookmarkEnd w:id="5"/>
      <w:r w:rsidR="006F4286" w:rsidRPr="00027A5A">
        <w:rPr>
          <w:rFonts w:asciiTheme="minorHAnsi" w:hAnsiTheme="minorHAnsi" w:cstheme="minorHAnsi"/>
          <w:b/>
          <w:bCs/>
          <w:sz w:val="22"/>
          <w:szCs w:val="22"/>
        </w:rPr>
        <w:t>Determinación del Consejo de la Judicatura del Estado de Tlaxcala</w:t>
      </w:r>
      <w:r w:rsidR="006F4286" w:rsidRPr="00027A5A">
        <w:rPr>
          <w:rFonts w:asciiTheme="minorHAnsi" w:eastAsia="Batang" w:hAnsiTheme="minorHAnsi" w:cstheme="minorHAnsi"/>
          <w:b/>
          <w:bCs/>
          <w:sz w:val="22"/>
          <w:szCs w:val="22"/>
        </w:rPr>
        <w:t xml:space="preserve">, respecto de las modalidades y restricciones a las que se sujetará la prestación de los servicios en los órganos jurisdiccionales, administrativos y de responsabilidades administrativas del Poder Judicial del Estado, en el periodo comprendido del </w:t>
      </w:r>
      <w:r w:rsidR="009E02F4" w:rsidRPr="00D743B3">
        <w:rPr>
          <w:rFonts w:asciiTheme="minorHAnsi" w:eastAsia="Batang" w:hAnsiTheme="minorHAnsi" w:cstheme="minorHAnsi"/>
          <w:b/>
          <w:bCs/>
          <w:sz w:val="22"/>
          <w:szCs w:val="22"/>
        </w:rPr>
        <w:t>diecinueve al treinta y uno de enero de dos mil veintiuno, debido a las condiciones de máximo riesgo epidemiológico</w:t>
      </w:r>
      <w:r w:rsidR="006F4286" w:rsidRPr="00027A5A">
        <w:rPr>
          <w:rFonts w:asciiTheme="minorHAnsi" w:eastAsia="Batang" w:hAnsiTheme="minorHAnsi" w:cstheme="minorHAnsi"/>
          <w:b/>
          <w:bCs/>
          <w:sz w:val="22"/>
          <w:szCs w:val="22"/>
        </w:rPr>
        <w:t xml:space="preserve"> del Estado de Tlaxcala ante la contingencia sanitaria provocada por el virus SARS-CoV-2, causante de la enfermedad COVID-19. </w:t>
      </w:r>
      <w:r w:rsidR="00941E0C" w:rsidRPr="00027A5A">
        <w:rPr>
          <w:rFonts w:asciiTheme="minorHAnsi" w:eastAsia="Batang" w:hAnsiTheme="minorHAnsi" w:cstheme="minorHAnsi"/>
          <w:b/>
          <w:bCs/>
          <w:sz w:val="22"/>
          <w:szCs w:val="22"/>
        </w:rPr>
        <w:t xml:space="preserve">- - - - - - - </w:t>
      </w:r>
      <w:bookmarkEnd w:id="6"/>
      <w:r w:rsidR="00941E0C" w:rsidRPr="00027A5A">
        <w:rPr>
          <w:rFonts w:asciiTheme="minorHAnsi" w:eastAsia="Batang" w:hAnsiTheme="minorHAnsi" w:cstheme="minorHAnsi"/>
          <w:b/>
          <w:bCs/>
          <w:sz w:val="22"/>
          <w:szCs w:val="22"/>
        </w:rPr>
        <w:t xml:space="preserve">- </w:t>
      </w:r>
      <w:r w:rsidR="00D743B3">
        <w:rPr>
          <w:rFonts w:asciiTheme="minorHAnsi" w:eastAsia="Batang" w:hAnsiTheme="minorHAnsi" w:cstheme="minorHAnsi"/>
          <w:b/>
          <w:bCs/>
          <w:sz w:val="22"/>
          <w:szCs w:val="22"/>
        </w:rPr>
        <w:t xml:space="preserve">- - - - - - - - - - - - - - - - - - - - - - - - - - - - - - - - - - - - - - - - - - - - - - - - - </w:t>
      </w:r>
    </w:p>
    <w:p w14:paraId="5DD35565" w14:textId="77777777" w:rsidR="00941E0C" w:rsidRPr="00FA5262" w:rsidRDefault="00941E0C" w:rsidP="00941E0C">
      <w:pPr>
        <w:spacing w:after="0" w:line="480" w:lineRule="auto"/>
        <w:jc w:val="center"/>
        <w:rPr>
          <w:b/>
          <w:bCs/>
          <w:i/>
          <w:iCs/>
        </w:rPr>
      </w:pPr>
      <w:r w:rsidRPr="00FA5262">
        <w:rPr>
          <w:b/>
          <w:bCs/>
          <w:i/>
          <w:iCs/>
        </w:rPr>
        <w:t>C O N S I D E R A N D O</w:t>
      </w:r>
    </w:p>
    <w:p w14:paraId="0F7FDFDB" w14:textId="5988781C" w:rsidR="00941E0C" w:rsidRPr="00FA5262" w:rsidRDefault="00941E0C" w:rsidP="00E942BD">
      <w:pPr>
        <w:pStyle w:val="Prrafodelista"/>
        <w:numPr>
          <w:ilvl w:val="0"/>
          <w:numId w:val="2"/>
        </w:numPr>
        <w:shd w:val="clear" w:color="auto" w:fill="FFFFFF"/>
        <w:spacing w:after="0" w:line="480" w:lineRule="auto"/>
        <w:ind w:left="0" w:firstLine="709"/>
        <w:jc w:val="both"/>
        <w:rPr>
          <w:rFonts w:cstheme="minorHAnsi"/>
          <w:i/>
          <w:iCs/>
        </w:rPr>
      </w:pPr>
      <w:r w:rsidRPr="00FA5262">
        <w:rPr>
          <w:rFonts w:cstheme="minorHAnsi"/>
          <w:i/>
          <w:iCs/>
        </w:rPr>
        <w:t xml:space="preserve">El artículo 79 de la Constitución Política del Estado Libre y Soberano de Tlaxcala establece que el ejercicio del Poder Judicial se deposita en el Tribunal Superior de Justicia del Estado, en </w:t>
      </w:r>
      <w:r w:rsidR="00FA5262" w:rsidRPr="00FA5262">
        <w:rPr>
          <w:rFonts w:cstheme="minorHAnsi"/>
          <w:i/>
          <w:iCs/>
        </w:rPr>
        <w:t>j</w:t>
      </w:r>
      <w:r w:rsidRPr="00FA5262">
        <w:rPr>
          <w:rFonts w:cstheme="minorHAnsi"/>
          <w:i/>
          <w:iCs/>
        </w:rPr>
        <w:t>uzgados de Primera Instancia y contará con un Consejo de la Judicatura y un Centro de Justicia Alternativa, con las atribuciones que le señale dicha Constitución, la Ley Orgánica del Poder Judicial y las demás leyes que expida el Congreso del Estado.</w:t>
      </w:r>
    </w:p>
    <w:p w14:paraId="37BB9812" w14:textId="1019DB54" w:rsidR="00941E0C" w:rsidRPr="00FA5262" w:rsidRDefault="00941E0C" w:rsidP="00E942BD">
      <w:pPr>
        <w:pStyle w:val="Prrafodelista"/>
        <w:numPr>
          <w:ilvl w:val="0"/>
          <w:numId w:val="2"/>
        </w:numPr>
        <w:shd w:val="clear" w:color="auto" w:fill="FFFFFF"/>
        <w:spacing w:after="0" w:line="480" w:lineRule="auto"/>
        <w:ind w:left="0" w:firstLine="709"/>
        <w:jc w:val="both"/>
        <w:rPr>
          <w:i/>
          <w:iCs/>
        </w:rPr>
      </w:pPr>
      <w:r w:rsidRPr="00FA5262">
        <w:rPr>
          <w:rFonts w:cstheme="minorHAnsi"/>
          <w:i/>
          <w:iCs/>
        </w:rPr>
        <w:t>En términos de lo establecido en el artículo 85 de la Constitución Política</w:t>
      </w:r>
      <w:r w:rsidR="00280D81">
        <w:rPr>
          <w:rFonts w:cstheme="minorHAnsi"/>
          <w:i/>
          <w:iCs/>
        </w:rPr>
        <w:t xml:space="preserve"> antes citada</w:t>
      </w:r>
      <w:r w:rsidRPr="00FA5262">
        <w:rPr>
          <w:rFonts w:cstheme="minorHAnsi"/>
          <w:i/>
          <w:iCs/>
        </w:rPr>
        <w:t xml:space="preserve">, el Consejo de la Judicatura del Estado de Tlaxcala es un órgano del Poder Judicial del Estado, encargado de la vigilancia y administración de los recursos, con autonomía técnica y de gestión, así como para emitir sus acuerdos y resoluciones, con la facultad de expedir acuerdos para el ejercicio de sus funciones administrativas, y para asegurar un adecuado ejercicio de la función jurisdiccional, de conformidad con lo previsto en los artículos 61 y 68, fracciones III y VI, de la Ley Orgánica del Poder Judicial del Estado de Tlaxcala. </w:t>
      </w:r>
    </w:p>
    <w:p w14:paraId="32C5B744" w14:textId="77777777" w:rsidR="00941E0C" w:rsidRPr="00FA5262" w:rsidRDefault="00941E0C" w:rsidP="00E942BD">
      <w:pPr>
        <w:pStyle w:val="Prrafodelista"/>
        <w:numPr>
          <w:ilvl w:val="0"/>
          <w:numId w:val="2"/>
        </w:numPr>
        <w:shd w:val="clear" w:color="auto" w:fill="FFFFFF"/>
        <w:spacing w:after="0" w:line="480" w:lineRule="auto"/>
        <w:ind w:left="0" w:firstLine="709"/>
        <w:jc w:val="both"/>
        <w:rPr>
          <w:i/>
          <w:iCs/>
        </w:rPr>
      </w:pPr>
      <w:r w:rsidRPr="00FA5262">
        <w:rPr>
          <w:i/>
          <w:iCs/>
        </w:rPr>
        <w:t xml:space="preserve">Con fecha once de marzo del año dos mil veinte, la Organización Mundial de la Salud declaró que el coronavirus SARS-CoV2 y la enfermedad COVID-19 debían calificarse como una pandemia, razón por la cual se hizo “un llamamiento a los países para que adopten medidas urgentes y agresivas”. </w:t>
      </w:r>
    </w:p>
    <w:p w14:paraId="6614858A" w14:textId="29572564" w:rsidR="00941E0C" w:rsidRPr="00D01A84" w:rsidRDefault="00941E0C" w:rsidP="00E942BD">
      <w:pPr>
        <w:pStyle w:val="Prrafodelista"/>
        <w:numPr>
          <w:ilvl w:val="0"/>
          <w:numId w:val="2"/>
        </w:numPr>
        <w:spacing w:after="0" w:line="480" w:lineRule="auto"/>
        <w:ind w:left="0" w:firstLine="709"/>
        <w:jc w:val="both"/>
        <w:rPr>
          <w:rFonts w:eastAsia="Batang" w:cstheme="minorHAnsi"/>
          <w:b/>
          <w:bCs/>
          <w:i/>
          <w:iCs/>
        </w:rPr>
      </w:pPr>
      <w:r w:rsidRPr="00D01A84">
        <w:rPr>
          <w:i/>
          <w:iCs/>
        </w:rPr>
        <w:lastRenderedPageBreak/>
        <w:t xml:space="preserve">En observancia a las recomendaciones de la Organización Mundial de la Salud, las emitidas en México por el Consejo de Salubridad General y </w:t>
      </w:r>
      <w:r w:rsidRPr="00D01A84">
        <w:rPr>
          <w:rFonts w:cstheme="minorHAnsi"/>
          <w:i/>
          <w:iCs/>
        </w:rPr>
        <w:t xml:space="preserve">las medidas implementadas por el Titular del Poder Ejecutivo del Estado de Tlaxcala y el Consejo Estatal de Salud, </w:t>
      </w:r>
      <w:r w:rsidR="00D743B3">
        <w:rPr>
          <w:rFonts w:cstheme="minorHAnsi"/>
          <w:i/>
          <w:iCs/>
        </w:rPr>
        <w:t xml:space="preserve">con apoyo </w:t>
      </w:r>
      <w:r w:rsidR="00D743B3">
        <w:rPr>
          <w:rFonts w:eastAsia="Batang" w:cstheme="minorHAnsi"/>
          <w:i/>
          <w:iCs/>
        </w:rPr>
        <w:t xml:space="preserve">en la información estadística emitida por las autoridades de salud y la ubicación en el semáforo de riesgo epidemiológico, </w:t>
      </w:r>
      <w:r w:rsidRPr="00D01A84">
        <w:rPr>
          <w:i/>
          <w:iCs/>
        </w:rPr>
        <w:t xml:space="preserve">el Consejo de la Judicatura del Estado de Tlaxcala se </w:t>
      </w:r>
      <w:r w:rsidR="005406EA">
        <w:rPr>
          <w:i/>
          <w:iCs/>
        </w:rPr>
        <w:t xml:space="preserve">ha </w:t>
      </w:r>
      <w:r w:rsidRPr="00D01A84">
        <w:rPr>
          <w:i/>
          <w:iCs/>
        </w:rPr>
        <w:t>pronunci</w:t>
      </w:r>
      <w:r w:rsidR="005406EA">
        <w:rPr>
          <w:i/>
          <w:iCs/>
        </w:rPr>
        <w:t xml:space="preserve">ado </w:t>
      </w:r>
      <w:r w:rsidRPr="00D01A84">
        <w:rPr>
          <w:i/>
          <w:iCs/>
        </w:rPr>
        <w:t>al respecto y adopt</w:t>
      </w:r>
      <w:r w:rsidR="005406EA">
        <w:rPr>
          <w:i/>
          <w:iCs/>
        </w:rPr>
        <w:t>ado</w:t>
      </w:r>
      <w:r w:rsidRPr="00D01A84">
        <w:rPr>
          <w:i/>
          <w:iCs/>
        </w:rPr>
        <w:t xml:space="preserve"> diversas </w:t>
      </w:r>
      <w:r w:rsidRPr="00D01A84">
        <w:rPr>
          <w:rFonts w:eastAsia="Batang" w:cstheme="minorHAnsi"/>
          <w:i/>
          <w:iCs/>
        </w:rPr>
        <w:t>medidas y acciones institucionales preventivas para la prestación de servicios en los órganos jurisdiccionales y áreas administrativas del Poder Judicial del Estado</w:t>
      </w:r>
      <w:r w:rsidR="00C706F9">
        <w:rPr>
          <w:rFonts w:eastAsia="Batang" w:cstheme="minorHAnsi"/>
          <w:i/>
          <w:iCs/>
        </w:rPr>
        <w:t>,</w:t>
      </w:r>
      <w:r w:rsidRPr="00D01A84">
        <w:rPr>
          <w:rFonts w:eastAsia="Batang" w:cstheme="minorHAnsi"/>
          <w:i/>
          <w:iCs/>
        </w:rPr>
        <w:t xml:space="preserve"> ante la contingencia sanitaria por virus SARS-CoV-2, causante de la enfermedad COVID-19, </w:t>
      </w:r>
      <w:r w:rsidR="005406EA">
        <w:rPr>
          <w:rFonts w:eastAsia="Batang" w:cstheme="minorHAnsi"/>
          <w:i/>
          <w:iCs/>
        </w:rPr>
        <w:t xml:space="preserve">como la suspensión de actividades y la suspensión de plazos y términos. </w:t>
      </w:r>
    </w:p>
    <w:p w14:paraId="37B0422E" w14:textId="092D1361" w:rsidR="00941E0C" w:rsidRPr="00D01A84" w:rsidRDefault="006F4286" w:rsidP="00E942BD">
      <w:pPr>
        <w:pStyle w:val="Prrafodelista"/>
        <w:numPr>
          <w:ilvl w:val="0"/>
          <w:numId w:val="2"/>
        </w:numPr>
        <w:shd w:val="clear" w:color="auto" w:fill="FFFFFF"/>
        <w:spacing w:after="0" w:line="480" w:lineRule="auto"/>
        <w:ind w:left="0" w:firstLine="709"/>
        <w:jc w:val="both"/>
        <w:rPr>
          <w:i/>
          <w:iCs/>
        </w:rPr>
      </w:pPr>
      <w:r>
        <w:rPr>
          <w:i/>
          <w:iCs/>
        </w:rPr>
        <w:t xml:space="preserve">Debido a que las condiciones epidemiológicas del </w:t>
      </w:r>
      <w:r w:rsidR="00C706F9">
        <w:rPr>
          <w:i/>
          <w:iCs/>
        </w:rPr>
        <w:t>e</w:t>
      </w:r>
      <w:r>
        <w:rPr>
          <w:i/>
          <w:iCs/>
        </w:rPr>
        <w:t>stado lo permitieron,</w:t>
      </w:r>
      <w:r w:rsidR="00F6409B">
        <w:rPr>
          <w:i/>
          <w:iCs/>
        </w:rPr>
        <w:t xml:space="preserve"> </w:t>
      </w:r>
      <w:r w:rsidR="00D743B3">
        <w:rPr>
          <w:i/>
          <w:iCs/>
        </w:rPr>
        <w:t xml:space="preserve">pues Tlaxcala </w:t>
      </w:r>
      <w:r w:rsidR="004A52D7">
        <w:rPr>
          <w:i/>
          <w:iCs/>
        </w:rPr>
        <w:t xml:space="preserve">cambió en el semáforo de riesgo epidemiológico de color rojo a naranja, </w:t>
      </w:r>
      <w:r w:rsidR="00F6409B">
        <w:rPr>
          <w:i/>
          <w:iCs/>
        </w:rPr>
        <w:t>a partir del uno de agosto de dos mil veinte</w:t>
      </w:r>
      <w:r w:rsidR="006E7909">
        <w:rPr>
          <w:i/>
          <w:iCs/>
        </w:rPr>
        <w:t xml:space="preserve"> </w:t>
      </w:r>
      <w:r w:rsidR="00F6409B">
        <w:rPr>
          <w:i/>
          <w:iCs/>
        </w:rPr>
        <w:t xml:space="preserve">se inició </w:t>
      </w:r>
      <w:r w:rsidR="005406EA">
        <w:rPr>
          <w:i/>
          <w:iCs/>
        </w:rPr>
        <w:t xml:space="preserve">en el Poder Judicial del Estado </w:t>
      </w:r>
      <w:r w:rsidR="006E7909">
        <w:rPr>
          <w:i/>
          <w:iCs/>
        </w:rPr>
        <w:t xml:space="preserve">una etapa progresiva </w:t>
      </w:r>
      <w:r w:rsidR="00F6409B">
        <w:rPr>
          <w:i/>
          <w:iCs/>
        </w:rPr>
        <w:t>para e</w:t>
      </w:r>
      <w:r w:rsidR="006E7909">
        <w:rPr>
          <w:i/>
          <w:iCs/>
        </w:rPr>
        <w:t xml:space="preserve">l restablecimiento de la actividad jurisdiccional, </w:t>
      </w:r>
      <w:r w:rsidR="00F6409B">
        <w:rPr>
          <w:i/>
          <w:iCs/>
        </w:rPr>
        <w:t>que incluyó el reinicio de actividades y dejar sin efecto la suspensión de los</w:t>
      </w:r>
      <w:r w:rsidR="006E7909">
        <w:rPr>
          <w:i/>
          <w:iCs/>
        </w:rPr>
        <w:t xml:space="preserve"> términos y plazos procesales, subsistiendo modalidades y restricciones</w:t>
      </w:r>
      <w:r w:rsidR="005406EA">
        <w:rPr>
          <w:i/>
          <w:iCs/>
        </w:rPr>
        <w:t>,</w:t>
      </w:r>
      <w:r w:rsidR="006E7909">
        <w:rPr>
          <w:i/>
          <w:iCs/>
        </w:rPr>
        <w:t xml:space="preserve"> </w:t>
      </w:r>
      <w:r w:rsidR="00941E0C" w:rsidRPr="009A1EA7">
        <w:rPr>
          <w:rFonts w:cstheme="minorHAnsi"/>
          <w:i/>
          <w:iCs/>
        </w:rPr>
        <w:t>a fin de hacer efectivo el derecho a la protección de la salud consagrado en el artículo 4, párrafo cuarto, de la Constitución Política de los Estados Unidos Mexicanos, tanto para las personas servidoras públicas del Poder Judicial del Estado, como para las que interactúan en el desempeño de la función pública, los justiciables y sus familias. Estas medidas</w:t>
      </w:r>
      <w:r w:rsidR="00381181" w:rsidRPr="009A1EA7">
        <w:rPr>
          <w:rFonts w:cstheme="minorHAnsi"/>
          <w:i/>
          <w:iCs/>
        </w:rPr>
        <w:t xml:space="preserve"> se </w:t>
      </w:r>
      <w:r w:rsidR="009A1EA7" w:rsidRPr="009A1EA7">
        <w:rPr>
          <w:rFonts w:cstheme="minorHAnsi"/>
          <w:i/>
          <w:iCs/>
        </w:rPr>
        <w:t xml:space="preserve">señalan en el </w:t>
      </w:r>
      <w:r w:rsidR="009A1EA7" w:rsidRPr="009A1EA7">
        <w:rPr>
          <w:rFonts w:asciiTheme="minorHAnsi" w:hAnsiTheme="minorHAnsi" w:cstheme="minorHAnsi"/>
          <w:i/>
          <w:iCs/>
          <w:shd w:val="clear" w:color="auto" w:fill="FFFFFF"/>
        </w:rPr>
        <w:t>"PROTOCOLO QUE ESTABLECE LAS MEDIDAS DE SEGURIDAD SANITARIA PARA LA REANUDACIÓN Y REINCORPORACIÓN A LAS ACTIVIDADES ADMINISTRATIVAS Y JURISDICCIONALES DEL PODER JUDICIAL DEL ESTADO DE TLAXCALA ANTE LA PANDEMIA PROVOCADA POR EL VIRUS SARS-CoV-2 (COVID-19)" y los “LINEAMIENTOS PARA LA REANUDACIÓN Y REINCORPORACIÓN A LAS ACTIVIDADES JURISDICCIONALES Y ADMINISTRATIVAS, DE MANERA ORDENADA, PAULATINA, CONTROLADA, RESPONSABLE, PROGRESIVA Y SEGURA, CON MOTIVO DE LA EMERGENCIA SANITARIA GENERADA POR EL VIRUS SARS-COV2 (COVID-19)” expedidos por este órgano colegiado</w:t>
      </w:r>
      <w:r w:rsidR="00F6409B">
        <w:rPr>
          <w:rFonts w:asciiTheme="minorHAnsi" w:hAnsiTheme="minorHAnsi" w:cstheme="minorHAnsi"/>
          <w:i/>
          <w:iCs/>
          <w:shd w:val="clear" w:color="auto" w:fill="FFFFFF"/>
        </w:rPr>
        <w:t>.</w:t>
      </w:r>
    </w:p>
    <w:p w14:paraId="55DA6238" w14:textId="2879A87B" w:rsidR="001E5C41" w:rsidRDefault="004A52D7" w:rsidP="00E942BD">
      <w:pPr>
        <w:pStyle w:val="Prrafodelista"/>
        <w:numPr>
          <w:ilvl w:val="0"/>
          <w:numId w:val="2"/>
        </w:numPr>
        <w:shd w:val="clear" w:color="auto" w:fill="FFFFFF"/>
        <w:spacing w:after="0" w:line="480" w:lineRule="auto"/>
        <w:ind w:left="0" w:firstLine="709"/>
        <w:jc w:val="both"/>
        <w:rPr>
          <w:i/>
          <w:iCs/>
        </w:rPr>
      </w:pPr>
      <w:r>
        <w:rPr>
          <w:i/>
          <w:iCs/>
        </w:rPr>
        <w:t xml:space="preserve">Es del dominio público que después de haber transitado brevemente por el color naranja, del veintiuno de diciembre próximo pasado al diecisiete de enero </w:t>
      </w:r>
      <w:r>
        <w:rPr>
          <w:i/>
          <w:iCs/>
        </w:rPr>
        <w:lastRenderedPageBreak/>
        <w:t xml:space="preserve">de dos mil veintiuno, a partir del dieciocho y al menos hasta el treinta y uno de enero del presente año, el </w:t>
      </w:r>
      <w:r w:rsidR="00C706F9">
        <w:rPr>
          <w:i/>
          <w:iCs/>
        </w:rPr>
        <w:t>e</w:t>
      </w:r>
      <w:r>
        <w:rPr>
          <w:i/>
          <w:iCs/>
        </w:rPr>
        <w:t>stado de Tlaxcala estará ubicado en semáforo color rojo, lo que significa máximo riesgo epidemiológico, siendo necesari</w:t>
      </w:r>
      <w:r w:rsidR="00EF11DC">
        <w:rPr>
          <w:i/>
          <w:iCs/>
        </w:rPr>
        <w:t>a</w:t>
      </w:r>
      <w:r w:rsidR="009A6671">
        <w:rPr>
          <w:i/>
          <w:iCs/>
        </w:rPr>
        <w:t xml:space="preserve"> </w:t>
      </w:r>
      <w:r w:rsidR="002957EE">
        <w:rPr>
          <w:i/>
          <w:iCs/>
        </w:rPr>
        <w:t xml:space="preserve">la imposición de medidas de restricción a las actividades </w:t>
      </w:r>
      <w:r w:rsidR="003E2D91">
        <w:rPr>
          <w:i/>
          <w:iCs/>
        </w:rPr>
        <w:t xml:space="preserve">económicas </w:t>
      </w:r>
      <w:r w:rsidR="002957EE">
        <w:rPr>
          <w:i/>
          <w:iCs/>
        </w:rPr>
        <w:t xml:space="preserve">no esenciales y la recomendación de mantenerse en casa y reforzar las medidas de prevención e higiene personal </w:t>
      </w:r>
      <w:r w:rsidR="003E2D91">
        <w:rPr>
          <w:i/>
          <w:iCs/>
        </w:rPr>
        <w:t>ante</w:t>
      </w:r>
      <w:r w:rsidR="002957EE">
        <w:rPr>
          <w:i/>
          <w:iCs/>
        </w:rPr>
        <w:t xml:space="preserve"> </w:t>
      </w:r>
      <w:r w:rsidR="003E2D91">
        <w:rPr>
          <w:i/>
          <w:iCs/>
        </w:rPr>
        <w:t>e</w:t>
      </w:r>
      <w:r w:rsidR="002957EE">
        <w:rPr>
          <w:i/>
          <w:iCs/>
        </w:rPr>
        <w:t xml:space="preserve">l </w:t>
      </w:r>
      <w:r w:rsidR="009A6671">
        <w:rPr>
          <w:i/>
          <w:iCs/>
        </w:rPr>
        <w:t xml:space="preserve">alarmante </w:t>
      </w:r>
      <w:r w:rsidR="002957EE">
        <w:rPr>
          <w:i/>
          <w:iCs/>
        </w:rPr>
        <w:t xml:space="preserve">escenario </w:t>
      </w:r>
      <w:r w:rsidR="009A6671">
        <w:rPr>
          <w:i/>
          <w:iCs/>
        </w:rPr>
        <w:t>de posible insuficiencia, por saturación, de los servicios de salud pública.</w:t>
      </w:r>
      <w:r w:rsidR="002957EE">
        <w:rPr>
          <w:i/>
          <w:iCs/>
        </w:rPr>
        <w:t xml:space="preserve"> </w:t>
      </w:r>
    </w:p>
    <w:p w14:paraId="59CA6A6A" w14:textId="457DB87F" w:rsidR="00EF11DC" w:rsidRDefault="00EF11DC" w:rsidP="00EF11DC">
      <w:pPr>
        <w:pStyle w:val="Prrafodelista"/>
        <w:numPr>
          <w:ilvl w:val="0"/>
          <w:numId w:val="2"/>
        </w:numPr>
        <w:shd w:val="clear" w:color="auto" w:fill="FFFFFF"/>
        <w:spacing w:after="0" w:line="480" w:lineRule="auto"/>
        <w:ind w:left="0" w:firstLine="709"/>
        <w:jc w:val="both"/>
        <w:rPr>
          <w:i/>
          <w:iCs/>
        </w:rPr>
      </w:pPr>
      <w:r w:rsidRPr="000D659F">
        <w:rPr>
          <w:i/>
          <w:iCs/>
        </w:rPr>
        <w:t xml:space="preserve">La información oficial </w:t>
      </w:r>
      <w:r w:rsidRPr="000D659F">
        <w:rPr>
          <w:i/>
          <w:iCs/>
          <w:sz w:val="18"/>
          <w:szCs w:val="18"/>
        </w:rPr>
        <w:t xml:space="preserve">(visible en </w:t>
      </w:r>
      <w:r w:rsidRPr="00E43EB4">
        <w:rPr>
          <w:i/>
          <w:iCs/>
          <w:sz w:val="18"/>
          <w:szCs w:val="18"/>
        </w:rPr>
        <w:t>https://datos.COVID-19.conacyt.mx</w:t>
      </w:r>
      <w:r w:rsidRPr="00E43EB4">
        <w:rPr>
          <w:rStyle w:val="Hipervnculo"/>
          <w:i/>
          <w:iCs/>
          <w:color w:val="auto"/>
          <w:sz w:val="18"/>
          <w:szCs w:val="18"/>
          <w:u w:val="none"/>
        </w:rPr>
        <w:t xml:space="preserve"> y https://covid19.sinave.gob.mx/</w:t>
      </w:r>
      <w:r w:rsidRPr="00E43EB4">
        <w:rPr>
          <w:i/>
          <w:iCs/>
          <w:sz w:val="18"/>
          <w:szCs w:val="18"/>
        </w:rPr>
        <w:t xml:space="preserve">) </w:t>
      </w:r>
      <w:r w:rsidRPr="00E43EB4">
        <w:rPr>
          <w:i/>
          <w:iCs/>
        </w:rPr>
        <w:t xml:space="preserve">actualizada </w:t>
      </w:r>
      <w:r>
        <w:rPr>
          <w:i/>
          <w:iCs/>
        </w:rPr>
        <w:t xml:space="preserve">al diecisiete de enero de dos mil veintiuno, refiere que en el país se tienen registro de un millón </w:t>
      </w:r>
      <w:r w:rsidR="007C7953">
        <w:rPr>
          <w:i/>
          <w:iCs/>
        </w:rPr>
        <w:t xml:space="preserve">seiscientos cuarenta y un </w:t>
      </w:r>
      <w:r>
        <w:rPr>
          <w:i/>
          <w:iCs/>
        </w:rPr>
        <w:t xml:space="preserve">mil </w:t>
      </w:r>
      <w:r w:rsidR="007C7953">
        <w:rPr>
          <w:i/>
          <w:iCs/>
        </w:rPr>
        <w:t xml:space="preserve">cuatrocientos veintiocho </w:t>
      </w:r>
      <w:r>
        <w:rPr>
          <w:i/>
          <w:iCs/>
        </w:rPr>
        <w:t xml:space="preserve">casos confirmados de enfermos de COVID-19 y que se han acumulado ciento </w:t>
      </w:r>
      <w:r w:rsidR="007C7953">
        <w:rPr>
          <w:i/>
          <w:iCs/>
        </w:rPr>
        <w:t xml:space="preserve">cuarenta </w:t>
      </w:r>
      <w:r>
        <w:rPr>
          <w:i/>
          <w:iCs/>
        </w:rPr>
        <w:t xml:space="preserve">mil </w:t>
      </w:r>
      <w:r w:rsidR="007C7953">
        <w:rPr>
          <w:i/>
          <w:iCs/>
        </w:rPr>
        <w:t>setec</w:t>
      </w:r>
      <w:r>
        <w:rPr>
          <w:i/>
          <w:iCs/>
        </w:rPr>
        <w:t xml:space="preserve">ientos </w:t>
      </w:r>
      <w:r w:rsidR="007C7953">
        <w:rPr>
          <w:i/>
          <w:iCs/>
        </w:rPr>
        <w:t xml:space="preserve">cuatro </w:t>
      </w:r>
      <w:r>
        <w:rPr>
          <w:i/>
          <w:iCs/>
        </w:rPr>
        <w:t xml:space="preserve">defunciones confirmadas por COVID-19. Las mismas fuentes de información señalan que en Tlaxcala se tienen registrados </w:t>
      </w:r>
      <w:r w:rsidR="007C7953">
        <w:rPr>
          <w:i/>
          <w:iCs/>
        </w:rPr>
        <w:t>trece</w:t>
      </w:r>
      <w:r>
        <w:rPr>
          <w:i/>
          <w:iCs/>
        </w:rPr>
        <w:t xml:space="preserve"> mil </w:t>
      </w:r>
      <w:r w:rsidR="007C7953">
        <w:rPr>
          <w:i/>
          <w:iCs/>
        </w:rPr>
        <w:t>dos</w:t>
      </w:r>
      <w:r>
        <w:rPr>
          <w:i/>
          <w:iCs/>
        </w:rPr>
        <w:t xml:space="preserve">cientos </w:t>
      </w:r>
      <w:r w:rsidR="007C7953">
        <w:rPr>
          <w:i/>
          <w:iCs/>
        </w:rPr>
        <w:t>ochenta y un</w:t>
      </w:r>
      <w:r>
        <w:rPr>
          <w:i/>
          <w:iCs/>
        </w:rPr>
        <w:t xml:space="preserve"> casos confirmados de enfermos de COVID-19 y un mil </w:t>
      </w:r>
      <w:r w:rsidR="007C7953">
        <w:rPr>
          <w:i/>
          <w:iCs/>
        </w:rPr>
        <w:t>seis</w:t>
      </w:r>
      <w:r>
        <w:rPr>
          <w:i/>
          <w:iCs/>
        </w:rPr>
        <w:t>cient</w:t>
      </w:r>
      <w:r w:rsidR="007C7953">
        <w:rPr>
          <w:i/>
          <w:iCs/>
        </w:rPr>
        <w:t>as nueve</w:t>
      </w:r>
      <w:r>
        <w:rPr>
          <w:i/>
          <w:iCs/>
        </w:rPr>
        <w:t xml:space="preserve"> defunciones confirmadas por COVID-19, con una tasa de incidencia </w:t>
      </w:r>
      <w:r w:rsidR="00C706F9">
        <w:rPr>
          <w:i/>
          <w:iCs/>
        </w:rPr>
        <w:t xml:space="preserve">local </w:t>
      </w:r>
      <w:r>
        <w:rPr>
          <w:i/>
          <w:iCs/>
        </w:rPr>
        <w:t xml:space="preserve">de casos activos del </w:t>
      </w:r>
      <w:r w:rsidR="007C7953">
        <w:rPr>
          <w:i/>
          <w:iCs/>
        </w:rPr>
        <w:t>7</w:t>
      </w:r>
      <w:r>
        <w:rPr>
          <w:i/>
          <w:iCs/>
        </w:rPr>
        <w:t>3.</w:t>
      </w:r>
      <w:r w:rsidR="007C7953">
        <w:rPr>
          <w:i/>
          <w:iCs/>
        </w:rPr>
        <w:t>3</w:t>
      </w:r>
      <w:r>
        <w:rPr>
          <w:i/>
          <w:iCs/>
        </w:rPr>
        <w:t>2 %</w:t>
      </w:r>
      <w:r w:rsidR="00C706F9">
        <w:rPr>
          <w:i/>
          <w:iCs/>
        </w:rPr>
        <w:t xml:space="preserve">, </w:t>
      </w:r>
      <w:r>
        <w:rPr>
          <w:i/>
          <w:iCs/>
        </w:rPr>
        <w:t>contra 8</w:t>
      </w:r>
      <w:r w:rsidR="007C7953">
        <w:rPr>
          <w:i/>
          <w:iCs/>
        </w:rPr>
        <w:t>4</w:t>
      </w:r>
      <w:r>
        <w:rPr>
          <w:i/>
          <w:iCs/>
        </w:rPr>
        <w:t>.</w:t>
      </w:r>
      <w:r w:rsidR="007C7953">
        <w:rPr>
          <w:i/>
          <w:iCs/>
        </w:rPr>
        <w:t>17</w:t>
      </w:r>
      <w:r>
        <w:rPr>
          <w:i/>
          <w:iCs/>
        </w:rPr>
        <w:t xml:space="preserve"> % nacional. </w:t>
      </w:r>
    </w:p>
    <w:p w14:paraId="186C7C76" w14:textId="7B7FE1B6" w:rsidR="003E2D91" w:rsidRPr="00206464" w:rsidRDefault="009A6671" w:rsidP="00206464">
      <w:pPr>
        <w:pStyle w:val="Prrafodelista"/>
        <w:numPr>
          <w:ilvl w:val="0"/>
          <w:numId w:val="2"/>
        </w:numPr>
        <w:shd w:val="clear" w:color="auto" w:fill="FFFFFF"/>
        <w:spacing w:after="0" w:line="480" w:lineRule="auto"/>
        <w:ind w:left="0" w:firstLine="709"/>
        <w:jc w:val="both"/>
        <w:rPr>
          <w:i/>
          <w:iCs/>
        </w:rPr>
      </w:pPr>
      <w:r>
        <w:rPr>
          <w:i/>
          <w:iCs/>
        </w:rPr>
        <w:t>Para el Consejo de la Judicatura del Estado de Tlaxcala es innegable la</w:t>
      </w:r>
      <w:r w:rsidR="003E2D91" w:rsidRPr="00206464">
        <w:rPr>
          <w:i/>
          <w:iCs/>
        </w:rPr>
        <w:t xml:space="preserve"> </w:t>
      </w:r>
      <w:r w:rsidR="00206464">
        <w:rPr>
          <w:i/>
          <w:iCs/>
        </w:rPr>
        <w:t xml:space="preserve">responsabilidad </w:t>
      </w:r>
      <w:r>
        <w:rPr>
          <w:i/>
          <w:iCs/>
        </w:rPr>
        <w:t xml:space="preserve">que el Poder Judicial del Estado tiene de </w:t>
      </w:r>
      <w:r w:rsidR="00206464">
        <w:rPr>
          <w:i/>
          <w:iCs/>
        </w:rPr>
        <w:t>proveer</w:t>
      </w:r>
      <w:r>
        <w:rPr>
          <w:i/>
          <w:iCs/>
        </w:rPr>
        <w:t xml:space="preserve"> </w:t>
      </w:r>
      <w:r w:rsidR="00206464">
        <w:rPr>
          <w:i/>
          <w:iCs/>
        </w:rPr>
        <w:t>con oportunidad</w:t>
      </w:r>
      <w:r>
        <w:rPr>
          <w:i/>
          <w:iCs/>
        </w:rPr>
        <w:t xml:space="preserve"> a la administración de justicia y su importancia para el </w:t>
      </w:r>
      <w:r w:rsidR="00206464">
        <w:rPr>
          <w:i/>
          <w:iCs/>
        </w:rPr>
        <w:t>bienestar</w:t>
      </w:r>
      <w:r>
        <w:rPr>
          <w:i/>
          <w:iCs/>
        </w:rPr>
        <w:t xml:space="preserve"> y la paz social</w:t>
      </w:r>
      <w:r w:rsidR="00206464">
        <w:rPr>
          <w:i/>
          <w:iCs/>
        </w:rPr>
        <w:t xml:space="preserve">; sin embargo, no puede obviarse la responsabilidad que tiene para </w:t>
      </w:r>
      <w:r w:rsidR="00206464">
        <w:rPr>
          <w:rFonts w:cstheme="minorHAnsi"/>
          <w:i/>
          <w:iCs/>
        </w:rPr>
        <w:t>hacer efectivo el derecho a la protección de la salud consagrado en el artículo 4, párrafo cuarto, de la Constitución Política de los Estados Unidos Mexicanos, tanto para las personas servidoras públicas del Poder Judicial del Estado, como para las que interactúan en el desempeño de la función pública, los justiciables y sus familias.</w:t>
      </w:r>
      <w:r w:rsidR="00206464">
        <w:rPr>
          <w:i/>
          <w:iCs/>
        </w:rPr>
        <w:t xml:space="preserve"> </w:t>
      </w:r>
    </w:p>
    <w:p w14:paraId="09008523" w14:textId="44E084E4" w:rsidR="00760AF7" w:rsidRPr="00F765C6" w:rsidRDefault="001E5C41" w:rsidP="00C639A8">
      <w:pPr>
        <w:pStyle w:val="Prrafodelista"/>
        <w:numPr>
          <w:ilvl w:val="0"/>
          <w:numId w:val="2"/>
        </w:numPr>
        <w:shd w:val="clear" w:color="auto" w:fill="FFFFFF"/>
        <w:spacing w:after="0" w:line="480" w:lineRule="auto"/>
        <w:ind w:left="0" w:firstLine="709"/>
        <w:jc w:val="both"/>
        <w:rPr>
          <w:i/>
          <w:iCs/>
        </w:rPr>
      </w:pPr>
      <w:r w:rsidRPr="00F765C6">
        <w:rPr>
          <w:i/>
          <w:iCs/>
        </w:rPr>
        <w:t xml:space="preserve">Con base en lo anterior, </w:t>
      </w:r>
      <w:r w:rsidR="00EC011A" w:rsidRPr="00F765C6">
        <w:rPr>
          <w:i/>
          <w:iCs/>
        </w:rPr>
        <w:t xml:space="preserve">este órgano colegiado </w:t>
      </w:r>
      <w:r w:rsidR="007354B5" w:rsidRPr="00F765C6">
        <w:rPr>
          <w:i/>
          <w:iCs/>
        </w:rPr>
        <w:t xml:space="preserve">concluye </w:t>
      </w:r>
      <w:r w:rsidR="00EC011A" w:rsidRPr="00F765C6">
        <w:rPr>
          <w:i/>
          <w:iCs/>
        </w:rPr>
        <w:t xml:space="preserve">que es </w:t>
      </w:r>
      <w:r w:rsidR="00865B1C" w:rsidRPr="00F765C6">
        <w:rPr>
          <w:i/>
          <w:iCs/>
        </w:rPr>
        <w:t xml:space="preserve">necesario </w:t>
      </w:r>
      <w:r w:rsidR="009A6671" w:rsidRPr="00F765C6">
        <w:rPr>
          <w:i/>
          <w:iCs/>
        </w:rPr>
        <w:t>suspender lo antes posible el</w:t>
      </w:r>
      <w:r w:rsidR="00C72FD6" w:rsidRPr="00F765C6">
        <w:rPr>
          <w:i/>
          <w:iCs/>
        </w:rPr>
        <w:t xml:space="preserve"> esquema de retorno progresivo a las actividades </w:t>
      </w:r>
      <w:r w:rsidR="009A6671" w:rsidRPr="00F765C6">
        <w:rPr>
          <w:i/>
          <w:iCs/>
        </w:rPr>
        <w:t>determin</w:t>
      </w:r>
      <w:r w:rsidR="00C706F9">
        <w:rPr>
          <w:i/>
          <w:iCs/>
        </w:rPr>
        <w:t>ado</w:t>
      </w:r>
      <w:r w:rsidR="009A6671" w:rsidRPr="00F765C6">
        <w:rPr>
          <w:i/>
          <w:iCs/>
        </w:rPr>
        <w:t xml:space="preserve"> mediante Acuerdo II/01/2021 y </w:t>
      </w:r>
      <w:r w:rsidR="00F765C6" w:rsidRPr="00F765C6">
        <w:rPr>
          <w:i/>
          <w:iCs/>
        </w:rPr>
        <w:t xml:space="preserve">aplicar las medidas previstas en </w:t>
      </w:r>
      <w:r w:rsidR="00F765C6" w:rsidRPr="00F765C6">
        <w:rPr>
          <w:rFonts w:asciiTheme="minorHAnsi" w:hAnsiTheme="minorHAnsi" w:cstheme="minorHAnsi"/>
          <w:i/>
          <w:iCs/>
          <w:shd w:val="clear" w:color="auto" w:fill="FFFFFF"/>
        </w:rPr>
        <w:t xml:space="preserve">el artículo SÉPTIMO de los “LINEAMIENTOS PARA LA REANUDACIÓN Y REINCORPORACIÓN A LAS ACTIVIDADES JURISDICCIONALES Y ADMINISTRATIVAS, DE MANERA ORDENADA, PAULATINA, CONTROLADA, RESPONSABLE, PROGRESIVA Y SEGURA, CON MOTIVO DE LA EMERGENCIA SANITARIA GENERADA POR EL VIRUS SARS-COV2 (COVID-19)” </w:t>
      </w:r>
      <w:r w:rsidR="00F765C6" w:rsidRPr="00F765C6">
        <w:rPr>
          <w:rFonts w:asciiTheme="minorHAnsi" w:hAnsiTheme="minorHAnsi" w:cstheme="minorHAnsi"/>
          <w:i/>
          <w:iCs/>
          <w:shd w:val="clear" w:color="auto" w:fill="FFFFFF"/>
        </w:rPr>
        <w:lastRenderedPageBreak/>
        <w:t xml:space="preserve">expedidos por este órgano colegiado, específicamente </w:t>
      </w:r>
      <w:r w:rsidR="007A64E3" w:rsidRPr="00F765C6">
        <w:rPr>
          <w:i/>
          <w:iCs/>
        </w:rPr>
        <w:t xml:space="preserve">la suspensión de labores, con suspensión de plazos y términos, </w:t>
      </w:r>
      <w:r w:rsidR="00760AF7" w:rsidRPr="00F765C6">
        <w:rPr>
          <w:i/>
          <w:iCs/>
        </w:rPr>
        <w:t>en todos los órganos jurisdiccionales</w:t>
      </w:r>
      <w:r w:rsidR="00A36900" w:rsidRPr="00F765C6">
        <w:rPr>
          <w:i/>
          <w:iCs/>
        </w:rPr>
        <w:t>,</w:t>
      </w:r>
      <w:r w:rsidR="00760AF7" w:rsidRPr="00F765C6">
        <w:rPr>
          <w:i/>
          <w:iCs/>
        </w:rPr>
        <w:t xml:space="preserve"> de investigación y substanciación de expedientes de presunta responsabilidad administrativa, </w:t>
      </w:r>
      <w:r w:rsidR="007A64E3" w:rsidRPr="00F765C6">
        <w:rPr>
          <w:i/>
          <w:iCs/>
        </w:rPr>
        <w:t>el Centro Estatal de Justicia Alternativa y sus centros regionales, así como en las áreas administrativas</w:t>
      </w:r>
      <w:r w:rsidR="00760AF7" w:rsidRPr="00F765C6">
        <w:rPr>
          <w:i/>
          <w:iCs/>
        </w:rPr>
        <w:t>,</w:t>
      </w:r>
      <w:r w:rsidR="00865B1C" w:rsidRPr="00F765C6">
        <w:rPr>
          <w:i/>
          <w:iCs/>
        </w:rPr>
        <w:t xml:space="preserve"> por el lapso </w:t>
      </w:r>
      <w:r w:rsidR="007A64E3" w:rsidRPr="00F765C6">
        <w:rPr>
          <w:i/>
          <w:iCs/>
        </w:rPr>
        <w:t xml:space="preserve">que resulte </w:t>
      </w:r>
      <w:r w:rsidR="00865B1C" w:rsidRPr="00F765C6">
        <w:rPr>
          <w:i/>
          <w:iCs/>
        </w:rPr>
        <w:t>necesario para afrontar e</w:t>
      </w:r>
      <w:r w:rsidR="007A64E3" w:rsidRPr="00F765C6">
        <w:rPr>
          <w:i/>
          <w:iCs/>
        </w:rPr>
        <w:t>sta situación de máximo riesgo epidemiológico en que se encuentra nuestr</w:t>
      </w:r>
      <w:r w:rsidR="00C706F9">
        <w:rPr>
          <w:i/>
          <w:iCs/>
        </w:rPr>
        <w:t>o</w:t>
      </w:r>
      <w:r w:rsidR="007A64E3" w:rsidRPr="00F765C6">
        <w:rPr>
          <w:i/>
          <w:iCs/>
        </w:rPr>
        <w:t xml:space="preserve"> estado, </w:t>
      </w:r>
      <w:r w:rsidR="00865B1C" w:rsidRPr="00F765C6">
        <w:rPr>
          <w:i/>
          <w:iCs/>
        </w:rPr>
        <w:t xml:space="preserve">a fin de </w:t>
      </w:r>
      <w:r w:rsidR="007A64E3" w:rsidRPr="00F765C6">
        <w:rPr>
          <w:i/>
          <w:iCs/>
        </w:rPr>
        <w:t xml:space="preserve">evitar, en la medida de lo posible, que los </w:t>
      </w:r>
      <w:r w:rsidR="00865B1C" w:rsidRPr="00F765C6">
        <w:rPr>
          <w:i/>
          <w:iCs/>
        </w:rPr>
        <w:t xml:space="preserve">contagios de la enfermedad COVID-19 </w:t>
      </w:r>
      <w:r w:rsidR="007A64E3" w:rsidRPr="00F765C6">
        <w:rPr>
          <w:i/>
          <w:iCs/>
        </w:rPr>
        <w:t xml:space="preserve">entre las personas servidoras públicas del Poder Judicial y sus familias, se eleven a proporciones que afecten severamente el funcionamiento de los órganos </w:t>
      </w:r>
      <w:r w:rsidR="00B759FC" w:rsidRPr="00F765C6">
        <w:rPr>
          <w:i/>
          <w:iCs/>
        </w:rPr>
        <w:t>de administración de justicia</w:t>
      </w:r>
      <w:r w:rsidR="00865B1C" w:rsidRPr="00F765C6">
        <w:rPr>
          <w:i/>
          <w:iCs/>
        </w:rPr>
        <w:t xml:space="preserve">. </w:t>
      </w:r>
    </w:p>
    <w:p w14:paraId="56CFD85D" w14:textId="7402EC17" w:rsidR="007354B5" w:rsidRDefault="009966A9" w:rsidP="00F546E1">
      <w:pPr>
        <w:pStyle w:val="Prrafodelista"/>
        <w:numPr>
          <w:ilvl w:val="0"/>
          <w:numId w:val="2"/>
        </w:numPr>
        <w:shd w:val="clear" w:color="auto" w:fill="FFFFFF"/>
        <w:spacing w:after="0" w:line="480" w:lineRule="auto"/>
        <w:ind w:left="0" w:firstLine="709"/>
        <w:jc w:val="both"/>
        <w:rPr>
          <w:i/>
          <w:iCs/>
        </w:rPr>
      </w:pPr>
      <w:r>
        <w:rPr>
          <w:rFonts w:cstheme="minorHAnsi"/>
          <w:i/>
          <w:iCs/>
        </w:rPr>
        <w:t>E</w:t>
      </w:r>
      <w:r w:rsidR="00F546E1">
        <w:rPr>
          <w:rFonts w:cstheme="minorHAnsi"/>
          <w:i/>
          <w:iCs/>
        </w:rPr>
        <w:t xml:space="preserve">ste órgano colegiado reconoce la demanda sostenida </w:t>
      </w:r>
      <w:r w:rsidR="007354B5">
        <w:rPr>
          <w:rFonts w:cstheme="minorHAnsi"/>
          <w:i/>
          <w:iCs/>
        </w:rPr>
        <w:t xml:space="preserve">de los justiciables y los profesionales del Derecho para </w:t>
      </w:r>
      <w:r w:rsidR="00F546E1">
        <w:rPr>
          <w:rFonts w:cstheme="minorHAnsi"/>
          <w:i/>
          <w:iCs/>
        </w:rPr>
        <w:t>mantener</w:t>
      </w:r>
      <w:r w:rsidR="007354B5">
        <w:rPr>
          <w:rFonts w:cstheme="minorHAnsi"/>
          <w:i/>
          <w:iCs/>
        </w:rPr>
        <w:t xml:space="preserve"> las actividades de los órganos jurisdiccionales; exigencias que, reconociéndoles la importancia que tienen para afrontar el impacto económico causado por la pandemia, deben ser ponderadas cuidadosamente, pues </w:t>
      </w:r>
      <w:r w:rsidR="00F546E1">
        <w:rPr>
          <w:rFonts w:cstheme="minorHAnsi"/>
          <w:i/>
          <w:iCs/>
        </w:rPr>
        <w:t xml:space="preserve">en las condiciones de </w:t>
      </w:r>
      <w:r w:rsidR="00B759FC">
        <w:rPr>
          <w:rFonts w:cstheme="minorHAnsi"/>
          <w:i/>
          <w:iCs/>
        </w:rPr>
        <w:t xml:space="preserve">máximo </w:t>
      </w:r>
      <w:r w:rsidR="00F546E1">
        <w:rPr>
          <w:rFonts w:cstheme="minorHAnsi"/>
          <w:i/>
          <w:iCs/>
        </w:rPr>
        <w:t xml:space="preserve">riesgo epidemiológico en que se encuentra hoy el </w:t>
      </w:r>
      <w:r w:rsidR="00C706F9">
        <w:rPr>
          <w:rFonts w:cstheme="minorHAnsi"/>
          <w:i/>
          <w:iCs/>
        </w:rPr>
        <w:t>e</w:t>
      </w:r>
      <w:r w:rsidR="00F546E1">
        <w:rPr>
          <w:rFonts w:cstheme="minorHAnsi"/>
          <w:i/>
          <w:iCs/>
        </w:rPr>
        <w:t xml:space="preserve">stado de Tlaxcala, mantener </w:t>
      </w:r>
      <w:r w:rsidR="007354B5">
        <w:rPr>
          <w:rFonts w:cstheme="minorHAnsi"/>
          <w:i/>
          <w:iCs/>
        </w:rPr>
        <w:t xml:space="preserve">la actividad de los órganos del Poder Judicial </w:t>
      </w:r>
      <w:r w:rsidR="00C706F9">
        <w:rPr>
          <w:rFonts w:cstheme="minorHAnsi"/>
          <w:i/>
          <w:iCs/>
        </w:rPr>
        <w:t xml:space="preserve">del Estado </w:t>
      </w:r>
      <w:r w:rsidR="007354B5">
        <w:rPr>
          <w:rFonts w:cstheme="minorHAnsi"/>
          <w:i/>
          <w:iCs/>
        </w:rPr>
        <w:t>sin las restricciones y medidas de seguridad recomendadas, resultaría en una acto de irresponsabilidad</w:t>
      </w:r>
      <w:r w:rsidR="00E93AC0">
        <w:rPr>
          <w:rFonts w:cstheme="minorHAnsi"/>
          <w:i/>
          <w:iCs/>
        </w:rPr>
        <w:t>,</w:t>
      </w:r>
      <w:r w:rsidR="007354B5">
        <w:rPr>
          <w:rFonts w:cstheme="minorHAnsi"/>
          <w:i/>
          <w:iCs/>
        </w:rPr>
        <w:t xml:space="preserve"> con repercusiones graves en la</w:t>
      </w:r>
      <w:r w:rsidR="00B759FC">
        <w:rPr>
          <w:rFonts w:cstheme="minorHAnsi"/>
          <w:i/>
          <w:iCs/>
        </w:rPr>
        <w:t xml:space="preserve"> vida y </w:t>
      </w:r>
      <w:r w:rsidR="007354B5">
        <w:rPr>
          <w:rFonts w:cstheme="minorHAnsi"/>
          <w:i/>
          <w:iCs/>
        </w:rPr>
        <w:t xml:space="preserve">salud de las personas servidoras públicas, de los usuarios de los servicios, sus familias y la sociedad en general, pues si bien el artículo 17 de la Constitución Política de los Estados Unidos Mexicanos establece que toda  </w:t>
      </w:r>
      <w:r w:rsidR="007354B5">
        <w:rPr>
          <w:i/>
          <w:iCs/>
        </w:rPr>
        <w:t xml:space="preserve">persona tiene derecho a que se le administre justicia por tribunales que estarán expeditos para impartirla en los plazos y términos que fijen las leyes, emitiendo sus resoluciones de manera pronta, completa e imparcial, también se establece en el artículo 4, párrafo cuarto, el derecho humano a la salud, mismo que en esta situación de pandemia se ve comprometido de manera alarmante y con él, la vida misma de quienes requieren de servicios en la </w:t>
      </w:r>
      <w:r w:rsidR="00F546E1">
        <w:rPr>
          <w:i/>
          <w:iCs/>
        </w:rPr>
        <w:t>administración</w:t>
      </w:r>
      <w:r w:rsidR="007354B5">
        <w:rPr>
          <w:i/>
          <w:iCs/>
        </w:rPr>
        <w:t xml:space="preserve"> de justicia, así como de las personas servidoras públicas y la sociedad misma.</w:t>
      </w:r>
    </w:p>
    <w:p w14:paraId="4FFCCB63" w14:textId="4D3742B0" w:rsidR="0005340E" w:rsidRPr="0005340E" w:rsidRDefault="0005340E" w:rsidP="00EF6288">
      <w:pPr>
        <w:pStyle w:val="Prrafodelista"/>
        <w:numPr>
          <w:ilvl w:val="0"/>
          <w:numId w:val="2"/>
        </w:numPr>
        <w:shd w:val="clear" w:color="auto" w:fill="FFFFFF"/>
        <w:spacing w:after="0" w:line="480" w:lineRule="auto"/>
        <w:ind w:left="0" w:firstLine="709"/>
        <w:jc w:val="both"/>
        <w:rPr>
          <w:i/>
          <w:iCs/>
        </w:rPr>
      </w:pPr>
      <w:r w:rsidRPr="0005340E">
        <w:rPr>
          <w:i/>
          <w:iCs/>
        </w:rPr>
        <w:t xml:space="preserve">Por otra parte, la observancia efectiva de los derechos fundamentales de las partes en el procedimiento penal; así como </w:t>
      </w:r>
      <w:r w:rsidR="00696C3A" w:rsidRPr="0005340E">
        <w:rPr>
          <w:i/>
          <w:iCs/>
        </w:rPr>
        <w:t xml:space="preserve">la salvaguarda del interés superior de las niñas, niños y adolescentes y el otorgamiento de medidas de protección establecidas en la Ley General de Acceso de las Mujeres a una Vida Libre de Violencia hace necesario </w:t>
      </w:r>
      <w:r w:rsidR="00E74349">
        <w:rPr>
          <w:i/>
          <w:iCs/>
        </w:rPr>
        <w:lastRenderedPageBreak/>
        <w:t xml:space="preserve">establecer nuevamente, </w:t>
      </w:r>
      <w:r w:rsidR="009966A9">
        <w:rPr>
          <w:i/>
          <w:iCs/>
        </w:rPr>
        <w:t>durante la suspensión de plazos y términos con suspensión de actividades,</w:t>
      </w:r>
      <w:r w:rsidR="00696C3A" w:rsidRPr="0005340E">
        <w:rPr>
          <w:i/>
          <w:iCs/>
        </w:rPr>
        <w:t xml:space="preserve"> el esquema de guardias para la atención de los asuntos urgentes</w:t>
      </w:r>
      <w:r w:rsidR="000832F2">
        <w:rPr>
          <w:i/>
          <w:iCs/>
        </w:rPr>
        <w:t xml:space="preserve">, tanto </w:t>
      </w:r>
      <w:r w:rsidR="00696C3A" w:rsidRPr="0005340E">
        <w:rPr>
          <w:i/>
          <w:iCs/>
        </w:rPr>
        <w:t>en</w:t>
      </w:r>
      <w:r w:rsidR="000832F2">
        <w:rPr>
          <w:i/>
          <w:iCs/>
        </w:rPr>
        <w:t xml:space="preserve"> </w:t>
      </w:r>
      <w:r w:rsidR="00696C3A" w:rsidRPr="0005340E">
        <w:rPr>
          <w:i/>
          <w:iCs/>
        </w:rPr>
        <w:t>materia</w:t>
      </w:r>
      <w:r w:rsidR="000832F2">
        <w:rPr>
          <w:i/>
          <w:iCs/>
        </w:rPr>
        <w:t xml:space="preserve"> penal, como </w:t>
      </w:r>
      <w:r w:rsidR="00696C3A" w:rsidRPr="0005340E">
        <w:rPr>
          <w:i/>
          <w:iCs/>
        </w:rPr>
        <w:t>familiar</w:t>
      </w:r>
      <w:r w:rsidR="000832F2">
        <w:rPr>
          <w:i/>
          <w:iCs/>
        </w:rPr>
        <w:t xml:space="preserve">; en esta última, </w:t>
      </w:r>
      <w:r w:rsidR="00696C3A" w:rsidRPr="0005340E">
        <w:rPr>
          <w:i/>
          <w:iCs/>
        </w:rPr>
        <w:t xml:space="preserve">para que </w:t>
      </w:r>
      <w:r w:rsidR="00E74349">
        <w:rPr>
          <w:i/>
          <w:iCs/>
        </w:rPr>
        <w:t>l</w:t>
      </w:r>
      <w:r w:rsidR="00E93AC0">
        <w:rPr>
          <w:i/>
          <w:iCs/>
        </w:rPr>
        <w:t>os</w:t>
      </w:r>
      <w:r w:rsidR="00E74349">
        <w:rPr>
          <w:i/>
          <w:iCs/>
        </w:rPr>
        <w:t xml:space="preserve"> </w:t>
      </w:r>
      <w:r w:rsidR="00696C3A" w:rsidRPr="0005340E">
        <w:rPr>
          <w:i/>
          <w:iCs/>
        </w:rPr>
        <w:t>juzgado</w:t>
      </w:r>
      <w:r w:rsidR="00E93AC0">
        <w:rPr>
          <w:i/>
          <w:iCs/>
        </w:rPr>
        <w:t>s</w:t>
      </w:r>
      <w:r w:rsidR="00696C3A" w:rsidRPr="0005340E">
        <w:rPr>
          <w:i/>
          <w:iCs/>
        </w:rPr>
        <w:t xml:space="preserve"> competente</w:t>
      </w:r>
      <w:r w:rsidR="00E93AC0">
        <w:rPr>
          <w:i/>
          <w:iCs/>
        </w:rPr>
        <w:t>s</w:t>
      </w:r>
      <w:r w:rsidR="00E74349">
        <w:rPr>
          <w:i/>
          <w:iCs/>
        </w:rPr>
        <w:t xml:space="preserve">, en términos de lo establecido en el Acuerdo </w:t>
      </w:r>
      <w:r w:rsidR="00CC6185" w:rsidRPr="00CC6185">
        <w:rPr>
          <w:rFonts w:cs="Calibri"/>
          <w:bCs/>
        </w:rPr>
        <w:t>III/33/2018</w:t>
      </w:r>
      <w:r w:rsidR="00E74349">
        <w:rPr>
          <w:i/>
          <w:iCs/>
        </w:rPr>
        <w:t xml:space="preserve">, </w:t>
      </w:r>
      <w:r w:rsidR="00CC6185">
        <w:rPr>
          <w:i/>
          <w:iCs/>
        </w:rPr>
        <w:t>a</w:t>
      </w:r>
      <w:r w:rsidR="00696C3A" w:rsidRPr="0005340E">
        <w:rPr>
          <w:i/>
          <w:iCs/>
        </w:rPr>
        <w:t>tienda</w:t>
      </w:r>
      <w:r w:rsidR="00E93AC0">
        <w:rPr>
          <w:i/>
          <w:iCs/>
        </w:rPr>
        <w:t>n</w:t>
      </w:r>
      <w:r w:rsidR="00E74349">
        <w:rPr>
          <w:i/>
          <w:iCs/>
        </w:rPr>
        <w:t xml:space="preserve"> también </w:t>
      </w:r>
      <w:r w:rsidR="00696C3A" w:rsidRPr="0005340E">
        <w:rPr>
          <w:i/>
          <w:iCs/>
        </w:rPr>
        <w:t xml:space="preserve">los trámites </w:t>
      </w:r>
      <w:r w:rsidR="00E74349">
        <w:rPr>
          <w:i/>
          <w:iCs/>
        </w:rPr>
        <w:t>urgentes</w:t>
      </w:r>
      <w:r w:rsidR="00696C3A" w:rsidRPr="0005340E">
        <w:rPr>
          <w:i/>
          <w:iCs/>
        </w:rPr>
        <w:t xml:space="preserve"> de consignación y entrega de pensiones alimenticias, así como Diligencias de Alimentos Provisionales</w:t>
      </w:r>
      <w:r w:rsidR="00E93AC0">
        <w:rPr>
          <w:i/>
          <w:iCs/>
        </w:rPr>
        <w:t>.</w:t>
      </w:r>
    </w:p>
    <w:p w14:paraId="68CF79FB" w14:textId="77777777" w:rsidR="00E74349" w:rsidRPr="003E60B2" w:rsidRDefault="00E74349" w:rsidP="00E74349">
      <w:pPr>
        <w:pStyle w:val="Prrafodelista"/>
        <w:numPr>
          <w:ilvl w:val="0"/>
          <w:numId w:val="2"/>
        </w:numPr>
        <w:shd w:val="clear" w:color="auto" w:fill="FFFFFF"/>
        <w:spacing w:after="0" w:line="480" w:lineRule="auto"/>
        <w:ind w:left="0" w:firstLine="709"/>
        <w:jc w:val="both"/>
        <w:rPr>
          <w:i/>
          <w:iCs/>
        </w:rPr>
      </w:pPr>
      <w:r>
        <w:rPr>
          <w:i/>
          <w:iCs/>
        </w:rPr>
        <w:t xml:space="preserve">Es </w:t>
      </w:r>
      <w:r w:rsidRPr="003E60B2">
        <w:rPr>
          <w:i/>
          <w:iCs/>
        </w:rPr>
        <w:t>necesario también instruir a los titulares de los órganos jurisdiccionales</w:t>
      </w:r>
      <w:r>
        <w:rPr>
          <w:i/>
          <w:iCs/>
        </w:rPr>
        <w:t xml:space="preserve">, del Centro Estatal de Justicia Alternativa del Estado y de las áreas administrativas que estarán de guardia, </w:t>
      </w:r>
      <w:r w:rsidRPr="003E60B2">
        <w:rPr>
          <w:i/>
          <w:iCs/>
        </w:rPr>
        <w:t xml:space="preserve">a </w:t>
      </w:r>
      <w:r w:rsidRPr="003E60B2">
        <w:rPr>
          <w:rFonts w:cstheme="minorHAnsi"/>
          <w:i/>
          <w:iCs/>
        </w:rPr>
        <w:t>observar estrictamente las medidas sanitarias establecidas por las autoridades, así como el Protocolo y Lineamientos a que se hizo referencia anteriormente</w:t>
      </w:r>
      <w:r>
        <w:rPr>
          <w:rFonts w:cstheme="minorHAnsi"/>
          <w:i/>
          <w:iCs/>
        </w:rPr>
        <w:t>,</w:t>
      </w:r>
      <w:r w:rsidRPr="003E60B2">
        <w:rPr>
          <w:rFonts w:cstheme="minorHAnsi"/>
          <w:i/>
          <w:iCs/>
        </w:rPr>
        <w:t xml:space="preserve"> para que con apoyo del personal que resulte necesario, en el marco de las funciones y atribuciones que les confiere la Ley Orgánica del Poder Judicial del Estado de Tlaxcala, adopten las acciones y/o medidas indispensables para preservar la salud de las personas, sin que se comprometa de manera alguna la observancia de las medidas sanitarias a que está obligada toda la población y menos aún, que implique alto riesgo de contagio para las partes procesales y demás personas servidoras públicas que deban intervenir en </w:t>
      </w:r>
      <w:r>
        <w:rPr>
          <w:rFonts w:cstheme="minorHAnsi"/>
          <w:i/>
          <w:iCs/>
        </w:rPr>
        <w:t>los procedimientos</w:t>
      </w:r>
      <w:r w:rsidRPr="003E60B2">
        <w:rPr>
          <w:rFonts w:cstheme="minorHAnsi"/>
          <w:i/>
          <w:iCs/>
        </w:rPr>
        <w:t xml:space="preserve">. </w:t>
      </w:r>
    </w:p>
    <w:p w14:paraId="464B809C" w14:textId="1F5A2592" w:rsidR="00941E0C" w:rsidRPr="004A3945" w:rsidRDefault="003E60B2" w:rsidP="00E942BD">
      <w:pPr>
        <w:pStyle w:val="Prrafodelista"/>
        <w:numPr>
          <w:ilvl w:val="0"/>
          <w:numId w:val="2"/>
        </w:numPr>
        <w:shd w:val="clear" w:color="auto" w:fill="FFFFFF"/>
        <w:spacing w:after="0" w:line="480" w:lineRule="auto"/>
        <w:ind w:left="0" w:firstLine="709"/>
        <w:jc w:val="both"/>
        <w:rPr>
          <w:rFonts w:cstheme="minorHAnsi"/>
          <w:i/>
          <w:iCs/>
        </w:rPr>
      </w:pPr>
      <w:r>
        <w:rPr>
          <w:rFonts w:cstheme="minorHAnsi"/>
          <w:i/>
          <w:iCs/>
        </w:rPr>
        <w:t>Con base en las consideraciones antes expuestas</w:t>
      </w:r>
      <w:r w:rsidR="00941E0C" w:rsidRPr="004A3945">
        <w:rPr>
          <w:rFonts w:cstheme="minorHAnsi"/>
          <w:i/>
          <w:iCs/>
        </w:rPr>
        <w:t xml:space="preserve">, con fundamento en los artículos 1, y 4, párrafo cuarto, de la Constitución Política de los Estados Unidos Mexicanos, 14, 15 y 85 de la Constitución Particular del Estado; 61 y 68, fracción III, de la Ley Orgánica del Poder Judicial del Estado; y 9, fracción III, del Reglamento del Consejo de la Judicatura del Estado, se emite el siguiente </w:t>
      </w:r>
    </w:p>
    <w:p w14:paraId="5991C72C" w14:textId="77777777" w:rsidR="00941E0C" w:rsidRPr="004A3945" w:rsidRDefault="00941E0C" w:rsidP="00941E0C">
      <w:pPr>
        <w:pStyle w:val="Prrafodelista"/>
        <w:shd w:val="clear" w:color="auto" w:fill="FFFFFF"/>
        <w:spacing w:line="480" w:lineRule="auto"/>
        <w:ind w:left="360"/>
        <w:jc w:val="center"/>
        <w:rPr>
          <w:rFonts w:asciiTheme="minorHAnsi" w:hAnsiTheme="minorHAnsi" w:cstheme="minorHAnsi"/>
          <w:b/>
          <w:bCs/>
          <w:i/>
          <w:iCs/>
        </w:rPr>
      </w:pPr>
      <w:r w:rsidRPr="004A3945">
        <w:rPr>
          <w:rFonts w:asciiTheme="minorHAnsi" w:hAnsiTheme="minorHAnsi" w:cstheme="minorHAnsi"/>
          <w:b/>
          <w:bCs/>
          <w:i/>
          <w:iCs/>
        </w:rPr>
        <w:t>A C U E R D O:</w:t>
      </w:r>
    </w:p>
    <w:p w14:paraId="25C67716" w14:textId="1A26A476" w:rsidR="00E74349" w:rsidRPr="00CC6185" w:rsidRDefault="00941E0C" w:rsidP="00941E0C">
      <w:pPr>
        <w:pStyle w:val="Prrafodelista"/>
        <w:shd w:val="clear" w:color="auto" w:fill="FFFFFF"/>
        <w:spacing w:after="240" w:line="480" w:lineRule="auto"/>
        <w:ind w:left="0" w:firstLine="709"/>
        <w:jc w:val="both"/>
        <w:rPr>
          <w:rFonts w:asciiTheme="minorHAnsi" w:hAnsiTheme="minorHAnsi" w:cstheme="minorHAnsi"/>
          <w:i/>
          <w:iCs/>
        </w:rPr>
      </w:pPr>
      <w:r w:rsidRPr="00DA2805">
        <w:rPr>
          <w:rFonts w:asciiTheme="minorHAnsi" w:hAnsiTheme="minorHAnsi" w:cstheme="minorHAnsi"/>
          <w:b/>
          <w:bCs/>
          <w:i/>
          <w:iCs/>
        </w:rPr>
        <w:t xml:space="preserve">PRIMERO. </w:t>
      </w:r>
      <w:r w:rsidR="00CC6185" w:rsidRPr="00DA2805">
        <w:rPr>
          <w:rFonts w:asciiTheme="minorHAnsi" w:hAnsiTheme="minorHAnsi" w:cstheme="minorHAnsi"/>
          <w:i/>
          <w:iCs/>
        </w:rPr>
        <w:t>A partir de la aprobación del presente acuerdo, se deja sin efecto la aplicación de lo establecido en los numerales SEXTO y SÉPTIMO, de Acuerdo II/01/2021, emitido en sesión extraordinaria de este Consejo de la Judicatura del Estado de Tlaxcala, celebrada el siete de enero de dos mil veintiuno</w:t>
      </w:r>
      <w:r w:rsidR="00D55F74" w:rsidRPr="00DA2805">
        <w:rPr>
          <w:rFonts w:asciiTheme="minorHAnsi" w:hAnsiTheme="minorHAnsi" w:cstheme="minorHAnsi"/>
          <w:i/>
          <w:iCs/>
        </w:rPr>
        <w:t>, computándose únicamente como día hábil, el día dieciocho de enero de dos mil veintiuno</w:t>
      </w:r>
      <w:r w:rsidR="00CC6185" w:rsidRPr="00DA2805">
        <w:rPr>
          <w:rFonts w:asciiTheme="minorHAnsi" w:hAnsiTheme="minorHAnsi" w:cstheme="minorHAnsi"/>
          <w:i/>
          <w:iCs/>
        </w:rPr>
        <w:t>.</w:t>
      </w:r>
      <w:r w:rsidR="00CC6185">
        <w:rPr>
          <w:rFonts w:asciiTheme="minorHAnsi" w:hAnsiTheme="minorHAnsi" w:cstheme="minorHAnsi"/>
          <w:i/>
          <w:iCs/>
        </w:rPr>
        <w:t xml:space="preserve"> </w:t>
      </w:r>
    </w:p>
    <w:p w14:paraId="0CE0BBBF" w14:textId="77C04B26" w:rsidR="003E60B2" w:rsidRDefault="00CC6185" w:rsidP="00941E0C">
      <w:pPr>
        <w:pStyle w:val="Prrafodelista"/>
        <w:shd w:val="clear" w:color="auto" w:fill="FFFFFF"/>
        <w:spacing w:after="240" w:line="480" w:lineRule="auto"/>
        <w:ind w:left="0" w:firstLine="709"/>
        <w:jc w:val="both"/>
        <w:rPr>
          <w:rFonts w:asciiTheme="minorHAnsi" w:hAnsiTheme="minorHAnsi" w:cstheme="minorHAnsi"/>
          <w:i/>
          <w:iCs/>
        </w:rPr>
      </w:pPr>
      <w:r>
        <w:rPr>
          <w:rFonts w:asciiTheme="minorHAnsi" w:hAnsiTheme="minorHAnsi" w:cstheme="minorHAnsi"/>
          <w:b/>
          <w:bCs/>
          <w:i/>
          <w:iCs/>
        </w:rPr>
        <w:t xml:space="preserve">SEGUNDO. </w:t>
      </w:r>
      <w:r w:rsidR="00941E0C" w:rsidRPr="004A3945">
        <w:rPr>
          <w:rFonts w:asciiTheme="minorHAnsi" w:hAnsiTheme="minorHAnsi" w:cstheme="minorHAnsi"/>
          <w:i/>
          <w:iCs/>
        </w:rPr>
        <w:t xml:space="preserve">Se </w:t>
      </w:r>
      <w:r w:rsidR="003E60B2">
        <w:rPr>
          <w:rFonts w:asciiTheme="minorHAnsi" w:hAnsiTheme="minorHAnsi" w:cstheme="minorHAnsi"/>
          <w:i/>
          <w:iCs/>
        </w:rPr>
        <w:t xml:space="preserve">declara como días inhábiles </w:t>
      </w:r>
      <w:r w:rsidR="0025018F">
        <w:rPr>
          <w:rFonts w:asciiTheme="minorHAnsi" w:hAnsiTheme="minorHAnsi" w:cstheme="minorHAnsi"/>
          <w:i/>
          <w:iCs/>
        </w:rPr>
        <w:t xml:space="preserve">con </w:t>
      </w:r>
      <w:r w:rsidR="003E60B2">
        <w:rPr>
          <w:rFonts w:asciiTheme="minorHAnsi" w:hAnsiTheme="minorHAnsi" w:cstheme="minorHAnsi"/>
          <w:i/>
          <w:iCs/>
        </w:rPr>
        <w:t>suspensión de labores, para todos los órganos jurisdiccionales</w:t>
      </w:r>
      <w:r w:rsidR="00E93AC0">
        <w:rPr>
          <w:rFonts w:asciiTheme="minorHAnsi" w:hAnsiTheme="minorHAnsi" w:cstheme="minorHAnsi"/>
          <w:i/>
          <w:iCs/>
        </w:rPr>
        <w:t>,</w:t>
      </w:r>
      <w:r w:rsidR="00D8207E">
        <w:rPr>
          <w:rFonts w:asciiTheme="minorHAnsi" w:hAnsiTheme="minorHAnsi" w:cstheme="minorHAnsi"/>
          <w:i/>
          <w:iCs/>
        </w:rPr>
        <w:t xml:space="preserve"> </w:t>
      </w:r>
      <w:r w:rsidR="003E60B2">
        <w:rPr>
          <w:rFonts w:asciiTheme="minorHAnsi" w:hAnsiTheme="minorHAnsi" w:cstheme="minorHAnsi"/>
          <w:i/>
          <w:iCs/>
        </w:rPr>
        <w:t>de investigación y substanciación de expedientes de presunta responsabilidad administrativas,</w:t>
      </w:r>
      <w:r w:rsidR="00D8207E">
        <w:rPr>
          <w:rFonts w:asciiTheme="minorHAnsi" w:hAnsiTheme="minorHAnsi" w:cstheme="minorHAnsi"/>
          <w:i/>
          <w:iCs/>
        </w:rPr>
        <w:t xml:space="preserve"> el Centro Estatal de Justicia Alternativa del </w:t>
      </w:r>
      <w:r w:rsidR="00D8207E">
        <w:rPr>
          <w:rFonts w:asciiTheme="minorHAnsi" w:hAnsiTheme="minorHAnsi" w:cstheme="minorHAnsi"/>
          <w:i/>
          <w:iCs/>
        </w:rPr>
        <w:lastRenderedPageBreak/>
        <w:t xml:space="preserve">Estado y sus centros regionales, </w:t>
      </w:r>
      <w:r w:rsidR="00E74349">
        <w:rPr>
          <w:rFonts w:asciiTheme="minorHAnsi" w:hAnsiTheme="minorHAnsi" w:cstheme="minorHAnsi"/>
          <w:i/>
          <w:iCs/>
        </w:rPr>
        <w:t xml:space="preserve">así como las áreas administrativas, </w:t>
      </w:r>
      <w:r w:rsidR="003E60B2">
        <w:rPr>
          <w:rFonts w:asciiTheme="minorHAnsi" w:hAnsiTheme="minorHAnsi" w:cstheme="minorHAnsi"/>
          <w:i/>
          <w:iCs/>
        </w:rPr>
        <w:t xml:space="preserve">todos del Poder Judicial del Estado de Tlaxcala, el periodo comprendido del </w:t>
      </w:r>
      <w:r w:rsidR="00E74349">
        <w:rPr>
          <w:rFonts w:asciiTheme="minorHAnsi" w:hAnsiTheme="minorHAnsi" w:cstheme="minorHAnsi"/>
          <w:i/>
          <w:iCs/>
        </w:rPr>
        <w:t>diecinueve</w:t>
      </w:r>
      <w:r w:rsidR="007A7E43">
        <w:rPr>
          <w:rFonts w:asciiTheme="minorHAnsi" w:hAnsiTheme="minorHAnsi" w:cstheme="minorHAnsi"/>
          <w:i/>
          <w:iCs/>
        </w:rPr>
        <w:t xml:space="preserve"> </w:t>
      </w:r>
      <w:r w:rsidR="003E60B2">
        <w:rPr>
          <w:rFonts w:asciiTheme="minorHAnsi" w:hAnsiTheme="minorHAnsi" w:cstheme="minorHAnsi"/>
          <w:i/>
          <w:iCs/>
        </w:rPr>
        <w:t xml:space="preserve">al </w:t>
      </w:r>
      <w:r w:rsidR="00E74349">
        <w:rPr>
          <w:rFonts w:asciiTheme="minorHAnsi" w:hAnsiTheme="minorHAnsi" w:cstheme="minorHAnsi"/>
          <w:i/>
          <w:iCs/>
        </w:rPr>
        <w:t xml:space="preserve">treinta y uno </w:t>
      </w:r>
      <w:r w:rsidR="003E60B2">
        <w:rPr>
          <w:rFonts w:asciiTheme="minorHAnsi" w:hAnsiTheme="minorHAnsi" w:cstheme="minorHAnsi"/>
          <w:i/>
          <w:iCs/>
        </w:rPr>
        <w:t>de enero de dos mil veint</w:t>
      </w:r>
      <w:r w:rsidR="00696C3A">
        <w:rPr>
          <w:rFonts w:asciiTheme="minorHAnsi" w:hAnsiTheme="minorHAnsi" w:cstheme="minorHAnsi"/>
          <w:i/>
          <w:iCs/>
        </w:rPr>
        <w:t>iuno</w:t>
      </w:r>
      <w:r w:rsidR="003E60B2">
        <w:rPr>
          <w:rFonts w:asciiTheme="minorHAnsi" w:hAnsiTheme="minorHAnsi" w:cstheme="minorHAnsi"/>
          <w:i/>
          <w:iCs/>
        </w:rPr>
        <w:t xml:space="preserve">. </w:t>
      </w:r>
    </w:p>
    <w:p w14:paraId="3111B485" w14:textId="7A39AF39" w:rsidR="00696C3A" w:rsidRDefault="00CC6185" w:rsidP="00941E0C">
      <w:pPr>
        <w:pStyle w:val="Prrafodelista"/>
        <w:shd w:val="clear" w:color="auto" w:fill="FFFFFF"/>
        <w:spacing w:after="240" w:line="480" w:lineRule="auto"/>
        <w:ind w:left="0" w:firstLine="709"/>
        <w:jc w:val="both"/>
        <w:rPr>
          <w:rFonts w:asciiTheme="minorHAnsi" w:hAnsiTheme="minorHAnsi" w:cstheme="minorHAnsi"/>
          <w:i/>
          <w:iCs/>
        </w:rPr>
      </w:pPr>
      <w:r w:rsidRPr="00696C3A">
        <w:rPr>
          <w:rFonts w:asciiTheme="minorHAnsi" w:hAnsiTheme="minorHAnsi" w:cstheme="minorHAnsi"/>
          <w:b/>
          <w:bCs/>
          <w:i/>
          <w:iCs/>
        </w:rPr>
        <w:t>TERCERO.</w:t>
      </w:r>
      <w:r>
        <w:rPr>
          <w:rFonts w:asciiTheme="minorHAnsi" w:hAnsiTheme="minorHAnsi" w:cstheme="minorHAnsi"/>
          <w:b/>
          <w:bCs/>
          <w:i/>
          <w:iCs/>
        </w:rPr>
        <w:t xml:space="preserve"> </w:t>
      </w:r>
      <w:r w:rsidR="003E60B2">
        <w:rPr>
          <w:rFonts w:asciiTheme="minorHAnsi" w:hAnsiTheme="minorHAnsi" w:cstheme="minorHAnsi"/>
          <w:i/>
          <w:iCs/>
        </w:rPr>
        <w:t>En las materias Penal</w:t>
      </w:r>
      <w:r w:rsidR="00D8207E">
        <w:rPr>
          <w:rFonts w:asciiTheme="minorHAnsi" w:hAnsiTheme="minorHAnsi" w:cstheme="minorHAnsi"/>
          <w:i/>
          <w:iCs/>
        </w:rPr>
        <w:t xml:space="preserve"> y de Ejecución de Sanciones</w:t>
      </w:r>
      <w:r w:rsidR="003E60B2">
        <w:rPr>
          <w:rFonts w:asciiTheme="minorHAnsi" w:hAnsiTheme="minorHAnsi" w:cstheme="minorHAnsi"/>
          <w:i/>
          <w:iCs/>
        </w:rPr>
        <w:t>, Civil, Familiar y Mercantil, para la primera y segunda instancias,</w:t>
      </w:r>
      <w:r w:rsidR="00A36900" w:rsidRPr="00A36900">
        <w:rPr>
          <w:rFonts w:asciiTheme="minorHAnsi" w:hAnsiTheme="minorHAnsi" w:cstheme="minorHAnsi"/>
          <w:i/>
          <w:iCs/>
        </w:rPr>
        <w:t xml:space="preserve"> </w:t>
      </w:r>
      <w:r w:rsidR="00A36900">
        <w:rPr>
          <w:rFonts w:asciiTheme="minorHAnsi" w:hAnsiTheme="minorHAnsi" w:cstheme="minorHAnsi"/>
          <w:i/>
          <w:iCs/>
        </w:rPr>
        <w:t>así como de investigación y substanciación de expedientes de presunta responsabilidad administrativas,</w:t>
      </w:r>
      <w:r w:rsidR="003E60B2">
        <w:rPr>
          <w:rFonts w:asciiTheme="minorHAnsi" w:hAnsiTheme="minorHAnsi" w:cstheme="minorHAnsi"/>
          <w:i/>
          <w:iCs/>
        </w:rPr>
        <w:t xml:space="preserve"> se </w:t>
      </w:r>
      <w:r w:rsidR="00E74349">
        <w:rPr>
          <w:rFonts w:asciiTheme="minorHAnsi" w:hAnsiTheme="minorHAnsi" w:cstheme="minorHAnsi"/>
          <w:i/>
          <w:iCs/>
        </w:rPr>
        <w:t xml:space="preserve">declara </w:t>
      </w:r>
      <w:r w:rsidR="003E60B2">
        <w:rPr>
          <w:rFonts w:asciiTheme="minorHAnsi" w:hAnsiTheme="minorHAnsi" w:cstheme="minorHAnsi"/>
          <w:i/>
          <w:iCs/>
        </w:rPr>
        <w:t>la suspensión de todos los plazos y términos</w:t>
      </w:r>
      <w:r w:rsidR="00696C3A">
        <w:rPr>
          <w:rFonts w:asciiTheme="minorHAnsi" w:hAnsiTheme="minorHAnsi" w:cstheme="minorHAnsi"/>
          <w:i/>
          <w:iCs/>
        </w:rPr>
        <w:t xml:space="preserve"> </w:t>
      </w:r>
      <w:r w:rsidR="007A7E43">
        <w:rPr>
          <w:rFonts w:asciiTheme="minorHAnsi" w:hAnsiTheme="minorHAnsi" w:cstheme="minorHAnsi"/>
          <w:i/>
          <w:iCs/>
        </w:rPr>
        <w:t>por</w:t>
      </w:r>
      <w:r w:rsidR="00696C3A">
        <w:rPr>
          <w:rFonts w:asciiTheme="minorHAnsi" w:hAnsiTheme="minorHAnsi" w:cstheme="minorHAnsi"/>
          <w:i/>
          <w:iCs/>
        </w:rPr>
        <w:t xml:space="preserve"> el periodo comprendido del </w:t>
      </w:r>
      <w:r w:rsidR="00E74349">
        <w:rPr>
          <w:rFonts w:asciiTheme="minorHAnsi" w:hAnsiTheme="minorHAnsi" w:cstheme="minorHAnsi"/>
          <w:i/>
          <w:iCs/>
        </w:rPr>
        <w:t xml:space="preserve">diecinueve </w:t>
      </w:r>
      <w:r w:rsidR="00696C3A">
        <w:rPr>
          <w:rFonts w:asciiTheme="minorHAnsi" w:hAnsiTheme="minorHAnsi" w:cstheme="minorHAnsi"/>
          <w:i/>
          <w:iCs/>
        </w:rPr>
        <w:t xml:space="preserve">al </w:t>
      </w:r>
      <w:r w:rsidR="00E74349">
        <w:rPr>
          <w:rFonts w:asciiTheme="minorHAnsi" w:hAnsiTheme="minorHAnsi" w:cstheme="minorHAnsi"/>
          <w:i/>
          <w:iCs/>
        </w:rPr>
        <w:t>treinta uno de enero de dos mil veintiuno</w:t>
      </w:r>
      <w:r w:rsidR="00696C3A">
        <w:rPr>
          <w:rFonts w:asciiTheme="minorHAnsi" w:hAnsiTheme="minorHAnsi" w:cstheme="minorHAnsi"/>
          <w:i/>
          <w:iCs/>
        </w:rPr>
        <w:t xml:space="preserve">, debiendo reanudarse el cómputo de los mismos al día siguiente hábil a que concluya esta suspensión en el punto en que fueron pausados, toda vez que son suspendidos, no interrumpidos. </w:t>
      </w:r>
    </w:p>
    <w:p w14:paraId="63F9FD23" w14:textId="297222B4" w:rsidR="00696C3A" w:rsidRPr="00696C3A" w:rsidRDefault="00CC6185" w:rsidP="00941E0C">
      <w:pPr>
        <w:pStyle w:val="Prrafodelista"/>
        <w:shd w:val="clear" w:color="auto" w:fill="FFFFFF"/>
        <w:spacing w:after="240" w:line="480" w:lineRule="auto"/>
        <w:ind w:left="0" w:firstLine="709"/>
        <w:jc w:val="both"/>
        <w:rPr>
          <w:rFonts w:asciiTheme="minorHAnsi" w:hAnsiTheme="minorHAnsi" w:cstheme="minorHAnsi"/>
          <w:b/>
          <w:bCs/>
          <w:i/>
          <w:iCs/>
        </w:rPr>
      </w:pPr>
      <w:r w:rsidRPr="00D8207E">
        <w:rPr>
          <w:rFonts w:asciiTheme="minorHAnsi" w:hAnsiTheme="minorHAnsi" w:cstheme="minorHAnsi"/>
          <w:b/>
          <w:bCs/>
          <w:i/>
          <w:iCs/>
        </w:rPr>
        <w:t xml:space="preserve">CUARTO. </w:t>
      </w:r>
      <w:r w:rsidR="00696C3A">
        <w:rPr>
          <w:i/>
          <w:iCs/>
        </w:rPr>
        <w:t>D</w:t>
      </w:r>
      <w:r w:rsidR="00696C3A" w:rsidRPr="00696C3A">
        <w:rPr>
          <w:i/>
          <w:iCs/>
        </w:rPr>
        <w:t>eberán establecerse las guardias correspondientes</w:t>
      </w:r>
      <w:r w:rsidR="00696C3A">
        <w:t xml:space="preserve"> </w:t>
      </w:r>
      <w:r w:rsidR="00696C3A" w:rsidRPr="00696C3A">
        <w:rPr>
          <w:i/>
          <w:iCs/>
        </w:rPr>
        <w:t>en el Juzgado Penal del Distrito Judicial de Guridi y Alcocer, así como en el Penal del Distrito Judicial de Sánchez Piedras y Especializado en Administración de Justicia para Adolescentes</w:t>
      </w:r>
      <w:r w:rsidR="00696C3A">
        <w:rPr>
          <w:i/>
          <w:iCs/>
        </w:rPr>
        <w:t>, p</w:t>
      </w:r>
      <w:r w:rsidR="00696C3A" w:rsidRPr="00696C3A">
        <w:rPr>
          <w:i/>
          <w:iCs/>
        </w:rPr>
        <w:t>ara la atención de asuntos urgente</w:t>
      </w:r>
      <w:r w:rsidR="00ED064F">
        <w:rPr>
          <w:i/>
          <w:iCs/>
        </w:rPr>
        <w:t>s</w:t>
      </w:r>
      <w:r w:rsidR="00696C3A">
        <w:rPr>
          <w:i/>
          <w:iCs/>
        </w:rPr>
        <w:t>, conforme a lo previsto en el artículo 5</w:t>
      </w:r>
      <w:r w:rsidR="00C46B40">
        <w:rPr>
          <w:i/>
          <w:iCs/>
        </w:rPr>
        <w:t>39</w:t>
      </w:r>
      <w:r w:rsidR="00696C3A">
        <w:rPr>
          <w:i/>
          <w:iCs/>
        </w:rPr>
        <w:t xml:space="preserve"> del Código de Procedimientos Penales del Estado de Tlaxcala</w:t>
      </w:r>
      <w:r w:rsidR="00696C3A" w:rsidRPr="00696C3A">
        <w:rPr>
          <w:i/>
          <w:iCs/>
        </w:rPr>
        <w:t>; asimismo, atendiendo a lo previsto en el artículo 94 del Código Nacional de Procedimientos Penales, en los Juzgados de Control y de Juicio Oral del Distrito Judicial de Guridi y Alcocer y de Control y de Juicio Oral del Distrito Judicial de Sánchez Piedras y Especializado en Justicia para Adolescentes del Estado de Tlaxcala, debiendo establecerse en cada juzgado la guardia respectiva a cargo de uno de los jueces de esa adscripción.</w:t>
      </w:r>
      <w:r w:rsidR="00696C3A" w:rsidRPr="00696C3A">
        <w:rPr>
          <w:rFonts w:asciiTheme="minorHAnsi" w:hAnsiTheme="minorHAnsi" w:cstheme="minorHAnsi"/>
          <w:b/>
          <w:bCs/>
          <w:i/>
          <w:iCs/>
        </w:rPr>
        <w:t xml:space="preserve"> </w:t>
      </w:r>
    </w:p>
    <w:p w14:paraId="12091971" w14:textId="1D36AF7B" w:rsidR="00D8207E" w:rsidRPr="00D8207E" w:rsidRDefault="00CC6185" w:rsidP="00D8207E">
      <w:pPr>
        <w:spacing w:before="240" w:line="480" w:lineRule="auto"/>
        <w:ind w:firstLine="709"/>
        <w:jc w:val="both"/>
        <w:rPr>
          <w:i/>
          <w:iCs/>
        </w:rPr>
      </w:pPr>
      <w:r>
        <w:rPr>
          <w:rFonts w:asciiTheme="minorHAnsi" w:hAnsiTheme="minorHAnsi" w:cstheme="minorHAnsi"/>
          <w:b/>
          <w:bCs/>
          <w:i/>
          <w:iCs/>
        </w:rPr>
        <w:t xml:space="preserve">QUINTO. </w:t>
      </w:r>
      <w:r w:rsidR="00D8207E" w:rsidRPr="00D8207E">
        <w:rPr>
          <w:i/>
          <w:iCs/>
        </w:rPr>
        <w:t xml:space="preserve">A efecto de salvaguarda el interés superior de las niñas, niños y adolescentes y el otorgamiento de medidas de protección establecidas en la Ley General de Acceso de las Mujeres a una Vida Libre de Violencia, </w:t>
      </w:r>
      <w:r w:rsidR="0025018F">
        <w:rPr>
          <w:i/>
          <w:iCs/>
        </w:rPr>
        <w:t xml:space="preserve">en términos de lo establecido en el acuerdo </w:t>
      </w:r>
      <w:r w:rsidR="0025018F" w:rsidRPr="00D925CA">
        <w:rPr>
          <w:rFonts w:cs="Calibri"/>
          <w:b/>
        </w:rPr>
        <w:t>III/33/2018</w:t>
      </w:r>
      <w:r w:rsidR="00A81A11">
        <w:rPr>
          <w:rFonts w:cs="Calibri"/>
          <w:b/>
        </w:rPr>
        <w:t>,</w:t>
      </w:r>
      <w:r w:rsidR="0025018F">
        <w:rPr>
          <w:rFonts w:cs="Calibri"/>
          <w:b/>
        </w:rPr>
        <w:t xml:space="preserve"> </w:t>
      </w:r>
      <w:r w:rsidRPr="00DA2805">
        <w:rPr>
          <w:i/>
          <w:iCs/>
        </w:rPr>
        <w:t>l</w:t>
      </w:r>
      <w:r w:rsidR="00D55F74" w:rsidRPr="00DA2805">
        <w:rPr>
          <w:i/>
          <w:iCs/>
        </w:rPr>
        <w:t>os</w:t>
      </w:r>
      <w:r w:rsidRPr="00DA2805">
        <w:rPr>
          <w:i/>
          <w:iCs/>
        </w:rPr>
        <w:t xml:space="preserve"> </w:t>
      </w:r>
      <w:r w:rsidR="00D55F74" w:rsidRPr="00DA2805">
        <w:rPr>
          <w:i/>
          <w:iCs/>
        </w:rPr>
        <w:t>j</w:t>
      </w:r>
      <w:r w:rsidRPr="00DA2805">
        <w:rPr>
          <w:i/>
          <w:iCs/>
        </w:rPr>
        <w:t>uzgado</w:t>
      </w:r>
      <w:r w:rsidR="00D55F74" w:rsidRPr="00DA2805">
        <w:rPr>
          <w:i/>
          <w:iCs/>
        </w:rPr>
        <w:t>s</w:t>
      </w:r>
      <w:r w:rsidRPr="00DA2805">
        <w:rPr>
          <w:i/>
          <w:iCs/>
        </w:rPr>
        <w:t xml:space="preserve"> </w:t>
      </w:r>
      <w:r w:rsidR="00D55F74" w:rsidRPr="00DA2805">
        <w:rPr>
          <w:i/>
          <w:iCs/>
        </w:rPr>
        <w:t xml:space="preserve">Primero y Segundo </w:t>
      </w:r>
      <w:r w:rsidRPr="00DA2805">
        <w:rPr>
          <w:i/>
          <w:iCs/>
        </w:rPr>
        <w:t>de lo Familiar del Distrito Judicial de Cuauhtémo</w:t>
      </w:r>
      <w:r>
        <w:rPr>
          <w:i/>
          <w:iCs/>
        </w:rPr>
        <w:t>c</w:t>
      </w:r>
      <w:r w:rsidR="00A81A11">
        <w:rPr>
          <w:i/>
          <w:iCs/>
        </w:rPr>
        <w:t xml:space="preserve"> </w:t>
      </w:r>
      <w:r w:rsidR="00D8207E" w:rsidRPr="00D8207E">
        <w:rPr>
          <w:i/>
          <w:iCs/>
        </w:rPr>
        <w:t>conocerán</w:t>
      </w:r>
      <w:r w:rsidR="00D55F74">
        <w:rPr>
          <w:i/>
          <w:iCs/>
        </w:rPr>
        <w:t xml:space="preserve"> por turno</w:t>
      </w:r>
      <w:r w:rsidR="00A81A11">
        <w:rPr>
          <w:i/>
          <w:iCs/>
        </w:rPr>
        <w:t xml:space="preserve"> </w:t>
      </w:r>
      <w:r w:rsidR="00D8207E" w:rsidRPr="00D8207E">
        <w:rPr>
          <w:i/>
          <w:iCs/>
        </w:rPr>
        <w:t xml:space="preserve">de los asuntos urgentes en los que deban decretarse medidas de protección en favor de niñas, niños y adolescente, y las que se establecen en la Ley General de Acceso de las Mujeres a una Vida Libre de Violencia; así como los referentes a trámites </w:t>
      </w:r>
      <w:r>
        <w:rPr>
          <w:i/>
          <w:iCs/>
        </w:rPr>
        <w:t>urgentes</w:t>
      </w:r>
      <w:r w:rsidR="00D8207E" w:rsidRPr="00D8207E">
        <w:rPr>
          <w:i/>
          <w:iCs/>
        </w:rPr>
        <w:t xml:space="preserve"> </w:t>
      </w:r>
      <w:r w:rsidR="00D748FE">
        <w:rPr>
          <w:i/>
          <w:iCs/>
        </w:rPr>
        <w:t xml:space="preserve">de </w:t>
      </w:r>
      <w:r w:rsidR="00D748FE" w:rsidRPr="00D8207E">
        <w:rPr>
          <w:i/>
          <w:iCs/>
        </w:rPr>
        <w:t xml:space="preserve">Diligencias de Alimentos Provisionales </w:t>
      </w:r>
      <w:r w:rsidR="00D748FE">
        <w:rPr>
          <w:i/>
          <w:iCs/>
        </w:rPr>
        <w:t xml:space="preserve"> y </w:t>
      </w:r>
      <w:r w:rsidR="00D8207E" w:rsidRPr="00D8207E">
        <w:rPr>
          <w:i/>
          <w:iCs/>
        </w:rPr>
        <w:t>de consignación y entrega de pensiones alimenticias</w:t>
      </w:r>
      <w:r w:rsidR="00D748FE">
        <w:rPr>
          <w:i/>
          <w:iCs/>
        </w:rPr>
        <w:t>.</w:t>
      </w:r>
    </w:p>
    <w:p w14:paraId="60C84EDC" w14:textId="15790DA9" w:rsidR="0005340E" w:rsidRPr="00D8207E" w:rsidRDefault="00CC6185" w:rsidP="00941E0C">
      <w:pPr>
        <w:pStyle w:val="Prrafodelista"/>
        <w:shd w:val="clear" w:color="auto" w:fill="FFFFFF"/>
        <w:spacing w:after="240" w:line="480" w:lineRule="auto"/>
        <w:ind w:left="0" w:firstLine="709"/>
        <w:jc w:val="both"/>
        <w:rPr>
          <w:rFonts w:asciiTheme="minorHAnsi" w:hAnsiTheme="minorHAnsi" w:cstheme="minorHAnsi"/>
          <w:b/>
          <w:bCs/>
          <w:i/>
          <w:iCs/>
        </w:rPr>
      </w:pPr>
      <w:r>
        <w:rPr>
          <w:b/>
          <w:bCs/>
        </w:rPr>
        <w:lastRenderedPageBreak/>
        <w:t>SEXTO</w:t>
      </w:r>
      <w:r w:rsidRPr="00054D32">
        <w:rPr>
          <w:b/>
          <w:bCs/>
        </w:rPr>
        <w:t>.</w:t>
      </w:r>
      <w:r>
        <w:t xml:space="preserve"> </w:t>
      </w:r>
      <w:r w:rsidR="00D8207E" w:rsidRPr="00D8207E">
        <w:rPr>
          <w:rFonts w:asciiTheme="minorHAnsi" w:hAnsiTheme="minorHAnsi" w:cstheme="minorHAnsi"/>
          <w:i/>
          <w:iCs/>
        </w:rPr>
        <w:t>A efecto de</w:t>
      </w:r>
      <w:r w:rsidR="00D8207E" w:rsidRPr="00D8207E">
        <w:rPr>
          <w:rFonts w:asciiTheme="minorHAnsi" w:hAnsiTheme="minorHAnsi" w:cstheme="minorHAnsi"/>
          <w:b/>
          <w:bCs/>
          <w:i/>
          <w:iCs/>
        </w:rPr>
        <w:t xml:space="preserve"> </w:t>
      </w:r>
      <w:r w:rsidR="00D8207E" w:rsidRPr="00D8207E">
        <w:rPr>
          <w:i/>
          <w:iCs/>
        </w:rPr>
        <w:t xml:space="preserve">mediar en asuntos de naturaleza familiar urgentes, se determina que el Centro Estatal de Justicia Alternativa del Estado establecerá también durante dicho periodo la guardia respectiva en </w:t>
      </w:r>
      <w:r w:rsidR="000832F2">
        <w:rPr>
          <w:i/>
          <w:iCs/>
        </w:rPr>
        <w:t>l</w:t>
      </w:r>
      <w:r w:rsidR="00D8207E" w:rsidRPr="00D8207E">
        <w:rPr>
          <w:i/>
          <w:iCs/>
        </w:rPr>
        <w:t>a sede de Ciudad Judicial</w:t>
      </w:r>
      <w:r>
        <w:rPr>
          <w:i/>
          <w:iCs/>
        </w:rPr>
        <w:t>.</w:t>
      </w:r>
      <w:r w:rsidR="005A1FCD">
        <w:rPr>
          <w:i/>
          <w:iCs/>
        </w:rPr>
        <w:t xml:space="preserve"> </w:t>
      </w:r>
    </w:p>
    <w:p w14:paraId="2F97E81B" w14:textId="6D07BA65" w:rsidR="00CC6185" w:rsidRPr="00CC6185" w:rsidRDefault="00CC6185" w:rsidP="00054D32">
      <w:pPr>
        <w:shd w:val="clear" w:color="auto" w:fill="FFFFFF"/>
        <w:spacing w:after="240" w:line="480" w:lineRule="auto"/>
        <w:ind w:firstLine="709"/>
        <w:jc w:val="both"/>
        <w:rPr>
          <w:rFonts w:asciiTheme="minorHAnsi" w:hAnsiTheme="minorHAnsi" w:cstheme="minorHAnsi"/>
          <w:i/>
          <w:iCs/>
        </w:rPr>
      </w:pPr>
      <w:r>
        <w:rPr>
          <w:rFonts w:asciiTheme="minorHAnsi" w:hAnsiTheme="minorHAnsi" w:cstheme="minorHAnsi"/>
          <w:b/>
          <w:bCs/>
          <w:i/>
          <w:iCs/>
        </w:rPr>
        <w:t xml:space="preserve">SÉPTIMO. </w:t>
      </w:r>
      <w:r>
        <w:rPr>
          <w:rFonts w:asciiTheme="minorHAnsi" w:hAnsiTheme="minorHAnsi" w:cstheme="minorHAnsi"/>
          <w:i/>
          <w:iCs/>
        </w:rPr>
        <w:t xml:space="preserve">Respecto de las actividades administrativas, </w:t>
      </w:r>
      <w:r w:rsidR="005A1FCD">
        <w:rPr>
          <w:rFonts w:asciiTheme="minorHAnsi" w:hAnsiTheme="minorHAnsi" w:cstheme="minorHAnsi"/>
          <w:i/>
          <w:iCs/>
        </w:rPr>
        <w:t xml:space="preserve">los titulares de las </w:t>
      </w:r>
      <w:r>
        <w:rPr>
          <w:rFonts w:asciiTheme="minorHAnsi" w:hAnsiTheme="minorHAnsi" w:cstheme="minorHAnsi"/>
          <w:i/>
          <w:iCs/>
        </w:rPr>
        <w:t xml:space="preserve">áreas </w:t>
      </w:r>
      <w:r w:rsidR="005A1FCD">
        <w:rPr>
          <w:rFonts w:asciiTheme="minorHAnsi" w:hAnsiTheme="minorHAnsi" w:cstheme="minorHAnsi"/>
          <w:i/>
          <w:iCs/>
        </w:rPr>
        <w:t xml:space="preserve">que resulten indispensables para el funcionamiento del Poder Judicial del Estado durante el tiempo que dure la suspensión de actividades, </w:t>
      </w:r>
      <w:r>
        <w:rPr>
          <w:rFonts w:asciiTheme="minorHAnsi" w:hAnsiTheme="minorHAnsi" w:cstheme="minorHAnsi"/>
          <w:i/>
          <w:iCs/>
        </w:rPr>
        <w:t xml:space="preserve">establecerán </w:t>
      </w:r>
      <w:r w:rsidR="005A1FCD">
        <w:rPr>
          <w:rFonts w:asciiTheme="minorHAnsi" w:hAnsiTheme="minorHAnsi" w:cstheme="minorHAnsi"/>
          <w:i/>
          <w:iCs/>
        </w:rPr>
        <w:t xml:space="preserve">la guardia respectiva.  </w:t>
      </w:r>
    </w:p>
    <w:p w14:paraId="7587E644" w14:textId="2719C872" w:rsidR="00054D32" w:rsidRPr="00054D32" w:rsidRDefault="001014ED" w:rsidP="00054D32">
      <w:pPr>
        <w:shd w:val="clear" w:color="auto" w:fill="FFFFFF"/>
        <w:spacing w:after="240" w:line="480" w:lineRule="auto"/>
        <w:ind w:firstLine="709"/>
        <w:jc w:val="both"/>
        <w:rPr>
          <w:rFonts w:asciiTheme="minorHAnsi" w:hAnsiTheme="minorHAnsi" w:cstheme="minorHAnsi"/>
          <w:i/>
          <w:iCs/>
        </w:rPr>
      </w:pPr>
      <w:r>
        <w:rPr>
          <w:rFonts w:asciiTheme="minorHAnsi" w:hAnsiTheme="minorHAnsi" w:cstheme="minorHAnsi"/>
          <w:b/>
          <w:bCs/>
          <w:i/>
          <w:iCs/>
        </w:rPr>
        <w:t xml:space="preserve">OCTAVO. </w:t>
      </w:r>
      <w:r w:rsidR="005A1FCD" w:rsidRPr="005A1FCD">
        <w:rPr>
          <w:rFonts w:asciiTheme="minorHAnsi" w:hAnsiTheme="minorHAnsi" w:cstheme="minorHAnsi"/>
          <w:i/>
          <w:iCs/>
        </w:rPr>
        <w:t>Durante la guardia y a</w:t>
      </w:r>
      <w:r w:rsidR="00054D32" w:rsidRPr="00054D32">
        <w:rPr>
          <w:rFonts w:asciiTheme="minorHAnsi" w:hAnsiTheme="minorHAnsi" w:cstheme="minorHAnsi"/>
          <w:i/>
          <w:iCs/>
        </w:rPr>
        <w:t xml:space="preserve">tendiendo a las condiciones propias de infraestructura, equipamiento, recursos humanos, carga de trabajo y número de </w:t>
      </w:r>
      <w:r w:rsidR="00A56A7A">
        <w:rPr>
          <w:rFonts w:asciiTheme="minorHAnsi" w:hAnsiTheme="minorHAnsi" w:cstheme="minorHAnsi"/>
          <w:i/>
          <w:iCs/>
        </w:rPr>
        <w:t>personas servidoras públicas</w:t>
      </w:r>
      <w:r w:rsidR="00054D32" w:rsidRPr="00054D32">
        <w:rPr>
          <w:rFonts w:asciiTheme="minorHAnsi" w:hAnsiTheme="minorHAnsi" w:cstheme="minorHAnsi"/>
          <w:i/>
          <w:iCs/>
        </w:rPr>
        <w:t xml:space="preserve">, el titular de cada órgano </w:t>
      </w:r>
      <w:r w:rsidR="00DF0291">
        <w:rPr>
          <w:rFonts w:asciiTheme="minorHAnsi" w:hAnsiTheme="minorHAnsi" w:cstheme="minorHAnsi"/>
          <w:i/>
          <w:iCs/>
        </w:rPr>
        <w:t>jurisdiccional</w:t>
      </w:r>
      <w:r w:rsidR="00E93AC0">
        <w:rPr>
          <w:rFonts w:asciiTheme="minorHAnsi" w:hAnsiTheme="minorHAnsi" w:cstheme="minorHAnsi"/>
          <w:i/>
          <w:iCs/>
        </w:rPr>
        <w:t>,</w:t>
      </w:r>
      <w:r w:rsidR="00DF0291">
        <w:rPr>
          <w:rFonts w:asciiTheme="minorHAnsi" w:hAnsiTheme="minorHAnsi" w:cstheme="minorHAnsi"/>
          <w:i/>
          <w:iCs/>
        </w:rPr>
        <w:t xml:space="preserve"> el Centro Estatal de Justicia Alternativa del Estado y sus centros regionales, así como de las áreas </w:t>
      </w:r>
      <w:r w:rsidR="00A81A11">
        <w:rPr>
          <w:rFonts w:asciiTheme="minorHAnsi" w:hAnsiTheme="minorHAnsi" w:cstheme="minorHAnsi"/>
          <w:i/>
          <w:iCs/>
        </w:rPr>
        <w:t>administrativ</w:t>
      </w:r>
      <w:r w:rsidR="00DF0291">
        <w:rPr>
          <w:rFonts w:asciiTheme="minorHAnsi" w:hAnsiTheme="minorHAnsi" w:cstheme="minorHAnsi"/>
          <w:i/>
          <w:iCs/>
        </w:rPr>
        <w:t>as,</w:t>
      </w:r>
      <w:r w:rsidR="00054D32" w:rsidRPr="00054D32">
        <w:rPr>
          <w:rFonts w:asciiTheme="minorHAnsi" w:hAnsiTheme="minorHAnsi" w:cstheme="minorHAnsi"/>
          <w:i/>
          <w:iCs/>
        </w:rPr>
        <w:t xml:space="preserve"> </w:t>
      </w:r>
      <w:r w:rsidR="00DF0291">
        <w:rPr>
          <w:rFonts w:asciiTheme="minorHAnsi" w:hAnsiTheme="minorHAnsi" w:cstheme="minorHAnsi"/>
          <w:i/>
          <w:iCs/>
        </w:rPr>
        <w:t>todos del Poder Judicial del Estado de Tlaxcala,</w:t>
      </w:r>
      <w:r w:rsidR="00DF0291" w:rsidRPr="00054D32">
        <w:rPr>
          <w:rFonts w:asciiTheme="minorHAnsi" w:hAnsiTheme="minorHAnsi" w:cstheme="minorHAnsi"/>
          <w:i/>
          <w:iCs/>
        </w:rPr>
        <w:t xml:space="preserve"> </w:t>
      </w:r>
      <w:r w:rsidR="00054D32" w:rsidRPr="00054D32">
        <w:rPr>
          <w:rFonts w:asciiTheme="minorHAnsi" w:hAnsiTheme="minorHAnsi" w:cstheme="minorHAnsi"/>
          <w:i/>
          <w:iCs/>
        </w:rPr>
        <w:t>implementar</w:t>
      </w:r>
      <w:r w:rsidR="005A1FCD">
        <w:rPr>
          <w:rFonts w:asciiTheme="minorHAnsi" w:hAnsiTheme="minorHAnsi" w:cstheme="minorHAnsi"/>
          <w:i/>
          <w:iCs/>
        </w:rPr>
        <w:t>á</w:t>
      </w:r>
      <w:r w:rsidR="00054D32" w:rsidRPr="00054D32">
        <w:rPr>
          <w:rFonts w:asciiTheme="minorHAnsi" w:hAnsiTheme="minorHAnsi" w:cstheme="minorHAnsi"/>
          <w:i/>
          <w:iCs/>
        </w:rPr>
        <w:t xml:space="preserve"> aquellas medidas que estime procedentes para </w:t>
      </w:r>
      <w:r w:rsidR="00A56A7A">
        <w:rPr>
          <w:rFonts w:asciiTheme="minorHAnsi" w:hAnsiTheme="minorHAnsi" w:cstheme="minorHAnsi"/>
          <w:i/>
          <w:iCs/>
        </w:rPr>
        <w:t>el desarrollo de las actividades</w:t>
      </w:r>
      <w:r w:rsidR="00054D32" w:rsidRPr="00054D32">
        <w:rPr>
          <w:rFonts w:asciiTheme="minorHAnsi" w:hAnsiTheme="minorHAnsi" w:cstheme="minorHAnsi"/>
          <w:i/>
          <w:iCs/>
        </w:rPr>
        <w:t>, incluida la organización del personal de la adscripción, debiendo observar en todo caso como criterio prioritario, la prevención para la salvaguarda de la salud de las personas, tanto servidoras públicas del Poder Judicial del Estado de Tlaxcala, como de los usuarios</w:t>
      </w:r>
      <w:r w:rsidR="00A56A7A">
        <w:rPr>
          <w:rFonts w:asciiTheme="minorHAnsi" w:hAnsiTheme="minorHAnsi" w:cstheme="minorHAnsi"/>
          <w:i/>
          <w:iCs/>
        </w:rPr>
        <w:t xml:space="preserve"> que por asuntos urgentes deban estar presentes</w:t>
      </w:r>
      <w:r w:rsidR="00054D32" w:rsidRPr="00054D32">
        <w:rPr>
          <w:rFonts w:asciiTheme="minorHAnsi" w:hAnsiTheme="minorHAnsi" w:cstheme="minorHAnsi"/>
          <w:i/>
          <w:iCs/>
        </w:rPr>
        <w:t>.</w:t>
      </w:r>
    </w:p>
    <w:p w14:paraId="1BC25496" w14:textId="5773C7FB" w:rsidR="007E395E" w:rsidRPr="007E395E" w:rsidRDefault="001014ED" w:rsidP="007E395E">
      <w:pPr>
        <w:autoSpaceDE w:val="0"/>
        <w:autoSpaceDN w:val="0"/>
        <w:adjustRightInd w:val="0"/>
        <w:spacing w:after="0" w:line="480" w:lineRule="auto"/>
        <w:ind w:firstLine="708"/>
        <w:jc w:val="both"/>
        <w:rPr>
          <w:rFonts w:ascii="Arial-BoldMT" w:hAnsi="Arial-BoldMT" w:cs="Arial-BoldMT"/>
          <w:i/>
          <w:iCs/>
          <w:color w:val="2F2F2F"/>
          <w:sz w:val="19"/>
          <w:szCs w:val="19"/>
        </w:rPr>
      </w:pPr>
      <w:r w:rsidRPr="007E395E">
        <w:rPr>
          <w:rFonts w:asciiTheme="minorHAnsi" w:hAnsiTheme="minorHAnsi" w:cstheme="minorHAnsi"/>
          <w:b/>
          <w:bCs/>
          <w:i/>
          <w:iCs/>
        </w:rPr>
        <w:t>NOVENO</w:t>
      </w:r>
      <w:r w:rsidR="003C797D" w:rsidRPr="007E395E">
        <w:rPr>
          <w:rFonts w:asciiTheme="minorHAnsi" w:hAnsiTheme="minorHAnsi" w:cstheme="minorHAnsi"/>
          <w:b/>
          <w:bCs/>
          <w:i/>
          <w:iCs/>
        </w:rPr>
        <w:t xml:space="preserve">. </w:t>
      </w:r>
      <w:r w:rsidR="005A1FCD" w:rsidRPr="007E395E">
        <w:rPr>
          <w:rFonts w:asciiTheme="minorHAnsi" w:hAnsiTheme="minorHAnsi" w:cstheme="minorHAnsi"/>
          <w:i/>
          <w:iCs/>
        </w:rPr>
        <w:t>Durante la suspensión y</w:t>
      </w:r>
      <w:r w:rsidR="005A1FCD" w:rsidRPr="007E395E">
        <w:rPr>
          <w:rFonts w:asciiTheme="minorHAnsi" w:hAnsiTheme="minorHAnsi" w:cstheme="minorHAnsi"/>
          <w:b/>
          <w:bCs/>
          <w:i/>
          <w:iCs/>
        </w:rPr>
        <w:t xml:space="preserve"> </w:t>
      </w:r>
      <w:r w:rsidR="005A1FCD" w:rsidRPr="007E395E">
        <w:rPr>
          <w:rFonts w:asciiTheme="minorHAnsi" w:hAnsiTheme="minorHAnsi" w:cstheme="minorHAnsi"/>
          <w:i/>
          <w:iCs/>
        </w:rPr>
        <w:t>atendiendo a la naturaleza de la función</w:t>
      </w:r>
      <w:r w:rsidR="007E395E">
        <w:rPr>
          <w:rFonts w:asciiTheme="minorHAnsi" w:hAnsiTheme="minorHAnsi" w:cstheme="minorHAnsi"/>
          <w:i/>
          <w:iCs/>
        </w:rPr>
        <w:t xml:space="preserve"> que se desempeña</w:t>
      </w:r>
      <w:r w:rsidR="005A1FCD" w:rsidRPr="007E395E">
        <w:rPr>
          <w:rFonts w:asciiTheme="minorHAnsi" w:hAnsiTheme="minorHAnsi" w:cstheme="minorHAnsi"/>
          <w:i/>
          <w:iCs/>
        </w:rPr>
        <w:t>, los titulares de los órganos jurisdiccionales, del Centro Estatal de Justicia Administrativa y las áreas administrativas, se abstendrán de llamar a cubrir guardia a las personas servidoras públicas en situación de vulnerabilidad por condiciones de comorbilidad</w:t>
      </w:r>
      <w:r w:rsidR="00D748FE">
        <w:rPr>
          <w:rFonts w:asciiTheme="minorHAnsi" w:hAnsiTheme="minorHAnsi" w:cstheme="minorHAnsi"/>
          <w:i/>
          <w:iCs/>
        </w:rPr>
        <w:t>,</w:t>
      </w:r>
      <w:r w:rsidR="005A1FCD" w:rsidRPr="007E395E">
        <w:rPr>
          <w:rFonts w:asciiTheme="minorHAnsi" w:hAnsiTheme="minorHAnsi" w:cstheme="minorHAnsi"/>
          <w:i/>
          <w:iCs/>
        </w:rPr>
        <w:t xml:space="preserve"> </w:t>
      </w:r>
      <w:r w:rsidR="007E395E" w:rsidRPr="007E395E">
        <w:rPr>
          <w:rFonts w:asciiTheme="minorHAnsi" w:hAnsiTheme="minorHAnsi" w:cstheme="minorHAnsi"/>
          <w:i/>
          <w:iCs/>
        </w:rPr>
        <w:t xml:space="preserve">señaladas </w:t>
      </w:r>
      <w:r w:rsidR="005A1FCD" w:rsidRPr="007E395E">
        <w:rPr>
          <w:rFonts w:asciiTheme="minorHAnsi" w:hAnsiTheme="minorHAnsi" w:cstheme="minorHAnsi"/>
          <w:i/>
          <w:iCs/>
        </w:rPr>
        <w:t>en</w:t>
      </w:r>
      <w:r w:rsidR="007E395E" w:rsidRPr="007E395E">
        <w:rPr>
          <w:rFonts w:asciiTheme="minorHAnsi" w:hAnsiTheme="minorHAnsi" w:cstheme="minorHAnsi"/>
          <w:i/>
          <w:iCs/>
        </w:rPr>
        <w:t xml:space="preserve"> </w:t>
      </w:r>
      <w:r w:rsidR="007E395E">
        <w:rPr>
          <w:rFonts w:asciiTheme="minorHAnsi" w:hAnsiTheme="minorHAnsi" w:cstheme="minorHAnsi"/>
          <w:i/>
          <w:iCs/>
        </w:rPr>
        <w:t xml:space="preserve">el </w:t>
      </w:r>
      <w:r w:rsidR="007E395E" w:rsidRPr="007E395E">
        <w:rPr>
          <w:rFonts w:asciiTheme="minorHAnsi" w:hAnsiTheme="minorHAnsi" w:cstheme="minorHAnsi"/>
          <w:i/>
          <w:iCs/>
        </w:rPr>
        <w:t xml:space="preserve">Artículo Segundo, inciso a) del </w:t>
      </w:r>
      <w:r w:rsidR="007E395E" w:rsidRPr="007E395E">
        <w:rPr>
          <w:rFonts w:asciiTheme="minorHAnsi" w:hAnsiTheme="minorHAnsi" w:cstheme="minorHAnsi"/>
          <w:i/>
          <w:iCs/>
          <w:color w:val="2F2F2F"/>
        </w:rPr>
        <w:t>Acuerdo por el que se establecen las medidas preventivas que se deberán implementar para la mitigación y control de los riesgos</w:t>
      </w:r>
      <w:r w:rsidR="007E395E">
        <w:rPr>
          <w:rFonts w:asciiTheme="minorHAnsi" w:hAnsiTheme="minorHAnsi" w:cstheme="minorHAnsi"/>
          <w:i/>
          <w:iCs/>
          <w:color w:val="2F2F2F"/>
        </w:rPr>
        <w:t xml:space="preserve"> </w:t>
      </w:r>
      <w:r w:rsidR="007E395E" w:rsidRPr="007E395E">
        <w:rPr>
          <w:rFonts w:asciiTheme="minorHAnsi" w:hAnsiTheme="minorHAnsi" w:cstheme="minorHAnsi"/>
          <w:i/>
          <w:iCs/>
          <w:color w:val="2F2F2F"/>
        </w:rPr>
        <w:t>para la salud que implica la enfermedad por el virus SARS-CoV2 (COVID-19), emitido por el Secretario de Salud Federal, publicado en el Diario Oficial de la Federación del veinticuatro de marzo de dos mil veinte.</w:t>
      </w:r>
    </w:p>
    <w:p w14:paraId="2720FD88" w14:textId="232B79CF" w:rsidR="0005340E" w:rsidRDefault="007E395E" w:rsidP="00A56A7A">
      <w:pPr>
        <w:shd w:val="clear" w:color="auto" w:fill="FFFFFF"/>
        <w:spacing w:after="240" w:line="480" w:lineRule="auto"/>
        <w:ind w:firstLine="709"/>
        <w:jc w:val="both"/>
        <w:rPr>
          <w:i/>
          <w:iCs/>
        </w:rPr>
      </w:pPr>
      <w:r>
        <w:rPr>
          <w:rFonts w:asciiTheme="minorHAnsi" w:hAnsiTheme="minorHAnsi" w:cstheme="minorHAnsi"/>
          <w:b/>
          <w:bCs/>
          <w:i/>
          <w:iCs/>
        </w:rPr>
        <w:t>DÉCIMO.</w:t>
      </w:r>
      <w:r w:rsidRPr="00054D32">
        <w:rPr>
          <w:i/>
          <w:iCs/>
        </w:rPr>
        <w:t xml:space="preserve"> </w:t>
      </w:r>
      <w:r w:rsidR="0005340E" w:rsidRPr="00054D32">
        <w:rPr>
          <w:i/>
          <w:iCs/>
        </w:rPr>
        <w:t>El Pleno del Tribunal Superior de Justicia del Estado</w:t>
      </w:r>
      <w:r w:rsidR="001014ED">
        <w:rPr>
          <w:i/>
          <w:iCs/>
        </w:rPr>
        <w:t xml:space="preserve"> y las Salas</w:t>
      </w:r>
      <w:r w:rsidR="0005340E" w:rsidRPr="00054D32">
        <w:rPr>
          <w:i/>
          <w:iCs/>
        </w:rPr>
        <w:t xml:space="preserve"> determinará</w:t>
      </w:r>
      <w:r w:rsidR="00D748FE">
        <w:rPr>
          <w:i/>
          <w:iCs/>
        </w:rPr>
        <w:t xml:space="preserve">, en su caso, </w:t>
      </w:r>
      <w:r w:rsidR="0005340E" w:rsidRPr="00054D32">
        <w:rPr>
          <w:i/>
          <w:iCs/>
        </w:rPr>
        <w:t xml:space="preserve">la aplicación de las medidas de prevención </w:t>
      </w:r>
      <w:r w:rsidR="00D748FE">
        <w:rPr>
          <w:i/>
          <w:iCs/>
        </w:rPr>
        <w:t xml:space="preserve">adicionales </w:t>
      </w:r>
      <w:r w:rsidR="0005340E" w:rsidRPr="00054D32">
        <w:rPr>
          <w:i/>
          <w:iCs/>
        </w:rPr>
        <w:t xml:space="preserve">que resulten adecuadas para el cumplimiento de sus atribuciones. Por cuanto hace al </w:t>
      </w:r>
      <w:r w:rsidR="0005340E" w:rsidRPr="00054D32">
        <w:rPr>
          <w:i/>
          <w:iCs/>
        </w:rPr>
        <w:lastRenderedPageBreak/>
        <w:t>Consejo de la Judicatura, se ratifica el numeral 6 del Acuerdo II/18/2020, respecto de la disposición permanente de sus integrantes para emitir los acuerdos que resulten oportunos a las medidas que emita las autoridades sanitarias, federal y estatal.</w:t>
      </w:r>
    </w:p>
    <w:p w14:paraId="21C9FF79" w14:textId="5FAD212D" w:rsidR="00941E0C" w:rsidRPr="00310556" w:rsidRDefault="001014ED" w:rsidP="00DB43C7">
      <w:pPr>
        <w:pStyle w:val="Prrafodelista"/>
        <w:shd w:val="clear" w:color="auto" w:fill="FFFFFF"/>
        <w:spacing w:after="0" w:line="480" w:lineRule="auto"/>
        <w:ind w:left="-142" w:firstLine="851"/>
        <w:jc w:val="both"/>
        <w:rPr>
          <w:rFonts w:asciiTheme="minorHAnsi" w:hAnsiTheme="minorHAnsi" w:cstheme="minorHAnsi"/>
          <w:b/>
          <w:bCs/>
          <w:i/>
          <w:iCs/>
        </w:rPr>
      </w:pPr>
      <w:r>
        <w:rPr>
          <w:rFonts w:asciiTheme="minorHAnsi" w:hAnsiTheme="minorHAnsi" w:cstheme="minorHAnsi"/>
          <w:b/>
          <w:bCs/>
          <w:i/>
          <w:iCs/>
        </w:rPr>
        <w:t>DÉCIMO</w:t>
      </w:r>
      <w:r w:rsidR="00EF11DC">
        <w:rPr>
          <w:rFonts w:asciiTheme="minorHAnsi" w:hAnsiTheme="minorHAnsi" w:cstheme="minorHAnsi"/>
          <w:b/>
          <w:bCs/>
          <w:i/>
          <w:iCs/>
        </w:rPr>
        <w:t xml:space="preserve"> PRIMERO</w:t>
      </w:r>
      <w:r w:rsidR="003C797D">
        <w:rPr>
          <w:rFonts w:asciiTheme="minorHAnsi" w:hAnsiTheme="minorHAnsi" w:cstheme="minorHAnsi"/>
          <w:b/>
          <w:bCs/>
          <w:i/>
          <w:iCs/>
        </w:rPr>
        <w:t xml:space="preserve">. </w:t>
      </w:r>
      <w:r w:rsidR="00941E0C" w:rsidRPr="00310556">
        <w:rPr>
          <w:rFonts w:asciiTheme="minorHAnsi" w:hAnsiTheme="minorHAnsi" w:cstheme="minorHAnsi"/>
          <w:i/>
          <w:iCs/>
        </w:rPr>
        <w:t xml:space="preserve">Las medidas anteriores </w:t>
      </w:r>
      <w:r w:rsidR="004E4E04" w:rsidRPr="00310556">
        <w:rPr>
          <w:rFonts w:asciiTheme="minorHAnsi" w:hAnsiTheme="minorHAnsi" w:cstheme="minorHAnsi"/>
          <w:i/>
          <w:iCs/>
        </w:rPr>
        <w:t>no excluyen</w:t>
      </w:r>
      <w:r w:rsidR="00A81A11">
        <w:rPr>
          <w:rFonts w:asciiTheme="minorHAnsi" w:hAnsiTheme="minorHAnsi" w:cstheme="minorHAnsi"/>
          <w:i/>
          <w:iCs/>
        </w:rPr>
        <w:t>, para el personal que se encuentre de guardia</w:t>
      </w:r>
      <w:r w:rsidR="00D748FE">
        <w:rPr>
          <w:rFonts w:asciiTheme="minorHAnsi" w:hAnsiTheme="minorHAnsi" w:cstheme="minorHAnsi"/>
          <w:i/>
          <w:iCs/>
        </w:rPr>
        <w:t xml:space="preserve"> y el que se encuentre en resguardo domiciliario</w:t>
      </w:r>
      <w:r w:rsidR="00A81A11">
        <w:rPr>
          <w:rFonts w:asciiTheme="minorHAnsi" w:hAnsiTheme="minorHAnsi" w:cstheme="minorHAnsi"/>
          <w:i/>
          <w:iCs/>
        </w:rPr>
        <w:t>,</w:t>
      </w:r>
      <w:r w:rsidR="004E4E04" w:rsidRPr="00310556">
        <w:rPr>
          <w:rFonts w:asciiTheme="minorHAnsi" w:hAnsiTheme="minorHAnsi" w:cstheme="minorHAnsi"/>
          <w:i/>
          <w:iCs/>
        </w:rPr>
        <w:t xml:space="preserve"> la </w:t>
      </w:r>
      <w:r w:rsidR="00D1466A" w:rsidRPr="00310556">
        <w:rPr>
          <w:rFonts w:asciiTheme="minorHAnsi" w:hAnsiTheme="minorHAnsi" w:cstheme="minorHAnsi"/>
          <w:i/>
          <w:iCs/>
        </w:rPr>
        <w:t xml:space="preserve">observancia del </w:t>
      </w:r>
      <w:r w:rsidR="00D1466A" w:rsidRPr="00310556">
        <w:rPr>
          <w:rFonts w:asciiTheme="minorHAnsi" w:hAnsiTheme="minorHAnsi" w:cstheme="minorHAnsi"/>
          <w:i/>
          <w:iCs/>
          <w:shd w:val="clear" w:color="auto" w:fill="FFFFFF"/>
        </w:rPr>
        <w:t xml:space="preserve">"PROTOCOLO QUE ESTABLECE LAS MEDIDAS DE SEGURIDAD SANITARIA PARA LA REANUDACIÓN Y REINCORPORACIÓN A LAS ACTIVIDADES ADMINISTRATIVAS Y JURISDICCIONALES DEL PODER JUDICIAL DEL ESTADO DE TLAXCALA ANTE LA PANDEMIA PROVOCADA POR EL VIRUS SARS-CoV-2 (COVID-19)" y los “LINEAMIENTOS PARA LA REANUDACIÓN Y REINCORPORACIÓN A LAS ACTIVIDADES JURISDICCIONALES Y ADMINISTRATIVAS, DE MANERA ORDENADA, PAULATINA, CONTROLADA, RESPONSABLE, PROGRESIVA Y SEGURA, CON MOTIVO DE LA EMERGENCIA SANITARIA GENERADA POR EL VIRUS SARS-COV2 (COVID-19)”; asimismo, </w:t>
      </w:r>
      <w:r w:rsidR="00941E0C" w:rsidRPr="00310556">
        <w:rPr>
          <w:rFonts w:asciiTheme="minorHAnsi" w:hAnsiTheme="minorHAnsi" w:cstheme="minorHAnsi"/>
          <w:i/>
          <w:iCs/>
        </w:rPr>
        <w:t xml:space="preserve">son temporales y podrán ser modificadas, actualizadas o suspendidas por el Consejo de la Judicatura del Estado de Tlaxcala, de conformidad con las disposiciones que emita el Consejo General de Salubridad y/o el Consejo Estatal de Salud, en relación con la atención de la </w:t>
      </w:r>
      <w:r w:rsidR="00D1466A" w:rsidRPr="00310556">
        <w:rPr>
          <w:rFonts w:asciiTheme="minorHAnsi" w:hAnsiTheme="minorHAnsi" w:cstheme="minorHAnsi"/>
          <w:i/>
          <w:iCs/>
        </w:rPr>
        <w:t>pandemia</w:t>
      </w:r>
      <w:r w:rsidR="00941E0C" w:rsidRPr="00310556">
        <w:rPr>
          <w:rFonts w:asciiTheme="minorHAnsi" w:hAnsiTheme="minorHAnsi" w:cstheme="minorHAnsi"/>
          <w:i/>
          <w:iCs/>
        </w:rPr>
        <w:t>, o las que emita el titular del Poder Ejecutivo Federal y/o Estatal, en atención al orden público e interés general.</w:t>
      </w:r>
    </w:p>
    <w:p w14:paraId="5D5A8924" w14:textId="77777777" w:rsidR="00941E0C" w:rsidRPr="00310556" w:rsidRDefault="00941E0C" w:rsidP="00941E0C">
      <w:pPr>
        <w:shd w:val="clear" w:color="auto" w:fill="FFFFFF"/>
        <w:spacing w:after="101"/>
        <w:jc w:val="center"/>
        <w:rPr>
          <w:rFonts w:eastAsia="Times New Roman" w:cstheme="minorHAnsi"/>
          <w:b/>
          <w:bCs/>
          <w:i/>
          <w:iCs/>
          <w:lang w:val="en-US" w:eastAsia="es-MX"/>
        </w:rPr>
      </w:pPr>
      <w:r w:rsidRPr="00310556">
        <w:rPr>
          <w:rFonts w:eastAsia="Times New Roman" w:cstheme="minorHAnsi"/>
          <w:b/>
          <w:bCs/>
          <w:i/>
          <w:iCs/>
          <w:lang w:val="en-US" w:eastAsia="es-MX"/>
        </w:rPr>
        <w:t>T R A N S I T O R I O</w:t>
      </w:r>
    </w:p>
    <w:p w14:paraId="754C0F27" w14:textId="77777777" w:rsidR="00941E0C" w:rsidRPr="00310556" w:rsidRDefault="00941E0C" w:rsidP="00941E0C">
      <w:pPr>
        <w:shd w:val="clear" w:color="auto" w:fill="FFFFFF"/>
        <w:spacing w:after="0" w:line="480" w:lineRule="auto"/>
        <w:ind w:firstLine="708"/>
        <w:jc w:val="both"/>
        <w:rPr>
          <w:rFonts w:asciiTheme="minorHAnsi" w:hAnsiTheme="minorHAnsi" w:cstheme="minorHAnsi"/>
          <w:i/>
          <w:iCs/>
        </w:rPr>
      </w:pPr>
      <w:r w:rsidRPr="00310556">
        <w:rPr>
          <w:rFonts w:eastAsia="Times New Roman" w:cstheme="minorHAnsi"/>
          <w:b/>
          <w:bCs/>
          <w:i/>
          <w:iCs/>
          <w:lang w:eastAsia="es-MX"/>
        </w:rPr>
        <w:t>ÚNICO.</w:t>
      </w:r>
      <w:r w:rsidRPr="00310556">
        <w:rPr>
          <w:rFonts w:eastAsia="Times New Roman" w:cstheme="minorHAnsi"/>
          <w:i/>
          <w:iCs/>
          <w:lang w:eastAsia="es-MX"/>
        </w:rPr>
        <w:t xml:space="preserve"> El presente acuerdo entrará en vigor a partir de su aprobación y deberá difundirse a través de su publicación en el periódico de mayor circulación en el estado, así como en la página electrónica del Poder Judicial del Estado de Tlaxcala. </w:t>
      </w:r>
    </w:p>
    <w:p w14:paraId="01EE4CA6" w14:textId="25E8B052" w:rsidR="00941E0C" w:rsidRPr="00310556" w:rsidRDefault="00941E0C" w:rsidP="00941E0C">
      <w:pPr>
        <w:shd w:val="clear" w:color="auto" w:fill="FFFFFF"/>
        <w:spacing w:line="480" w:lineRule="auto"/>
        <w:ind w:firstLine="708"/>
        <w:jc w:val="both"/>
        <w:rPr>
          <w:rFonts w:asciiTheme="minorHAnsi" w:hAnsiTheme="minorHAnsi" w:cstheme="minorHAnsi"/>
        </w:rPr>
      </w:pPr>
      <w:r w:rsidRPr="00310556">
        <w:rPr>
          <w:rFonts w:cs="Calibri"/>
          <w:i/>
          <w:iCs/>
        </w:rPr>
        <w:t>C</w:t>
      </w:r>
      <w:r w:rsidRPr="00310556">
        <w:rPr>
          <w:rFonts w:eastAsia="Batang" w:cs="Calibri"/>
          <w:i/>
          <w:iCs/>
        </w:rPr>
        <w:t>omuníquese está determinación al Pleno del Tribunal Superior de Justicia del Estado</w:t>
      </w:r>
      <w:r w:rsidR="00480108">
        <w:rPr>
          <w:rFonts w:eastAsia="Batang" w:cs="Calibri"/>
          <w:i/>
          <w:iCs/>
        </w:rPr>
        <w:t xml:space="preserve"> y a cada uno de los magistrados de las salas que lo integran</w:t>
      </w:r>
      <w:r w:rsidRPr="00310556">
        <w:rPr>
          <w:rFonts w:eastAsia="Batang" w:cs="Calibri"/>
          <w:i/>
          <w:iCs/>
        </w:rPr>
        <w:t>; al Magistrad</w:t>
      </w:r>
      <w:r w:rsidR="00A56A7A">
        <w:rPr>
          <w:rFonts w:eastAsia="Batang" w:cs="Calibri"/>
          <w:i/>
          <w:iCs/>
        </w:rPr>
        <w:t>o</w:t>
      </w:r>
      <w:r w:rsidRPr="00310556">
        <w:rPr>
          <w:rFonts w:eastAsia="Batang" w:cs="Calibri"/>
          <w:i/>
          <w:iCs/>
        </w:rPr>
        <w:t xml:space="preserve"> Presidente del Tribunal de Justicia Administrativa del Estado; a los </w:t>
      </w:r>
      <w:r w:rsidR="00480108">
        <w:rPr>
          <w:rFonts w:eastAsia="Batang" w:cs="Calibri"/>
          <w:i/>
          <w:iCs/>
        </w:rPr>
        <w:t xml:space="preserve">titulares de los órganos jurisdiccionales </w:t>
      </w:r>
      <w:r w:rsidRPr="00310556">
        <w:rPr>
          <w:rFonts w:eastAsia="Batang" w:cs="Calibri"/>
          <w:i/>
          <w:iCs/>
        </w:rPr>
        <w:t xml:space="preserve">y responsables de áreas administrativas; </w:t>
      </w:r>
      <w:r w:rsidR="00480108">
        <w:rPr>
          <w:rFonts w:eastAsia="Batang" w:cs="Calibri"/>
          <w:i/>
          <w:iCs/>
        </w:rPr>
        <w:t>a l</w:t>
      </w:r>
      <w:r w:rsidR="00A6455D">
        <w:rPr>
          <w:rFonts w:eastAsia="Batang" w:cs="Calibri"/>
          <w:i/>
          <w:iCs/>
        </w:rPr>
        <w:t>o</w:t>
      </w:r>
      <w:r w:rsidR="00480108">
        <w:rPr>
          <w:rFonts w:eastAsia="Batang" w:cs="Calibri"/>
          <w:i/>
          <w:iCs/>
        </w:rPr>
        <w:t xml:space="preserve">s titulares de los órganos jurisdiccionales federales con competencia en el Estado de Tlaxcala; </w:t>
      </w:r>
      <w:r w:rsidRPr="00310556">
        <w:rPr>
          <w:rFonts w:eastAsia="Batang" w:cs="Calibri"/>
          <w:i/>
          <w:iCs/>
        </w:rPr>
        <w:t xml:space="preserve">a las personas servidoras públicas del Poder Judicial del Estado, a través de las redes sociales y medios electrónicos disponibles; así como </w:t>
      </w:r>
      <w:r w:rsidRPr="00310556">
        <w:rPr>
          <w:rFonts w:cs="Calibri"/>
          <w:i/>
          <w:iCs/>
        </w:rPr>
        <w:t xml:space="preserve">a la población en general, mediante las publicaciones ya ordenadas. </w:t>
      </w:r>
      <w:r w:rsidRPr="00EF11DC">
        <w:rPr>
          <w:rFonts w:asciiTheme="minorHAnsi" w:hAnsiTheme="minorHAnsi" w:cstheme="minorHAnsi"/>
        </w:rPr>
        <w:t xml:space="preserve">APROBADO POR </w:t>
      </w:r>
      <w:r w:rsidR="00A6455D">
        <w:rPr>
          <w:rFonts w:asciiTheme="minorHAnsi" w:hAnsiTheme="minorHAnsi" w:cstheme="minorHAnsi"/>
        </w:rPr>
        <w:t>UNANIMIDAD</w:t>
      </w:r>
      <w:r w:rsidRPr="00EF11DC">
        <w:rPr>
          <w:rFonts w:asciiTheme="minorHAnsi" w:hAnsiTheme="minorHAnsi" w:cstheme="minorHAnsi"/>
        </w:rPr>
        <w:t xml:space="preserve"> DE VOTOS</w:t>
      </w:r>
      <w:r w:rsidRPr="00310556">
        <w:rPr>
          <w:rFonts w:asciiTheme="minorHAnsi" w:hAnsiTheme="minorHAnsi" w:cstheme="minorHAnsi"/>
          <w:i/>
          <w:iCs/>
        </w:rPr>
        <w:t xml:space="preserve">. </w:t>
      </w:r>
      <w:bookmarkEnd w:id="7"/>
      <w:r w:rsidRPr="00310556">
        <w:rPr>
          <w:rFonts w:asciiTheme="minorHAnsi" w:hAnsiTheme="minorHAnsi" w:cstheme="minorHAnsi"/>
        </w:rPr>
        <w:t xml:space="preserve">- - - - - - - - - - - </w:t>
      </w:r>
    </w:p>
    <w:p w14:paraId="6A1E4C0B" w14:textId="29C3F26F" w:rsidR="00933F97" w:rsidRPr="00BA4AE5" w:rsidRDefault="00B432AA" w:rsidP="000A5725">
      <w:pPr>
        <w:shd w:val="clear" w:color="auto" w:fill="FFFFFF"/>
        <w:spacing w:after="0" w:line="480" w:lineRule="auto"/>
        <w:ind w:firstLine="708"/>
        <w:jc w:val="both"/>
        <w:rPr>
          <w:rFonts w:asciiTheme="minorHAnsi" w:hAnsiTheme="minorHAnsi" w:cstheme="minorHAnsi"/>
        </w:rPr>
      </w:pPr>
      <w:r w:rsidRPr="00BA4AE5">
        <w:rPr>
          <w:rFonts w:asciiTheme="minorHAnsi" w:eastAsia="Batang" w:hAnsiTheme="minorHAnsi" w:cstheme="minorHAnsi"/>
        </w:rPr>
        <w:lastRenderedPageBreak/>
        <w:t>N</w:t>
      </w:r>
      <w:r w:rsidR="00A970F6" w:rsidRPr="00BA4AE5">
        <w:rPr>
          <w:rFonts w:asciiTheme="minorHAnsi" w:eastAsia="Batang" w:hAnsiTheme="minorHAnsi" w:cstheme="minorHAnsi"/>
        </w:rPr>
        <w:t>o habiendo otro asunto que tratar, s</w:t>
      </w:r>
      <w:r w:rsidR="00933F97" w:rsidRPr="00BA4AE5">
        <w:rPr>
          <w:rFonts w:asciiTheme="minorHAnsi" w:hAnsiTheme="minorHAnsi" w:cstheme="minorHAnsi"/>
        </w:rPr>
        <w:t>iendo las</w:t>
      </w:r>
      <w:r w:rsidR="005514B3">
        <w:rPr>
          <w:rFonts w:asciiTheme="minorHAnsi" w:hAnsiTheme="minorHAnsi" w:cstheme="minorHAnsi"/>
        </w:rPr>
        <w:t xml:space="preserve"> </w:t>
      </w:r>
      <w:r w:rsidR="00A6455D">
        <w:rPr>
          <w:rFonts w:asciiTheme="minorHAnsi" w:hAnsiTheme="minorHAnsi" w:cstheme="minorHAnsi"/>
        </w:rPr>
        <w:t xml:space="preserve">trece </w:t>
      </w:r>
      <w:r w:rsidR="005514B3">
        <w:rPr>
          <w:rFonts w:asciiTheme="minorHAnsi" w:hAnsiTheme="minorHAnsi" w:cstheme="minorHAnsi"/>
        </w:rPr>
        <w:t xml:space="preserve">horas </w:t>
      </w:r>
      <w:r w:rsidR="00A6455D">
        <w:rPr>
          <w:rFonts w:asciiTheme="minorHAnsi" w:hAnsiTheme="minorHAnsi" w:cstheme="minorHAnsi"/>
        </w:rPr>
        <w:t>con cuarenta y cuatro</w:t>
      </w:r>
      <w:r w:rsidR="00EF11DC">
        <w:rPr>
          <w:rFonts w:asciiTheme="minorHAnsi" w:hAnsiTheme="minorHAnsi" w:cstheme="minorHAnsi"/>
        </w:rPr>
        <w:t xml:space="preserve"> </w:t>
      </w:r>
      <w:r w:rsidR="005514B3">
        <w:rPr>
          <w:rFonts w:asciiTheme="minorHAnsi" w:hAnsiTheme="minorHAnsi" w:cstheme="minorHAnsi"/>
        </w:rPr>
        <w:t>minutos</w:t>
      </w:r>
      <w:r w:rsidR="00103FF0" w:rsidRPr="00BA4AE5">
        <w:rPr>
          <w:rFonts w:asciiTheme="minorHAnsi" w:hAnsiTheme="minorHAnsi" w:cstheme="minorHAnsi"/>
        </w:rPr>
        <w:t xml:space="preserve"> </w:t>
      </w:r>
      <w:r w:rsidR="00933F97" w:rsidRPr="00BA4AE5">
        <w:rPr>
          <w:rFonts w:asciiTheme="minorHAnsi" w:hAnsiTheme="minorHAnsi" w:cstheme="minorHAnsi"/>
        </w:rPr>
        <w:t>del día de su inicio, se d</w:t>
      </w:r>
      <w:r w:rsidR="001237B2" w:rsidRPr="00BA4AE5">
        <w:rPr>
          <w:rFonts w:asciiTheme="minorHAnsi" w:hAnsiTheme="minorHAnsi" w:cstheme="minorHAnsi"/>
        </w:rPr>
        <w:t>a</w:t>
      </w:r>
      <w:r w:rsidR="00933F97" w:rsidRPr="00BA4AE5">
        <w:rPr>
          <w:rFonts w:asciiTheme="minorHAnsi" w:hAnsiTheme="minorHAnsi" w:cstheme="minorHAnsi"/>
        </w:rPr>
        <w:t xml:space="preserve"> por concluida la </w:t>
      </w:r>
      <w:r w:rsidR="00B7501D" w:rsidRPr="00BA4AE5">
        <w:rPr>
          <w:rFonts w:asciiTheme="minorHAnsi" w:hAnsiTheme="minorHAnsi" w:cstheme="minorHAnsi"/>
        </w:rPr>
        <w:t>s</w:t>
      </w:r>
      <w:r w:rsidR="00933F97" w:rsidRPr="00BA4AE5">
        <w:rPr>
          <w:rFonts w:asciiTheme="minorHAnsi" w:hAnsiTheme="minorHAnsi" w:cstheme="minorHAnsi"/>
        </w:rPr>
        <w:t xml:space="preserve">esión </w:t>
      </w:r>
      <w:r w:rsidR="00557A9F" w:rsidRPr="00BA4AE5">
        <w:rPr>
          <w:rFonts w:asciiTheme="minorHAnsi" w:hAnsiTheme="minorHAnsi" w:cstheme="minorHAnsi"/>
        </w:rPr>
        <w:t>extra</w:t>
      </w:r>
      <w:r w:rsidR="00B7501D" w:rsidRPr="00BA4AE5">
        <w:rPr>
          <w:rFonts w:asciiTheme="minorHAnsi" w:hAnsiTheme="minorHAnsi" w:cstheme="minorHAnsi"/>
        </w:rPr>
        <w:t>o</w:t>
      </w:r>
      <w:r w:rsidR="00933F97" w:rsidRPr="00BA4AE5">
        <w:rPr>
          <w:rFonts w:asciiTheme="minorHAnsi" w:hAnsiTheme="minorHAnsi" w:cstheme="minorHAnsi"/>
        </w:rPr>
        <w:t xml:space="preserve">rdinaria </w:t>
      </w:r>
      <w:r w:rsidR="00B7501D" w:rsidRPr="00BA4AE5">
        <w:rPr>
          <w:rFonts w:asciiTheme="minorHAnsi" w:hAnsiTheme="minorHAnsi" w:cstheme="minorHAnsi"/>
        </w:rPr>
        <w:t>p</w:t>
      </w:r>
      <w:r w:rsidR="00933F97" w:rsidRPr="00BA4AE5">
        <w:rPr>
          <w:rFonts w:asciiTheme="minorHAnsi" w:hAnsiTheme="minorHAnsi" w:cstheme="minorHAnsi"/>
        </w:rPr>
        <w:t>rivada del Consejo de la Judicatura del Estado de Tlaxcala, levantándose la presente acta, que firman para constancia los que en ella intervinieron</w:t>
      </w:r>
      <w:r w:rsidR="001237B2" w:rsidRPr="00BA4AE5">
        <w:rPr>
          <w:rFonts w:asciiTheme="minorHAnsi" w:hAnsiTheme="minorHAnsi" w:cstheme="minorHAnsi"/>
        </w:rPr>
        <w:t xml:space="preserve">, así como el </w:t>
      </w:r>
      <w:r w:rsidR="00A970F6" w:rsidRPr="00BA4AE5">
        <w:rPr>
          <w:rFonts w:asciiTheme="minorHAnsi" w:hAnsiTheme="minorHAnsi" w:cstheme="minorHAnsi"/>
        </w:rPr>
        <w:t>Licenciado José Juan Gilberto De León Escamilla, Secretario Ejecutivo del Consejo de la Judicatura</w:t>
      </w:r>
      <w:r w:rsidR="002D7659" w:rsidRPr="00BA4AE5">
        <w:rPr>
          <w:rFonts w:asciiTheme="minorHAnsi" w:hAnsiTheme="minorHAnsi" w:cstheme="minorHAnsi"/>
        </w:rPr>
        <w:t>.</w:t>
      </w:r>
      <w:r w:rsidR="00933F97" w:rsidRPr="00BA4AE5">
        <w:rPr>
          <w:rFonts w:asciiTheme="minorHAnsi" w:hAnsiTheme="minorHAnsi" w:cstheme="minorHAnsi"/>
        </w:rPr>
        <w:t xml:space="preserve"> D</w:t>
      </w:r>
      <w:r w:rsidR="001237B2" w:rsidRPr="00BA4AE5">
        <w:rPr>
          <w:rFonts w:asciiTheme="minorHAnsi" w:hAnsiTheme="minorHAnsi" w:cstheme="minorHAnsi"/>
        </w:rPr>
        <w:t>oy</w:t>
      </w:r>
      <w:r w:rsidR="00933F97" w:rsidRPr="00BA4AE5">
        <w:rPr>
          <w:rFonts w:asciiTheme="minorHAnsi" w:hAnsiTheme="minorHAnsi" w:cstheme="minorHAnsi"/>
        </w:rPr>
        <w:t xml:space="preserve"> fe. </w:t>
      </w:r>
      <w:r w:rsidR="009E7D45" w:rsidRPr="00BA4AE5">
        <w:rPr>
          <w:rFonts w:asciiTheme="minorHAnsi" w:hAnsiTheme="minorHAnsi" w:cstheme="minorHAnsi"/>
        </w:rPr>
        <w:t>-</w:t>
      </w:r>
      <w:r w:rsidR="00933F97" w:rsidRPr="00BA4AE5">
        <w:rPr>
          <w:rFonts w:asciiTheme="minorHAnsi" w:hAnsiTheme="minorHAnsi" w:cstheme="minorHAnsi"/>
        </w:rPr>
        <w:t xml:space="preserve"> </w:t>
      </w:r>
    </w:p>
    <w:p w14:paraId="02AFFB9D" w14:textId="2E0EB3F8" w:rsidR="004136EF" w:rsidRDefault="00DC17F5" w:rsidP="004136EF">
      <w:pPr>
        <w:spacing w:after="0" w:line="240" w:lineRule="auto"/>
        <w:jc w:val="both"/>
        <w:rPr>
          <w:rFonts w:asciiTheme="minorHAnsi" w:eastAsia="Batang" w:hAnsiTheme="minorHAnsi" w:cstheme="minorHAnsi"/>
          <w:b/>
          <w:bCs/>
        </w:rPr>
      </w:pPr>
      <w:r>
        <w:rPr>
          <w:rFonts w:asciiTheme="minorHAnsi" w:eastAsia="Batang" w:hAnsiTheme="minorHAnsi" w:cstheme="minorHAnsi"/>
          <w:b/>
          <w:bCs/>
        </w:rPr>
        <w:t xml:space="preserve"> </w:t>
      </w:r>
    </w:p>
    <w:p w14:paraId="051AF73B" w14:textId="77777777" w:rsidR="00370CDA" w:rsidRDefault="00370CDA" w:rsidP="004136EF">
      <w:pPr>
        <w:spacing w:after="0" w:line="240" w:lineRule="auto"/>
        <w:jc w:val="both"/>
        <w:rPr>
          <w:rFonts w:asciiTheme="minorHAnsi" w:hAnsiTheme="minorHAnsi" w:cstheme="minorHAnsi"/>
          <w:b/>
          <w:bCs/>
        </w:rPr>
      </w:pPr>
    </w:p>
    <w:p w14:paraId="256EF79F" w14:textId="77777777" w:rsidR="004136EF" w:rsidRPr="004136EF" w:rsidRDefault="004136EF" w:rsidP="004136EF">
      <w:pPr>
        <w:spacing w:after="0" w:line="240" w:lineRule="auto"/>
        <w:jc w:val="both"/>
        <w:rPr>
          <w:rFonts w:asciiTheme="minorHAnsi" w:eastAsia="Batang" w:hAnsiTheme="minorHAnsi" w:cstheme="minorHAnsi"/>
          <w:b/>
          <w:bCs/>
        </w:rPr>
      </w:pPr>
    </w:p>
    <w:tbl>
      <w:tblPr>
        <w:tblpPr w:leftFromText="141" w:rightFromText="141" w:vertAnchor="text" w:horzAnchor="margin" w:tblpY="269"/>
        <w:tblW w:w="7792" w:type="dxa"/>
        <w:tblLook w:val="04A0" w:firstRow="1" w:lastRow="0" w:firstColumn="1" w:lastColumn="0" w:noHBand="0" w:noVBand="1"/>
      </w:tblPr>
      <w:tblGrid>
        <w:gridCol w:w="3681"/>
        <w:gridCol w:w="555"/>
        <w:gridCol w:w="3556"/>
      </w:tblGrid>
      <w:tr w:rsidR="004F01ED" w:rsidRPr="00BA4AE5" w14:paraId="4D4002E2" w14:textId="77777777" w:rsidTr="00950CCF">
        <w:tc>
          <w:tcPr>
            <w:tcW w:w="3681" w:type="dxa"/>
          </w:tcPr>
          <w:p w14:paraId="7B89A2E4"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Maestro Fernando Bernal Salazar</w:t>
            </w:r>
          </w:p>
          <w:p w14:paraId="6A3B08C6"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Magistrado </w:t>
            </w:r>
            <w:proofErr w:type="gramStart"/>
            <w:r w:rsidRPr="00BA4AE5">
              <w:rPr>
                <w:rFonts w:asciiTheme="minorHAnsi" w:hAnsiTheme="minorHAnsi" w:cstheme="minorHAnsi"/>
              </w:rPr>
              <w:t>Presidente</w:t>
            </w:r>
            <w:proofErr w:type="gramEnd"/>
            <w:r w:rsidRPr="00BA4AE5">
              <w:rPr>
                <w:rFonts w:asciiTheme="minorHAnsi" w:hAnsiTheme="minorHAnsi" w:cstheme="minorHAnsi"/>
              </w:rPr>
              <w:t xml:space="preserve"> del Tribunal Superior de Justicia y del Consejo de la Judicatura del Estado de Tlaxcala</w:t>
            </w:r>
          </w:p>
        </w:tc>
        <w:tc>
          <w:tcPr>
            <w:tcW w:w="555" w:type="dxa"/>
          </w:tcPr>
          <w:p w14:paraId="75CC8F2F" w14:textId="77777777" w:rsidR="004F01ED" w:rsidRPr="00BA4AE5" w:rsidRDefault="004F01ED" w:rsidP="00375963">
            <w:pPr>
              <w:spacing w:after="0"/>
              <w:jc w:val="both"/>
              <w:rPr>
                <w:rFonts w:asciiTheme="minorHAnsi" w:hAnsiTheme="minorHAnsi" w:cstheme="minorHAnsi"/>
              </w:rPr>
            </w:pPr>
          </w:p>
        </w:tc>
        <w:tc>
          <w:tcPr>
            <w:tcW w:w="3556" w:type="dxa"/>
          </w:tcPr>
          <w:p w14:paraId="439DF68F"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Lic. Martha Zenteno Ramírez </w:t>
            </w:r>
          </w:p>
          <w:p w14:paraId="1E08A8CA"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tc>
      </w:tr>
      <w:tr w:rsidR="007A49BE" w:rsidRPr="00BA4AE5" w14:paraId="4F48D0A8" w14:textId="77777777" w:rsidTr="00EB5A89">
        <w:tc>
          <w:tcPr>
            <w:tcW w:w="7792" w:type="dxa"/>
            <w:gridSpan w:val="3"/>
          </w:tcPr>
          <w:p w14:paraId="2BBB661A" w14:textId="63653D17" w:rsidR="004136EF" w:rsidRPr="00BA4AE5" w:rsidRDefault="008A2A9D" w:rsidP="00FA3BAD">
            <w:pPr>
              <w:spacing w:after="0"/>
              <w:rPr>
                <w:rFonts w:asciiTheme="minorHAnsi" w:hAnsiTheme="minorHAnsi" w:cstheme="minorHAnsi"/>
              </w:rPr>
            </w:pPr>
            <w:r w:rsidRPr="00BA4AE5">
              <w:rPr>
                <w:rFonts w:asciiTheme="minorHAnsi" w:hAnsiTheme="minorHAnsi" w:cstheme="minorHAnsi"/>
                <w:b/>
                <w:bCs/>
              </w:rPr>
              <w:t xml:space="preserve"> </w:t>
            </w:r>
          </w:p>
        </w:tc>
      </w:tr>
      <w:tr w:rsidR="004F01ED" w:rsidRPr="00BA4AE5" w14:paraId="4E643D45" w14:textId="77777777" w:rsidTr="00950CCF">
        <w:trPr>
          <w:trHeight w:val="317"/>
        </w:trPr>
        <w:tc>
          <w:tcPr>
            <w:tcW w:w="7792" w:type="dxa"/>
            <w:gridSpan w:val="3"/>
          </w:tcPr>
          <w:p w14:paraId="494D4D02" w14:textId="63D5C517" w:rsidR="00734043" w:rsidRDefault="00734043" w:rsidP="00375963">
            <w:pPr>
              <w:spacing w:after="0"/>
              <w:jc w:val="both"/>
              <w:rPr>
                <w:rFonts w:asciiTheme="minorHAnsi" w:hAnsiTheme="minorHAnsi" w:cstheme="minorHAnsi"/>
              </w:rPr>
            </w:pPr>
          </w:p>
          <w:p w14:paraId="1AF6E284" w14:textId="77777777" w:rsidR="00370CDA" w:rsidRDefault="00370CDA" w:rsidP="00375963">
            <w:pPr>
              <w:spacing w:after="0"/>
              <w:jc w:val="both"/>
              <w:rPr>
                <w:rFonts w:asciiTheme="minorHAnsi" w:hAnsiTheme="minorHAnsi" w:cstheme="minorHAnsi"/>
              </w:rPr>
            </w:pPr>
          </w:p>
          <w:p w14:paraId="3779955F" w14:textId="10FCB235" w:rsidR="00AB0803" w:rsidRPr="00BA4AE5" w:rsidRDefault="00AB0803" w:rsidP="00375963">
            <w:pPr>
              <w:spacing w:after="0"/>
              <w:jc w:val="both"/>
              <w:rPr>
                <w:rFonts w:asciiTheme="minorHAnsi" w:hAnsiTheme="minorHAnsi" w:cstheme="minorHAnsi"/>
              </w:rPr>
            </w:pPr>
          </w:p>
        </w:tc>
      </w:tr>
      <w:tr w:rsidR="004F01ED" w:rsidRPr="00BA4AE5" w14:paraId="3D832829" w14:textId="77777777" w:rsidTr="00950CCF">
        <w:trPr>
          <w:trHeight w:val="317"/>
        </w:trPr>
        <w:tc>
          <w:tcPr>
            <w:tcW w:w="3681" w:type="dxa"/>
          </w:tcPr>
          <w:p w14:paraId="754221E6" w14:textId="77777777" w:rsidR="004F01ED" w:rsidRPr="00BA4AE5" w:rsidRDefault="00375963" w:rsidP="00375963">
            <w:pPr>
              <w:spacing w:after="0"/>
              <w:jc w:val="center"/>
              <w:rPr>
                <w:rFonts w:asciiTheme="minorHAnsi" w:hAnsiTheme="minorHAnsi" w:cstheme="minorHAnsi"/>
              </w:rPr>
            </w:pPr>
            <w:r w:rsidRPr="00BA4AE5">
              <w:rPr>
                <w:rFonts w:asciiTheme="minorHAnsi" w:hAnsiTheme="minorHAnsi" w:cstheme="minorHAnsi"/>
              </w:rPr>
              <w:t>Dra. Dora María García Espejel</w:t>
            </w:r>
          </w:p>
          <w:p w14:paraId="051B6061" w14:textId="77777777" w:rsidR="004F01ED" w:rsidRPr="00BA4AE5" w:rsidRDefault="004F01ED" w:rsidP="005E2AE2">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tc>
        <w:tc>
          <w:tcPr>
            <w:tcW w:w="555" w:type="dxa"/>
          </w:tcPr>
          <w:p w14:paraId="6B4BB940" w14:textId="77777777" w:rsidR="007A49BE" w:rsidRDefault="007A49BE" w:rsidP="00375963">
            <w:pPr>
              <w:spacing w:after="0"/>
              <w:jc w:val="both"/>
              <w:rPr>
                <w:rFonts w:asciiTheme="minorHAnsi" w:hAnsiTheme="minorHAnsi" w:cstheme="minorHAnsi"/>
              </w:rPr>
            </w:pPr>
          </w:p>
          <w:p w14:paraId="064D2B67" w14:textId="7046E853" w:rsidR="004136EF" w:rsidRPr="00BA4AE5" w:rsidRDefault="004136EF" w:rsidP="00375963">
            <w:pPr>
              <w:spacing w:after="0"/>
              <w:jc w:val="both"/>
              <w:rPr>
                <w:rFonts w:asciiTheme="minorHAnsi" w:hAnsiTheme="minorHAnsi" w:cstheme="minorHAnsi"/>
              </w:rPr>
            </w:pPr>
          </w:p>
        </w:tc>
        <w:tc>
          <w:tcPr>
            <w:tcW w:w="3556" w:type="dxa"/>
          </w:tcPr>
          <w:p w14:paraId="24054621"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 xml:space="preserve">Lic. </w:t>
            </w:r>
            <w:r w:rsidR="00497684" w:rsidRPr="00BA4AE5">
              <w:rPr>
                <w:rFonts w:asciiTheme="minorHAnsi" w:hAnsiTheme="minorHAnsi" w:cstheme="minorHAnsi"/>
              </w:rPr>
              <w:t>Leonel Ramírez Zamora</w:t>
            </w:r>
          </w:p>
          <w:p w14:paraId="79602AEA" w14:textId="77777777" w:rsidR="004F01ED" w:rsidRPr="00BA4AE5" w:rsidRDefault="004F01ED" w:rsidP="00375963">
            <w:pPr>
              <w:spacing w:after="0"/>
              <w:jc w:val="center"/>
              <w:rPr>
                <w:rFonts w:asciiTheme="minorHAnsi" w:hAnsiTheme="minorHAnsi" w:cstheme="minorHAnsi"/>
              </w:rPr>
            </w:pPr>
            <w:r w:rsidRPr="00BA4AE5">
              <w:rPr>
                <w:rFonts w:asciiTheme="minorHAnsi" w:hAnsiTheme="minorHAnsi" w:cstheme="minorHAnsi"/>
              </w:rPr>
              <w:t>Integrante del Consejo de la Judicatura del Estado de Tlaxcala</w:t>
            </w:r>
          </w:p>
          <w:p w14:paraId="795B456C" w14:textId="2D1E4430" w:rsidR="004136EF" w:rsidRPr="00BA4AE5" w:rsidRDefault="004136EF" w:rsidP="00375963">
            <w:pPr>
              <w:spacing w:after="0"/>
              <w:jc w:val="center"/>
              <w:rPr>
                <w:rFonts w:asciiTheme="minorHAnsi" w:hAnsiTheme="minorHAnsi" w:cstheme="minorHAnsi"/>
              </w:rPr>
            </w:pPr>
          </w:p>
        </w:tc>
      </w:tr>
      <w:tr w:rsidR="00DE2EBB" w:rsidRPr="00BA4AE5" w14:paraId="592E271A" w14:textId="77777777" w:rsidTr="00950CCF">
        <w:trPr>
          <w:trHeight w:val="317"/>
        </w:trPr>
        <w:tc>
          <w:tcPr>
            <w:tcW w:w="7792" w:type="dxa"/>
            <w:gridSpan w:val="3"/>
          </w:tcPr>
          <w:p w14:paraId="6BA88455" w14:textId="145A206B" w:rsidR="00DE2EBB" w:rsidRDefault="00DE2EBB" w:rsidP="00375963">
            <w:pPr>
              <w:spacing w:after="0"/>
              <w:jc w:val="center"/>
              <w:rPr>
                <w:rFonts w:asciiTheme="minorHAnsi" w:hAnsiTheme="minorHAnsi" w:cstheme="minorHAnsi"/>
                <w:b/>
                <w:bCs/>
              </w:rPr>
            </w:pPr>
            <w:r w:rsidRPr="00BA4AE5">
              <w:rPr>
                <w:rFonts w:asciiTheme="minorHAnsi" w:hAnsiTheme="minorHAnsi" w:cstheme="minorHAnsi"/>
                <w:b/>
                <w:bCs/>
              </w:rPr>
              <w:t>DOY FE</w:t>
            </w:r>
          </w:p>
          <w:p w14:paraId="74F183E4" w14:textId="0C5CAFA8" w:rsidR="00207AED" w:rsidRDefault="00207AED" w:rsidP="00375963">
            <w:pPr>
              <w:spacing w:after="0"/>
              <w:jc w:val="center"/>
              <w:rPr>
                <w:rFonts w:asciiTheme="minorHAnsi" w:hAnsiTheme="minorHAnsi" w:cstheme="minorHAnsi"/>
                <w:b/>
                <w:bCs/>
              </w:rPr>
            </w:pPr>
          </w:p>
          <w:p w14:paraId="5ACB815E" w14:textId="4C2EDBF9" w:rsidR="00370CDA" w:rsidRDefault="00370CDA" w:rsidP="00375963">
            <w:pPr>
              <w:spacing w:after="0"/>
              <w:jc w:val="center"/>
              <w:rPr>
                <w:rFonts w:asciiTheme="minorHAnsi" w:hAnsiTheme="minorHAnsi" w:cstheme="minorHAnsi"/>
                <w:b/>
                <w:bCs/>
              </w:rPr>
            </w:pPr>
          </w:p>
          <w:p w14:paraId="3CB9BDB8" w14:textId="77777777" w:rsidR="00370CDA" w:rsidRPr="00BA4AE5" w:rsidRDefault="00370CDA" w:rsidP="00375963">
            <w:pPr>
              <w:spacing w:after="0"/>
              <w:jc w:val="center"/>
              <w:rPr>
                <w:rFonts w:asciiTheme="minorHAnsi" w:hAnsiTheme="minorHAnsi" w:cstheme="minorHAnsi"/>
                <w:b/>
                <w:bCs/>
              </w:rPr>
            </w:pPr>
          </w:p>
          <w:p w14:paraId="3111DA28" w14:textId="77777777" w:rsidR="00DE2EBB" w:rsidRPr="00BA4AE5" w:rsidRDefault="00DE2EBB" w:rsidP="00375963">
            <w:pPr>
              <w:spacing w:after="0"/>
              <w:jc w:val="center"/>
              <w:rPr>
                <w:rFonts w:asciiTheme="minorHAnsi" w:hAnsiTheme="minorHAnsi" w:cstheme="minorHAnsi"/>
              </w:rPr>
            </w:pPr>
            <w:r w:rsidRPr="00BA4AE5">
              <w:rPr>
                <w:rFonts w:asciiTheme="minorHAnsi" w:hAnsiTheme="minorHAnsi" w:cstheme="minorHAnsi"/>
              </w:rPr>
              <w:t>José Juan Gilberto De León Escamilla</w:t>
            </w:r>
          </w:p>
          <w:p w14:paraId="14EB0474" w14:textId="77777777" w:rsidR="00DE2EBB" w:rsidRPr="00BA4AE5" w:rsidRDefault="00DE2EBB" w:rsidP="001E5321">
            <w:pPr>
              <w:spacing w:after="0"/>
              <w:jc w:val="center"/>
              <w:rPr>
                <w:rFonts w:asciiTheme="minorHAnsi" w:hAnsiTheme="minorHAnsi" w:cstheme="minorHAnsi"/>
              </w:rPr>
            </w:pPr>
            <w:r w:rsidRPr="00BA4AE5">
              <w:rPr>
                <w:rFonts w:asciiTheme="minorHAnsi" w:hAnsiTheme="minorHAnsi" w:cstheme="minorHAnsi"/>
              </w:rPr>
              <w:t xml:space="preserve">Secretario Ejecutivo del Consejo de la Judicatura </w:t>
            </w:r>
          </w:p>
          <w:p w14:paraId="17169A67" w14:textId="77777777" w:rsidR="00DE2EBB" w:rsidRPr="00BA4AE5" w:rsidRDefault="00DE2EBB" w:rsidP="001E5321">
            <w:pPr>
              <w:spacing w:after="0"/>
              <w:jc w:val="center"/>
              <w:rPr>
                <w:rFonts w:asciiTheme="minorHAnsi" w:hAnsiTheme="minorHAnsi" w:cstheme="minorHAnsi"/>
              </w:rPr>
            </w:pPr>
            <w:r w:rsidRPr="00BA4AE5">
              <w:rPr>
                <w:rFonts w:asciiTheme="minorHAnsi" w:hAnsiTheme="minorHAnsi" w:cstheme="minorHAnsi"/>
              </w:rPr>
              <w:t>del Estado de Tlaxcala</w:t>
            </w:r>
          </w:p>
        </w:tc>
      </w:tr>
    </w:tbl>
    <w:p w14:paraId="5A9EE770" w14:textId="77777777" w:rsidR="00DB1673" w:rsidRPr="00BA4AE5" w:rsidRDefault="00DB1673" w:rsidP="00051AFA">
      <w:pPr>
        <w:spacing w:after="0" w:line="480" w:lineRule="auto"/>
        <w:jc w:val="both"/>
        <w:rPr>
          <w:rFonts w:asciiTheme="minorHAnsi" w:hAnsiTheme="minorHAnsi" w:cstheme="minorHAnsi"/>
        </w:rPr>
      </w:pPr>
    </w:p>
    <w:p w14:paraId="1D21891C" w14:textId="77777777" w:rsidR="000C2718" w:rsidRPr="00BA4AE5" w:rsidRDefault="000C2718" w:rsidP="00051AFA">
      <w:pPr>
        <w:spacing w:after="0" w:line="480" w:lineRule="auto"/>
        <w:jc w:val="both"/>
        <w:rPr>
          <w:rFonts w:asciiTheme="minorHAnsi" w:hAnsiTheme="minorHAnsi" w:cstheme="minorHAnsi"/>
        </w:rPr>
      </w:pPr>
    </w:p>
    <w:sectPr w:rsidR="000C2718" w:rsidRPr="00BA4AE5" w:rsidSect="004C25A5">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113A0" w14:textId="77777777" w:rsidR="00744D8E" w:rsidRDefault="00744D8E" w:rsidP="004567A4">
      <w:pPr>
        <w:spacing w:after="0" w:line="240" w:lineRule="auto"/>
      </w:pPr>
      <w:r>
        <w:separator/>
      </w:r>
    </w:p>
  </w:endnote>
  <w:endnote w:type="continuationSeparator" w:id="0">
    <w:p w14:paraId="00C39D52" w14:textId="77777777" w:rsidR="00744D8E" w:rsidRDefault="00744D8E"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66816"/>
      <w:docPartObj>
        <w:docPartGallery w:val="Page Numbers (Bottom of Page)"/>
        <w:docPartUnique/>
      </w:docPartObj>
    </w:sdtPr>
    <w:sdtEndPr/>
    <w:sdtContent>
      <w:p w14:paraId="5C39C7BF" w14:textId="77777777" w:rsidR="007354B5" w:rsidRDefault="007354B5">
        <w:pPr>
          <w:pStyle w:val="Piedepgina"/>
          <w:jc w:val="right"/>
        </w:pPr>
        <w:r>
          <w:fldChar w:fldCharType="begin"/>
        </w:r>
        <w:r>
          <w:instrText>PAGE   \* MERGEFORMAT</w:instrText>
        </w:r>
        <w:r>
          <w:fldChar w:fldCharType="separate"/>
        </w:r>
        <w:r w:rsidRPr="00B438AD">
          <w:rPr>
            <w:noProof/>
            <w:lang w:val="es-ES"/>
          </w:rPr>
          <w:t>6</w:t>
        </w:r>
        <w:r>
          <w:rPr>
            <w:noProof/>
            <w:lang w:val="es-ES"/>
          </w:rPr>
          <w:fldChar w:fldCharType="end"/>
        </w:r>
      </w:p>
    </w:sdtContent>
  </w:sdt>
  <w:p w14:paraId="2FB0D037" w14:textId="77777777" w:rsidR="007354B5" w:rsidRDefault="007354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9551B" w14:textId="77777777" w:rsidR="00744D8E" w:rsidRDefault="00744D8E" w:rsidP="004567A4">
      <w:pPr>
        <w:spacing w:after="0" w:line="240" w:lineRule="auto"/>
      </w:pPr>
      <w:r>
        <w:separator/>
      </w:r>
    </w:p>
  </w:footnote>
  <w:footnote w:type="continuationSeparator" w:id="0">
    <w:p w14:paraId="5B80715D" w14:textId="77777777" w:rsidR="00744D8E" w:rsidRDefault="00744D8E" w:rsidP="0045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6ADE0" w14:textId="46461A07" w:rsidR="007354B5" w:rsidRPr="00505E2C" w:rsidRDefault="007354B5" w:rsidP="00941E0C">
    <w:pPr>
      <w:spacing w:after="0" w:line="480" w:lineRule="auto"/>
      <w:jc w:val="right"/>
      <w:rPr>
        <w:rFonts w:asciiTheme="minorHAnsi" w:hAnsiTheme="minorHAnsi" w:cstheme="minorHAnsi"/>
        <w:b/>
      </w:rPr>
    </w:pPr>
    <w:r>
      <w:rPr>
        <w:rFonts w:asciiTheme="minorHAnsi" w:hAnsiTheme="minorHAnsi" w:cstheme="minorHAnsi"/>
        <w:b/>
      </w:rPr>
      <w:t>A</w:t>
    </w:r>
    <w:r w:rsidRPr="001237B2">
      <w:rPr>
        <w:rFonts w:asciiTheme="minorHAnsi" w:hAnsiTheme="minorHAnsi" w:cstheme="minorHAnsi"/>
        <w:b/>
      </w:rPr>
      <w:t xml:space="preserve">CTA NÚMERO: </w:t>
    </w:r>
    <w:r w:rsidR="00CB2093">
      <w:rPr>
        <w:rFonts w:asciiTheme="minorHAnsi" w:hAnsiTheme="minorHAnsi" w:cstheme="minorHAnsi"/>
        <w:b/>
      </w:rPr>
      <w:t>0</w:t>
    </w:r>
    <w:r w:rsidR="009E02F4">
      <w:rPr>
        <w:rFonts w:asciiTheme="minorHAnsi" w:hAnsiTheme="minorHAnsi" w:cstheme="minorHAnsi"/>
        <w:b/>
      </w:rPr>
      <w:t>3</w:t>
    </w:r>
    <w:r w:rsidRPr="001237B2">
      <w:rPr>
        <w:rFonts w:asciiTheme="minorHAnsi" w:hAnsiTheme="minorHAnsi" w:cstheme="minorHAnsi"/>
        <w:b/>
      </w:rPr>
      <w:t>/202</w:t>
    </w:r>
    <w:r>
      <w:rPr>
        <w:noProof/>
      </w:rPr>
      <mc:AlternateContent>
        <mc:Choice Requires="wps">
          <w:drawing>
            <wp:anchor distT="45720" distB="45720" distL="114300" distR="114300" simplePos="0" relativeHeight="251659264" behindDoc="0" locked="0" layoutInCell="1" allowOverlap="1" wp14:anchorId="0541503E" wp14:editId="0A7FF560">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5B54C3BA" w14:textId="67A93C9E" w:rsidR="007354B5" w:rsidRDefault="007354B5">
                          <w:r>
                            <w:rPr>
                              <w:noProof/>
                            </w:rPr>
                            <w:drawing>
                              <wp:inline distT="0" distB="0" distL="0" distR="0" wp14:anchorId="62875D20" wp14:editId="14360264">
                                <wp:extent cx="1545813" cy="156138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1503E"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" stroked="f">
              <v:textbox style="mso-fit-shape-to-text:t">
                <w:txbxContent>
                  <w:p w14:paraId="5B54C3BA" w14:textId="67A93C9E" w:rsidR="007354B5" w:rsidRDefault="007354B5">
                    <w:r>
                      <w:rPr>
                        <w:noProof/>
                      </w:rPr>
                      <w:drawing>
                        <wp:inline distT="0" distB="0" distL="0" distR="0" wp14:anchorId="62875D20" wp14:editId="14360264">
                          <wp:extent cx="1545813" cy="1561382"/>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r w:rsidR="00CB2093">
      <w:rPr>
        <w:rFonts w:asciiTheme="minorHAnsi" w:hAnsiTheme="minorHAnsi" w:cstheme="minorHAnsi"/>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2F49"/>
    <w:multiLevelType w:val="hybridMultilevel"/>
    <w:tmpl w:val="D0D28A84"/>
    <w:lvl w:ilvl="0" w:tplc="FE082D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7386E97"/>
    <w:multiLevelType w:val="hybridMultilevel"/>
    <w:tmpl w:val="49C6AE0A"/>
    <w:lvl w:ilvl="0" w:tplc="5D5E3680">
      <w:start w:val="1"/>
      <w:numFmt w:val="low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 w15:restartNumberingAfterBreak="0">
    <w:nsid w:val="29543671"/>
    <w:multiLevelType w:val="hybridMultilevel"/>
    <w:tmpl w:val="E48A313C"/>
    <w:lvl w:ilvl="0" w:tplc="491C4112">
      <w:start w:val="1"/>
      <w:numFmt w:val="upperLetter"/>
      <w:lvlText w:val="%1."/>
      <w:lvlJc w:val="left"/>
      <w:pPr>
        <w:ind w:left="1069" w:hanging="360"/>
      </w:pPr>
      <w:rPr>
        <w:rFonts w:asciiTheme="minorHAnsi" w:hAnsiTheme="minorHAnsi" w:cstheme="minorHAnsi"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CA60EF5"/>
    <w:multiLevelType w:val="hybridMultilevel"/>
    <w:tmpl w:val="F08E2384"/>
    <w:lvl w:ilvl="0" w:tplc="09263E22">
      <w:start w:val="1"/>
      <w:numFmt w:val="low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3DE71322"/>
    <w:multiLevelType w:val="hybridMultilevel"/>
    <w:tmpl w:val="DFEAD47E"/>
    <w:lvl w:ilvl="0" w:tplc="EA9643D0">
      <w:start w:val="9"/>
      <w:numFmt w:val="lowerLetter"/>
      <w:lvlText w:val="%1."/>
      <w:lvlJc w:val="left"/>
      <w:pPr>
        <w:ind w:left="1429" w:hanging="360"/>
      </w:pPr>
      <w:rPr>
        <w:rFonts w:asciiTheme="minorHAnsi" w:hAnsiTheme="minorHAnsi" w:cstheme="minorHAnsi"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4E8349FD"/>
    <w:multiLevelType w:val="hybridMultilevel"/>
    <w:tmpl w:val="A7AA9070"/>
    <w:lvl w:ilvl="0" w:tplc="5A0866A8">
      <w:start w:val="1"/>
      <w:numFmt w:val="upperRoman"/>
      <w:lvlText w:val="%1."/>
      <w:lvlJc w:val="left"/>
      <w:pPr>
        <w:ind w:left="1997" w:hanging="720"/>
      </w:pPr>
      <w:rPr>
        <w:rFonts w:ascii="Calibri" w:hAnsi="Calibri" w:cs="Calibri Light" w:hint="default"/>
        <w:b/>
        <w:bCs/>
        <w:color w:val="000000" w:themeColor="text1"/>
        <w:sz w:val="22"/>
        <w:szCs w:val="16"/>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6" w15:restartNumberingAfterBreak="0">
    <w:nsid w:val="756E3F22"/>
    <w:multiLevelType w:val="hybridMultilevel"/>
    <w:tmpl w:val="658E6F58"/>
    <w:lvl w:ilvl="0" w:tplc="25AC9A46">
      <w:start w:val="1"/>
      <w:numFmt w:val="decimal"/>
      <w:lvlText w:val="%1."/>
      <w:lvlJc w:val="left"/>
      <w:pPr>
        <w:ind w:left="720" w:hanging="360"/>
      </w:pPr>
      <w:rPr>
        <w:rFonts w:asciiTheme="minorHAnsi" w:eastAsiaTheme="minorHAnsi" w:hAnsiTheme="minorHAnsi" w:cstheme="minorHAnsi"/>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C17F34"/>
    <w:multiLevelType w:val="hybridMultilevel"/>
    <w:tmpl w:val="0A0E4020"/>
    <w:lvl w:ilvl="0" w:tplc="85E2B8F4">
      <w:start w:val="2"/>
      <w:numFmt w:val="lowerRoman"/>
      <w:lvlText w:val="%1."/>
      <w:lvlJc w:val="left"/>
      <w:pPr>
        <w:ind w:left="2149" w:hanging="720"/>
      </w:pPr>
      <w:rPr>
        <w:rFonts w:asciiTheme="minorHAnsi" w:hAnsiTheme="minorHAnsi" w:cstheme="minorHAnsi"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78C73D4B"/>
    <w:multiLevelType w:val="hybridMultilevel"/>
    <w:tmpl w:val="AB626F48"/>
    <w:lvl w:ilvl="0" w:tplc="B9847F4A">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6"/>
  </w:num>
  <w:num w:numId="3">
    <w:abstractNumId w:val="2"/>
  </w:num>
  <w:num w:numId="4">
    <w:abstractNumId w:val="4"/>
  </w:num>
  <w:num w:numId="5">
    <w:abstractNumId w:val="7"/>
  </w:num>
  <w:num w:numId="6">
    <w:abstractNumId w:val="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09"/>
    <w:rsid w:val="000014CB"/>
    <w:rsid w:val="000017E1"/>
    <w:rsid w:val="00002210"/>
    <w:rsid w:val="000047FD"/>
    <w:rsid w:val="00004A0B"/>
    <w:rsid w:val="00005756"/>
    <w:rsid w:val="0000732F"/>
    <w:rsid w:val="0001205D"/>
    <w:rsid w:val="00012A06"/>
    <w:rsid w:val="00013812"/>
    <w:rsid w:val="00014161"/>
    <w:rsid w:val="000156D7"/>
    <w:rsid w:val="000162F4"/>
    <w:rsid w:val="000166AD"/>
    <w:rsid w:val="00016DF9"/>
    <w:rsid w:val="0002140B"/>
    <w:rsid w:val="00021F7E"/>
    <w:rsid w:val="0002296E"/>
    <w:rsid w:val="00023540"/>
    <w:rsid w:val="00024A5D"/>
    <w:rsid w:val="00026792"/>
    <w:rsid w:val="00026AB0"/>
    <w:rsid w:val="00027A5A"/>
    <w:rsid w:val="00027E7C"/>
    <w:rsid w:val="000300FA"/>
    <w:rsid w:val="0003113F"/>
    <w:rsid w:val="00032253"/>
    <w:rsid w:val="0003322B"/>
    <w:rsid w:val="00034E7D"/>
    <w:rsid w:val="00037FD6"/>
    <w:rsid w:val="00042141"/>
    <w:rsid w:val="000421F6"/>
    <w:rsid w:val="00042F2E"/>
    <w:rsid w:val="00045EAA"/>
    <w:rsid w:val="00046144"/>
    <w:rsid w:val="00046164"/>
    <w:rsid w:val="0004630D"/>
    <w:rsid w:val="00047E30"/>
    <w:rsid w:val="00050A8F"/>
    <w:rsid w:val="00051AFA"/>
    <w:rsid w:val="00051D35"/>
    <w:rsid w:val="00052108"/>
    <w:rsid w:val="0005234B"/>
    <w:rsid w:val="0005340E"/>
    <w:rsid w:val="00054D32"/>
    <w:rsid w:val="00056A4B"/>
    <w:rsid w:val="00060C04"/>
    <w:rsid w:val="00061A24"/>
    <w:rsid w:val="00063805"/>
    <w:rsid w:val="0006435F"/>
    <w:rsid w:val="00066656"/>
    <w:rsid w:val="00066A32"/>
    <w:rsid w:val="00066ED6"/>
    <w:rsid w:val="00070776"/>
    <w:rsid w:val="000710DD"/>
    <w:rsid w:val="0007111B"/>
    <w:rsid w:val="000716DA"/>
    <w:rsid w:val="00073270"/>
    <w:rsid w:val="00073689"/>
    <w:rsid w:val="00075283"/>
    <w:rsid w:val="00075518"/>
    <w:rsid w:val="0007559E"/>
    <w:rsid w:val="0007686A"/>
    <w:rsid w:val="000832F2"/>
    <w:rsid w:val="00083B4C"/>
    <w:rsid w:val="000846F7"/>
    <w:rsid w:val="00086443"/>
    <w:rsid w:val="0008767B"/>
    <w:rsid w:val="00090095"/>
    <w:rsid w:val="000929E8"/>
    <w:rsid w:val="000933F7"/>
    <w:rsid w:val="0009415E"/>
    <w:rsid w:val="0009453E"/>
    <w:rsid w:val="000959E7"/>
    <w:rsid w:val="000961DB"/>
    <w:rsid w:val="00096DC7"/>
    <w:rsid w:val="00097B27"/>
    <w:rsid w:val="000A1600"/>
    <w:rsid w:val="000A17E0"/>
    <w:rsid w:val="000A1B64"/>
    <w:rsid w:val="000A317E"/>
    <w:rsid w:val="000A3DC9"/>
    <w:rsid w:val="000A4455"/>
    <w:rsid w:val="000A5083"/>
    <w:rsid w:val="000A5725"/>
    <w:rsid w:val="000A712C"/>
    <w:rsid w:val="000B2B23"/>
    <w:rsid w:val="000B3F89"/>
    <w:rsid w:val="000B44FB"/>
    <w:rsid w:val="000B4DFB"/>
    <w:rsid w:val="000B50CE"/>
    <w:rsid w:val="000B5656"/>
    <w:rsid w:val="000B5959"/>
    <w:rsid w:val="000B64C8"/>
    <w:rsid w:val="000C0279"/>
    <w:rsid w:val="000C2718"/>
    <w:rsid w:val="000C79E1"/>
    <w:rsid w:val="000C7E73"/>
    <w:rsid w:val="000D027E"/>
    <w:rsid w:val="000D07B1"/>
    <w:rsid w:val="000D27B8"/>
    <w:rsid w:val="000D2FF5"/>
    <w:rsid w:val="000D358D"/>
    <w:rsid w:val="000D427E"/>
    <w:rsid w:val="000D659F"/>
    <w:rsid w:val="000D779C"/>
    <w:rsid w:val="000E07FE"/>
    <w:rsid w:val="000E16A1"/>
    <w:rsid w:val="000E6A1C"/>
    <w:rsid w:val="000E729F"/>
    <w:rsid w:val="000E78D5"/>
    <w:rsid w:val="000F0252"/>
    <w:rsid w:val="000F1BF5"/>
    <w:rsid w:val="000F23BD"/>
    <w:rsid w:val="000F2893"/>
    <w:rsid w:val="000F30B1"/>
    <w:rsid w:val="000F43B1"/>
    <w:rsid w:val="000F449A"/>
    <w:rsid w:val="000F4C5E"/>
    <w:rsid w:val="000F4F80"/>
    <w:rsid w:val="000F6A62"/>
    <w:rsid w:val="000F7628"/>
    <w:rsid w:val="001001F1"/>
    <w:rsid w:val="0010083B"/>
    <w:rsid w:val="001014ED"/>
    <w:rsid w:val="00103249"/>
    <w:rsid w:val="001039B6"/>
    <w:rsid w:val="00103FF0"/>
    <w:rsid w:val="00104F96"/>
    <w:rsid w:val="0010501B"/>
    <w:rsid w:val="00105F0B"/>
    <w:rsid w:val="00106A8A"/>
    <w:rsid w:val="001078B6"/>
    <w:rsid w:val="00107A54"/>
    <w:rsid w:val="00107B13"/>
    <w:rsid w:val="00107FC7"/>
    <w:rsid w:val="00111998"/>
    <w:rsid w:val="00111CF2"/>
    <w:rsid w:val="00112802"/>
    <w:rsid w:val="00113711"/>
    <w:rsid w:val="001144F2"/>
    <w:rsid w:val="00116A23"/>
    <w:rsid w:val="0012015E"/>
    <w:rsid w:val="00120AA3"/>
    <w:rsid w:val="00120FE9"/>
    <w:rsid w:val="00121DAD"/>
    <w:rsid w:val="001237B2"/>
    <w:rsid w:val="00123FAA"/>
    <w:rsid w:val="00125679"/>
    <w:rsid w:val="00125B36"/>
    <w:rsid w:val="001270C1"/>
    <w:rsid w:val="00127865"/>
    <w:rsid w:val="0013228F"/>
    <w:rsid w:val="0013476F"/>
    <w:rsid w:val="00135576"/>
    <w:rsid w:val="00135A04"/>
    <w:rsid w:val="00135F2B"/>
    <w:rsid w:val="00135FA7"/>
    <w:rsid w:val="001371C2"/>
    <w:rsid w:val="0014079B"/>
    <w:rsid w:val="00140B15"/>
    <w:rsid w:val="00140ED7"/>
    <w:rsid w:val="0014112E"/>
    <w:rsid w:val="00142477"/>
    <w:rsid w:val="0014271F"/>
    <w:rsid w:val="00146808"/>
    <w:rsid w:val="00146FB5"/>
    <w:rsid w:val="00155AF5"/>
    <w:rsid w:val="00156A5C"/>
    <w:rsid w:val="001572BA"/>
    <w:rsid w:val="0016178D"/>
    <w:rsid w:val="00162F75"/>
    <w:rsid w:val="00163328"/>
    <w:rsid w:val="00163340"/>
    <w:rsid w:val="00163B76"/>
    <w:rsid w:val="00164237"/>
    <w:rsid w:val="0016480F"/>
    <w:rsid w:val="00164C43"/>
    <w:rsid w:val="00165CD8"/>
    <w:rsid w:val="00165D2A"/>
    <w:rsid w:val="00167B21"/>
    <w:rsid w:val="00170572"/>
    <w:rsid w:val="00170D68"/>
    <w:rsid w:val="00171284"/>
    <w:rsid w:val="0017302C"/>
    <w:rsid w:val="00173C90"/>
    <w:rsid w:val="00173DC6"/>
    <w:rsid w:val="00174DEA"/>
    <w:rsid w:val="001755EF"/>
    <w:rsid w:val="00175D73"/>
    <w:rsid w:val="0018006B"/>
    <w:rsid w:val="00180429"/>
    <w:rsid w:val="00180776"/>
    <w:rsid w:val="00180A49"/>
    <w:rsid w:val="00184148"/>
    <w:rsid w:val="0018582E"/>
    <w:rsid w:val="00185D81"/>
    <w:rsid w:val="00186CC1"/>
    <w:rsid w:val="0019026A"/>
    <w:rsid w:val="001908D7"/>
    <w:rsid w:val="0019114D"/>
    <w:rsid w:val="00191C69"/>
    <w:rsid w:val="001932A3"/>
    <w:rsid w:val="001936F5"/>
    <w:rsid w:val="00194359"/>
    <w:rsid w:val="001959E4"/>
    <w:rsid w:val="001A0332"/>
    <w:rsid w:val="001A0D0F"/>
    <w:rsid w:val="001A29E2"/>
    <w:rsid w:val="001A548A"/>
    <w:rsid w:val="001A6345"/>
    <w:rsid w:val="001B0105"/>
    <w:rsid w:val="001B0557"/>
    <w:rsid w:val="001B0EF4"/>
    <w:rsid w:val="001B0FD4"/>
    <w:rsid w:val="001B1242"/>
    <w:rsid w:val="001B2461"/>
    <w:rsid w:val="001B5A93"/>
    <w:rsid w:val="001B6CEA"/>
    <w:rsid w:val="001C01F5"/>
    <w:rsid w:val="001C032E"/>
    <w:rsid w:val="001C14D9"/>
    <w:rsid w:val="001C2ABA"/>
    <w:rsid w:val="001C35AA"/>
    <w:rsid w:val="001C57D9"/>
    <w:rsid w:val="001C7853"/>
    <w:rsid w:val="001D198F"/>
    <w:rsid w:val="001D216A"/>
    <w:rsid w:val="001D2ED5"/>
    <w:rsid w:val="001D548F"/>
    <w:rsid w:val="001D59B4"/>
    <w:rsid w:val="001D6369"/>
    <w:rsid w:val="001D775F"/>
    <w:rsid w:val="001D7D1F"/>
    <w:rsid w:val="001E0F36"/>
    <w:rsid w:val="001E117E"/>
    <w:rsid w:val="001E1882"/>
    <w:rsid w:val="001E23AF"/>
    <w:rsid w:val="001E42FD"/>
    <w:rsid w:val="001E5321"/>
    <w:rsid w:val="001E5C41"/>
    <w:rsid w:val="001E72AD"/>
    <w:rsid w:val="001E7857"/>
    <w:rsid w:val="001F0D2E"/>
    <w:rsid w:val="001F273F"/>
    <w:rsid w:val="001F28D3"/>
    <w:rsid w:val="001F31FB"/>
    <w:rsid w:val="001F3856"/>
    <w:rsid w:val="001F45F6"/>
    <w:rsid w:val="001F53A6"/>
    <w:rsid w:val="001F5421"/>
    <w:rsid w:val="00203649"/>
    <w:rsid w:val="00203828"/>
    <w:rsid w:val="00206464"/>
    <w:rsid w:val="00207AED"/>
    <w:rsid w:val="00211398"/>
    <w:rsid w:val="00212B26"/>
    <w:rsid w:val="00212C94"/>
    <w:rsid w:val="00213A86"/>
    <w:rsid w:val="00216750"/>
    <w:rsid w:val="00216923"/>
    <w:rsid w:val="00217E22"/>
    <w:rsid w:val="00220183"/>
    <w:rsid w:val="00220756"/>
    <w:rsid w:val="002245DF"/>
    <w:rsid w:val="00224653"/>
    <w:rsid w:val="00226330"/>
    <w:rsid w:val="0022699F"/>
    <w:rsid w:val="00230F6F"/>
    <w:rsid w:val="00231F50"/>
    <w:rsid w:val="00232BC7"/>
    <w:rsid w:val="00233FEA"/>
    <w:rsid w:val="00235932"/>
    <w:rsid w:val="00235A39"/>
    <w:rsid w:val="002364FD"/>
    <w:rsid w:val="0023691E"/>
    <w:rsid w:val="00240FB9"/>
    <w:rsid w:val="00241662"/>
    <w:rsid w:val="0024189A"/>
    <w:rsid w:val="00241CC6"/>
    <w:rsid w:val="002432DB"/>
    <w:rsid w:val="002448AA"/>
    <w:rsid w:val="00244F0D"/>
    <w:rsid w:val="00245079"/>
    <w:rsid w:val="0024514B"/>
    <w:rsid w:val="00246A43"/>
    <w:rsid w:val="0025018F"/>
    <w:rsid w:val="00251DDB"/>
    <w:rsid w:val="00252CF7"/>
    <w:rsid w:val="00253DAD"/>
    <w:rsid w:val="00253F00"/>
    <w:rsid w:val="00254DE5"/>
    <w:rsid w:val="00256336"/>
    <w:rsid w:val="00257069"/>
    <w:rsid w:val="00257759"/>
    <w:rsid w:val="00262AEC"/>
    <w:rsid w:val="00264663"/>
    <w:rsid w:val="002656A2"/>
    <w:rsid w:val="002660DB"/>
    <w:rsid w:val="0026687F"/>
    <w:rsid w:val="00266982"/>
    <w:rsid w:val="002669CB"/>
    <w:rsid w:val="00267A64"/>
    <w:rsid w:val="00267C66"/>
    <w:rsid w:val="002703CB"/>
    <w:rsid w:val="00272D53"/>
    <w:rsid w:val="00274359"/>
    <w:rsid w:val="00274501"/>
    <w:rsid w:val="00275B4C"/>
    <w:rsid w:val="0027641B"/>
    <w:rsid w:val="00276A2B"/>
    <w:rsid w:val="0027731F"/>
    <w:rsid w:val="00280D81"/>
    <w:rsid w:val="00283D87"/>
    <w:rsid w:val="00284E55"/>
    <w:rsid w:val="00286E0C"/>
    <w:rsid w:val="00287D3C"/>
    <w:rsid w:val="00290714"/>
    <w:rsid w:val="0029114D"/>
    <w:rsid w:val="00291490"/>
    <w:rsid w:val="00291A8A"/>
    <w:rsid w:val="00292300"/>
    <w:rsid w:val="00292CDB"/>
    <w:rsid w:val="00293DEB"/>
    <w:rsid w:val="00293FE1"/>
    <w:rsid w:val="002957EE"/>
    <w:rsid w:val="00295C7C"/>
    <w:rsid w:val="00297727"/>
    <w:rsid w:val="002A0713"/>
    <w:rsid w:val="002A0856"/>
    <w:rsid w:val="002A1DE1"/>
    <w:rsid w:val="002A38BE"/>
    <w:rsid w:val="002A4D8F"/>
    <w:rsid w:val="002A54B0"/>
    <w:rsid w:val="002A5DDD"/>
    <w:rsid w:val="002A7FBB"/>
    <w:rsid w:val="002B29FF"/>
    <w:rsid w:val="002B3737"/>
    <w:rsid w:val="002B4F60"/>
    <w:rsid w:val="002B604E"/>
    <w:rsid w:val="002B704A"/>
    <w:rsid w:val="002B7360"/>
    <w:rsid w:val="002C0962"/>
    <w:rsid w:val="002C2CCC"/>
    <w:rsid w:val="002C3DA5"/>
    <w:rsid w:val="002C57B6"/>
    <w:rsid w:val="002C6284"/>
    <w:rsid w:val="002C64C2"/>
    <w:rsid w:val="002C740E"/>
    <w:rsid w:val="002C7707"/>
    <w:rsid w:val="002D0485"/>
    <w:rsid w:val="002D153E"/>
    <w:rsid w:val="002D193E"/>
    <w:rsid w:val="002D260A"/>
    <w:rsid w:val="002D2AA8"/>
    <w:rsid w:val="002D4EE4"/>
    <w:rsid w:val="002D6245"/>
    <w:rsid w:val="002D6BAB"/>
    <w:rsid w:val="002D71E1"/>
    <w:rsid w:val="002D7659"/>
    <w:rsid w:val="002E1B96"/>
    <w:rsid w:val="002E1FDB"/>
    <w:rsid w:val="002E2A67"/>
    <w:rsid w:val="002E318D"/>
    <w:rsid w:val="002E41D4"/>
    <w:rsid w:val="002E5C46"/>
    <w:rsid w:val="002E695B"/>
    <w:rsid w:val="002E6EB0"/>
    <w:rsid w:val="002E7A61"/>
    <w:rsid w:val="002E7B42"/>
    <w:rsid w:val="002E7C21"/>
    <w:rsid w:val="002F0531"/>
    <w:rsid w:val="002F06FF"/>
    <w:rsid w:val="002F24B2"/>
    <w:rsid w:val="002F56F8"/>
    <w:rsid w:val="002F6956"/>
    <w:rsid w:val="002F7339"/>
    <w:rsid w:val="00300E4F"/>
    <w:rsid w:val="00301933"/>
    <w:rsid w:val="00302875"/>
    <w:rsid w:val="00302AD4"/>
    <w:rsid w:val="00302D8B"/>
    <w:rsid w:val="00302E4C"/>
    <w:rsid w:val="00303E12"/>
    <w:rsid w:val="003047E9"/>
    <w:rsid w:val="00305689"/>
    <w:rsid w:val="00306ABA"/>
    <w:rsid w:val="003100F9"/>
    <w:rsid w:val="00310556"/>
    <w:rsid w:val="00311289"/>
    <w:rsid w:val="003138E5"/>
    <w:rsid w:val="00316727"/>
    <w:rsid w:val="0031694E"/>
    <w:rsid w:val="00316EF0"/>
    <w:rsid w:val="003174B9"/>
    <w:rsid w:val="00317C51"/>
    <w:rsid w:val="00317C71"/>
    <w:rsid w:val="00320DCC"/>
    <w:rsid w:val="00321149"/>
    <w:rsid w:val="003227D0"/>
    <w:rsid w:val="0032780E"/>
    <w:rsid w:val="00331154"/>
    <w:rsid w:val="00334F9A"/>
    <w:rsid w:val="00336210"/>
    <w:rsid w:val="00337532"/>
    <w:rsid w:val="00337729"/>
    <w:rsid w:val="003378A8"/>
    <w:rsid w:val="003379AA"/>
    <w:rsid w:val="00340472"/>
    <w:rsid w:val="00340723"/>
    <w:rsid w:val="00340D8D"/>
    <w:rsid w:val="003416F9"/>
    <w:rsid w:val="00342406"/>
    <w:rsid w:val="00344716"/>
    <w:rsid w:val="00344E8A"/>
    <w:rsid w:val="00345389"/>
    <w:rsid w:val="00346CD3"/>
    <w:rsid w:val="003502F0"/>
    <w:rsid w:val="00350FC7"/>
    <w:rsid w:val="0035401A"/>
    <w:rsid w:val="00355C7C"/>
    <w:rsid w:val="003564B9"/>
    <w:rsid w:val="00356D30"/>
    <w:rsid w:val="00357CA9"/>
    <w:rsid w:val="00361541"/>
    <w:rsid w:val="00361DC3"/>
    <w:rsid w:val="00363E8D"/>
    <w:rsid w:val="003640C2"/>
    <w:rsid w:val="00364D62"/>
    <w:rsid w:val="00365C6C"/>
    <w:rsid w:val="00366DB0"/>
    <w:rsid w:val="00366F3E"/>
    <w:rsid w:val="00370CDA"/>
    <w:rsid w:val="00371F63"/>
    <w:rsid w:val="003720C6"/>
    <w:rsid w:val="003725EC"/>
    <w:rsid w:val="00374045"/>
    <w:rsid w:val="00374940"/>
    <w:rsid w:val="00375087"/>
    <w:rsid w:val="00375963"/>
    <w:rsid w:val="00375FA3"/>
    <w:rsid w:val="003801D7"/>
    <w:rsid w:val="00381181"/>
    <w:rsid w:val="0038284C"/>
    <w:rsid w:val="003863DC"/>
    <w:rsid w:val="00386DEB"/>
    <w:rsid w:val="003909A3"/>
    <w:rsid w:val="00390EF7"/>
    <w:rsid w:val="00393940"/>
    <w:rsid w:val="00393F90"/>
    <w:rsid w:val="0039489C"/>
    <w:rsid w:val="0039542D"/>
    <w:rsid w:val="00395B9D"/>
    <w:rsid w:val="003A1F1B"/>
    <w:rsid w:val="003A3390"/>
    <w:rsid w:val="003A4929"/>
    <w:rsid w:val="003A51C5"/>
    <w:rsid w:val="003A5963"/>
    <w:rsid w:val="003A618C"/>
    <w:rsid w:val="003A6297"/>
    <w:rsid w:val="003B0193"/>
    <w:rsid w:val="003B31DE"/>
    <w:rsid w:val="003B4A32"/>
    <w:rsid w:val="003B4A5B"/>
    <w:rsid w:val="003B5D73"/>
    <w:rsid w:val="003B683D"/>
    <w:rsid w:val="003B7428"/>
    <w:rsid w:val="003C0327"/>
    <w:rsid w:val="003C0FAD"/>
    <w:rsid w:val="003C118C"/>
    <w:rsid w:val="003C1F78"/>
    <w:rsid w:val="003C29E2"/>
    <w:rsid w:val="003C362F"/>
    <w:rsid w:val="003C4D39"/>
    <w:rsid w:val="003C797D"/>
    <w:rsid w:val="003D2287"/>
    <w:rsid w:val="003D3F8C"/>
    <w:rsid w:val="003D467E"/>
    <w:rsid w:val="003D508A"/>
    <w:rsid w:val="003D5CB6"/>
    <w:rsid w:val="003D6BB2"/>
    <w:rsid w:val="003D7AAB"/>
    <w:rsid w:val="003E0A59"/>
    <w:rsid w:val="003E2D91"/>
    <w:rsid w:val="003E4A12"/>
    <w:rsid w:val="003E4AE0"/>
    <w:rsid w:val="003E60B2"/>
    <w:rsid w:val="003E60F1"/>
    <w:rsid w:val="003E7BAD"/>
    <w:rsid w:val="003F04ED"/>
    <w:rsid w:val="003F1140"/>
    <w:rsid w:val="003F1FE8"/>
    <w:rsid w:val="003F2384"/>
    <w:rsid w:val="003F2617"/>
    <w:rsid w:val="003F4F6B"/>
    <w:rsid w:val="003F5044"/>
    <w:rsid w:val="003F59C3"/>
    <w:rsid w:val="003F6344"/>
    <w:rsid w:val="003F6942"/>
    <w:rsid w:val="00400995"/>
    <w:rsid w:val="00400E4D"/>
    <w:rsid w:val="00401EF4"/>
    <w:rsid w:val="00403448"/>
    <w:rsid w:val="00404700"/>
    <w:rsid w:val="004060DF"/>
    <w:rsid w:val="00412D03"/>
    <w:rsid w:val="0041311F"/>
    <w:rsid w:val="004136EF"/>
    <w:rsid w:val="004140D5"/>
    <w:rsid w:val="00416922"/>
    <w:rsid w:val="00423286"/>
    <w:rsid w:val="00425D35"/>
    <w:rsid w:val="00426601"/>
    <w:rsid w:val="00426656"/>
    <w:rsid w:val="004266BD"/>
    <w:rsid w:val="00427C8C"/>
    <w:rsid w:val="00430367"/>
    <w:rsid w:val="00432560"/>
    <w:rsid w:val="00434960"/>
    <w:rsid w:val="004362E6"/>
    <w:rsid w:val="00436D93"/>
    <w:rsid w:val="0044034A"/>
    <w:rsid w:val="00440357"/>
    <w:rsid w:val="004409A3"/>
    <w:rsid w:val="00441419"/>
    <w:rsid w:val="00441D8E"/>
    <w:rsid w:val="00441DC3"/>
    <w:rsid w:val="00443437"/>
    <w:rsid w:val="004435C6"/>
    <w:rsid w:val="004435F2"/>
    <w:rsid w:val="00443B50"/>
    <w:rsid w:val="00443F6A"/>
    <w:rsid w:val="0044558D"/>
    <w:rsid w:val="0044566F"/>
    <w:rsid w:val="00446558"/>
    <w:rsid w:val="0044697D"/>
    <w:rsid w:val="00447F3F"/>
    <w:rsid w:val="00452325"/>
    <w:rsid w:val="004530D0"/>
    <w:rsid w:val="004539D4"/>
    <w:rsid w:val="00453FBE"/>
    <w:rsid w:val="004553CD"/>
    <w:rsid w:val="004567A4"/>
    <w:rsid w:val="004574A3"/>
    <w:rsid w:val="0046007A"/>
    <w:rsid w:val="00461AB9"/>
    <w:rsid w:val="00462458"/>
    <w:rsid w:val="00462B17"/>
    <w:rsid w:val="0046378F"/>
    <w:rsid w:val="00465EE5"/>
    <w:rsid w:val="004717D8"/>
    <w:rsid w:val="004718C8"/>
    <w:rsid w:val="004722DF"/>
    <w:rsid w:val="00472505"/>
    <w:rsid w:val="00472E3F"/>
    <w:rsid w:val="004751A9"/>
    <w:rsid w:val="004759ED"/>
    <w:rsid w:val="00476AF3"/>
    <w:rsid w:val="00476E87"/>
    <w:rsid w:val="00480108"/>
    <w:rsid w:val="004807ED"/>
    <w:rsid w:val="0048140F"/>
    <w:rsid w:val="004825FC"/>
    <w:rsid w:val="00482876"/>
    <w:rsid w:val="004843A7"/>
    <w:rsid w:val="0048469C"/>
    <w:rsid w:val="0048497B"/>
    <w:rsid w:val="00487514"/>
    <w:rsid w:val="004900A9"/>
    <w:rsid w:val="004908CA"/>
    <w:rsid w:val="00492C04"/>
    <w:rsid w:val="00492E48"/>
    <w:rsid w:val="004931CD"/>
    <w:rsid w:val="00497684"/>
    <w:rsid w:val="004A0FA5"/>
    <w:rsid w:val="004A2B90"/>
    <w:rsid w:val="004A32EB"/>
    <w:rsid w:val="004A3945"/>
    <w:rsid w:val="004A52D7"/>
    <w:rsid w:val="004A5413"/>
    <w:rsid w:val="004A554C"/>
    <w:rsid w:val="004A5AE3"/>
    <w:rsid w:val="004A5B52"/>
    <w:rsid w:val="004A7331"/>
    <w:rsid w:val="004A7703"/>
    <w:rsid w:val="004B33E3"/>
    <w:rsid w:val="004B42AB"/>
    <w:rsid w:val="004B46B6"/>
    <w:rsid w:val="004B5216"/>
    <w:rsid w:val="004B6051"/>
    <w:rsid w:val="004B7594"/>
    <w:rsid w:val="004B7B01"/>
    <w:rsid w:val="004C25A5"/>
    <w:rsid w:val="004C25C7"/>
    <w:rsid w:val="004C2CDF"/>
    <w:rsid w:val="004C43E9"/>
    <w:rsid w:val="004C4AA6"/>
    <w:rsid w:val="004C62B0"/>
    <w:rsid w:val="004D0CB7"/>
    <w:rsid w:val="004D1A80"/>
    <w:rsid w:val="004D3F72"/>
    <w:rsid w:val="004D5A69"/>
    <w:rsid w:val="004D5B51"/>
    <w:rsid w:val="004D6308"/>
    <w:rsid w:val="004D73DB"/>
    <w:rsid w:val="004E1797"/>
    <w:rsid w:val="004E1C0B"/>
    <w:rsid w:val="004E272C"/>
    <w:rsid w:val="004E38D3"/>
    <w:rsid w:val="004E42AD"/>
    <w:rsid w:val="004E4CD5"/>
    <w:rsid w:val="004E4E04"/>
    <w:rsid w:val="004E70C1"/>
    <w:rsid w:val="004E74CC"/>
    <w:rsid w:val="004F01ED"/>
    <w:rsid w:val="004F0A97"/>
    <w:rsid w:val="004F15AB"/>
    <w:rsid w:val="004F1B8C"/>
    <w:rsid w:val="004F1F11"/>
    <w:rsid w:val="004F4574"/>
    <w:rsid w:val="004F4CC7"/>
    <w:rsid w:val="004F5951"/>
    <w:rsid w:val="004F5963"/>
    <w:rsid w:val="004F68C5"/>
    <w:rsid w:val="0050104D"/>
    <w:rsid w:val="005016E3"/>
    <w:rsid w:val="00503C06"/>
    <w:rsid w:val="00503F18"/>
    <w:rsid w:val="005047D0"/>
    <w:rsid w:val="005048AB"/>
    <w:rsid w:val="005049E8"/>
    <w:rsid w:val="00504FBB"/>
    <w:rsid w:val="00505E2C"/>
    <w:rsid w:val="00507800"/>
    <w:rsid w:val="0051209F"/>
    <w:rsid w:val="00512CB1"/>
    <w:rsid w:val="005140E5"/>
    <w:rsid w:val="00520A9E"/>
    <w:rsid w:val="00520CC8"/>
    <w:rsid w:val="005226DB"/>
    <w:rsid w:val="005245AF"/>
    <w:rsid w:val="00525A78"/>
    <w:rsid w:val="00527D1E"/>
    <w:rsid w:val="00530182"/>
    <w:rsid w:val="00530539"/>
    <w:rsid w:val="005355DE"/>
    <w:rsid w:val="00537290"/>
    <w:rsid w:val="005406EA"/>
    <w:rsid w:val="005408C9"/>
    <w:rsid w:val="005411E7"/>
    <w:rsid w:val="00541E34"/>
    <w:rsid w:val="0054213E"/>
    <w:rsid w:val="005428DC"/>
    <w:rsid w:val="00542907"/>
    <w:rsid w:val="00542C5B"/>
    <w:rsid w:val="00543CFA"/>
    <w:rsid w:val="00545A5D"/>
    <w:rsid w:val="00546379"/>
    <w:rsid w:val="00546DC5"/>
    <w:rsid w:val="005471AD"/>
    <w:rsid w:val="005472F8"/>
    <w:rsid w:val="00547E13"/>
    <w:rsid w:val="00550B2D"/>
    <w:rsid w:val="005514B3"/>
    <w:rsid w:val="005519F2"/>
    <w:rsid w:val="0055296B"/>
    <w:rsid w:val="00552E77"/>
    <w:rsid w:val="00555E12"/>
    <w:rsid w:val="00556435"/>
    <w:rsid w:val="00557A9F"/>
    <w:rsid w:val="005639DE"/>
    <w:rsid w:val="00563D14"/>
    <w:rsid w:val="00564AC0"/>
    <w:rsid w:val="00564E60"/>
    <w:rsid w:val="00567E4A"/>
    <w:rsid w:val="00570707"/>
    <w:rsid w:val="005715C6"/>
    <w:rsid w:val="0057490D"/>
    <w:rsid w:val="00574DF6"/>
    <w:rsid w:val="005753B6"/>
    <w:rsid w:val="00575F40"/>
    <w:rsid w:val="00575FA4"/>
    <w:rsid w:val="00576096"/>
    <w:rsid w:val="00577806"/>
    <w:rsid w:val="00577DF3"/>
    <w:rsid w:val="005830FA"/>
    <w:rsid w:val="0058337C"/>
    <w:rsid w:val="00584371"/>
    <w:rsid w:val="00584ED7"/>
    <w:rsid w:val="00585F6A"/>
    <w:rsid w:val="00586658"/>
    <w:rsid w:val="00587189"/>
    <w:rsid w:val="00590033"/>
    <w:rsid w:val="00590B4D"/>
    <w:rsid w:val="00590C60"/>
    <w:rsid w:val="00591249"/>
    <w:rsid w:val="00591250"/>
    <w:rsid w:val="0059138E"/>
    <w:rsid w:val="005938E8"/>
    <w:rsid w:val="00593D49"/>
    <w:rsid w:val="00594289"/>
    <w:rsid w:val="00594812"/>
    <w:rsid w:val="00595DB3"/>
    <w:rsid w:val="005A024A"/>
    <w:rsid w:val="005A1FCD"/>
    <w:rsid w:val="005A2315"/>
    <w:rsid w:val="005A2DE9"/>
    <w:rsid w:val="005A4708"/>
    <w:rsid w:val="005A73FD"/>
    <w:rsid w:val="005A7C4D"/>
    <w:rsid w:val="005B055D"/>
    <w:rsid w:val="005B0AC3"/>
    <w:rsid w:val="005B11F6"/>
    <w:rsid w:val="005B14DF"/>
    <w:rsid w:val="005B3195"/>
    <w:rsid w:val="005B3722"/>
    <w:rsid w:val="005B54C3"/>
    <w:rsid w:val="005B5C05"/>
    <w:rsid w:val="005B6217"/>
    <w:rsid w:val="005B66DF"/>
    <w:rsid w:val="005B7015"/>
    <w:rsid w:val="005C05FC"/>
    <w:rsid w:val="005C1237"/>
    <w:rsid w:val="005C2F35"/>
    <w:rsid w:val="005C5370"/>
    <w:rsid w:val="005C7AB4"/>
    <w:rsid w:val="005C7B12"/>
    <w:rsid w:val="005D0254"/>
    <w:rsid w:val="005D1D15"/>
    <w:rsid w:val="005D277D"/>
    <w:rsid w:val="005D5BCE"/>
    <w:rsid w:val="005D67AB"/>
    <w:rsid w:val="005D731F"/>
    <w:rsid w:val="005E0954"/>
    <w:rsid w:val="005E2073"/>
    <w:rsid w:val="005E2AE2"/>
    <w:rsid w:val="005F064F"/>
    <w:rsid w:val="005F0D02"/>
    <w:rsid w:val="005F16D7"/>
    <w:rsid w:val="005F44D8"/>
    <w:rsid w:val="005F5C4D"/>
    <w:rsid w:val="005F6110"/>
    <w:rsid w:val="005F64B5"/>
    <w:rsid w:val="005F6B0F"/>
    <w:rsid w:val="005F6FCA"/>
    <w:rsid w:val="00601A18"/>
    <w:rsid w:val="00602ACF"/>
    <w:rsid w:val="00602BB9"/>
    <w:rsid w:val="00603106"/>
    <w:rsid w:val="00603422"/>
    <w:rsid w:val="00603F84"/>
    <w:rsid w:val="00606BC2"/>
    <w:rsid w:val="0061041D"/>
    <w:rsid w:val="00610794"/>
    <w:rsid w:val="006164D5"/>
    <w:rsid w:val="00621678"/>
    <w:rsid w:val="00622C1C"/>
    <w:rsid w:val="0062361A"/>
    <w:rsid w:val="00623C93"/>
    <w:rsid w:val="00626EBF"/>
    <w:rsid w:val="00627402"/>
    <w:rsid w:val="00630AC9"/>
    <w:rsid w:val="00630D6E"/>
    <w:rsid w:val="00631FFE"/>
    <w:rsid w:val="006331DB"/>
    <w:rsid w:val="00633EDF"/>
    <w:rsid w:val="00635006"/>
    <w:rsid w:val="00635462"/>
    <w:rsid w:val="00636D4D"/>
    <w:rsid w:val="00637550"/>
    <w:rsid w:val="00637BD7"/>
    <w:rsid w:val="00637D2E"/>
    <w:rsid w:val="006406F8"/>
    <w:rsid w:val="006407FC"/>
    <w:rsid w:val="00641020"/>
    <w:rsid w:val="00642595"/>
    <w:rsid w:val="00643D83"/>
    <w:rsid w:val="00644FCA"/>
    <w:rsid w:val="0064598D"/>
    <w:rsid w:val="00646AA2"/>
    <w:rsid w:val="00650722"/>
    <w:rsid w:val="00651573"/>
    <w:rsid w:val="00651D01"/>
    <w:rsid w:val="00651EFD"/>
    <w:rsid w:val="00652187"/>
    <w:rsid w:val="006527B6"/>
    <w:rsid w:val="00653B95"/>
    <w:rsid w:val="00655B14"/>
    <w:rsid w:val="00656A4D"/>
    <w:rsid w:val="00657625"/>
    <w:rsid w:val="00657DF6"/>
    <w:rsid w:val="00662687"/>
    <w:rsid w:val="0066353D"/>
    <w:rsid w:val="00665B46"/>
    <w:rsid w:val="0066740A"/>
    <w:rsid w:val="0067178D"/>
    <w:rsid w:val="006720F5"/>
    <w:rsid w:val="0067226B"/>
    <w:rsid w:val="00673457"/>
    <w:rsid w:val="00675355"/>
    <w:rsid w:val="00676E6C"/>
    <w:rsid w:val="006806D5"/>
    <w:rsid w:val="006822BD"/>
    <w:rsid w:val="006826BB"/>
    <w:rsid w:val="0068275F"/>
    <w:rsid w:val="006827D5"/>
    <w:rsid w:val="00684B49"/>
    <w:rsid w:val="00685689"/>
    <w:rsid w:val="00690AB5"/>
    <w:rsid w:val="006915CA"/>
    <w:rsid w:val="0069599F"/>
    <w:rsid w:val="00695BDF"/>
    <w:rsid w:val="00695DB5"/>
    <w:rsid w:val="00696C3A"/>
    <w:rsid w:val="006A15E6"/>
    <w:rsid w:val="006A29A7"/>
    <w:rsid w:val="006A2DAF"/>
    <w:rsid w:val="006A4A83"/>
    <w:rsid w:val="006A6E6F"/>
    <w:rsid w:val="006A7364"/>
    <w:rsid w:val="006B1563"/>
    <w:rsid w:val="006B2A97"/>
    <w:rsid w:val="006B3EF0"/>
    <w:rsid w:val="006B3FD4"/>
    <w:rsid w:val="006B7CC3"/>
    <w:rsid w:val="006C0154"/>
    <w:rsid w:val="006C17B6"/>
    <w:rsid w:val="006C24B9"/>
    <w:rsid w:val="006D1D38"/>
    <w:rsid w:val="006D43F2"/>
    <w:rsid w:val="006D4E68"/>
    <w:rsid w:val="006D5248"/>
    <w:rsid w:val="006D60DE"/>
    <w:rsid w:val="006D63A4"/>
    <w:rsid w:val="006D68D8"/>
    <w:rsid w:val="006D6C32"/>
    <w:rsid w:val="006D70DE"/>
    <w:rsid w:val="006E06FF"/>
    <w:rsid w:val="006E09F2"/>
    <w:rsid w:val="006E2DAB"/>
    <w:rsid w:val="006E66B5"/>
    <w:rsid w:val="006E6AD9"/>
    <w:rsid w:val="006E7909"/>
    <w:rsid w:val="006F01D1"/>
    <w:rsid w:val="006F29F6"/>
    <w:rsid w:val="006F300E"/>
    <w:rsid w:val="006F39AD"/>
    <w:rsid w:val="006F3B27"/>
    <w:rsid w:val="006F3B40"/>
    <w:rsid w:val="006F4286"/>
    <w:rsid w:val="006F5393"/>
    <w:rsid w:val="006F6AFC"/>
    <w:rsid w:val="006F7944"/>
    <w:rsid w:val="006F7B38"/>
    <w:rsid w:val="00700A11"/>
    <w:rsid w:val="00700EAE"/>
    <w:rsid w:val="0070193C"/>
    <w:rsid w:val="00703CDB"/>
    <w:rsid w:val="00704174"/>
    <w:rsid w:val="00704504"/>
    <w:rsid w:val="007045F1"/>
    <w:rsid w:val="0070537F"/>
    <w:rsid w:val="00705AF7"/>
    <w:rsid w:val="0070736E"/>
    <w:rsid w:val="0070787F"/>
    <w:rsid w:val="00713881"/>
    <w:rsid w:val="00714AC4"/>
    <w:rsid w:val="007154D0"/>
    <w:rsid w:val="00715DA0"/>
    <w:rsid w:val="0072465D"/>
    <w:rsid w:val="00727DCD"/>
    <w:rsid w:val="00730068"/>
    <w:rsid w:val="007303BA"/>
    <w:rsid w:val="007306EC"/>
    <w:rsid w:val="00730945"/>
    <w:rsid w:val="00732970"/>
    <w:rsid w:val="00734043"/>
    <w:rsid w:val="007351B7"/>
    <w:rsid w:val="007354B5"/>
    <w:rsid w:val="00736A36"/>
    <w:rsid w:val="00741B19"/>
    <w:rsid w:val="007435A1"/>
    <w:rsid w:val="00743DCD"/>
    <w:rsid w:val="00744D8E"/>
    <w:rsid w:val="00744EF4"/>
    <w:rsid w:val="00746058"/>
    <w:rsid w:val="0074658F"/>
    <w:rsid w:val="0074702E"/>
    <w:rsid w:val="007475F0"/>
    <w:rsid w:val="007478B1"/>
    <w:rsid w:val="0074799F"/>
    <w:rsid w:val="00750834"/>
    <w:rsid w:val="00751107"/>
    <w:rsid w:val="0075123E"/>
    <w:rsid w:val="00752297"/>
    <w:rsid w:val="00753125"/>
    <w:rsid w:val="00754218"/>
    <w:rsid w:val="0075556E"/>
    <w:rsid w:val="007555A6"/>
    <w:rsid w:val="00760AF7"/>
    <w:rsid w:val="007610E7"/>
    <w:rsid w:val="007612C6"/>
    <w:rsid w:val="007657B3"/>
    <w:rsid w:val="007670AE"/>
    <w:rsid w:val="0077215B"/>
    <w:rsid w:val="00772EAF"/>
    <w:rsid w:val="00773159"/>
    <w:rsid w:val="00773EF0"/>
    <w:rsid w:val="007776EE"/>
    <w:rsid w:val="00777BC4"/>
    <w:rsid w:val="00781004"/>
    <w:rsid w:val="00781E75"/>
    <w:rsid w:val="007843BE"/>
    <w:rsid w:val="0078480D"/>
    <w:rsid w:val="00785AB8"/>
    <w:rsid w:val="00787189"/>
    <w:rsid w:val="00790932"/>
    <w:rsid w:val="00792937"/>
    <w:rsid w:val="00793853"/>
    <w:rsid w:val="00793CD9"/>
    <w:rsid w:val="00794EB5"/>
    <w:rsid w:val="00795B55"/>
    <w:rsid w:val="00796692"/>
    <w:rsid w:val="0079760A"/>
    <w:rsid w:val="007A2633"/>
    <w:rsid w:val="007A3D00"/>
    <w:rsid w:val="007A3EAB"/>
    <w:rsid w:val="007A49BE"/>
    <w:rsid w:val="007A4ABA"/>
    <w:rsid w:val="007A64E3"/>
    <w:rsid w:val="007A7E43"/>
    <w:rsid w:val="007B0DF8"/>
    <w:rsid w:val="007B1915"/>
    <w:rsid w:val="007B23BA"/>
    <w:rsid w:val="007B39FE"/>
    <w:rsid w:val="007B40E8"/>
    <w:rsid w:val="007B717C"/>
    <w:rsid w:val="007B76A2"/>
    <w:rsid w:val="007C18A8"/>
    <w:rsid w:val="007C19C6"/>
    <w:rsid w:val="007C1B03"/>
    <w:rsid w:val="007C201B"/>
    <w:rsid w:val="007C263D"/>
    <w:rsid w:val="007C2DC9"/>
    <w:rsid w:val="007C2F26"/>
    <w:rsid w:val="007C34B3"/>
    <w:rsid w:val="007C3E3F"/>
    <w:rsid w:val="007C7953"/>
    <w:rsid w:val="007D1A11"/>
    <w:rsid w:val="007D2D20"/>
    <w:rsid w:val="007D6424"/>
    <w:rsid w:val="007D6C61"/>
    <w:rsid w:val="007D6E32"/>
    <w:rsid w:val="007E2DE4"/>
    <w:rsid w:val="007E395E"/>
    <w:rsid w:val="007E4298"/>
    <w:rsid w:val="007E4F4E"/>
    <w:rsid w:val="007E52BE"/>
    <w:rsid w:val="007E74F9"/>
    <w:rsid w:val="007E7715"/>
    <w:rsid w:val="007E7F11"/>
    <w:rsid w:val="007F0986"/>
    <w:rsid w:val="007F0B32"/>
    <w:rsid w:val="007F2986"/>
    <w:rsid w:val="007F3AC7"/>
    <w:rsid w:val="007F6F96"/>
    <w:rsid w:val="007F77C9"/>
    <w:rsid w:val="00800A39"/>
    <w:rsid w:val="00801471"/>
    <w:rsid w:val="008019BA"/>
    <w:rsid w:val="00803DF3"/>
    <w:rsid w:val="0080440A"/>
    <w:rsid w:val="00805D1E"/>
    <w:rsid w:val="008067BE"/>
    <w:rsid w:val="008078A0"/>
    <w:rsid w:val="00810E8D"/>
    <w:rsid w:val="00810EAD"/>
    <w:rsid w:val="00812343"/>
    <w:rsid w:val="00815C8E"/>
    <w:rsid w:val="00815F44"/>
    <w:rsid w:val="00820FB9"/>
    <w:rsid w:val="0082179D"/>
    <w:rsid w:val="00821CF3"/>
    <w:rsid w:val="0082382E"/>
    <w:rsid w:val="0082420E"/>
    <w:rsid w:val="00825DE2"/>
    <w:rsid w:val="0083271C"/>
    <w:rsid w:val="00832968"/>
    <w:rsid w:val="00832AAC"/>
    <w:rsid w:val="00834E59"/>
    <w:rsid w:val="00834F7C"/>
    <w:rsid w:val="00837DD6"/>
    <w:rsid w:val="00840362"/>
    <w:rsid w:val="00841A2B"/>
    <w:rsid w:val="00841AC0"/>
    <w:rsid w:val="008420A0"/>
    <w:rsid w:val="00842B38"/>
    <w:rsid w:val="0084397D"/>
    <w:rsid w:val="00844338"/>
    <w:rsid w:val="008456EA"/>
    <w:rsid w:val="00845FEE"/>
    <w:rsid w:val="0084688C"/>
    <w:rsid w:val="00846E5F"/>
    <w:rsid w:val="008476AA"/>
    <w:rsid w:val="0085017E"/>
    <w:rsid w:val="0085212D"/>
    <w:rsid w:val="0085241C"/>
    <w:rsid w:val="00852A12"/>
    <w:rsid w:val="00854330"/>
    <w:rsid w:val="00855D16"/>
    <w:rsid w:val="00856EBE"/>
    <w:rsid w:val="00857B79"/>
    <w:rsid w:val="00857CED"/>
    <w:rsid w:val="00860423"/>
    <w:rsid w:val="0086099A"/>
    <w:rsid w:val="008619FE"/>
    <w:rsid w:val="00861D64"/>
    <w:rsid w:val="00861DCB"/>
    <w:rsid w:val="008640CF"/>
    <w:rsid w:val="00865B1C"/>
    <w:rsid w:val="0086723B"/>
    <w:rsid w:val="008672C4"/>
    <w:rsid w:val="00867CC2"/>
    <w:rsid w:val="00870061"/>
    <w:rsid w:val="00871AA3"/>
    <w:rsid w:val="008721F6"/>
    <w:rsid w:val="00877A03"/>
    <w:rsid w:val="008803E2"/>
    <w:rsid w:val="00881179"/>
    <w:rsid w:val="0088313A"/>
    <w:rsid w:val="0088416A"/>
    <w:rsid w:val="00884FF2"/>
    <w:rsid w:val="00885636"/>
    <w:rsid w:val="00886114"/>
    <w:rsid w:val="0089046B"/>
    <w:rsid w:val="00891B2A"/>
    <w:rsid w:val="008924F2"/>
    <w:rsid w:val="00892669"/>
    <w:rsid w:val="00892708"/>
    <w:rsid w:val="00893B1A"/>
    <w:rsid w:val="00893D15"/>
    <w:rsid w:val="0089450B"/>
    <w:rsid w:val="00894C53"/>
    <w:rsid w:val="00897D20"/>
    <w:rsid w:val="008A19D8"/>
    <w:rsid w:val="008A2A9D"/>
    <w:rsid w:val="008A3EBA"/>
    <w:rsid w:val="008A5F90"/>
    <w:rsid w:val="008A6F0A"/>
    <w:rsid w:val="008A748C"/>
    <w:rsid w:val="008A7593"/>
    <w:rsid w:val="008B06F3"/>
    <w:rsid w:val="008B097F"/>
    <w:rsid w:val="008B0B69"/>
    <w:rsid w:val="008B4926"/>
    <w:rsid w:val="008B4FB8"/>
    <w:rsid w:val="008B553C"/>
    <w:rsid w:val="008C0BDC"/>
    <w:rsid w:val="008C0DA4"/>
    <w:rsid w:val="008C21AE"/>
    <w:rsid w:val="008C29C5"/>
    <w:rsid w:val="008C442A"/>
    <w:rsid w:val="008C4A22"/>
    <w:rsid w:val="008C57C8"/>
    <w:rsid w:val="008C5D9F"/>
    <w:rsid w:val="008D089D"/>
    <w:rsid w:val="008D0ED7"/>
    <w:rsid w:val="008D2BA6"/>
    <w:rsid w:val="008D438D"/>
    <w:rsid w:val="008D5E2C"/>
    <w:rsid w:val="008E06F4"/>
    <w:rsid w:val="008E0740"/>
    <w:rsid w:val="008E0DF9"/>
    <w:rsid w:val="008E2DA3"/>
    <w:rsid w:val="008E3025"/>
    <w:rsid w:val="008E3241"/>
    <w:rsid w:val="008E33C4"/>
    <w:rsid w:val="008E39F9"/>
    <w:rsid w:val="008E3ABC"/>
    <w:rsid w:val="008E5832"/>
    <w:rsid w:val="008E5892"/>
    <w:rsid w:val="008E6481"/>
    <w:rsid w:val="008E6AE6"/>
    <w:rsid w:val="008E6FC3"/>
    <w:rsid w:val="008E7353"/>
    <w:rsid w:val="008F02DB"/>
    <w:rsid w:val="008F1A34"/>
    <w:rsid w:val="008F22C4"/>
    <w:rsid w:val="008F2501"/>
    <w:rsid w:val="008F2BA1"/>
    <w:rsid w:val="008F335A"/>
    <w:rsid w:val="008F5249"/>
    <w:rsid w:val="008F5ABF"/>
    <w:rsid w:val="008F7B04"/>
    <w:rsid w:val="009014D1"/>
    <w:rsid w:val="009019EF"/>
    <w:rsid w:val="00901CCE"/>
    <w:rsid w:val="00904D63"/>
    <w:rsid w:val="00904DA8"/>
    <w:rsid w:val="0090763F"/>
    <w:rsid w:val="00907882"/>
    <w:rsid w:val="00907FF8"/>
    <w:rsid w:val="00913F7F"/>
    <w:rsid w:val="00916500"/>
    <w:rsid w:val="00916BA8"/>
    <w:rsid w:val="009209B2"/>
    <w:rsid w:val="009212D0"/>
    <w:rsid w:val="009213D2"/>
    <w:rsid w:val="00922057"/>
    <w:rsid w:val="00925317"/>
    <w:rsid w:val="00926447"/>
    <w:rsid w:val="00927D22"/>
    <w:rsid w:val="00933F97"/>
    <w:rsid w:val="00934A54"/>
    <w:rsid w:val="00935AF3"/>
    <w:rsid w:val="00935C56"/>
    <w:rsid w:val="00937F09"/>
    <w:rsid w:val="00940270"/>
    <w:rsid w:val="00941258"/>
    <w:rsid w:val="00941E0C"/>
    <w:rsid w:val="009423BD"/>
    <w:rsid w:val="00942D77"/>
    <w:rsid w:val="00943713"/>
    <w:rsid w:val="00943A61"/>
    <w:rsid w:val="00944A0F"/>
    <w:rsid w:val="00950C25"/>
    <w:rsid w:val="00950CCF"/>
    <w:rsid w:val="00951816"/>
    <w:rsid w:val="00951EF1"/>
    <w:rsid w:val="0095243C"/>
    <w:rsid w:val="009529A4"/>
    <w:rsid w:val="00952F9C"/>
    <w:rsid w:val="00955A79"/>
    <w:rsid w:val="00955CD9"/>
    <w:rsid w:val="00956D45"/>
    <w:rsid w:val="0096014E"/>
    <w:rsid w:val="009622DA"/>
    <w:rsid w:val="00962B0B"/>
    <w:rsid w:val="0096357B"/>
    <w:rsid w:val="00963D7A"/>
    <w:rsid w:val="0096474F"/>
    <w:rsid w:val="009656B1"/>
    <w:rsid w:val="0096721A"/>
    <w:rsid w:val="009675EF"/>
    <w:rsid w:val="009704C3"/>
    <w:rsid w:val="009705DC"/>
    <w:rsid w:val="00971E72"/>
    <w:rsid w:val="00971F22"/>
    <w:rsid w:val="00972425"/>
    <w:rsid w:val="00973992"/>
    <w:rsid w:val="00974C3D"/>
    <w:rsid w:val="00975064"/>
    <w:rsid w:val="009750D7"/>
    <w:rsid w:val="0097633B"/>
    <w:rsid w:val="0097775E"/>
    <w:rsid w:val="009777FA"/>
    <w:rsid w:val="0098021A"/>
    <w:rsid w:val="00982762"/>
    <w:rsid w:val="00982A7B"/>
    <w:rsid w:val="009831BA"/>
    <w:rsid w:val="00983AC7"/>
    <w:rsid w:val="0098405E"/>
    <w:rsid w:val="0098519F"/>
    <w:rsid w:val="00985D23"/>
    <w:rsid w:val="00987DE9"/>
    <w:rsid w:val="00990503"/>
    <w:rsid w:val="00990751"/>
    <w:rsid w:val="00991CC0"/>
    <w:rsid w:val="00991EA5"/>
    <w:rsid w:val="0099320E"/>
    <w:rsid w:val="00996127"/>
    <w:rsid w:val="009966A9"/>
    <w:rsid w:val="00996784"/>
    <w:rsid w:val="00996FEA"/>
    <w:rsid w:val="00997086"/>
    <w:rsid w:val="009A067A"/>
    <w:rsid w:val="009A1EA7"/>
    <w:rsid w:val="009A643B"/>
    <w:rsid w:val="009A6671"/>
    <w:rsid w:val="009B0B87"/>
    <w:rsid w:val="009B0B92"/>
    <w:rsid w:val="009B145D"/>
    <w:rsid w:val="009B28E4"/>
    <w:rsid w:val="009B361E"/>
    <w:rsid w:val="009B39B8"/>
    <w:rsid w:val="009B4695"/>
    <w:rsid w:val="009B4ABD"/>
    <w:rsid w:val="009B554C"/>
    <w:rsid w:val="009B74D9"/>
    <w:rsid w:val="009C27C0"/>
    <w:rsid w:val="009C4B61"/>
    <w:rsid w:val="009C6921"/>
    <w:rsid w:val="009C6E7B"/>
    <w:rsid w:val="009D1152"/>
    <w:rsid w:val="009D174A"/>
    <w:rsid w:val="009D27FF"/>
    <w:rsid w:val="009D29FB"/>
    <w:rsid w:val="009D3443"/>
    <w:rsid w:val="009D4110"/>
    <w:rsid w:val="009D6693"/>
    <w:rsid w:val="009D6B67"/>
    <w:rsid w:val="009D6C5A"/>
    <w:rsid w:val="009D7EB6"/>
    <w:rsid w:val="009E02A9"/>
    <w:rsid w:val="009E02F4"/>
    <w:rsid w:val="009E0A2F"/>
    <w:rsid w:val="009E0AE7"/>
    <w:rsid w:val="009E2B81"/>
    <w:rsid w:val="009E2F26"/>
    <w:rsid w:val="009E4F55"/>
    <w:rsid w:val="009E6322"/>
    <w:rsid w:val="009E6826"/>
    <w:rsid w:val="009E6961"/>
    <w:rsid w:val="009E7AA0"/>
    <w:rsid w:val="009E7D45"/>
    <w:rsid w:val="009F0425"/>
    <w:rsid w:val="009F0734"/>
    <w:rsid w:val="009F2432"/>
    <w:rsid w:val="009F2C53"/>
    <w:rsid w:val="009F2CAE"/>
    <w:rsid w:val="009F2CBB"/>
    <w:rsid w:val="009F3233"/>
    <w:rsid w:val="009F3289"/>
    <w:rsid w:val="009F3842"/>
    <w:rsid w:val="009F6326"/>
    <w:rsid w:val="009F6C34"/>
    <w:rsid w:val="009F7F9F"/>
    <w:rsid w:val="00A0083C"/>
    <w:rsid w:val="00A01D26"/>
    <w:rsid w:val="00A02CEF"/>
    <w:rsid w:val="00A03202"/>
    <w:rsid w:val="00A03420"/>
    <w:rsid w:val="00A037C8"/>
    <w:rsid w:val="00A03DB3"/>
    <w:rsid w:val="00A03F15"/>
    <w:rsid w:val="00A07BE9"/>
    <w:rsid w:val="00A1051D"/>
    <w:rsid w:val="00A106B5"/>
    <w:rsid w:val="00A122FC"/>
    <w:rsid w:val="00A12F35"/>
    <w:rsid w:val="00A1465E"/>
    <w:rsid w:val="00A1701C"/>
    <w:rsid w:val="00A17A82"/>
    <w:rsid w:val="00A205D8"/>
    <w:rsid w:val="00A21300"/>
    <w:rsid w:val="00A22A69"/>
    <w:rsid w:val="00A23FA0"/>
    <w:rsid w:val="00A24574"/>
    <w:rsid w:val="00A245B1"/>
    <w:rsid w:val="00A258A6"/>
    <w:rsid w:val="00A260BE"/>
    <w:rsid w:val="00A261BA"/>
    <w:rsid w:val="00A2657B"/>
    <w:rsid w:val="00A26AA3"/>
    <w:rsid w:val="00A32681"/>
    <w:rsid w:val="00A32A8E"/>
    <w:rsid w:val="00A355C2"/>
    <w:rsid w:val="00A357D0"/>
    <w:rsid w:val="00A36900"/>
    <w:rsid w:val="00A37339"/>
    <w:rsid w:val="00A374CD"/>
    <w:rsid w:val="00A37A5C"/>
    <w:rsid w:val="00A40924"/>
    <w:rsid w:val="00A418D0"/>
    <w:rsid w:val="00A41ACA"/>
    <w:rsid w:val="00A45118"/>
    <w:rsid w:val="00A456E4"/>
    <w:rsid w:val="00A46366"/>
    <w:rsid w:val="00A46EF9"/>
    <w:rsid w:val="00A51D64"/>
    <w:rsid w:val="00A524B5"/>
    <w:rsid w:val="00A52565"/>
    <w:rsid w:val="00A547DF"/>
    <w:rsid w:val="00A55048"/>
    <w:rsid w:val="00A56A7A"/>
    <w:rsid w:val="00A56FF0"/>
    <w:rsid w:val="00A621D4"/>
    <w:rsid w:val="00A62E4E"/>
    <w:rsid w:val="00A6455D"/>
    <w:rsid w:val="00A64F19"/>
    <w:rsid w:val="00A67131"/>
    <w:rsid w:val="00A71467"/>
    <w:rsid w:val="00A716BB"/>
    <w:rsid w:val="00A71B33"/>
    <w:rsid w:val="00A71D80"/>
    <w:rsid w:val="00A7340F"/>
    <w:rsid w:val="00A75F1E"/>
    <w:rsid w:val="00A77192"/>
    <w:rsid w:val="00A773FD"/>
    <w:rsid w:val="00A77B47"/>
    <w:rsid w:val="00A80557"/>
    <w:rsid w:val="00A8078C"/>
    <w:rsid w:val="00A813C9"/>
    <w:rsid w:val="00A81A11"/>
    <w:rsid w:val="00A83798"/>
    <w:rsid w:val="00A84340"/>
    <w:rsid w:val="00A849F2"/>
    <w:rsid w:val="00A855D3"/>
    <w:rsid w:val="00A86ACB"/>
    <w:rsid w:val="00A90084"/>
    <w:rsid w:val="00A91800"/>
    <w:rsid w:val="00A927AA"/>
    <w:rsid w:val="00A928B9"/>
    <w:rsid w:val="00A9426B"/>
    <w:rsid w:val="00A94BE7"/>
    <w:rsid w:val="00A950F0"/>
    <w:rsid w:val="00A956CB"/>
    <w:rsid w:val="00A961F0"/>
    <w:rsid w:val="00A970F6"/>
    <w:rsid w:val="00AA036C"/>
    <w:rsid w:val="00AA1570"/>
    <w:rsid w:val="00AA1FEA"/>
    <w:rsid w:val="00AA4E5A"/>
    <w:rsid w:val="00AA6B74"/>
    <w:rsid w:val="00AA707E"/>
    <w:rsid w:val="00AB0803"/>
    <w:rsid w:val="00AB1574"/>
    <w:rsid w:val="00AB216A"/>
    <w:rsid w:val="00AB3484"/>
    <w:rsid w:val="00AB525C"/>
    <w:rsid w:val="00AB57F2"/>
    <w:rsid w:val="00AC29FF"/>
    <w:rsid w:val="00AC2C0D"/>
    <w:rsid w:val="00AC3247"/>
    <w:rsid w:val="00AC3CC3"/>
    <w:rsid w:val="00AC5D46"/>
    <w:rsid w:val="00AC5DFA"/>
    <w:rsid w:val="00AC5DFD"/>
    <w:rsid w:val="00AC60E6"/>
    <w:rsid w:val="00AC68EA"/>
    <w:rsid w:val="00AC6D4F"/>
    <w:rsid w:val="00AC74EA"/>
    <w:rsid w:val="00AC78DA"/>
    <w:rsid w:val="00AD0FC7"/>
    <w:rsid w:val="00AD7E2D"/>
    <w:rsid w:val="00AE0A7C"/>
    <w:rsid w:val="00AE1C08"/>
    <w:rsid w:val="00AE286A"/>
    <w:rsid w:val="00AE4C78"/>
    <w:rsid w:val="00AE5107"/>
    <w:rsid w:val="00AE6146"/>
    <w:rsid w:val="00AE66BA"/>
    <w:rsid w:val="00AE6945"/>
    <w:rsid w:val="00AF148E"/>
    <w:rsid w:val="00AF1A6D"/>
    <w:rsid w:val="00AF2E03"/>
    <w:rsid w:val="00AF4A56"/>
    <w:rsid w:val="00AF58BD"/>
    <w:rsid w:val="00AF7266"/>
    <w:rsid w:val="00AF783A"/>
    <w:rsid w:val="00B00156"/>
    <w:rsid w:val="00B00394"/>
    <w:rsid w:val="00B00779"/>
    <w:rsid w:val="00B0198B"/>
    <w:rsid w:val="00B02BC2"/>
    <w:rsid w:val="00B04224"/>
    <w:rsid w:val="00B04A4F"/>
    <w:rsid w:val="00B04DB7"/>
    <w:rsid w:val="00B050B7"/>
    <w:rsid w:val="00B0573B"/>
    <w:rsid w:val="00B072D8"/>
    <w:rsid w:val="00B07877"/>
    <w:rsid w:val="00B07A42"/>
    <w:rsid w:val="00B11734"/>
    <w:rsid w:val="00B13CA8"/>
    <w:rsid w:val="00B13F4B"/>
    <w:rsid w:val="00B153B7"/>
    <w:rsid w:val="00B1576E"/>
    <w:rsid w:val="00B17B72"/>
    <w:rsid w:val="00B21850"/>
    <w:rsid w:val="00B23CB9"/>
    <w:rsid w:val="00B24208"/>
    <w:rsid w:val="00B245F1"/>
    <w:rsid w:val="00B25894"/>
    <w:rsid w:val="00B2605A"/>
    <w:rsid w:val="00B30F89"/>
    <w:rsid w:val="00B32C21"/>
    <w:rsid w:val="00B339AE"/>
    <w:rsid w:val="00B34419"/>
    <w:rsid w:val="00B34C53"/>
    <w:rsid w:val="00B35AA7"/>
    <w:rsid w:val="00B402E5"/>
    <w:rsid w:val="00B40881"/>
    <w:rsid w:val="00B41495"/>
    <w:rsid w:val="00B432AA"/>
    <w:rsid w:val="00B438AD"/>
    <w:rsid w:val="00B43D11"/>
    <w:rsid w:val="00B43DF6"/>
    <w:rsid w:val="00B43EEF"/>
    <w:rsid w:val="00B50B4F"/>
    <w:rsid w:val="00B50DAA"/>
    <w:rsid w:val="00B50F9A"/>
    <w:rsid w:val="00B51DC5"/>
    <w:rsid w:val="00B521EA"/>
    <w:rsid w:val="00B531BD"/>
    <w:rsid w:val="00B55484"/>
    <w:rsid w:val="00B5548F"/>
    <w:rsid w:val="00B55913"/>
    <w:rsid w:val="00B56375"/>
    <w:rsid w:val="00B5647A"/>
    <w:rsid w:val="00B56C91"/>
    <w:rsid w:val="00B56E05"/>
    <w:rsid w:val="00B5773B"/>
    <w:rsid w:val="00B57BF7"/>
    <w:rsid w:val="00B57C3D"/>
    <w:rsid w:val="00B612EC"/>
    <w:rsid w:val="00B61406"/>
    <w:rsid w:val="00B61D12"/>
    <w:rsid w:val="00B632CA"/>
    <w:rsid w:val="00B63F6E"/>
    <w:rsid w:val="00B644C0"/>
    <w:rsid w:val="00B64A56"/>
    <w:rsid w:val="00B64E8B"/>
    <w:rsid w:val="00B651D9"/>
    <w:rsid w:val="00B65951"/>
    <w:rsid w:val="00B6632A"/>
    <w:rsid w:val="00B6657D"/>
    <w:rsid w:val="00B673E1"/>
    <w:rsid w:val="00B70CF8"/>
    <w:rsid w:val="00B74A91"/>
    <w:rsid w:val="00B74F87"/>
    <w:rsid w:val="00B74F9B"/>
    <w:rsid w:val="00B7501D"/>
    <w:rsid w:val="00B751A4"/>
    <w:rsid w:val="00B759FC"/>
    <w:rsid w:val="00B75C28"/>
    <w:rsid w:val="00B76104"/>
    <w:rsid w:val="00B77592"/>
    <w:rsid w:val="00B776B5"/>
    <w:rsid w:val="00B77D17"/>
    <w:rsid w:val="00B85BA1"/>
    <w:rsid w:val="00B8772E"/>
    <w:rsid w:val="00B92CA7"/>
    <w:rsid w:val="00B934C5"/>
    <w:rsid w:val="00B93E3A"/>
    <w:rsid w:val="00B94B83"/>
    <w:rsid w:val="00B94CC4"/>
    <w:rsid w:val="00B954D3"/>
    <w:rsid w:val="00B969DF"/>
    <w:rsid w:val="00B96B4B"/>
    <w:rsid w:val="00B97E49"/>
    <w:rsid w:val="00BA2CDB"/>
    <w:rsid w:val="00BA4AE5"/>
    <w:rsid w:val="00BA63F5"/>
    <w:rsid w:val="00BB10C7"/>
    <w:rsid w:val="00BB4C30"/>
    <w:rsid w:val="00BB695F"/>
    <w:rsid w:val="00BB7356"/>
    <w:rsid w:val="00BC1EAA"/>
    <w:rsid w:val="00BC3012"/>
    <w:rsid w:val="00BC37DA"/>
    <w:rsid w:val="00BC5E46"/>
    <w:rsid w:val="00BC6CF7"/>
    <w:rsid w:val="00BD0192"/>
    <w:rsid w:val="00BD1697"/>
    <w:rsid w:val="00BD270E"/>
    <w:rsid w:val="00BD3527"/>
    <w:rsid w:val="00BD38F5"/>
    <w:rsid w:val="00BD49CD"/>
    <w:rsid w:val="00BD4B92"/>
    <w:rsid w:val="00BD54AA"/>
    <w:rsid w:val="00BD579F"/>
    <w:rsid w:val="00BD6F47"/>
    <w:rsid w:val="00BD7160"/>
    <w:rsid w:val="00BD72DD"/>
    <w:rsid w:val="00BD776E"/>
    <w:rsid w:val="00BE32CF"/>
    <w:rsid w:val="00BE3752"/>
    <w:rsid w:val="00BE3A57"/>
    <w:rsid w:val="00BE4D3D"/>
    <w:rsid w:val="00BE5330"/>
    <w:rsid w:val="00BE5DB3"/>
    <w:rsid w:val="00BE63DB"/>
    <w:rsid w:val="00BE6E65"/>
    <w:rsid w:val="00BE7A2A"/>
    <w:rsid w:val="00BF09B0"/>
    <w:rsid w:val="00BF0AA5"/>
    <w:rsid w:val="00BF228D"/>
    <w:rsid w:val="00BF3905"/>
    <w:rsid w:val="00BF4291"/>
    <w:rsid w:val="00BF4A10"/>
    <w:rsid w:val="00BF6B89"/>
    <w:rsid w:val="00BF7D24"/>
    <w:rsid w:val="00C0009A"/>
    <w:rsid w:val="00C01032"/>
    <w:rsid w:val="00C019A1"/>
    <w:rsid w:val="00C02385"/>
    <w:rsid w:val="00C06316"/>
    <w:rsid w:val="00C06956"/>
    <w:rsid w:val="00C11A59"/>
    <w:rsid w:val="00C124A3"/>
    <w:rsid w:val="00C12F6D"/>
    <w:rsid w:val="00C13118"/>
    <w:rsid w:val="00C1474F"/>
    <w:rsid w:val="00C1629F"/>
    <w:rsid w:val="00C21C5F"/>
    <w:rsid w:val="00C228B4"/>
    <w:rsid w:val="00C22B19"/>
    <w:rsid w:val="00C2421B"/>
    <w:rsid w:val="00C24F5D"/>
    <w:rsid w:val="00C25950"/>
    <w:rsid w:val="00C27642"/>
    <w:rsid w:val="00C30377"/>
    <w:rsid w:val="00C304A7"/>
    <w:rsid w:val="00C30EE0"/>
    <w:rsid w:val="00C32304"/>
    <w:rsid w:val="00C32A1C"/>
    <w:rsid w:val="00C32BA5"/>
    <w:rsid w:val="00C3300F"/>
    <w:rsid w:val="00C33A90"/>
    <w:rsid w:val="00C347F3"/>
    <w:rsid w:val="00C3671A"/>
    <w:rsid w:val="00C42068"/>
    <w:rsid w:val="00C45B67"/>
    <w:rsid w:val="00C46B40"/>
    <w:rsid w:val="00C46FB3"/>
    <w:rsid w:val="00C4737C"/>
    <w:rsid w:val="00C505D9"/>
    <w:rsid w:val="00C5182E"/>
    <w:rsid w:val="00C520D4"/>
    <w:rsid w:val="00C525D2"/>
    <w:rsid w:val="00C53258"/>
    <w:rsid w:val="00C54CAD"/>
    <w:rsid w:val="00C56FD2"/>
    <w:rsid w:val="00C6018E"/>
    <w:rsid w:val="00C607B1"/>
    <w:rsid w:val="00C60801"/>
    <w:rsid w:val="00C6091E"/>
    <w:rsid w:val="00C6243F"/>
    <w:rsid w:val="00C67E75"/>
    <w:rsid w:val="00C70094"/>
    <w:rsid w:val="00C706F9"/>
    <w:rsid w:val="00C70EC3"/>
    <w:rsid w:val="00C7153A"/>
    <w:rsid w:val="00C72FD6"/>
    <w:rsid w:val="00C72FEB"/>
    <w:rsid w:val="00C73A45"/>
    <w:rsid w:val="00C75490"/>
    <w:rsid w:val="00C76A3C"/>
    <w:rsid w:val="00C8021F"/>
    <w:rsid w:val="00C82376"/>
    <w:rsid w:val="00C828CC"/>
    <w:rsid w:val="00C84CCD"/>
    <w:rsid w:val="00C85421"/>
    <w:rsid w:val="00C855C5"/>
    <w:rsid w:val="00C87BA5"/>
    <w:rsid w:val="00C90E07"/>
    <w:rsid w:val="00C918FD"/>
    <w:rsid w:val="00C9225B"/>
    <w:rsid w:val="00C9244E"/>
    <w:rsid w:val="00C9366E"/>
    <w:rsid w:val="00C942D5"/>
    <w:rsid w:val="00C954BC"/>
    <w:rsid w:val="00C967AD"/>
    <w:rsid w:val="00C96991"/>
    <w:rsid w:val="00C97DFD"/>
    <w:rsid w:val="00CA0D65"/>
    <w:rsid w:val="00CA134F"/>
    <w:rsid w:val="00CA1492"/>
    <w:rsid w:val="00CA23FE"/>
    <w:rsid w:val="00CA2ADA"/>
    <w:rsid w:val="00CA32AA"/>
    <w:rsid w:val="00CA3D33"/>
    <w:rsid w:val="00CA4143"/>
    <w:rsid w:val="00CA4E57"/>
    <w:rsid w:val="00CA65F6"/>
    <w:rsid w:val="00CB0454"/>
    <w:rsid w:val="00CB0F03"/>
    <w:rsid w:val="00CB1201"/>
    <w:rsid w:val="00CB2093"/>
    <w:rsid w:val="00CB22EC"/>
    <w:rsid w:val="00CB2D31"/>
    <w:rsid w:val="00CB2D83"/>
    <w:rsid w:val="00CB3CFF"/>
    <w:rsid w:val="00CB44FC"/>
    <w:rsid w:val="00CB49EF"/>
    <w:rsid w:val="00CB6740"/>
    <w:rsid w:val="00CB74AF"/>
    <w:rsid w:val="00CB7E06"/>
    <w:rsid w:val="00CC059D"/>
    <w:rsid w:val="00CC1533"/>
    <w:rsid w:val="00CC1BDE"/>
    <w:rsid w:val="00CC2A76"/>
    <w:rsid w:val="00CC5917"/>
    <w:rsid w:val="00CC6185"/>
    <w:rsid w:val="00CC69C9"/>
    <w:rsid w:val="00CD02AA"/>
    <w:rsid w:val="00CD1661"/>
    <w:rsid w:val="00CD1A5D"/>
    <w:rsid w:val="00CD5A3F"/>
    <w:rsid w:val="00CD6BF4"/>
    <w:rsid w:val="00CD73E8"/>
    <w:rsid w:val="00CD7D5D"/>
    <w:rsid w:val="00CE3B51"/>
    <w:rsid w:val="00CE56FA"/>
    <w:rsid w:val="00CE6A85"/>
    <w:rsid w:val="00CE7BBE"/>
    <w:rsid w:val="00CF0760"/>
    <w:rsid w:val="00CF1692"/>
    <w:rsid w:val="00CF1931"/>
    <w:rsid w:val="00CF1C1F"/>
    <w:rsid w:val="00CF31D4"/>
    <w:rsid w:val="00CF4B43"/>
    <w:rsid w:val="00CF5E3F"/>
    <w:rsid w:val="00D003D2"/>
    <w:rsid w:val="00D00E35"/>
    <w:rsid w:val="00D013DA"/>
    <w:rsid w:val="00D01A84"/>
    <w:rsid w:val="00D03CB0"/>
    <w:rsid w:val="00D04A76"/>
    <w:rsid w:val="00D05F8F"/>
    <w:rsid w:val="00D07746"/>
    <w:rsid w:val="00D106FD"/>
    <w:rsid w:val="00D112F5"/>
    <w:rsid w:val="00D129C5"/>
    <w:rsid w:val="00D13143"/>
    <w:rsid w:val="00D13562"/>
    <w:rsid w:val="00D1466A"/>
    <w:rsid w:val="00D15B92"/>
    <w:rsid w:val="00D16F84"/>
    <w:rsid w:val="00D17A8A"/>
    <w:rsid w:val="00D22018"/>
    <w:rsid w:val="00D2257B"/>
    <w:rsid w:val="00D2293D"/>
    <w:rsid w:val="00D22A15"/>
    <w:rsid w:val="00D22C4A"/>
    <w:rsid w:val="00D2319E"/>
    <w:rsid w:val="00D24CB6"/>
    <w:rsid w:val="00D258E8"/>
    <w:rsid w:val="00D279E6"/>
    <w:rsid w:val="00D27C98"/>
    <w:rsid w:val="00D30031"/>
    <w:rsid w:val="00D318C8"/>
    <w:rsid w:val="00D3586B"/>
    <w:rsid w:val="00D37C33"/>
    <w:rsid w:val="00D37DFF"/>
    <w:rsid w:val="00D41597"/>
    <w:rsid w:val="00D43387"/>
    <w:rsid w:val="00D440B4"/>
    <w:rsid w:val="00D441FA"/>
    <w:rsid w:val="00D44E89"/>
    <w:rsid w:val="00D46B4A"/>
    <w:rsid w:val="00D47132"/>
    <w:rsid w:val="00D47891"/>
    <w:rsid w:val="00D4791D"/>
    <w:rsid w:val="00D50238"/>
    <w:rsid w:val="00D50F3D"/>
    <w:rsid w:val="00D51AB9"/>
    <w:rsid w:val="00D529F0"/>
    <w:rsid w:val="00D5386C"/>
    <w:rsid w:val="00D53FFF"/>
    <w:rsid w:val="00D5469F"/>
    <w:rsid w:val="00D54980"/>
    <w:rsid w:val="00D55F74"/>
    <w:rsid w:val="00D5629C"/>
    <w:rsid w:val="00D5787D"/>
    <w:rsid w:val="00D60B3F"/>
    <w:rsid w:val="00D64399"/>
    <w:rsid w:val="00D676F9"/>
    <w:rsid w:val="00D70117"/>
    <w:rsid w:val="00D703C8"/>
    <w:rsid w:val="00D70BE1"/>
    <w:rsid w:val="00D710BB"/>
    <w:rsid w:val="00D72543"/>
    <w:rsid w:val="00D743B3"/>
    <w:rsid w:val="00D748FE"/>
    <w:rsid w:val="00D74CC1"/>
    <w:rsid w:val="00D754B6"/>
    <w:rsid w:val="00D754B9"/>
    <w:rsid w:val="00D7553F"/>
    <w:rsid w:val="00D755D8"/>
    <w:rsid w:val="00D77BDD"/>
    <w:rsid w:val="00D819EF"/>
    <w:rsid w:val="00D81A98"/>
    <w:rsid w:val="00D8207E"/>
    <w:rsid w:val="00D82AA4"/>
    <w:rsid w:val="00D843D9"/>
    <w:rsid w:val="00D853B9"/>
    <w:rsid w:val="00D85433"/>
    <w:rsid w:val="00D861C7"/>
    <w:rsid w:val="00D86212"/>
    <w:rsid w:val="00D876EE"/>
    <w:rsid w:val="00D9166C"/>
    <w:rsid w:val="00D91DB6"/>
    <w:rsid w:val="00D94657"/>
    <w:rsid w:val="00D94736"/>
    <w:rsid w:val="00D95B05"/>
    <w:rsid w:val="00D96238"/>
    <w:rsid w:val="00DA1EC1"/>
    <w:rsid w:val="00DA2666"/>
    <w:rsid w:val="00DA2805"/>
    <w:rsid w:val="00DA5A7C"/>
    <w:rsid w:val="00DA6C72"/>
    <w:rsid w:val="00DA6F83"/>
    <w:rsid w:val="00DA709E"/>
    <w:rsid w:val="00DA7EFF"/>
    <w:rsid w:val="00DB0898"/>
    <w:rsid w:val="00DB1241"/>
    <w:rsid w:val="00DB1673"/>
    <w:rsid w:val="00DB3B2C"/>
    <w:rsid w:val="00DB43C7"/>
    <w:rsid w:val="00DC1270"/>
    <w:rsid w:val="00DC17F5"/>
    <w:rsid w:val="00DC2A80"/>
    <w:rsid w:val="00DC37AB"/>
    <w:rsid w:val="00DC39D5"/>
    <w:rsid w:val="00DC51ED"/>
    <w:rsid w:val="00DC6056"/>
    <w:rsid w:val="00DC6915"/>
    <w:rsid w:val="00DC6A91"/>
    <w:rsid w:val="00DC6AE0"/>
    <w:rsid w:val="00DD078A"/>
    <w:rsid w:val="00DD1C47"/>
    <w:rsid w:val="00DD2E34"/>
    <w:rsid w:val="00DD2FA7"/>
    <w:rsid w:val="00DD352A"/>
    <w:rsid w:val="00DD7A45"/>
    <w:rsid w:val="00DE2EBB"/>
    <w:rsid w:val="00DE3762"/>
    <w:rsid w:val="00DE3D6B"/>
    <w:rsid w:val="00DE43E6"/>
    <w:rsid w:val="00DE5067"/>
    <w:rsid w:val="00DE6B13"/>
    <w:rsid w:val="00DE7E74"/>
    <w:rsid w:val="00DF0291"/>
    <w:rsid w:val="00DF09A3"/>
    <w:rsid w:val="00DF2634"/>
    <w:rsid w:val="00DF2BAE"/>
    <w:rsid w:val="00DF63B7"/>
    <w:rsid w:val="00DF66E6"/>
    <w:rsid w:val="00DF7288"/>
    <w:rsid w:val="00E00D92"/>
    <w:rsid w:val="00E0116C"/>
    <w:rsid w:val="00E020E9"/>
    <w:rsid w:val="00E02EF1"/>
    <w:rsid w:val="00E0333A"/>
    <w:rsid w:val="00E052D4"/>
    <w:rsid w:val="00E060C0"/>
    <w:rsid w:val="00E079B1"/>
    <w:rsid w:val="00E106DD"/>
    <w:rsid w:val="00E13C95"/>
    <w:rsid w:val="00E152CB"/>
    <w:rsid w:val="00E16B27"/>
    <w:rsid w:val="00E16BBE"/>
    <w:rsid w:val="00E17799"/>
    <w:rsid w:val="00E17C0F"/>
    <w:rsid w:val="00E17E44"/>
    <w:rsid w:val="00E2009F"/>
    <w:rsid w:val="00E20309"/>
    <w:rsid w:val="00E21115"/>
    <w:rsid w:val="00E22B89"/>
    <w:rsid w:val="00E249E5"/>
    <w:rsid w:val="00E24C78"/>
    <w:rsid w:val="00E26ED2"/>
    <w:rsid w:val="00E305F2"/>
    <w:rsid w:val="00E315D4"/>
    <w:rsid w:val="00E32300"/>
    <w:rsid w:val="00E32F87"/>
    <w:rsid w:val="00E336A9"/>
    <w:rsid w:val="00E354B0"/>
    <w:rsid w:val="00E35B2B"/>
    <w:rsid w:val="00E426FD"/>
    <w:rsid w:val="00E435A4"/>
    <w:rsid w:val="00E43EB4"/>
    <w:rsid w:val="00E46292"/>
    <w:rsid w:val="00E47194"/>
    <w:rsid w:val="00E50AEE"/>
    <w:rsid w:val="00E52C06"/>
    <w:rsid w:val="00E5319B"/>
    <w:rsid w:val="00E53610"/>
    <w:rsid w:val="00E57090"/>
    <w:rsid w:val="00E57669"/>
    <w:rsid w:val="00E577D1"/>
    <w:rsid w:val="00E618C2"/>
    <w:rsid w:val="00E627F1"/>
    <w:rsid w:val="00E62A86"/>
    <w:rsid w:val="00E63672"/>
    <w:rsid w:val="00E638D9"/>
    <w:rsid w:val="00E64038"/>
    <w:rsid w:val="00E64207"/>
    <w:rsid w:val="00E664CD"/>
    <w:rsid w:val="00E66C4D"/>
    <w:rsid w:val="00E70730"/>
    <w:rsid w:val="00E70C12"/>
    <w:rsid w:val="00E74349"/>
    <w:rsid w:val="00E76009"/>
    <w:rsid w:val="00E76F83"/>
    <w:rsid w:val="00E77752"/>
    <w:rsid w:val="00E80B27"/>
    <w:rsid w:val="00E81001"/>
    <w:rsid w:val="00E81F99"/>
    <w:rsid w:val="00E823CA"/>
    <w:rsid w:val="00E82FAE"/>
    <w:rsid w:val="00E83474"/>
    <w:rsid w:val="00E85474"/>
    <w:rsid w:val="00E8564E"/>
    <w:rsid w:val="00E86BE4"/>
    <w:rsid w:val="00E90BF1"/>
    <w:rsid w:val="00E93AC0"/>
    <w:rsid w:val="00E93BF7"/>
    <w:rsid w:val="00E942BD"/>
    <w:rsid w:val="00E950C4"/>
    <w:rsid w:val="00E96B7C"/>
    <w:rsid w:val="00E97664"/>
    <w:rsid w:val="00E97C8C"/>
    <w:rsid w:val="00EA12A8"/>
    <w:rsid w:val="00EA217A"/>
    <w:rsid w:val="00EA2C83"/>
    <w:rsid w:val="00EA3A6E"/>
    <w:rsid w:val="00EA403A"/>
    <w:rsid w:val="00EA4D92"/>
    <w:rsid w:val="00EA6BC7"/>
    <w:rsid w:val="00EA7906"/>
    <w:rsid w:val="00EB09BD"/>
    <w:rsid w:val="00EB1A5E"/>
    <w:rsid w:val="00EB208F"/>
    <w:rsid w:val="00EB3518"/>
    <w:rsid w:val="00EB381C"/>
    <w:rsid w:val="00EB5A89"/>
    <w:rsid w:val="00EB5B6C"/>
    <w:rsid w:val="00EB65A7"/>
    <w:rsid w:val="00EB6EFF"/>
    <w:rsid w:val="00EC011A"/>
    <w:rsid w:val="00EC0E3E"/>
    <w:rsid w:val="00EC1368"/>
    <w:rsid w:val="00EC17DD"/>
    <w:rsid w:val="00EC1C94"/>
    <w:rsid w:val="00EC2ABC"/>
    <w:rsid w:val="00ED064F"/>
    <w:rsid w:val="00ED1BBB"/>
    <w:rsid w:val="00ED21E6"/>
    <w:rsid w:val="00ED2363"/>
    <w:rsid w:val="00ED354A"/>
    <w:rsid w:val="00ED6680"/>
    <w:rsid w:val="00ED71A2"/>
    <w:rsid w:val="00EE015E"/>
    <w:rsid w:val="00EE0B0B"/>
    <w:rsid w:val="00EE0F94"/>
    <w:rsid w:val="00EE35E8"/>
    <w:rsid w:val="00EE3A2A"/>
    <w:rsid w:val="00EE40A3"/>
    <w:rsid w:val="00EE4F06"/>
    <w:rsid w:val="00EE79A3"/>
    <w:rsid w:val="00EF11DC"/>
    <w:rsid w:val="00EF2A2D"/>
    <w:rsid w:val="00EF5525"/>
    <w:rsid w:val="00EF66AF"/>
    <w:rsid w:val="00EF7EE8"/>
    <w:rsid w:val="00F014D0"/>
    <w:rsid w:val="00F01CD7"/>
    <w:rsid w:val="00F01D12"/>
    <w:rsid w:val="00F01F73"/>
    <w:rsid w:val="00F0232A"/>
    <w:rsid w:val="00F031C7"/>
    <w:rsid w:val="00F03324"/>
    <w:rsid w:val="00F035EF"/>
    <w:rsid w:val="00F0484C"/>
    <w:rsid w:val="00F04A25"/>
    <w:rsid w:val="00F05713"/>
    <w:rsid w:val="00F05BD2"/>
    <w:rsid w:val="00F07377"/>
    <w:rsid w:val="00F075A7"/>
    <w:rsid w:val="00F117D9"/>
    <w:rsid w:val="00F137A5"/>
    <w:rsid w:val="00F15F4A"/>
    <w:rsid w:val="00F160F2"/>
    <w:rsid w:val="00F161A0"/>
    <w:rsid w:val="00F17D61"/>
    <w:rsid w:val="00F20689"/>
    <w:rsid w:val="00F21039"/>
    <w:rsid w:val="00F210A0"/>
    <w:rsid w:val="00F2187D"/>
    <w:rsid w:val="00F2215B"/>
    <w:rsid w:val="00F22EE4"/>
    <w:rsid w:val="00F252E0"/>
    <w:rsid w:val="00F2569E"/>
    <w:rsid w:val="00F31E0E"/>
    <w:rsid w:val="00F3321C"/>
    <w:rsid w:val="00F33321"/>
    <w:rsid w:val="00F33B15"/>
    <w:rsid w:val="00F34214"/>
    <w:rsid w:val="00F34CCD"/>
    <w:rsid w:val="00F35769"/>
    <w:rsid w:val="00F401B6"/>
    <w:rsid w:val="00F42EB6"/>
    <w:rsid w:val="00F43878"/>
    <w:rsid w:val="00F43EB2"/>
    <w:rsid w:val="00F4404B"/>
    <w:rsid w:val="00F44378"/>
    <w:rsid w:val="00F44A42"/>
    <w:rsid w:val="00F44A6A"/>
    <w:rsid w:val="00F44ED5"/>
    <w:rsid w:val="00F47F6D"/>
    <w:rsid w:val="00F51E44"/>
    <w:rsid w:val="00F52379"/>
    <w:rsid w:val="00F52DD4"/>
    <w:rsid w:val="00F53EA3"/>
    <w:rsid w:val="00F5406C"/>
    <w:rsid w:val="00F546E1"/>
    <w:rsid w:val="00F54DA6"/>
    <w:rsid w:val="00F559BF"/>
    <w:rsid w:val="00F56AF3"/>
    <w:rsid w:val="00F61497"/>
    <w:rsid w:val="00F61C64"/>
    <w:rsid w:val="00F6275D"/>
    <w:rsid w:val="00F63C38"/>
    <w:rsid w:val="00F6409B"/>
    <w:rsid w:val="00F64965"/>
    <w:rsid w:val="00F65288"/>
    <w:rsid w:val="00F6568A"/>
    <w:rsid w:val="00F663FE"/>
    <w:rsid w:val="00F66EC2"/>
    <w:rsid w:val="00F70711"/>
    <w:rsid w:val="00F70B8B"/>
    <w:rsid w:val="00F720D1"/>
    <w:rsid w:val="00F729A9"/>
    <w:rsid w:val="00F73938"/>
    <w:rsid w:val="00F73BF4"/>
    <w:rsid w:val="00F73F19"/>
    <w:rsid w:val="00F74606"/>
    <w:rsid w:val="00F75AD9"/>
    <w:rsid w:val="00F75EA5"/>
    <w:rsid w:val="00F765C6"/>
    <w:rsid w:val="00F76754"/>
    <w:rsid w:val="00F77130"/>
    <w:rsid w:val="00F8064F"/>
    <w:rsid w:val="00F834FA"/>
    <w:rsid w:val="00F9038B"/>
    <w:rsid w:val="00F90E75"/>
    <w:rsid w:val="00F9294A"/>
    <w:rsid w:val="00F94256"/>
    <w:rsid w:val="00F94905"/>
    <w:rsid w:val="00F951A9"/>
    <w:rsid w:val="00F95B88"/>
    <w:rsid w:val="00F96B69"/>
    <w:rsid w:val="00FA0B24"/>
    <w:rsid w:val="00FA1197"/>
    <w:rsid w:val="00FA1A83"/>
    <w:rsid w:val="00FA3A5D"/>
    <w:rsid w:val="00FA3BAD"/>
    <w:rsid w:val="00FA4903"/>
    <w:rsid w:val="00FA5192"/>
    <w:rsid w:val="00FA5262"/>
    <w:rsid w:val="00FA57CD"/>
    <w:rsid w:val="00FA6256"/>
    <w:rsid w:val="00FA756B"/>
    <w:rsid w:val="00FB3F06"/>
    <w:rsid w:val="00FB4260"/>
    <w:rsid w:val="00FB4804"/>
    <w:rsid w:val="00FB54A9"/>
    <w:rsid w:val="00FB708B"/>
    <w:rsid w:val="00FB7B31"/>
    <w:rsid w:val="00FC1E55"/>
    <w:rsid w:val="00FC36C8"/>
    <w:rsid w:val="00FC3991"/>
    <w:rsid w:val="00FC3E45"/>
    <w:rsid w:val="00FC4C4C"/>
    <w:rsid w:val="00FC52F3"/>
    <w:rsid w:val="00FC6317"/>
    <w:rsid w:val="00FD01BA"/>
    <w:rsid w:val="00FD0EAA"/>
    <w:rsid w:val="00FD1611"/>
    <w:rsid w:val="00FD2575"/>
    <w:rsid w:val="00FD5AA3"/>
    <w:rsid w:val="00FD6B49"/>
    <w:rsid w:val="00FD7327"/>
    <w:rsid w:val="00FE149E"/>
    <w:rsid w:val="00FE1F7C"/>
    <w:rsid w:val="00FE471E"/>
    <w:rsid w:val="00FE6CE3"/>
    <w:rsid w:val="00FE7D9A"/>
    <w:rsid w:val="00FF0245"/>
    <w:rsid w:val="00FF078B"/>
    <w:rsid w:val="00FF3425"/>
    <w:rsid w:val="00FF44F3"/>
    <w:rsid w:val="00FF4B23"/>
    <w:rsid w:val="00FF514D"/>
    <w:rsid w:val="00FF660D"/>
    <w:rsid w:val="00FF7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7316"/>
  <w15:docId w15:val="{DDDB239E-8DD1-49DD-9F58-DDDD3869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B3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link w:val="SinespaciadoCar"/>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inespaciadoCar">
    <w:name w:val="Sin espaciado Car"/>
    <w:link w:val="Sinespaciado"/>
    <w:uiPriority w:val="1"/>
    <w:rsid w:val="0066353D"/>
    <w:rPr>
      <w:rFonts w:ascii="Calibri" w:eastAsia="MS Mincho" w:hAnsi="Calibri" w:cs="Times New Roman"/>
    </w:rPr>
  </w:style>
  <w:style w:type="character" w:styleId="Textoennegrita">
    <w:name w:val="Strong"/>
    <w:basedOn w:val="Fuentedeprrafopredeter"/>
    <w:uiPriority w:val="22"/>
    <w:qFormat/>
    <w:rsid w:val="005B54C3"/>
    <w:rPr>
      <w:b/>
      <w:bCs/>
    </w:rPr>
  </w:style>
  <w:style w:type="character" w:styleId="nfasis">
    <w:name w:val="Emphasis"/>
    <w:basedOn w:val="Fuentedeprrafopredeter"/>
    <w:uiPriority w:val="20"/>
    <w:qFormat/>
    <w:rsid w:val="005B54C3"/>
    <w:rPr>
      <w:i/>
      <w:iCs/>
    </w:rPr>
  </w:style>
  <w:style w:type="character" w:styleId="Hipervnculo">
    <w:name w:val="Hyperlink"/>
    <w:basedOn w:val="Fuentedeprrafopredeter"/>
    <w:uiPriority w:val="99"/>
    <w:unhideWhenUsed/>
    <w:rsid w:val="00E315D4"/>
    <w:rPr>
      <w:color w:val="0000FF" w:themeColor="hyperlink"/>
      <w:u w:val="single"/>
    </w:rPr>
  </w:style>
  <w:style w:type="character" w:styleId="Mencinsinresolver">
    <w:name w:val="Unresolved Mention"/>
    <w:basedOn w:val="Fuentedeprrafopredeter"/>
    <w:uiPriority w:val="99"/>
    <w:semiHidden/>
    <w:unhideWhenUsed/>
    <w:rsid w:val="00E3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6381">
      <w:bodyDiv w:val="1"/>
      <w:marLeft w:val="0"/>
      <w:marRight w:val="0"/>
      <w:marTop w:val="0"/>
      <w:marBottom w:val="0"/>
      <w:divBdr>
        <w:top w:val="none" w:sz="0" w:space="0" w:color="auto"/>
        <w:left w:val="none" w:sz="0" w:space="0" w:color="auto"/>
        <w:bottom w:val="none" w:sz="0" w:space="0" w:color="auto"/>
        <w:right w:val="none" w:sz="0" w:space="0" w:color="auto"/>
      </w:divBdr>
    </w:div>
    <w:div w:id="64301157">
      <w:bodyDiv w:val="1"/>
      <w:marLeft w:val="0"/>
      <w:marRight w:val="0"/>
      <w:marTop w:val="0"/>
      <w:marBottom w:val="0"/>
      <w:divBdr>
        <w:top w:val="none" w:sz="0" w:space="0" w:color="auto"/>
        <w:left w:val="none" w:sz="0" w:space="0" w:color="auto"/>
        <w:bottom w:val="none" w:sz="0" w:space="0" w:color="auto"/>
        <w:right w:val="none" w:sz="0" w:space="0" w:color="auto"/>
      </w:divBdr>
    </w:div>
    <w:div w:id="155002831">
      <w:bodyDiv w:val="1"/>
      <w:marLeft w:val="0"/>
      <w:marRight w:val="0"/>
      <w:marTop w:val="0"/>
      <w:marBottom w:val="0"/>
      <w:divBdr>
        <w:top w:val="none" w:sz="0" w:space="0" w:color="auto"/>
        <w:left w:val="none" w:sz="0" w:space="0" w:color="auto"/>
        <w:bottom w:val="none" w:sz="0" w:space="0" w:color="auto"/>
        <w:right w:val="none" w:sz="0" w:space="0" w:color="auto"/>
      </w:divBdr>
    </w:div>
    <w:div w:id="296839824">
      <w:bodyDiv w:val="1"/>
      <w:marLeft w:val="0"/>
      <w:marRight w:val="0"/>
      <w:marTop w:val="0"/>
      <w:marBottom w:val="0"/>
      <w:divBdr>
        <w:top w:val="none" w:sz="0" w:space="0" w:color="auto"/>
        <w:left w:val="none" w:sz="0" w:space="0" w:color="auto"/>
        <w:bottom w:val="none" w:sz="0" w:space="0" w:color="auto"/>
        <w:right w:val="none" w:sz="0" w:space="0" w:color="auto"/>
      </w:divBdr>
    </w:div>
    <w:div w:id="408618293">
      <w:bodyDiv w:val="1"/>
      <w:marLeft w:val="0"/>
      <w:marRight w:val="0"/>
      <w:marTop w:val="0"/>
      <w:marBottom w:val="0"/>
      <w:divBdr>
        <w:top w:val="none" w:sz="0" w:space="0" w:color="auto"/>
        <w:left w:val="none" w:sz="0" w:space="0" w:color="auto"/>
        <w:bottom w:val="none" w:sz="0" w:space="0" w:color="auto"/>
        <w:right w:val="none" w:sz="0" w:space="0" w:color="auto"/>
      </w:divBdr>
    </w:div>
    <w:div w:id="493451538">
      <w:bodyDiv w:val="1"/>
      <w:marLeft w:val="0"/>
      <w:marRight w:val="0"/>
      <w:marTop w:val="0"/>
      <w:marBottom w:val="0"/>
      <w:divBdr>
        <w:top w:val="none" w:sz="0" w:space="0" w:color="auto"/>
        <w:left w:val="none" w:sz="0" w:space="0" w:color="auto"/>
        <w:bottom w:val="none" w:sz="0" w:space="0" w:color="auto"/>
        <w:right w:val="none" w:sz="0" w:space="0" w:color="auto"/>
      </w:divBdr>
    </w:div>
    <w:div w:id="643630713">
      <w:bodyDiv w:val="1"/>
      <w:marLeft w:val="0"/>
      <w:marRight w:val="0"/>
      <w:marTop w:val="0"/>
      <w:marBottom w:val="0"/>
      <w:divBdr>
        <w:top w:val="none" w:sz="0" w:space="0" w:color="auto"/>
        <w:left w:val="none" w:sz="0" w:space="0" w:color="auto"/>
        <w:bottom w:val="none" w:sz="0" w:space="0" w:color="auto"/>
        <w:right w:val="none" w:sz="0" w:space="0" w:color="auto"/>
      </w:divBdr>
    </w:div>
    <w:div w:id="851914978">
      <w:bodyDiv w:val="1"/>
      <w:marLeft w:val="0"/>
      <w:marRight w:val="0"/>
      <w:marTop w:val="0"/>
      <w:marBottom w:val="0"/>
      <w:divBdr>
        <w:top w:val="none" w:sz="0" w:space="0" w:color="auto"/>
        <w:left w:val="none" w:sz="0" w:space="0" w:color="auto"/>
        <w:bottom w:val="none" w:sz="0" w:space="0" w:color="auto"/>
        <w:right w:val="none" w:sz="0" w:space="0" w:color="auto"/>
      </w:divBdr>
    </w:div>
    <w:div w:id="1389112001">
      <w:bodyDiv w:val="1"/>
      <w:marLeft w:val="0"/>
      <w:marRight w:val="0"/>
      <w:marTop w:val="0"/>
      <w:marBottom w:val="0"/>
      <w:divBdr>
        <w:top w:val="none" w:sz="0" w:space="0" w:color="auto"/>
        <w:left w:val="none" w:sz="0" w:space="0" w:color="auto"/>
        <w:bottom w:val="none" w:sz="0" w:space="0" w:color="auto"/>
        <w:right w:val="none" w:sz="0" w:space="0" w:color="auto"/>
      </w:divBdr>
    </w:div>
    <w:div w:id="1421026418">
      <w:bodyDiv w:val="1"/>
      <w:marLeft w:val="0"/>
      <w:marRight w:val="0"/>
      <w:marTop w:val="0"/>
      <w:marBottom w:val="0"/>
      <w:divBdr>
        <w:top w:val="none" w:sz="0" w:space="0" w:color="auto"/>
        <w:left w:val="none" w:sz="0" w:space="0" w:color="auto"/>
        <w:bottom w:val="none" w:sz="0" w:space="0" w:color="auto"/>
        <w:right w:val="none" w:sz="0" w:space="0" w:color="auto"/>
      </w:divBdr>
    </w:div>
    <w:div w:id="1492258523">
      <w:bodyDiv w:val="1"/>
      <w:marLeft w:val="0"/>
      <w:marRight w:val="0"/>
      <w:marTop w:val="0"/>
      <w:marBottom w:val="0"/>
      <w:divBdr>
        <w:top w:val="none" w:sz="0" w:space="0" w:color="auto"/>
        <w:left w:val="none" w:sz="0" w:space="0" w:color="auto"/>
        <w:bottom w:val="none" w:sz="0" w:space="0" w:color="auto"/>
        <w:right w:val="none" w:sz="0" w:space="0" w:color="auto"/>
      </w:divBdr>
    </w:div>
    <w:div w:id="19599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14D4-0A89-4694-86D6-7FF5E454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3412</Words>
  <Characters>18767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USUARIO_TRIBUNAL</dc:creator>
  <cp:lastModifiedBy>CJ-TLAX-LAP-22-01</cp:lastModifiedBy>
  <cp:revision>19</cp:revision>
  <cp:lastPrinted>2020-08-13T15:14:00Z</cp:lastPrinted>
  <dcterms:created xsi:type="dcterms:W3CDTF">2021-01-18T01:54:00Z</dcterms:created>
  <dcterms:modified xsi:type="dcterms:W3CDTF">2021-01-18T19:50:00Z</dcterms:modified>
</cp:coreProperties>
</file>