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6A125E6A" w:rsidR="00170F58" w:rsidRPr="009F3352" w:rsidRDefault="00332762" w:rsidP="00BE0D08">
      <w:pPr>
        <w:spacing w:line="480" w:lineRule="auto"/>
        <w:jc w:val="both"/>
        <w:rPr>
          <w:rFonts w:ascii="Lato" w:hAnsi="Lato"/>
          <w:b/>
        </w:rPr>
      </w:pPr>
      <w:bookmarkStart w:id="0" w:name="_Hlk93306768"/>
      <w:bookmarkStart w:id="1" w:name="_Hlk31799003"/>
      <w:bookmarkStart w:id="2" w:name="_Hlk89781194"/>
      <w:r>
        <w:rPr>
          <w:rFonts w:ascii="Lato" w:hAnsi="Lato"/>
          <w:b/>
        </w:rPr>
        <w:t xml:space="preserve">ACTA DE </w:t>
      </w:r>
      <w:r w:rsidRPr="009F3352">
        <w:rPr>
          <w:rFonts w:ascii="Lato" w:hAnsi="Lato"/>
          <w:b/>
        </w:rPr>
        <w:t>SESIÓN EXTRAORDINARIA PRIVADA DEL CONSEJO DE LA JUDICATURA DEL ESTADO DE TLAXCALA, EN FUNCIONES DE COMITÉ DE ADQUISICIONES</w:t>
      </w:r>
      <w:r>
        <w:rPr>
          <w:rFonts w:ascii="Lato" w:hAnsi="Lato"/>
          <w:b/>
        </w:rPr>
        <w:t xml:space="preserve">, CELEBRADA A </w:t>
      </w:r>
      <w:r w:rsidR="00170F58" w:rsidRPr="009F3352">
        <w:rPr>
          <w:rFonts w:ascii="Lato" w:hAnsi="Lato" w:cstheme="minorHAnsi"/>
          <w:b/>
        </w:rPr>
        <w:t xml:space="preserve">LAS </w:t>
      </w:r>
      <w:r w:rsidR="00A52D1D" w:rsidRPr="009F3352">
        <w:rPr>
          <w:rFonts w:ascii="Lato" w:hAnsi="Lato" w:cstheme="minorHAnsi"/>
          <w:b/>
        </w:rPr>
        <w:t>OCHO</w:t>
      </w:r>
      <w:r w:rsidR="001430F4" w:rsidRPr="009F3352">
        <w:rPr>
          <w:rFonts w:ascii="Lato" w:hAnsi="Lato" w:cstheme="minorHAnsi"/>
          <w:b/>
        </w:rPr>
        <w:t xml:space="preserve"> </w:t>
      </w:r>
      <w:r w:rsidR="00170F58" w:rsidRPr="009F3352">
        <w:rPr>
          <w:rFonts w:ascii="Lato" w:hAnsi="Lato" w:cstheme="minorHAnsi"/>
          <w:b/>
        </w:rPr>
        <w:t>HORAS</w:t>
      </w:r>
      <w:r w:rsidR="00E55A9E" w:rsidRPr="009F3352">
        <w:rPr>
          <w:rFonts w:ascii="Lato" w:hAnsi="Lato" w:cstheme="minorHAnsi"/>
          <w:b/>
        </w:rPr>
        <w:t xml:space="preserve"> </w:t>
      </w:r>
      <w:r w:rsidR="001430F4" w:rsidRPr="009F3352">
        <w:rPr>
          <w:rFonts w:ascii="Lato" w:hAnsi="Lato" w:cstheme="minorHAnsi"/>
          <w:b/>
        </w:rPr>
        <w:t xml:space="preserve">CON </w:t>
      </w:r>
      <w:r w:rsidR="000E1980" w:rsidRPr="009F3352">
        <w:rPr>
          <w:rFonts w:ascii="Lato" w:hAnsi="Lato" w:cstheme="minorHAnsi"/>
          <w:b/>
        </w:rPr>
        <w:t xml:space="preserve">CUARENTA Y CINCO </w:t>
      </w:r>
      <w:r w:rsidR="001430F4" w:rsidRPr="009F3352">
        <w:rPr>
          <w:rFonts w:ascii="Lato" w:hAnsi="Lato" w:cstheme="minorHAnsi"/>
          <w:b/>
        </w:rPr>
        <w:t xml:space="preserve">MINUTOS </w:t>
      </w:r>
      <w:r w:rsidR="00E55A9E" w:rsidRPr="009F3352">
        <w:rPr>
          <w:rFonts w:ascii="Lato" w:hAnsi="Lato" w:cstheme="minorHAnsi"/>
          <w:b/>
        </w:rPr>
        <w:t>DEL</w:t>
      </w:r>
      <w:r w:rsidR="008167E9" w:rsidRPr="009F3352">
        <w:rPr>
          <w:rFonts w:ascii="Lato" w:hAnsi="Lato" w:cstheme="minorHAnsi"/>
          <w:b/>
        </w:rPr>
        <w:t xml:space="preserve"> </w:t>
      </w:r>
      <w:r w:rsidR="00B140E2" w:rsidRPr="009F3352">
        <w:rPr>
          <w:rFonts w:ascii="Lato" w:hAnsi="Lato" w:cstheme="minorHAnsi"/>
          <w:b/>
        </w:rPr>
        <w:t>TRES DE JUNIO</w:t>
      </w:r>
      <w:r w:rsidR="008167E9" w:rsidRPr="009F3352">
        <w:rPr>
          <w:rFonts w:ascii="Lato" w:hAnsi="Lato" w:cstheme="minorHAnsi"/>
          <w:b/>
        </w:rPr>
        <w:t xml:space="preserve"> D</w:t>
      </w:r>
      <w:r w:rsidR="00E55A9E" w:rsidRPr="009F3352">
        <w:rPr>
          <w:rFonts w:ascii="Lato" w:hAnsi="Lato" w:cstheme="minorHAnsi"/>
          <w:b/>
        </w:rPr>
        <w:t>E DOS MIL VEINTI</w:t>
      </w:r>
      <w:r w:rsidR="009644DC" w:rsidRPr="009F3352">
        <w:rPr>
          <w:rFonts w:ascii="Lato" w:hAnsi="Lato" w:cstheme="minorHAnsi"/>
          <w:b/>
        </w:rPr>
        <w:t>CUATRO</w:t>
      </w:r>
      <w:r w:rsidR="00170F58" w:rsidRPr="009F3352">
        <w:rPr>
          <w:rFonts w:ascii="Lato" w:hAnsi="Lato" w:cstheme="minorHAnsi"/>
          <w:b/>
        </w:rPr>
        <w:t xml:space="preserve">, </w:t>
      </w:r>
      <w:bookmarkStart w:id="3" w:name="_Hlk54605153"/>
      <w:bookmarkEnd w:id="0"/>
      <w:r w:rsidR="00170F58" w:rsidRPr="009F3352">
        <w:rPr>
          <w:rFonts w:ascii="Lato" w:hAnsi="Lato" w:cstheme="minorHAnsi"/>
          <w:b/>
        </w:rPr>
        <w:t>EN LA PRESIDENCIA DEL TRIBUNAL SUPERIOR DE JUSTICIA DEL ESTADO, CON SEDE EN CIUDAD JUDICIAL, SANTA ANITA HUILOAC, APIZACO,</w:t>
      </w:r>
      <w:r w:rsidR="002A33A0" w:rsidRPr="009F3352">
        <w:rPr>
          <w:rFonts w:ascii="Lato" w:hAnsi="Lato" w:cstheme="minorHAnsi"/>
          <w:b/>
        </w:rPr>
        <w:t xml:space="preserve"> TLAXCALA,</w:t>
      </w:r>
      <w:r w:rsidR="00170F58" w:rsidRPr="009F3352">
        <w:rPr>
          <w:rFonts w:ascii="Lato" w:hAnsi="Lato" w:cstheme="minorHAnsi"/>
          <w:b/>
        </w:rPr>
        <w:t xml:space="preserve"> </w:t>
      </w:r>
      <w:bookmarkEnd w:id="1"/>
      <w:bookmarkEnd w:id="2"/>
      <w:bookmarkEnd w:id="3"/>
      <w:r>
        <w:rPr>
          <w:rFonts w:ascii="Lato" w:hAnsi="Lato" w:cs="Calibri"/>
          <w:b/>
        </w:rPr>
        <w:t>BAJO EL SIGUIENTE:</w:t>
      </w:r>
    </w:p>
    <w:p w14:paraId="25375886" w14:textId="34930BBF" w:rsidR="00332762" w:rsidRDefault="00332762" w:rsidP="00BE0D08">
      <w:pPr>
        <w:spacing w:line="480" w:lineRule="auto"/>
        <w:jc w:val="center"/>
        <w:rPr>
          <w:rFonts w:ascii="Lato" w:hAnsi="Lato" w:cstheme="minorHAnsi"/>
          <w:b/>
          <w:bCs/>
          <w:color w:val="000000" w:themeColor="text1"/>
          <w:bdr w:val="none" w:sz="0" w:space="0" w:color="auto" w:frame="1"/>
        </w:rPr>
      </w:pPr>
      <w:bookmarkStart w:id="4" w:name="_Hlk94531303"/>
      <w:r w:rsidRPr="00A40909">
        <w:rPr>
          <w:rFonts w:ascii="Lato" w:hAnsi="Lato" w:cstheme="minorHAnsi"/>
          <w:b/>
          <w:bCs/>
          <w:color w:val="000000" w:themeColor="text1"/>
          <w:bdr w:val="none" w:sz="0" w:space="0" w:color="auto" w:frame="1"/>
        </w:rPr>
        <w:t>ORDEN DEL DÍA</w:t>
      </w:r>
    </w:p>
    <w:p w14:paraId="574BD7D5" w14:textId="5E2D2527" w:rsidR="00332762" w:rsidRPr="00A40909" w:rsidRDefault="00332762" w:rsidP="00AD61FF">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40909">
        <w:rPr>
          <w:rFonts w:ascii="Lato" w:hAnsi="Lato" w:cstheme="minorHAnsi"/>
          <w:bCs/>
          <w:color w:val="000000" w:themeColor="text1"/>
          <w:bdr w:val="none" w:sz="0" w:space="0" w:color="auto" w:frame="1"/>
        </w:rPr>
        <w:t>Verificación del quórum.</w:t>
      </w:r>
      <w:r>
        <w:rPr>
          <w:rFonts w:ascii="Lato" w:hAnsi="Lato" w:cstheme="minorHAnsi"/>
          <w:bCs/>
          <w:color w:val="000000" w:themeColor="text1"/>
          <w:bdr w:val="none" w:sz="0" w:space="0" w:color="auto" w:frame="1"/>
        </w:rPr>
        <w:t xml:space="preserve"> - - - - - - - - - - - - - - - - - - - - - - - - - - - - - - - - - - - -  </w:t>
      </w:r>
    </w:p>
    <w:p w14:paraId="13A3E757" w14:textId="1B402305" w:rsidR="00332762" w:rsidRPr="00A40909" w:rsidRDefault="00332762" w:rsidP="00AD61FF">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40909">
        <w:rPr>
          <w:rFonts w:ascii="Lato" w:hAnsi="Lato" w:cstheme="minorHAnsi"/>
          <w:bCs/>
          <w:color w:val="000000" w:themeColor="text1"/>
          <w:bdr w:val="none" w:sz="0" w:space="0" w:color="auto" w:frame="1"/>
        </w:rPr>
        <w:t>Aprobación de las actas número 42/2024 y 44/2024.</w:t>
      </w:r>
      <w:r>
        <w:rPr>
          <w:rFonts w:ascii="Lato" w:hAnsi="Lato" w:cstheme="minorHAnsi"/>
          <w:bCs/>
          <w:color w:val="000000" w:themeColor="text1"/>
          <w:bdr w:val="none" w:sz="0" w:space="0" w:color="auto" w:frame="1"/>
        </w:rPr>
        <w:t xml:space="preserve"> - - - - - - - - -  - - - -</w:t>
      </w:r>
    </w:p>
    <w:p w14:paraId="11EEA9BC" w14:textId="3968BA45" w:rsidR="00332762" w:rsidRPr="00A40909" w:rsidRDefault="00332762" w:rsidP="00AD61FF">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40909">
        <w:rPr>
          <w:rFonts w:ascii="Lato" w:hAnsi="Lato" w:cstheme="minorHAnsi"/>
          <w:bCs/>
          <w:color w:val="000000" w:themeColor="text1"/>
          <w:bdr w:val="none" w:sz="0" w:space="0" w:color="auto" w:frame="1"/>
        </w:rPr>
        <w:t>Análisis, discusión y determinación del oficio número DRHYM/200/2024, recibido el treinta y uno de mayo de dos mil veinticuatro, signado por la Directora de Recursos Humanos y Materiales dependiente de la Secretaria Ejecutiva, así como del escrito recibido el treinta y uno del mismo mes y año, signado por la Representante Legal de Tecnologías de Información América S.A. de C.V.</w:t>
      </w:r>
      <w:r>
        <w:rPr>
          <w:rFonts w:ascii="Lato" w:hAnsi="Lato" w:cstheme="minorHAnsi"/>
          <w:bCs/>
          <w:color w:val="000000" w:themeColor="text1"/>
          <w:bdr w:val="none" w:sz="0" w:space="0" w:color="auto" w:frame="1"/>
        </w:rPr>
        <w:t xml:space="preserve"> - - - - - - - - - - - - - - - - - - - - - - - - - - - - - - - - - - - - - - - - - - - - - - - - - - - -</w:t>
      </w:r>
    </w:p>
    <w:p w14:paraId="0BF23C76" w14:textId="7F4261D4" w:rsidR="00332762" w:rsidRPr="00A40909" w:rsidRDefault="00332762" w:rsidP="00AD61FF">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40909">
        <w:rPr>
          <w:rFonts w:ascii="Lato" w:hAnsi="Lato" w:cstheme="minorHAnsi"/>
          <w:bCs/>
          <w:color w:val="000000" w:themeColor="text1"/>
          <w:bdr w:val="none" w:sz="0" w:space="0" w:color="auto" w:frame="1"/>
        </w:rPr>
        <w:t xml:space="preserve">Análisis, discusión y determinación del oficio número DRHYM/195/2024, recibido el treinta de mayo de dos mil veinticuatro, signado por la Directora de Recursos Humanos y Materiales dependiente de la Secretaría Ejecutiva. </w:t>
      </w:r>
      <w:r>
        <w:rPr>
          <w:rFonts w:ascii="Lato" w:hAnsi="Lato" w:cstheme="minorHAnsi"/>
          <w:bCs/>
          <w:color w:val="000000" w:themeColor="text1"/>
          <w:bdr w:val="none" w:sz="0" w:space="0" w:color="auto" w:frame="1"/>
        </w:rPr>
        <w:t xml:space="preserve"> - - - - - - - - - - - - - -- </w:t>
      </w:r>
    </w:p>
    <w:p w14:paraId="7F5C3ECD" w14:textId="77777777" w:rsidR="00332762" w:rsidRDefault="00332762" w:rsidP="00BE0D08">
      <w:pPr>
        <w:spacing w:line="480" w:lineRule="auto"/>
        <w:jc w:val="both"/>
        <w:rPr>
          <w:rFonts w:ascii="Lato" w:hAnsi="Lato" w:cstheme="minorHAnsi"/>
          <w:bCs/>
        </w:rPr>
      </w:pPr>
    </w:p>
    <w:p w14:paraId="358E6B9F" w14:textId="53DFA70E" w:rsidR="001430F4" w:rsidRPr="00A40909" w:rsidRDefault="001430F4" w:rsidP="00BE0D08">
      <w:pPr>
        <w:spacing w:line="480" w:lineRule="auto"/>
        <w:jc w:val="both"/>
        <w:rPr>
          <w:rFonts w:ascii="Lato" w:hAnsi="Lato" w:cstheme="minorHAnsi"/>
        </w:rPr>
      </w:pPr>
      <w:r w:rsidRPr="00A40909">
        <w:rPr>
          <w:rFonts w:ascii="Lato" w:hAnsi="Lato" w:cstheme="minorHAnsi"/>
        </w:rPr>
        <w:t>ASISTENTES: - - - - - - - - - - - - - - - - - - - - - - - - - - - - - - - - - - - - - - - - - - - - - - - -</w:t>
      </w:r>
      <w:r w:rsidR="00332762">
        <w:rPr>
          <w:rFonts w:ascii="Lato" w:hAnsi="Lato" w:cstheme="minorHAnsi"/>
        </w:rPr>
        <w:t xml:space="preserve"> - - - - - -</w:t>
      </w:r>
    </w:p>
    <w:tbl>
      <w:tblPr>
        <w:tblW w:w="7938" w:type="dxa"/>
        <w:tblLook w:val="04A0" w:firstRow="1" w:lastRow="0" w:firstColumn="1" w:lastColumn="0" w:noHBand="0" w:noVBand="1"/>
      </w:tblPr>
      <w:tblGrid>
        <w:gridCol w:w="6096"/>
        <w:gridCol w:w="1842"/>
      </w:tblGrid>
      <w:tr w:rsidR="001430F4" w:rsidRPr="00A40909" w14:paraId="3CD96C06" w14:textId="77777777" w:rsidTr="00B12413">
        <w:tc>
          <w:tcPr>
            <w:tcW w:w="6096" w:type="dxa"/>
            <w:hideMark/>
          </w:tcPr>
          <w:p w14:paraId="33C37107" w14:textId="552283F3" w:rsidR="001430F4" w:rsidRPr="00A40909" w:rsidRDefault="001430F4" w:rsidP="00B12413">
            <w:pPr>
              <w:tabs>
                <w:tab w:val="left" w:pos="5387"/>
              </w:tabs>
              <w:spacing w:line="480" w:lineRule="auto"/>
              <w:jc w:val="both"/>
              <w:rPr>
                <w:rFonts w:ascii="Lato" w:hAnsi="Lato" w:cs="Calibri"/>
                <w:b/>
              </w:rPr>
            </w:pPr>
            <w:r w:rsidRPr="00A40909">
              <w:rPr>
                <w:rFonts w:ascii="Lato" w:hAnsi="Lato" w:cs="Calibri"/>
                <w:b/>
              </w:rPr>
              <w:t xml:space="preserve">Magistrada Anel Bañuelos Meneses, </w:t>
            </w:r>
            <w:proofErr w:type="gramStart"/>
            <w:r w:rsidRPr="00A40909">
              <w:rPr>
                <w:rFonts w:ascii="Lato" w:hAnsi="Lato" w:cs="Calibri"/>
                <w:b/>
              </w:rPr>
              <w:t>Presidenta</w:t>
            </w:r>
            <w:proofErr w:type="gramEnd"/>
            <w:r w:rsidRPr="00A40909">
              <w:rPr>
                <w:rFonts w:ascii="Lato" w:hAnsi="Lato" w:cs="Calibri"/>
                <w:b/>
              </w:rPr>
              <w:t xml:space="preserve"> del Consejo de la Judicatura del Estado de Tlaxcala.  - - - - </w:t>
            </w:r>
            <w:r w:rsidR="00A40909">
              <w:rPr>
                <w:rFonts w:ascii="Lato" w:hAnsi="Lato" w:cs="Calibri"/>
                <w:b/>
              </w:rPr>
              <w:t xml:space="preserve">- - - - - - - - - - - - - </w:t>
            </w:r>
          </w:p>
        </w:tc>
        <w:tc>
          <w:tcPr>
            <w:tcW w:w="1842" w:type="dxa"/>
            <w:hideMark/>
          </w:tcPr>
          <w:p w14:paraId="6BD3F135" w14:textId="74B57B9B" w:rsidR="001430F4" w:rsidRPr="00962917" w:rsidRDefault="001430F4" w:rsidP="00962917">
            <w:pPr>
              <w:tabs>
                <w:tab w:val="left" w:pos="5387"/>
              </w:tabs>
              <w:spacing w:after="0" w:line="480" w:lineRule="auto"/>
              <w:ind w:left="36"/>
              <w:jc w:val="both"/>
              <w:rPr>
                <w:rFonts w:ascii="Lato" w:hAnsi="Lato" w:cs="Calibri"/>
                <w:b/>
              </w:rPr>
            </w:pPr>
            <w:r w:rsidRPr="00962917">
              <w:rPr>
                <w:rFonts w:ascii="Lato" w:hAnsi="Lato" w:cs="Calibri"/>
                <w:b/>
              </w:rPr>
              <w:t>- - - - - -</w:t>
            </w:r>
            <w:r w:rsidR="00962917">
              <w:rPr>
                <w:rFonts w:ascii="Lato" w:hAnsi="Lato" w:cs="Calibri"/>
                <w:b/>
              </w:rPr>
              <w:t xml:space="preserve"> - - -</w:t>
            </w:r>
            <w:proofErr w:type="gramStart"/>
            <w:r w:rsidRPr="00962917">
              <w:rPr>
                <w:rFonts w:ascii="Lato" w:hAnsi="Lato" w:cs="Calibri"/>
                <w:b/>
              </w:rPr>
              <w:t>Presente  -</w:t>
            </w:r>
            <w:proofErr w:type="gramEnd"/>
            <w:r w:rsidRPr="00962917">
              <w:rPr>
                <w:rFonts w:ascii="Lato" w:hAnsi="Lato" w:cs="Calibri"/>
                <w:b/>
              </w:rPr>
              <w:t xml:space="preserve">  </w:t>
            </w:r>
            <w:r w:rsidR="00962917">
              <w:rPr>
                <w:rFonts w:ascii="Lato" w:hAnsi="Lato" w:cs="Calibri"/>
                <w:b/>
              </w:rPr>
              <w:t xml:space="preserve">- - - - </w:t>
            </w:r>
          </w:p>
        </w:tc>
      </w:tr>
      <w:tr w:rsidR="001430F4" w:rsidRPr="00A40909" w14:paraId="6A9873E5" w14:textId="77777777" w:rsidTr="00B12413">
        <w:tc>
          <w:tcPr>
            <w:tcW w:w="6096" w:type="dxa"/>
            <w:hideMark/>
          </w:tcPr>
          <w:p w14:paraId="7C120010" w14:textId="36C3C71B" w:rsidR="001430F4" w:rsidRPr="00A40909" w:rsidRDefault="001430F4" w:rsidP="00B12413">
            <w:pPr>
              <w:tabs>
                <w:tab w:val="left" w:pos="5387"/>
              </w:tabs>
              <w:spacing w:line="480" w:lineRule="auto"/>
              <w:jc w:val="both"/>
              <w:rPr>
                <w:rFonts w:ascii="Lato" w:hAnsi="Lato" w:cs="Calibri"/>
                <w:b/>
              </w:rPr>
            </w:pPr>
            <w:r w:rsidRPr="00A40909">
              <w:rPr>
                <w:rFonts w:ascii="Lato" w:hAnsi="Lato" w:cs="Calibri"/>
                <w:b/>
              </w:rPr>
              <w:t xml:space="preserve">Maestro </w:t>
            </w:r>
            <w:r w:rsidR="00525DC6" w:rsidRPr="00A40909">
              <w:rPr>
                <w:rFonts w:ascii="Lato" w:hAnsi="Lato" w:cs="Calibri"/>
                <w:b/>
              </w:rPr>
              <w:t xml:space="preserve">Germán Mendoza </w:t>
            </w:r>
            <w:proofErr w:type="spellStart"/>
            <w:r w:rsidR="00525DC6" w:rsidRPr="00A40909">
              <w:rPr>
                <w:rFonts w:ascii="Lato" w:hAnsi="Lato" w:cs="Calibri"/>
                <w:b/>
              </w:rPr>
              <w:t>Papalotzi</w:t>
            </w:r>
            <w:proofErr w:type="spellEnd"/>
            <w:r w:rsidRPr="00A40909">
              <w:rPr>
                <w:rFonts w:ascii="Lato" w:hAnsi="Lato" w:cs="Calibri"/>
                <w:b/>
              </w:rPr>
              <w:t>, integrante del Consejo de la Judicatura del Estado de Tlaxcala.  - - - -</w:t>
            </w:r>
            <w:r w:rsidR="00A40909">
              <w:rPr>
                <w:rFonts w:ascii="Lato" w:hAnsi="Lato" w:cs="Calibri"/>
                <w:b/>
              </w:rPr>
              <w:t xml:space="preserve"> - - - - - - - - - - - - -</w:t>
            </w:r>
          </w:p>
        </w:tc>
        <w:tc>
          <w:tcPr>
            <w:tcW w:w="1842" w:type="dxa"/>
            <w:hideMark/>
          </w:tcPr>
          <w:p w14:paraId="59995681" w14:textId="10B78BB5"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xml:space="preserve">- - - - - - - - </w:t>
            </w:r>
            <w:proofErr w:type="gramStart"/>
            <w:r w:rsidRPr="00A40909">
              <w:rPr>
                <w:rFonts w:ascii="Lato" w:hAnsi="Lato" w:cs="Calibri"/>
                <w:b/>
              </w:rPr>
              <w:t>-  Presente</w:t>
            </w:r>
            <w:proofErr w:type="gramEnd"/>
            <w:r w:rsidRPr="00A40909">
              <w:rPr>
                <w:rFonts w:ascii="Lato" w:hAnsi="Lato" w:cs="Calibri"/>
                <w:b/>
              </w:rPr>
              <w:t xml:space="preserve"> - - - - </w:t>
            </w:r>
            <w:r w:rsidR="00962917">
              <w:rPr>
                <w:rFonts w:ascii="Lato" w:hAnsi="Lato" w:cs="Calibri"/>
                <w:b/>
              </w:rPr>
              <w:t xml:space="preserve">- - </w:t>
            </w:r>
          </w:p>
        </w:tc>
      </w:tr>
      <w:tr w:rsidR="001430F4" w:rsidRPr="00A40909" w14:paraId="47551CF2" w14:textId="77777777" w:rsidTr="00B12413">
        <w:tc>
          <w:tcPr>
            <w:tcW w:w="6096" w:type="dxa"/>
            <w:hideMark/>
          </w:tcPr>
          <w:p w14:paraId="75A2FAA5" w14:textId="1E7C05AD" w:rsidR="001430F4" w:rsidRPr="00A40909" w:rsidRDefault="001430F4" w:rsidP="00B12413">
            <w:pPr>
              <w:tabs>
                <w:tab w:val="left" w:pos="5387"/>
              </w:tabs>
              <w:spacing w:line="480" w:lineRule="auto"/>
              <w:jc w:val="both"/>
              <w:rPr>
                <w:rFonts w:ascii="Lato" w:hAnsi="Lato" w:cs="Calibri"/>
                <w:b/>
              </w:rPr>
            </w:pPr>
            <w:r w:rsidRPr="00A40909">
              <w:rPr>
                <w:rFonts w:ascii="Lato" w:hAnsi="Lato" w:cs="Calibri"/>
                <w:b/>
              </w:rPr>
              <w:t>Licenciada Violeta Fernández Vázquez, integrante del Consejo de la Judicatura del Estado de Tlaxcala.  - - - -</w:t>
            </w:r>
            <w:r w:rsidR="00A40909">
              <w:rPr>
                <w:rFonts w:ascii="Lato" w:hAnsi="Lato" w:cs="Calibri"/>
                <w:b/>
              </w:rPr>
              <w:t xml:space="preserve">- - - - - - </w:t>
            </w:r>
          </w:p>
        </w:tc>
        <w:tc>
          <w:tcPr>
            <w:tcW w:w="1842" w:type="dxa"/>
            <w:hideMark/>
          </w:tcPr>
          <w:p w14:paraId="08767FB6" w14:textId="0C58DF8A"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 - - - - - - - -</w:t>
            </w:r>
            <w:r w:rsidR="00962917">
              <w:rPr>
                <w:rFonts w:ascii="Lato" w:hAnsi="Lato" w:cs="Calibri"/>
                <w:b/>
              </w:rPr>
              <w:t>- -</w:t>
            </w:r>
          </w:p>
          <w:p w14:paraId="450E0EA8" w14:textId="77777777" w:rsidR="001430F4" w:rsidRPr="00A40909" w:rsidRDefault="001430F4" w:rsidP="00B12413">
            <w:pPr>
              <w:tabs>
                <w:tab w:val="left" w:pos="5387"/>
              </w:tabs>
              <w:spacing w:line="480" w:lineRule="auto"/>
              <w:ind w:left="36"/>
              <w:jc w:val="both"/>
              <w:rPr>
                <w:rFonts w:ascii="Lato" w:hAnsi="Lato" w:cs="Calibri"/>
                <w:b/>
              </w:rPr>
            </w:pPr>
            <w:r w:rsidRPr="00A40909">
              <w:rPr>
                <w:rFonts w:ascii="Lato" w:hAnsi="Lato" w:cs="Calibri"/>
                <w:b/>
              </w:rPr>
              <w:t>Presente - - - -</w:t>
            </w:r>
          </w:p>
        </w:tc>
      </w:tr>
      <w:tr w:rsidR="001430F4" w:rsidRPr="00A40909" w14:paraId="156F7121" w14:textId="77777777" w:rsidTr="00B12413">
        <w:tc>
          <w:tcPr>
            <w:tcW w:w="6096" w:type="dxa"/>
          </w:tcPr>
          <w:p w14:paraId="2744488E" w14:textId="16891E26" w:rsidR="001430F4" w:rsidRPr="00A40909" w:rsidRDefault="001430F4" w:rsidP="00B12413">
            <w:pPr>
              <w:tabs>
                <w:tab w:val="left" w:pos="5387"/>
              </w:tabs>
              <w:spacing w:line="480" w:lineRule="auto"/>
              <w:jc w:val="both"/>
              <w:rPr>
                <w:rFonts w:ascii="Lato" w:hAnsi="Lato" w:cs="Calibri"/>
                <w:b/>
              </w:rPr>
            </w:pPr>
            <w:r w:rsidRPr="00A40909">
              <w:rPr>
                <w:rFonts w:ascii="Lato" w:hAnsi="Lato" w:cs="Calibri"/>
                <w:b/>
              </w:rPr>
              <w:lastRenderedPageBreak/>
              <w:t xml:space="preserve">Maestra Edith Alejandra Segura Payán, integrante del Consejo de la Judicatura del Estado de Tlaxcala. - - - - </w:t>
            </w:r>
            <w:r w:rsidR="00A40909">
              <w:rPr>
                <w:rFonts w:ascii="Lato" w:hAnsi="Lato" w:cs="Calibri"/>
                <w:b/>
              </w:rPr>
              <w:t xml:space="preserve">- - - - - - </w:t>
            </w:r>
          </w:p>
        </w:tc>
        <w:tc>
          <w:tcPr>
            <w:tcW w:w="1842" w:type="dxa"/>
          </w:tcPr>
          <w:p w14:paraId="01A044DC" w14:textId="3F7C89EA"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 - - - - - - - -</w:t>
            </w:r>
            <w:r w:rsidR="00962917">
              <w:rPr>
                <w:rFonts w:ascii="Lato" w:hAnsi="Lato" w:cs="Calibri"/>
                <w:b/>
              </w:rPr>
              <w:t>- -</w:t>
            </w:r>
          </w:p>
          <w:p w14:paraId="7C7E5428" w14:textId="77777777"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xml:space="preserve">Presente- - - - </w:t>
            </w:r>
          </w:p>
        </w:tc>
      </w:tr>
      <w:tr w:rsidR="001430F4" w:rsidRPr="00A40909" w14:paraId="39BA39C5" w14:textId="77777777" w:rsidTr="00B12413">
        <w:tc>
          <w:tcPr>
            <w:tcW w:w="6096" w:type="dxa"/>
          </w:tcPr>
          <w:p w14:paraId="6F53C1E6" w14:textId="0A753790" w:rsidR="001430F4" w:rsidRPr="00A40909" w:rsidRDefault="001430F4" w:rsidP="00B12413">
            <w:pPr>
              <w:tabs>
                <w:tab w:val="left" w:pos="5387"/>
              </w:tabs>
              <w:spacing w:after="120" w:line="480" w:lineRule="auto"/>
              <w:jc w:val="both"/>
              <w:rPr>
                <w:rFonts w:ascii="Lato" w:hAnsi="Lato" w:cs="Calibri"/>
                <w:b/>
              </w:rPr>
            </w:pPr>
            <w:r w:rsidRPr="00A40909">
              <w:rPr>
                <w:rFonts w:ascii="Lato" w:hAnsi="Lato" w:cs="Calibri"/>
                <w:b/>
              </w:rPr>
              <w:t xml:space="preserve">Licenciado Rey David González </w:t>
            </w:r>
            <w:proofErr w:type="spellStart"/>
            <w:r w:rsidRPr="00A40909">
              <w:rPr>
                <w:rFonts w:ascii="Lato" w:hAnsi="Lato" w:cs="Calibri"/>
                <w:b/>
              </w:rPr>
              <w:t>González</w:t>
            </w:r>
            <w:proofErr w:type="spellEnd"/>
            <w:r w:rsidRPr="00A40909">
              <w:rPr>
                <w:rFonts w:ascii="Lato" w:hAnsi="Lato" w:cs="Calibri"/>
                <w:b/>
              </w:rPr>
              <w:t xml:space="preserve">, integrante del Consejo de la Judicatura del Estado de Tlaxcala. - - </w:t>
            </w:r>
            <w:r w:rsidR="00A40909">
              <w:rPr>
                <w:rFonts w:ascii="Lato" w:hAnsi="Lato" w:cs="Calibri"/>
                <w:b/>
              </w:rPr>
              <w:t xml:space="preserve">- - - - - - - - </w:t>
            </w:r>
          </w:p>
        </w:tc>
        <w:tc>
          <w:tcPr>
            <w:tcW w:w="1842" w:type="dxa"/>
          </w:tcPr>
          <w:p w14:paraId="7B427642" w14:textId="341B42F2"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 - - - - - - - -</w:t>
            </w:r>
            <w:r w:rsidR="00962917">
              <w:rPr>
                <w:rFonts w:ascii="Lato" w:hAnsi="Lato" w:cs="Calibri"/>
                <w:b/>
              </w:rPr>
              <w:t>- -</w:t>
            </w:r>
          </w:p>
          <w:p w14:paraId="3FBFBCC9" w14:textId="77777777"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Presente - - - -</w:t>
            </w:r>
          </w:p>
        </w:tc>
      </w:tr>
      <w:tr w:rsidR="001430F4" w:rsidRPr="00A40909" w14:paraId="25D215E4" w14:textId="77777777" w:rsidTr="00B12413">
        <w:tc>
          <w:tcPr>
            <w:tcW w:w="6096" w:type="dxa"/>
          </w:tcPr>
          <w:p w14:paraId="384710BC" w14:textId="346C1FFF" w:rsidR="001430F4" w:rsidRPr="00A40909" w:rsidRDefault="001430F4" w:rsidP="00B12413">
            <w:pPr>
              <w:tabs>
                <w:tab w:val="left" w:pos="5387"/>
                <w:tab w:val="left" w:pos="5849"/>
              </w:tabs>
              <w:spacing w:after="120" w:line="480" w:lineRule="auto"/>
              <w:jc w:val="both"/>
              <w:rPr>
                <w:rFonts w:ascii="Lato" w:hAnsi="Lato" w:cs="Calibri"/>
                <w:b/>
              </w:rPr>
            </w:pPr>
            <w:r w:rsidRPr="00A40909">
              <w:rPr>
                <w:rFonts w:ascii="Lato" w:hAnsi="Lato" w:cs="Calibri"/>
                <w:b/>
              </w:rPr>
              <w:t xml:space="preserve">Licenciado José Fernando Guzmán Zarate, Contralor del Poder Judicial del Estado, con voz y voto. - - - - - - - </w:t>
            </w:r>
            <w:r w:rsidR="00A40909">
              <w:rPr>
                <w:rFonts w:ascii="Lato" w:hAnsi="Lato" w:cs="Calibri"/>
                <w:b/>
              </w:rPr>
              <w:t xml:space="preserve">- - - - - - - - </w:t>
            </w:r>
          </w:p>
        </w:tc>
        <w:tc>
          <w:tcPr>
            <w:tcW w:w="1842" w:type="dxa"/>
          </w:tcPr>
          <w:p w14:paraId="1959D1CB" w14:textId="14E40240" w:rsidR="001430F4" w:rsidRPr="00A40909" w:rsidRDefault="001430F4" w:rsidP="00B12413">
            <w:pPr>
              <w:tabs>
                <w:tab w:val="left" w:pos="5387"/>
              </w:tabs>
              <w:spacing w:after="0" w:line="480" w:lineRule="auto"/>
              <w:ind w:left="36"/>
              <w:jc w:val="both"/>
              <w:rPr>
                <w:rFonts w:ascii="Lato" w:hAnsi="Lato" w:cs="Calibri"/>
                <w:b/>
              </w:rPr>
            </w:pPr>
            <w:r w:rsidRPr="00A40909">
              <w:rPr>
                <w:rFonts w:ascii="Lato" w:hAnsi="Lato" w:cs="Calibri"/>
                <w:b/>
              </w:rPr>
              <w:t xml:space="preserve">- - - - - - - -    </w:t>
            </w:r>
            <w:proofErr w:type="gramStart"/>
            <w:r w:rsidRPr="00A40909">
              <w:rPr>
                <w:rFonts w:ascii="Lato" w:hAnsi="Lato" w:cs="Calibri"/>
                <w:b/>
              </w:rPr>
              <w:t>Presente  -</w:t>
            </w:r>
            <w:proofErr w:type="gramEnd"/>
            <w:r w:rsidRPr="00A40909">
              <w:rPr>
                <w:rFonts w:ascii="Lato" w:hAnsi="Lato" w:cs="Calibri"/>
                <w:b/>
              </w:rPr>
              <w:t xml:space="preserve"> - - -  </w:t>
            </w:r>
            <w:r w:rsidR="00962917">
              <w:rPr>
                <w:rFonts w:ascii="Lato" w:hAnsi="Lato" w:cs="Calibri"/>
                <w:b/>
              </w:rPr>
              <w:t>-</w:t>
            </w:r>
          </w:p>
        </w:tc>
      </w:tr>
      <w:tr w:rsidR="001430F4" w:rsidRPr="00A40909" w14:paraId="15436AE0" w14:textId="77777777" w:rsidTr="00B12413">
        <w:tc>
          <w:tcPr>
            <w:tcW w:w="6096" w:type="dxa"/>
          </w:tcPr>
          <w:p w14:paraId="079E87B3" w14:textId="2DCF93C2" w:rsidR="001430F4" w:rsidRPr="00A40909" w:rsidRDefault="001430F4" w:rsidP="00B12413">
            <w:pPr>
              <w:tabs>
                <w:tab w:val="left" w:pos="5387"/>
                <w:tab w:val="left" w:pos="5849"/>
              </w:tabs>
              <w:spacing w:after="120" w:line="480" w:lineRule="auto"/>
              <w:jc w:val="both"/>
              <w:rPr>
                <w:rFonts w:ascii="Lato" w:hAnsi="Lato" w:cs="Calibri"/>
                <w:b/>
              </w:rPr>
            </w:pPr>
            <w:r w:rsidRPr="00A40909">
              <w:rPr>
                <w:rFonts w:ascii="Lato" w:hAnsi="Lato" w:cs="Calibri"/>
                <w:b/>
              </w:rPr>
              <w:t xml:space="preserve">Contador Público </w:t>
            </w:r>
            <w:r w:rsidR="00033C5A" w:rsidRPr="00A40909">
              <w:rPr>
                <w:rFonts w:ascii="Lato" w:hAnsi="Lato" w:cs="Calibri"/>
                <w:b/>
              </w:rPr>
              <w:t>Fabián Montiel Gómez</w:t>
            </w:r>
            <w:r w:rsidRPr="00A40909">
              <w:rPr>
                <w:rFonts w:ascii="Lato" w:hAnsi="Lato" w:cs="Calibri"/>
                <w:b/>
              </w:rPr>
              <w:t xml:space="preserve">, Tesorero del Poder Judicial del Estado, con voz. - </w:t>
            </w:r>
            <w:r w:rsidR="00033C5A" w:rsidRPr="00A40909">
              <w:rPr>
                <w:rFonts w:ascii="Lato" w:hAnsi="Lato" w:cs="Calibri"/>
                <w:b/>
              </w:rPr>
              <w:t xml:space="preserve">- - - - - - - - - - - - - </w:t>
            </w:r>
            <w:r w:rsidR="00A40909">
              <w:rPr>
                <w:rFonts w:ascii="Lato" w:hAnsi="Lato" w:cs="Calibri"/>
                <w:b/>
              </w:rPr>
              <w:t>- - - - - - - - - - -</w:t>
            </w:r>
          </w:p>
        </w:tc>
        <w:tc>
          <w:tcPr>
            <w:tcW w:w="1842" w:type="dxa"/>
          </w:tcPr>
          <w:p w14:paraId="67C89685" w14:textId="77777777" w:rsidR="001430F4" w:rsidRPr="00A40909" w:rsidRDefault="001430F4" w:rsidP="00B12413">
            <w:pPr>
              <w:tabs>
                <w:tab w:val="left" w:pos="5387"/>
              </w:tabs>
              <w:spacing w:after="0" w:line="480" w:lineRule="auto"/>
              <w:jc w:val="both"/>
              <w:rPr>
                <w:rFonts w:ascii="Lato" w:hAnsi="Lato" w:cs="Calibri"/>
                <w:b/>
              </w:rPr>
            </w:pPr>
            <w:r w:rsidRPr="00A40909">
              <w:rPr>
                <w:rFonts w:ascii="Lato" w:hAnsi="Lato" w:cs="Calibri"/>
                <w:b/>
              </w:rPr>
              <w:t xml:space="preserve">- - - - - - - - - -   Presente - - - - - </w:t>
            </w:r>
          </w:p>
        </w:tc>
      </w:tr>
      <w:tr w:rsidR="001430F4" w:rsidRPr="00A40909" w14:paraId="5656E829" w14:textId="77777777" w:rsidTr="00B12413">
        <w:trPr>
          <w:trHeight w:val="1045"/>
        </w:trPr>
        <w:tc>
          <w:tcPr>
            <w:tcW w:w="6096" w:type="dxa"/>
          </w:tcPr>
          <w:p w14:paraId="5667BED5" w14:textId="2ADAD6AC" w:rsidR="001430F4" w:rsidRPr="00A40909" w:rsidRDefault="001430F4" w:rsidP="00B12413">
            <w:pPr>
              <w:tabs>
                <w:tab w:val="left" w:pos="5387"/>
                <w:tab w:val="left" w:pos="5849"/>
              </w:tabs>
              <w:spacing w:after="120" w:line="480" w:lineRule="auto"/>
              <w:jc w:val="both"/>
              <w:rPr>
                <w:rFonts w:ascii="Lato" w:hAnsi="Lato" w:cs="Calibri"/>
                <w:b/>
              </w:rPr>
            </w:pPr>
            <w:r w:rsidRPr="00A40909">
              <w:rPr>
                <w:rFonts w:ascii="Lato" w:hAnsi="Lato" w:cs="Calibri"/>
                <w:b/>
              </w:rPr>
              <w:t xml:space="preserve">Licenciada </w:t>
            </w:r>
            <w:proofErr w:type="spellStart"/>
            <w:r w:rsidRPr="00A40909">
              <w:rPr>
                <w:rFonts w:ascii="Lato" w:hAnsi="Lato" w:cs="Calibri"/>
                <w:b/>
              </w:rPr>
              <w:t>Midory</w:t>
            </w:r>
            <w:proofErr w:type="spellEnd"/>
            <w:r w:rsidRPr="00A40909">
              <w:rPr>
                <w:rFonts w:ascii="Lato" w:hAnsi="Lato" w:cs="Calibri"/>
                <w:b/>
              </w:rPr>
              <w:t xml:space="preserve"> Castro Bañuelos, Secretaria Ejecutiva del Consejo de la Judicatura del Estado, con voz. - - - - - - - - - - - - - </w:t>
            </w:r>
            <w:r w:rsidR="00A40909">
              <w:rPr>
                <w:rFonts w:ascii="Lato" w:hAnsi="Lato" w:cs="Calibri"/>
                <w:b/>
              </w:rPr>
              <w:t xml:space="preserve"> </w:t>
            </w:r>
            <w:r w:rsidRPr="00A40909">
              <w:rPr>
                <w:rFonts w:ascii="Lato" w:hAnsi="Lato" w:cs="Calibri"/>
                <w:b/>
              </w:rPr>
              <w:t xml:space="preserve">     </w:t>
            </w:r>
          </w:p>
        </w:tc>
        <w:tc>
          <w:tcPr>
            <w:tcW w:w="1842" w:type="dxa"/>
          </w:tcPr>
          <w:p w14:paraId="6510D8B4" w14:textId="5EB5902D" w:rsidR="001430F4" w:rsidRPr="00A40909" w:rsidRDefault="001430F4" w:rsidP="00B12413">
            <w:pPr>
              <w:tabs>
                <w:tab w:val="left" w:pos="5387"/>
              </w:tabs>
              <w:spacing w:after="0" w:line="480" w:lineRule="auto"/>
              <w:jc w:val="both"/>
              <w:rPr>
                <w:rFonts w:ascii="Lato" w:hAnsi="Lato" w:cs="Calibri"/>
                <w:b/>
              </w:rPr>
            </w:pPr>
            <w:r w:rsidRPr="00A40909">
              <w:rPr>
                <w:rFonts w:ascii="Lato" w:hAnsi="Lato" w:cs="Calibri"/>
                <w:b/>
              </w:rPr>
              <w:t xml:space="preserve">- - - - - - - - - -  - </w:t>
            </w:r>
            <w:r w:rsidR="00962917">
              <w:rPr>
                <w:rFonts w:ascii="Lato" w:hAnsi="Lato" w:cs="Calibri"/>
                <w:b/>
              </w:rPr>
              <w:t>- -</w:t>
            </w:r>
            <w:r w:rsidRPr="00A40909">
              <w:rPr>
                <w:rFonts w:ascii="Lato" w:hAnsi="Lato" w:cs="Calibri"/>
                <w:b/>
              </w:rPr>
              <w:t xml:space="preserve"> </w:t>
            </w:r>
          </w:p>
          <w:p w14:paraId="52565DBC" w14:textId="55D174E4" w:rsidR="001430F4" w:rsidRPr="00A40909" w:rsidRDefault="001430F4" w:rsidP="00B12413">
            <w:pPr>
              <w:tabs>
                <w:tab w:val="left" w:pos="5387"/>
              </w:tabs>
              <w:spacing w:after="0" w:line="480" w:lineRule="auto"/>
              <w:jc w:val="both"/>
              <w:rPr>
                <w:rFonts w:ascii="Lato" w:hAnsi="Lato" w:cs="Calibri"/>
                <w:b/>
              </w:rPr>
            </w:pPr>
            <w:r w:rsidRPr="00A40909">
              <w:rPr>
                <w:rFonts w:ascii="Lato" w:hAnsi="Lato" w:cs="Calibri"/>
                <w:b/>
              </w:rPr>
              <w:t xml:space="preserve">Presente- - - - - - </w:t>
            </w:r>
          </w:p>
        </w:tc>
      </w:tr>
    </w:tbl>
    <w:p w14:paraId="5F155831" w14:textId="77777777" w:rsidR="001430F4" w:rsidRPr="00A40909" w:rsidRDefault="001430F4" w:rsidP="001430F4">
      <w:pPr>
        <w:tabs>
          <w:tab w:val="left" w:pos="5954"/>
        </w:tabs>
        <w:spacing w:after="0" w:line="480" w:lineRule="auto"/>
        <w:jc w:val="both"/>
        <w:rPr>
          <w:rFonts w:ascii="Lato" w:hAnsi="Lato" w:cstheme="minorHAnsi"/>
          <w:b/>
          <w:color w:val="000000" w:themeColor="text1"/>
        </w:rPr>
      </w:pPr>
    </w:p>
    <w:p w14:paraId="50E52DD6" w14:textId="3D3F37FB" w:rsidR="001430F4" w:rsidRPr="00A40909" w:rsidRDefault="001430F4" w:rsidP="001430F4">
      <w:pPr>
        <w:tabs>
          <w:tab w:val="left" w:pos="5954"/>
        </w:tabs>
        <w:spacing w:after="0" w:line="480" w:lineRule="auto"/>
        <w:jc w:val="both"/>
        <w:rPr>
          <w:rFonts w:ascii="Lato" w:hAnsi="Lato" w:cs="Calibri"/>
          <w:b/>
          <w:color w:val="000000" w:themeColor="text1"/>
        </w:rPr>
      </w:pPr>
      <w:r w:rsidRPr="00A40909">
        <w:rPr>
          <w:rFonts w:ascii="Lato" w:hAnsi="Lato" w:cstheme="minorHAnsi"/>
          <w:b/>
          <w:color w:val="000000" w:themeColor="text1"/>
        </w:rPr>
        <w:t>En uso de la palabra, la Secretaria Ejecutiva dijo</w:t>
      </w:r>
      <w:r w:rsidRPr="00A40909">
        <w:rPr>
          <w:rFonts w:ascii="Lato" w:hAnsi="Lato" w:cstheme="minorHAnsi"/>
          <w:color w:val="000000" w:themeColor="text1"/>
        </w:rPr>
        <w:t xml:space="preserve">:  Magistrada informo que existe quórum legal para sesionar el día de hoy </w:t>
      </w:r>
      <w:r w:rsidRPr="00A40909">
        <w:rPr>
          <w:rFonts w:ascii="Lato" w:hAnsi="Lato" w:cs="Calibri"/>
          <w:color w:val="000000" w:themeColor="text1"/>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962917">
        <w:rPr>
          <w:rFonts w:ascii="Lato" w:hAnsi="Lato" w:cs="Calibri"/>
          <w:color w:val="000000" w:themeColor="text1"/>
        </w:rPr>
        <w:t xml:space="preserve">Poder Judicial del </w:t>
      </w:r>
      <w:r w:rsidRPr="00A40909">
        <w:rPr>
          <w:rFonts w:ascii="Lato" w:hAnsi="Lato" w:cs="Calibri"/>
          <w:color w:val="000000" w:themeColor="text1"/>
        </w:rPr>
        <w:t>Estado de Tlaxcala.</w:t>
      </w:r>
    </w:p>
    <w:p w14:paraId="031C4303" w14:textId="77777777" w:rsidR="001430F4" w:rsidRPr="00A40909" w:rsidRDefault="001430F4" w:rsidP="001430F4">
      <w:pPr>
        <w:spacing w:after="0" w:line="480" w:lineRule="auto"/>
        <w:jc w:val="both"/>
        <w:rPr>
          <w:rFonts w:ascii="Lato" w:hAnsi="Lato" w:cstheme="minorHAnsi"/>
        </w:rPr>
      </w:pPr>
      <w:r w:rsidRPr="00A40909">
        <w:rPr>
          <w:rFonts w:ascii="Lato" w:hAnsi="Lato" w:cstheme="minorHAnsi"/>
          <w:b/>
        </w:rPr>
        <w:t xml:space="preserve">En uso de la palabra, la Magistrada Presidenta dijo: </w:t>
      </w:r>
      <w:r w:rsidRPr="00A40909">
        <w:rPr>
          <w:rFonts w:ascii="Lato" w:hAnsi="Lato" w:cstheme="minorHAnsi"/>
        </w:rPr>
        <w:t>en razón de existir quórum legal, declaro abierta la presente sesión para que todos los acuerdos que se dicten, tengan la validez que en derecho les corresponde.</w:t>
      </w:r>
    </w:p>
    <w:p w14:paraId="6E437C84" w14:textId="3D53752C" w:rsidR="001430F4" w:rsidRPr="00332762" w:rsidRDefault="001430F4" w:rsidP="001430F4">
      <w:pPr>
        <w:spacing w:before="240" w:after="0" w:line="480" w:lineRule="auto"/>
        <w:jc w:val="both"/>
        <w:rPr>
          <w:rFonts w:ascii="Lato" w:hAnsi="Lato" w:cstheme="minorHAnsi"/>
          <w:b/>
          <w:bCs/>
          <w:u w:val="single"/>
        </w:rPr>
      </w:pPr>
      <w:r w:rsidRPr="00A40909">
        <w:rPr>
          <w:rFonts w:ascii="Lato" w:hAnsi="Lato" w:cstheme="minorHAnsi"/>
        </w:rPr>
        <w:t>En primer lugar, someto a consideración el orden del día de la convocatoria que les fue entregada</w:t>
      </w:r>
      <w:r w:rsidR="00B140E2" w:rsidRPr="00A40909">
        <w:rPr>
          <w:rFonts w:ascii="Lato" w:hAnsi="Lato" w:cstheme="minorHAnsi"/>
        </w:rPr>
        <w:t>.</w:t>
      </w:r>
      <w:r w:rsidR="00332762">
        <w:rPr>
          <w:rFonts w:ascii="Lato" w:hAnsi="Lato" w:cstheme="minorHAnsi"/>
        </w:rPr>
        <w:t xml:space="preserve"> </w:t>
      </w:r>
      <w:r w:rsidR="00332762" w:rsidRPr="00332762">
        <w:rPr>
          <w:rFonts w:ascii="Lato" w:hAnsi="Lato" w:cstheme="minorHAnsi"/>
          <w:b/>
          <w:bCs/>
          <w:u w:val="single"/>
        </w:rPr>
        <w:t>APROBADO POR</w:t>
      </w:r>
      <w:r w:rsidR="00962917">
        <w:rPr>
          <w:rFonts w:ascii="Lato" w:hAnsi="Lato" w:cstheme="minorHAnsi"/>
          <w:b/>
          <w:bCs/>
          <w:u w:val="single"/>
        </w:rPr>
        <w:t xml:space="preserve"> </w:t>
      </w:r>
      <w:r w:rsidR="00332762" w:rsidRPr="00332762">
        <w:rPr>
          <w:rFonts w:ascii="Lato" w:hAnsi="Lato" w:cstheme="minorHAnsi"/>
          <w:b/>
          <w:bCs/>
          <w:u w:val="single"/>
        </w:rPr>
        <w:t>UNANIMIDAD DE VOTOS.</w:t>
      </w:r>
    </w:p>
    <w:bookmarkEnd w:id="4"/>
    <w:p w14:paraId="79CBEBF3" w14:textId="4ABA1B67" w:rsidR="00170F58" w:rsidRPr="00332762" w:rsidRDefault="00170F58" w:rsidP="00332762">
      <w:pPr>
        <w:spacing w:before="240" w:line="480" w:lineRule="auto"/>
        <w:ind w:firstLine="708"/>
        <w:jc w:val="both"/>
        <w:rPr>
          <w:rFonts w:ascii="Lato" w:hAnsi="Lato"/>
          <w:b/>
          <w:bCs/>
          <w:color w:val="000000"/>
          <w:u w:val="single"/>
        </w:rPr>
      </w:pPr>
      <w:r w:rsidRPr="00A40909">
        <w:rPr>
          <w:rFonts w:ascii="Lato" w:hAnsi="Lato"/>
          <w:b/>
          <w:bCs/>
          <w:color w:val="000000"/>
        </w:rPr>
        <w:t>ACUERDO II/</w:t>
      </w:r>
      <w:r w:rsidR="000B34A3" w:rsidRPr="00A40909">
        <w:rPr>
          <w:rFonts w:ascii="Lato" w:hAnsi="Lato"/>
          <w:b/>
          <w:bCs/>
          <w:color w:val="000000"/>
        </w:rPr>
        <w:t>48</w:t>
      </w:r>
      <w:r w:rsidRPr="00A40909">
        <w:rPr>
          <w:rFonts w:ascii="Lato" w:hAnsi="Lato"/>
          <w:b/>
          <w:bCs/>
          <w:color w:val="000000"/>
        </w:rPr>
        <w:t>/202</w:t>
      </w:r>
      <w:r w:rsidR="009644DC" w:rsidRPr="00A40909">
        <w:rPr>
          <w:rFonts w:ascii="Lato" w:hAnsi="Lato"/>
          <w:b/>
          <w:bCs/>
          <w:color w:val="000000"/>
        </w:rPr>
        <w:t>4</w:t>
      </w:r>
      <w:r w:rsidRPr="00A40909">
        <w:rPr>
          <w:rFonts w:ascii="Lato" w:hAnsi="Lato"/>
          <w:b/>
          <w:bCs/>
          <w:color w:val="000000"/>
        </w:rPr>
        <w:t xml:space="preserve">. </w:t>
      </w:r>
      <w:r w:rsidR="00863544" w:rsidRPr="00A40909">
        <w:rPr>
          <w:rFonts w:ascii="Lato" w:hAnsi="Lato"/>
          <w:b/>
          <w:bCs/>
          <w:color w:val="000000"/>
        </w:rPr>
        <w:t xml:space="preserve"> </w:t>
      </w:r>
      <w:r w:rsidR="00B7386D" w:rsidRPr="00A40909">
        <w:rPr>
          <w:rFonts w:ascii="Lato" w:hAnsi="Lato"/>
          <w:b/>
          <w:bCs/>
          <w:color w:val="000000"/>
        </w:rPr>
        <w:t>Aprobación de</w:t>
      </w:r>
      <w:r w:rsidR="000B34A3" w:rsidRPr="00A40909">
        <w:rPr>
          <w:rFonts w:ascii="Lato" w:hAnsi="Lato"/>
          <w:b/>
          <w:bCs/>
          <w:color w:val="000000"/>
        </w:rPr>
        <w:t xml:space="preserve"> </w:t>
      </w:r>
      <w:r w:rsidR="00B7386D" w:rsidRPr="00A40909">
        <w:rPr>
          <w:rFonts w:ascii="Lato" w:hAnsi="Lato"/>
          <w:b/>
          <w:bCs/>
          <w:color w:val="000000"/>
        </w:rPr>
        <w:t>l</w:t>
      </w:r>
      <w:r w:rsidR="000B34A3" w:rsidRPr="00A40909">
        <w:rPr>
          <w:rFonts w:ascii="Lato" w:hAnsi="Lato"/>
          <w:b/>
          <w:bCs/>
          <w:color w:val="000000"/>
        </w:rPr>
        <w:t>as</w:t>
      </w:r>
      <w:r w:rsidR="00B7386D" w:rsidRPr="00A40909">
        <w:rPr>
          <w:rFonts w:ascii="Lato" w:hAnsi="Lato"/>
          <w:b/>
          <w:bCs/>
          <w:color w:val="000000"/>
        </w:rPr>
        <w:t xml:space="preserve"> acta</w:t>
      </w:r>
      <w:r w:rsidR="000B34A3" w:rsidRPr="00A40909">
        <w:rPr>
          <w:rFonts w:ascii="Lato" w:hAnsi="Lato"/>
          <w:b/>
          <w:bCs/>
          <w:color w:val="000000"/>
        </w:rPr>
        <w:t>s</w:t>
      </w:r>
      <w:r w:rsidR="00B7386D" w:rsidRPr="00A40909">
        <w:rPr>
          <w:rFonts w:ascii="Lato" w:hAnsi="Lato"/>
          <w:b/>
          <w:bCs/>
          <w:color w:val="000000"/>
        </w:rPr>
        <w:t xml:space="preserve"> número </w:t>
      </w:r>
      <w:r w:rsidR="005E609E" w:rsidRPr="00A40909">
        <w:rPr>
          <w:rFonts w:ascii="Lato" w:hAnsi="Lato"/>
          <w:b/>
          <w:bCs/>
          <w:color w:val="000000"/>
        </w:rPr>
        <w:t>42</w:t>
      </w:r>
      <w:r w:rsidR="00B7386D" w:rsidRPr="00A40909">
        <w:rPr>
          <w:rFonts w:ascii="Lato" w:hAnsi="Lato"/>
          <w:b/>
          <w:bCs/>
          <w:color w:val="000000"/>
        </w:rPr>
        <w:t>/2024</w:t>
      </w:r>
      <w:r w:rsidR="005E609E" w:rsidRPr="00A40909">
        <w:rPr>
          <w:rFonts w:ascii="Lato" w:hAnsi="Lato"/>
          <w:b/>
          <w:bCs/>
          <w:color w:val="000000"/>
        </w:rPr>
        <w:t xml:space="preserve"> y 44/2024</w:t>
      </w:r>
      <w:r w:rsidR="00B7386D" w:rsidRPr="00A40909">
        <w:rPr>
          <w:rFonts w:ascii="Lato" w:hAnsi="Lato"/>
          <w:b/>
          <w:bCs/>
          <w:color w:val="000000"/>
        </w:rPr>
        <w:t xml:space="preserve">. </w:t>
      </w:r>
      <w:r w:rsidR="005E609E" w:rsidRPr="00A40909">
        <w:rPr>
          <w:rFonts w:ascii="Lato" w:hAnsi="Lato"/>
          <w:b/>
          <w:bCs/>
          <w:color w:val="000000"/>
        </w:rPr>
        <w:t xml:space="preserve"> - - - - - - - - - - - - - - - - - - - - - - - - - - - - - - - - - - - - - - - - - - </w:t>
      </w:r>
      <w:r w:rsidR="00A6611F">
        <w:rPr>
          <w:rFonts w:ascii="Lato" w:hAnsi="Lato"/>
          <w:b/>
          <w:bCs/>
          <w:color w:val="000000"/>
        </w:rPr>
        <w:t xml:space="preserve"> - - - - - - - - - - </w:t>
      </w:r>
      <w:r w:rsidR="005E609E" w:rsidRPr="00A40909">
        <w:rPr>
          <w:rFonts w:ascii="Lato" w:hAnsi="Lato"/>
          <w:b/>
          <w:bCs/>
          <w:color w:val="000000"/>
        </w:rPr>
        <w:t>- -</w:t>
      </w:r>
      <w:r w:rsidR="00B7386D" w:rsidRPr="00A40909">
        <w:rPr>
          <w:rFonts w:ascii="Lato" w:hAnsi="Lato"/>
          <w:color w:val="000000" w:themeColor="text1"/>
        </w:rPr>
        <w:t>Dada cuenta con l</w:t>
      </w:r>
      <w:r w:rsidR="005E609E" w:rsidRPr="00A40909">
        <w:rPr>
          <w:rFonts w:ascii="Lato" w:hAnsi="Lato"/>
          <w:color w:val="000000" w:themeColor="text1"/>
        </w:rPr>
        <w:t>as</w:t>
      </w:r>
      <w:r w:rsidR="00B7386D" w:rsidRPr="00A40909">
        <w:rPr>
          <w:rFonts w:ascii="Lato" w:hAnsi="Lato"/>
          <w:color w:val="000000" w:themeColor="text1"/>
        </w:rPr>
        <w:t xml:space="preserve"> acta</w:t>
      </w:r>
      <w:r w:rsidR="005E609E" w:rsidRPr="00A40909">
        <w:rPr>
          <w:rFonts w:ascii="Lato" w:hAnsi="Lato"/>
          <w:color w:val="000000" w:themeColor="text1"/>
        </w:rPr>
        <w:t>s</w:t>
      </w:r>
      <w:r w:rsidR="00B7386D" w:rsidRPr="00A40909">
        <w:rPr>
          <w:rFonts w:ascii="Lato" w:hAnsi="Lato"/>
          <w:color w:val="000000" w:themeColor="text1"/>
        </w:rPr>
        <w:t xml:space="preserve"> número </w:t>
      </w:r>
      <w:r w:rsidR="005E609E" w:rsidRPr="00A40909">
        <w:rPr>
          <w:rFonts w:ascii="Lato" w:hAnsi="Lato"/>
          <w:color w:val="000000" w:themeColor="text1"/>
        </w:rPr>
        <w:t>42</w:t>
      </w:r>
      <w:r w:rsidR="00B7386D" w:rsidRPr="00A40909">
        <w:rPr>
          <w:rFonts w:ascii="Lato" w:hAnsi="Lato"/>
          <w:color w:val="000000" w:themeColor="text1"/>
        </w:rPr>
        <w:t>/2024</w:t>
      </w:r>
      <w:r w:rsidR="005E609E" w:rsidRPr="00A40909">
        <w:rPr>
          <w:rFonts w:ascii="Lato" w:hAnsi="Lato"/>
          <w:color w:val="000000" w:themeColor="text1"/>
        </w:rPr>
        <w:t xml:space="preserve"> y 44/2024</w:t>
      </w:r>
      <w:r w:rsidR="00B7386D" w:rsidRPr="00A40909">
        <w:rPr>
          <w:rFonts w:ascii="Lato" w:hAnsi="Lato"/>
          <w:color w:val="000000" w:themeColor="text1"/>
        </w:rPr>
        <w:t>, de este Órgano Colegiado que fue</w:t>
      </w:r>
      <w:r w:rsidR="005E609E" w:rsidRPr="00A40909">
        <w:rPr>
          <w:rFonts w:ascii="Lato" w:hAnsi="Lato"/>
          <w:color w:val="000000" w:themeColor="text1"/>
        </w:rPr>
        <w:t xml:space="preserve">ron </w:t>
      </w:r>
      <w:r w:rsidR="00B7386D" w:rsidRPr="00A40909">
        <w:rPr>
          <w:rFonts w:ascii="Lato" w:hAnsi="Lato"/>
          <w:color w:val="000000" w:themeColor="text1"/>
        </w:rPr>
        <w:t>agregada</w:t>
      </w:r>
      <w:r w:rsidR="005E609E" w:rsidRPr="00A40909">
        <w:rPr>
          <w:rFonts w:ascii="Lato" w:hAnsi="Lato"/>
          <w:color w:val="000000" w:themeColor="text1"/>
        </w:rPr>
        <w:t>s</w:t>
      </w:r>
      <w:r w:rsidR="00B7386D" w:rsidRPr="00A40909">
        <w:rPr>
          <w:rFonts w:ascii="Lato" w:hAnsi="Lato"/>
          <w:color w:val="000000" w:themeColor="text1"/>
        </w:rPr>
        <w:t xml:space="preserve"> al orden del día de la presente sesión para efectos de su revisión y aprobación</w:t>
      </w:r>
      <w:r w:rsidR="00332762">
        <w:rPr>
          <w:rFonts w:ascii="Lato" w:hAnsi="Lato"/>
          <w:color w:val="000000" w:themeColor="text1"/>
        </w:rPr>
        <w:t>: al respecto, e</w:t>
      </w:r>
      <w:r w:rsidR="00B7386D" w:rsidRPr="00A40909">
        <w:rPr>
          <w:rFonts w:ascii="Lato" w:hAnsi="Lato"/>
          <w:color w:val="000000" w:themeColor="text1"/>
        </w:rPr>
        <w:t>n términos del artículo 18, fracción IV, del Reglamento del Consejo de la Judicatura del Estado, se aprueba</w:t>
      </w:r>
      <w:r w:rsidR="005E609E" w:rsidRPr="00A40909">
        <w:rPr>
          <w:rFonts w:ascii="Lato" w:hAnsi="Lato"/>
          <w:color w:val="000000" w:themeColor="text1"/>
        </w:rPr>
        <w:t>n</w:t>
      </w:r>
      <w:r w:rsidR="00B7386D" w:rsidRPr="00A40909">
        <w:rPr>
          <w:rFonts w:ascii="Lato" w:hAnsi="Lato"/>
          <w:color w:val="000000" w:themeColor="text1"/>
        </w:rPr>
        <w:t xml:space="preserve"> l</w:t>
      </w:r>
      <w:r w:rsidR="005E609E" w:rsidRPr="00A40909">
        <w:rPr>
          <w:rFonts w:ascii="Lato" w:hAnsi="Lato"/>
          <w:color w:val="000000" w:themeColor="text1"/>
        </w:rPr>
        <w:t>as</w:t>
      </w:r>
      <w:r w:rsidR="00B7386D" w:rsidRPr="00A40909">
        <w:rPr>
          <w:rFonts w:ascii="Lato" w:hAnsi="Lato"/>
          <w:color w:val="000000" w:themeColor="text1"/>
        </w:rPr>
        <w:t xml:space="preserve"> acta</w:t>
      </w:r>
      <w:r w:rsidR="005E609E" w:rsidRPr="00A40909">
        <w:rPr>
          <w:rFonts w:ascii="Lato" w:hAnsi="Lato"/>
          <w:color w:val="000000" w:themeColor="text1"/>
        </w:rPr>
        <w:t>s</w:t>
      </w:r>
      <w:r w:rsidR="00B7386D" w:rsidRPr="00A40909">
        <w:rPr>
          <w:rFonts w:ascii="Lato" w:hAnsi="Lato"/>
          <w:color w:val="000000" w:themeColor="text1"/>
        </w:rPr>
        <w:t xml:space="preserve"> número </w:t>
      </w:r>
      <w:r w:rsidR="00A6611F">
        <w:rPr>
          <w:rFonts w:ascii="Lato" w:hAnsi="Lato"/>
          <w:color w:val="000000" w:themeColor="text1"/>
        </w:rPr>
        <w:t>42/</w:t>
      </w:r>
      <w:r w:rsidR="00B7386D" w:rsidRPr="00A40909">
        <w:rPr>
          <w:rFonts w:ascii="Lato" w:hAnsi="Lato"/>
          <w:color w:val="000000" w:themeColor="text1"/>
        </w:rPr>
        <w:t>2024</w:t>
      </w:r>
      <w:r w:rsidR="00A6611F">
        <w:rPr>
          <w:rFonts w:ascii="Lato" w:hAnsi="Lato"/>
          <w:color w:val="000000" w:themeColor="text1"/>
        </w:rPr>
        <w:t xml:space="preserve"> y 44/2024</w:t>
      </w:r>
      <w:r w:rsidR="00B7386D" w:rsidRPr="00A40909">
        <w:rPr>
          <w:rFonts w:ascii="Lato" w:hAnsi="Lato"/>
          <w:color w:val="000000" w:themeColor="text1"/>
        </w:rPr>
        <w:t>, de este Órgano Colegiado</w:t>
      </w:r>
      <w:r w:rsidR="00B7386D" w:rsidRPr="00A40909">
        <w:rPr>
          <w:rFonts w:ascii="Lato" w:hAnsi="Lato" w:cstheme="minorHAnsi"/>
          <w:b/>
          <w:bCs/>
          <w:noProof/>
        </w:rPr>
        <w:t xml:space="preserve">, </w:t>
      </w:r>
      <w:r w:rsidR="00B7386D" w:rsidRPr="00A40909">
        <w:rPr>
          <w:rFonts w:ascii="Lato" w:hAnsi="Lato"/>
          <w:color w:val="000000" w:themeColor="text1"/>
        </w:rPr>
        <w:t xml:space="preserve">por lo que se ordena a la Secretaria Ejecutiva recabar las firmas correspondientes. </w:t>
      </w:r>
      <w:r w:rsidR="00332762" w:rsidRPr="00332762">
        <w:rPr>
          <w:rFonts w:ascii="Lato" w:hAnsi="Lato"/>
          <w:b/>
          <w:bCs/>
          <w:color w:val="000000" w:themeColor="text1"/>
          <w:u w:val="single"/>
        </w:rPr>
        <w:t>APROBADO POR UNANIMIDAD DE VOTOS.</w:t>
      </w:r>
    </w:p>
    <w:p w14:paraId="69AD3A79" w14:textId="1FFA1A58" w:rsidR="000F46D0" w:rsidRDefault="00332762" w:rsidP="00332762">
      <w:pPr>
        <w:spacing w:line="480" w:lineRule="auto"/>
        <w:ind w:firstLine="708"/>
        <w:jc w:val="both"/>
        <w:rPr>
          <w:rFonts w:ascii="Lato" w:hAnsi="Lato"/>
          <w:color w:val="000000" w:themeColor="text1"/>
        </w:rPr>
      </w:pPr>
      <w:bookmarkStart w:id="5" w:name="_Hlk168307037"/>
      <w:r>
        <w:rPr>
          <w:rFonts w:ascii="Lato" w:hAnsi="Lato"/>
        </w:rPr>
        <w:lastRenderedPageBreak/>
        <w:t xml:space="preserve"> </w:t>
      </w:r>
      <w:r w:rsidR="00E55A9E" w:rsidRPr="00332762">
        <w:rPr>
          <w:rFonts w:ascii="Lato" w:hAnsi="Lato"/>
          <w:b/>
          <w:bCs/>
          <w:color w:val="000000"/>
        </w:rPr>
        <w:t>ACUERDO III/</w:t>
      </w:r>
      <w:r w:rsidR="005E609E" w:rsidRPr="00332762">
        <w:rPr>
          <w:rFonts w:ascii="Lato" w:hAnsi="Lato"/>
          <w:b/>
          <w:bCs/>
          <w:color w:val="000000"/>
        </w:rPr>
        <w:t>48</w:t>
      </w:r>
      <w:r w:rsidR="00E55A9E" w:rsidRPr="00332762">
        <w:rPr>
          <w:rFonts w:ascii="Lato" w:hAnsi="Lato"/>
          <w:b/>
          <w:bCs/>
          <w:color w:val="000000"/>
        </w:rPr>
        <w:t>/202</w:t>
      </w:r>
      <w:r w:rsidR="009644DC" w:rsidRPr="00332762">
        <w:rPr>
          <w:rFonts w:ascii="Lato" w:hAnsi="Lato"/>
          <w:b/>
          <w:bCs/>
          <w:color w:val="000000"/>
        </w:rPr>
        <w:t>4</w:t>
      </w:r>
      <w:r w:rsidR="00E55A9E" w:rsidRPr="00332762">
        <w:rPr>
          <w:rFonts w:ascii="Lato" w:hAnsi="Lato"/>
          <w:b/>
          <w:bCs/>
          <w:color w:val="000000"/>
        </w:rPr>
        <w:t xml:space="preserve">. </w:t>
      </w:r>
      <w:r w:rsidR="00190F4C" w:rsidRPr="00332762">
        <w:rPr>
          <w:rFonts w:ascii="Lato" w:hAnsi="Lato"/>
          <w:b/>
          <w:bCs/>
          <w:color w:val="000000"/>
        </w:rPr>
        <w:t>O</w:t>
      </w:r>
      <w:r w:rsidR="00190F4C" w:rsidRPr="00332762">
        <w:rPr>
          <w:rFonts w:ascii="Lato" w:hAnsi="Lato" w:cstheme="minorHAnsi"/>
          <w:b/>
          <w:bCs/>
          <w:color w:val="000000" w:themeColor="text1"/>
          <w:bdr w:val="none" w:sz="0" w:space="0" w:color="auto" w:frame="1"/>
        </w:rPr>
        <w:t>ficio número DRHYM/200/2024, recibido el treinta y uno de mayo de dos mil veinticuatro, signado por la Directora de Recursos Humanos y Materiales dependiente de la Secretaria Ejecutiva, así como del escrito recibido el treinta y uno del mismo mes y año, signado por la Representante Legal de Tecnologías de Información América S.A. de C.V.</w:t>
      </w:r>
      <w:r w:rsidR="0017500A" w:rsidRPr="00332762">
        <w:rPr>
          <w:rFonts w:ascii="Lato" w:hAnsi="Lato" w:cstheme="minorHAnsi"/>
          <w:b/>
          <w:bCs/>
          <w:color w:val="000000" w:themeColor="text1"/>
          <w:bdr w:val="none" w:sz="0" w:space="0" w:color="auto" w:frame="1"/>
        </w:rPr>
        <w:t xml:space="preserve"> - - - - - </w:t>
      </w:r>
      <w:r>
        <w:rPr>
          <w:rFonts w:ascii="Lato" w:hAnsi="Lato" w:cstheme="minorHAnsi"/>
          <w:b/>
          <w:bCs/>
          <w:color w:val="000000" w:themeColor="text1"/>
          <w:bdr w:val="none" w:sz="0" w:space="0" w:color="auto" w:frame="1"/>
        </w:rPr>
        <w:t xml:space="preserve"> </w:t>
      </w:r>
      <w:r w:rsidR="00190F4C" w:rsidRPr="00A40909">
        <w:rPr>
          <w:rFonts w:ascii="Lato" w:hAnsi="Lato" w:cstheme="minorHAnsi"/>
          <w:color w:val="000000" w:themeColor="text1"/>
          <w:bdr w:val="none" w:sz="0" w:space="0" w:color="auto" w:frame="1"/>
        </w:rPr>
        <w:t>Dada cuenta con el oficio de referencia, mediante el cual, la Directora de Recursos Humanos y Materiales dependiente de la Secretaria Ejecutiva,</w:t>
      </w:r>
      <w:r w:rsidR="00242FF3" w:rsidRPr="00A40909">
        <w:rPr>
          <w:rFonts w:ascii="Lato" w:hAnsi="Lato" w:cstheme="minorHAnsi"/>
          <w:color w:val="000000" w:themeColor="text1"/>
          <w:bdr w:val="none" w:sz="0" w:space="0" w:color="auto" w:frame="1"/>
        </w:rPr>
        <w:t xml:space="preserve"> </w:t>
      </w:r>
      <w:r w:rsidR="0017500A" w:rsidRPr="00A40909">
        <w:rPr>
          <w:rFonts w:ascii="Lato" w:hAnsi="Lato" w:cstheme="minorHAnsi"/>
          <w:color w:val="000000" w:themeColor="text1"/>
          <w:bdr w:val="none" w:sz="0" w:space="0" w:color="auto" w:frame="1"/>
        </w:rPr>
        <w:t xml:space="preserve"> </w:t>
      </w:r>
      <w:r w:rsidR="003F1E21">
        <w:rPr>
          <w:rFonts w:ascii="Lato" w:hAnsi="Lato" w:cstheme="minorHAnsi"/>
          <w:color w:val="000000" w:themeColor="text1"/>
          <w:bdr w:val="none" w:sz="0" w:space="0" w:color="auto" w:frame="1"/>
        </w:rPr>
        <w:t xml:space="preserve">en relación </w:t>
      </w:r>
      <w:r w:rsidR="0017500A" w:rsidRPr="00A40909">
        <w:rPr>
          <w:rFonts w:ascii="Lato" w:hAnsi="Lato" w:cstheme="minorHAnsi"/>
          <w:color w:val="000000" w:themeColor="text1"/>
          <w:bdr w:val="none" w:sz="0" w:space="0" w:color="auto" w:frame="1"/>
        </w:rPr>
        <w:t>con el</w:t>
      </w:r>
      <w:r w:rsidR="00242FF3" w:rsidRPr="00A40909">
        <w:rPr>
          <w:rFonts w:ascii="Lato" w:hAnsi="Lato" w:cstheme="minorHAnsi"/>
          <w:color w:val="000000" w:themeColor="text1"/>
          <w:bdr w:val="none" w:sz="0" w:space="0" w:color="auto" w:frame="1"/>
        </w:rPr>
        <w:t xml:space="preserve"> Procedimiento de Licitación Pública </w:t>
      </w:r>
      <w:r w:rsidR="00242FF3" w:rsidRPr="003F1E21">
        <w:rPr>
          <w:rFonts w:ascii="Lato" w:hAnsi="Lato" w:cstheme="minorHAnsi"/>
          <w:color w:val="000000" w:themeColor="text1"/>
          <w:bdr w:val="none" w:sz="0" w:space="0" w:color="auto" w:frame="1"/>
        </w:rPr>
        <w:t xml:space="preserve">Nacional </w:t>
      </w:r>
      <w:r w:rsidR="0017500A" w:rsidRPr="003F1E21">
        <w:rPr>
          <w:rFonts w:ascii="Lato" w:hAnsi="Lato"/>
          <w:color w:val="000000" w:themeColor="text1"/>
        </w:rPr>
        <w:t xml:space="preserve"> PJET/LPN/010-2024,</w:t>
      </w:r>
      <w:r w:rsidR="0017500A" w:rsidRPr="00A40909">
        <w:rPr>
          <w:rFonts w:ascii="Lato" w:hAnsi="Lato"/>
          <w:color w:val="000000" w:themeColor="text1"/>
        </w:rPr>
        <w:t xml:space="preserve"> referente a la Adquisición de equipamiento tecnológico para la renovación del Sistema de Audio, Videograbación y Área de Testigo Protegido para la Sala de Audiencias Orales de Segunda Instancia en Materia Penal y Especializada en Administración de Justicia para Adolescentes del Estado de Tlaxcala</w:t>
      </w:r>
      <w:r w:rsidR="00242FF3" w:rsidRPr="00A40909">
        <w:rPr>
          <w:rFonts w:ascii="Lato" w:hAnsi="Lato"/>
          <w:color w:val="000000" w:themeColor="text1"/>
        </w:rPr>
        <w:t>, (acuerdos XI/24/2024 y III/40/2024</w:t>
      </w:r>
      <w:r w:rsidR="005D4C85">
        <w:rPr>
          <w:rFonts w:ascii="Lato" w:hAnsi="Lato"/>
          <w:color w:val="000000" w:themeColor="text1"/>
        </w:rPr>
        <w:t xml:space="preserve">) </w:t>
      </w:r>
      <w:r w:rsidR="00242FF3" w:rsidRPr="00A40909">
        <w:rPr>
          <w:rFonts w:ascii="Lato" w:hAnsi="Lato"/>
          <w:color w:val="000000" w:themeColor="text1"/>
        </w:rPr>
        <w:t xml:space="preserve">de este Órgano  Colegiado),  presenta el proyecto de Dictamen para </w:t>
      </w:r>
      <w:r w:rsidR="007A560D" w:rsidRPr="00A40909">
        <w:rPr>
          <w:rFonts w:ascii="Lato" w:hAnsi="Lato"/>
          <w:color w:val="000000" w:themeColor="text1"/>
        </w:rPr>
        <w:t xml:space="preserve">la </w:t>
      </w:r>
      <w:r w:rsidR="00242FF3" w:rsidRPr="00A40909">
        <w:rPr>
          <w:rFonts w:ascii="Lato" w:hAnsi="Lato"/>
          <w:color w:val="000000" w:themeColor="text1"/>
        </w:rPr>
        <w:t>emisión del Fallo correspondiente</w:t>
      </w:r>
      <w:r w:rsidR="004D32D3" w:rsidRPr="00A40909">
        <w:rPr>
          <w:rFonts w:ascii="Lato" w:hAnsi="Lato"/>
          <w:color w:val="000000" w:themeColor="text1"/>
        </w:rPr>
        <w:t>, en términos del documento adjunto</w:t>
      </w:r>
      <w:r w:rsidR="003F1E21">
        <w:rPr>
          <w:rFonts w:ascii="Lato" w:hAnsi="Lato"/>
          <w:color w:val="000000" w:themeColor="text1"/>
        </w:rPr>
        <w:t>.</w:t>
      </w:r>
      <w:r w:rsidR="00786CA7">
        <w:rPr>
          <w:rFonts w:ascii="Lato" w:hAnsi="Lato"/>
          <w:color w:val="000000" w:themeColor="text1"/>
        </w:rPr>
        <w:t xml:space="preserve"> De igual forma, se da cuenta con </w:t>
      </w:r>
      <w:r w:rsidR="00CB56C1" w:rsidRPr="00A40909">
        <w:rPr>
          <w:rFonts w:ascii="Lato" w:hAnsi="Lato"/>
          <w:color w:val="000000" w:themeColor="text1"/>
        </w:rPr>
        <w:t xml:space="preserve">el escrito </w:t>
      </w:r>
      <w:r w:rsidR="00786CA7">
        <w:rPr>
          <w:rFonts w:ascii="Lato" w:hAnsi="Lato"/>
          <w:color w:val="000000" w:themeColor="text1"/>
        </w:rPr>
        <w:t xml:space="preserve">recibido el treinta y uno de mayo del año en curso, por </w:t>
      </w:r>
      <w:r w:rsidR="00CB56C1" w:rsidRPr="00A40909">
        <w:rPr>
          <w:rFonts w:ascii="Lato" w:hAnsi="Lato"/>
          <w:color w:val="000000" w:themeColor="text1"/>
        </w:rPr>
        <w:t>la</w:t>
      </w:r>
      <w:r w:rsidR="00786CA7">
        <w:rPr>
          <w:rFonts w:ascii="Lato" w:hAnsi="Lato"/>
          <w:color w:val="000000" w:themeColor="text1"/>
        </w:rPr>
        <w:t xml:space="preserve"> representante legal de la</w:t>
      </w:r>
      <w:r w:rsidR="00CB56C1" w:rsidRPr="00A40909">
        <w:rPr>
          <w:rFonts w:ascii="Lato" w:hAnsi="Lato"/>
          <w:color w:val="000000" w:themeColor="text1"/>
        </w:rPr>
        <w:t xml:space="preserve"> empresa denominada “</w:t>
      </w:r>
      <w:r w:rsidR="004D32D3" w:rsidRPr="00A40909">
        <w:rPr>
          <w:rFonts w:ascii="Lato" w:hAnsi="Lato"/>
          <w:color w:val="000000" w:themeColor="text1"/>
        </w:rPr>
        <w:t xml:space="preserve">ti </w:t>
      </w:r>
      <w:proofErr w:type="spellStart"/>
      <w:r w:rsidR="004D32D3" w:rsidRPr="00A40909">
        <w:rPr>
          <w:rFonts w:ascii="Lato" w:hAnsi="Lato"/>
          <w:color w:val="000000" w:themeColor="text1"/>
        </w:rPr>
        <w:t>America</w:t>
      </w:r>
      <w:proofErr w:type="spellEnd"/>
      <w:r w:rsidR="004D32D3" w:rsidRPr="00A40909">
        <w:rPr>
          <w:rFonts w:ascii="Lato" w:hAnsi="Lato"/>
          <w:color w:val="000000" w:themeColor="text1"/>
        </w:rPr>
        <w:t>”</w:t>
      </w:r>
      <w:r w:rsidR="00CB56C1" w:rsidRPr="00A40909">
        <w:rPr>
          <w:rFonts w:ascii="Lato" w:hAnsi="Lato"/>
          <w:color w:val="000000" w:themeColor="text1"/>
        </w:rPr>
        <w:t xml:space="preserve">, Tecnologías de la Información América S.A. de C.V., </w:t>
      </w:r>
      <w:r w:rsidR="00786CA7">
        <w:rPr>
          <w:rFonts w:ascii="Lato" w:hAnsi="Lato"/>
          <w:color w:val="000000" w:themeColor="text1"/>
        </w:rPr>
        <w:t xml:space="preserve">y en este acto con </w:t>
      </w:r>
      <w:r w:rsidR="00611791" w:rsidRPr="00A40909">
        <w:rPr>
          <w:rFonts w:ascii="Lato" w:hAnsi="Lato"/>
          <w:color w:val="000000" w:themeColor="text1"/>
        </w:rPr>
        <w:t>el escrito recibido e</w:t>
      </w:r>
      <w:r w:rsidR="00786CA7">
        <w:rPr>
          <w:rFonts w:ascii="Lato" w:hAnsi="Lato"/>
          <w:color w:val="000000" w:themeColor="text1"/>
        </w:rPr>
        <w:t xml:space="preserve">n la misma fecha, </w:t>
      </w:r>
      <w:r w:rsidR="00611791" w:rsidRPr="00A40909">
        <w:rPr>
          <w:rFonts w:ascii="Lato" w:hAnsi="Lato"/>
          <w:color w:val="000000" w:themeColor="text1"/>
        </w:rPr>
        <w:t xml:space="preserve">por el representante legal de la empresa TRYPLE PLAY </w:t>
      </w:r>
      <w:r w:rsidR="00611791" w:rsidRPr="002B3E66">
        <w:rPr>
          <w:rFonts w:ascii="Lato" w:hAnsi="Lato"/>
          <w:color w:val="000000" w:themeColor="text1"/>
        </w:rPr>
        <w:t xml:space="preserve">SYSTEMS DE MÉXICO, S.A. de C.V., </w:t>
      </w:r>
      <w:r w:rsidR="00786CA7" w:rsidRPr="002B3E66">
        <w:rPr>
          <w:rFonts w:ascii="Lato" w:hAnsi="Lato"/>
          <w:color w:val="000000" w:themeColor="text1"/>
        </w:rPr>
        <w:t xml:space="preserve">quienes realizan diversas manifestaciones en relación a la evaluación </w:t>
      </w:r>
      <w:r w:rsidR="00793015" w:rsidRPr="002B3E66">
        <w:rPr>
          <w:rFonts w:ascii="Lato" w:hAnsi="Lato"/>
          <w:color w:val="000000" w:themeColor="text1"/>
        </w:rPr>
        <w:t>técnica</w:t>
      </w:r>
      <w:r w:rsidR="000F46D0">
        <w:rPr>
          <w:rFonts w:ascii="Lato" w:hAnsi="Lato"/>
          <w:color w:val="000000" w:themeColor="text1"/>
        </w:rPr>
        <w:t>.</w:t>
      </w:r>
    </w:p>
    <w:p w14:paraId="73C76FA4" w14:textId="3E3AF249" w:rsidR="00196A7E" w:rsidRPr="002B3E66" w:rsidRDefault="000F46D0" w:rsidP="000F46D0">
      <w:pPr>
        <w:spacing w:line="480" w:lineRule="auto"/>
        <w:jc w:val="both"/>
        <w:rPr>
          <w:rFonts w:ascii="Lato" w:hAnsi="Lato" w:cstheme="minorHAnsi"/>
          <w:bCs/>
          <w:color w:val="000000" w:themeColor="text1"/>
          <w:bdr w:val="none" w:sz="0" w:space="0" w:color="auto" w:frame="1"/>
        </w:rPr>
      </w:pPr>
      <w:r>
        <w:rPr>
          <w:rFonts w:ascii="Lato" w:hAnsi="Lato"/>
          <w:color w:val="000000" w:themeColor="text1"/>
        </w:rPr>
        <w:t>A</w:t>
      </w:r>
      <w:r w:rsidR="00332762">
        <w:rPr>
          <w:rFonts w:ascii="Lato" w:hAnsi="Lato"/>
          <w:color w:val="000000" w:themeColor="text1"/>
        </w:rPr>
        <w:t>l respecto, u</w:t>
      </w:r>
      <w:r w:rsidR="005633FC" w:rsidRPr="002B3E66">
        <w:rPr>
          <w:rFonts w:ascii="Lato" w:hAnsi="Lato" w:cstheme="minorHAnsi"/>
          <w:bCs/>
          <w:color w:val="000000" w:themeColor="text1"/>
          <w:bdr w:val="none" w:sz="0" w:space="0" w:color="auto" w:frame="1"/>
        </w:rPr>
        <w:t>na vez analizado, e</w:t>
      </w:r>
      <w:r w:rsidR="00196A7E" w:rsidRPr="002B3E66">
        <w:rPr>
          <w:rFonts w:ascii="Lato" w:hAnsi="Lato" w:cstheme="minorHAnsi"/>
          <w:bCs/>
          <w:color w:val="000000" w:themeColor="text1"/>
          <w:bdr w:val="none" w:sz="0" w:space="0" w:color="auto" w:frame="1"/>
        </w:rPr>
        <w:t xml:space="preserve">l </w:t>
      </w:r>
      <w:r w:rsidR="00196A7E" w:rsidRPr="002B3E66">
        <w:rPr>
          <w:rFonts w:ascii="Lato" w:hAnsi="Lato"/>
          <w:color w:val="000000"/>
        </w:rPr>
        <w:t xml:space="preserve">proyecto de dictamen para la emisión del fallo de la Licitación Pública Nacional PJET/LPN/010-2024, </w:t>
      </w:r>
      <w:r w:rsidR="00196A7E" w:rsidRPr="002B3E66">
        <w:rPr>
          <w:rFonts w:ascii="Lato" w:eastAsia="Century Gothic" w:hAnsi="Lato" w:cs="Century Gothic"/>
        </w:rPr>
        <w:t xml:space="preserve">referente a la Adquisición de equipamiento tecnológico para la renovación del sistema de audio, videograbación y área de testigo protegido para la Sala de Audiencias Orales de Segunda Instancia en Materia Penal y Especializada en Administración de Justicia para Adolescentes del Estado de Tlaxcala, </w:t>
      </w:r>
      <w:r w:rsidR="005633FC" w:rsidRPr="002B3E66">
        <w:rPr>
          <w:rFonts w:ascii="Lato" w:eastAsia="Century Gothic" w:hAnsi="Lato" w:cs="Century Gothic"/>
        </w:rPr>
        <w:t xml:space="preserve">presentado por la Directora de Recursos Humanos y Materiales, </w:t>
      </w:r>
      <w:r w:rsidR="00196A7E" w:rsidRPr="002B3E66">
        <w:rPr>
          <w:rFonts w:ascii="Lato" w:hAnsi="Lato"/>
          <w:color w:val="000000"/>
        </w:rPr>
        <w:t>el cual se da por reproducido en obvio de repeticiones innecesarias, este Comité de Adquisiciones</w:t>
      </w:r>
      <w:r w:rsidR="008C08AC">
        <w:rPr>
          <w:rFonts w:ascii="Lato" w:hAnsi="Lato"/>
          <w:color w:val="000000"/>
        </w:rPr>
        <w:t xml:space="preserve">, </w:t>
      </w:r>
      <w:r w:rsidR="00196A7E" w:rsidRPr="002B3E66">
        <w:rPr>
          <w:rFonts w:ascii="Lato" w:hAnsi="Lato"/>
        </w:rPr>
        <w:t xml:space="preserve">Arrendamientos, Servicios y Obra Pública, </w:t>
      </w:r>
      <w:r w:rsidR="00196A7E" w:rsidRPr="002B3E66">
        <w:rPr>
          <w:rFonts w:ascii="Lato" w:hAnsi="Lato"/>
          <w:color w:val="000000"/>
        </w:rPr>
        <w:t>lo hace suyo por</w:t>
      </w:r>
      <w:r w:rsidR="002746EB" w:rsidRPr="002B3E66">
        <w:rPr>
          <w:rFonts w:ascii="Lato" w:hAnsi="Lato"/>
          <w:color w:val="000000"/>
        </w:rPr>
        <w:t xml:space="preserve"> contener la</w:t>
      </w:r>
      <w:r w:rsidR="005633FC" w:rsidRPr="002B3E66">
        <w:rPr>
          <w:rFonts w:ascii="Lato" w:hAnsi="Lato"/>
          <w:color w:val="000000"/>
        </w:rPr>
        <w:t>s</w:t>
      </w:r>
      <w:r w:rsidR="002746EB" w:rsidRPr="002B3E66">
        <w:rPr>
          <w:rFonts w:ascii="Lato" w:hAnsi="Lato"/>
          <w:color w:val="000000"/>
        </w:rPr>
        <w:t xml:space="preserve"> consideraciones y fundamentos legales</w:t>
      </w:r>
      <w:r w:rsidR="005633FC" w:rsidRPr="002B3E66">
        <w:rPr>
          <w:rFonts w:ascii="Lato" w:hAnsi="Lato"/>
          <w:color w:val="000000"/>
        </w:rPr>
        <w:t xml:space="preserve"> que sustenta</w:t>
      </w:r>
      <w:r w:rsidR="008C08AC">
        <w:rPr>
          <w:rFonts w:ascii="Lato" w:hAnsi="Lato"/>
          <w:color w:val="000000"/>
        </w:rPr>
        <w:t>rá</w:t>
      </w:r>
      <w:r w:rsidR="005633FC" w:rsidRPr="002B3E66">
        <w:rPr>
          <w:rFonts w:ascii="Lato" w:hAnsi="Lato"/>
          <w:color w:val="000000"/>
        </w:rPr>
        <w:t>n la emisión del fallo,</w:t>
      </w:r>
      <w:r w:rsidR="00781AD4" w:rsidRPr="002B3E66">
        <w:rPr>
          <w:rFonts w:ascii="Lato" w:hAnsi="Lato"/>
          <w:color w:val="000000"/>
        </w:rPr>
        <w:t xml:space="preserve"> </w:t>
      </w:r>
      <w:r w:rsidR="00793015" w:rsidRPr="002B3E66">
        <w:rPr>
          <w:rFonts w:ascii="Lato" w:hAnsi="Lato"/>
          <w:color w:val="000000"/>
        </w:rPr>
        <w:t xml:space="preserve">del que se advierte </w:t>
      </w:r>
      <w:r w:rsidR="00793015" w:rsidRPr="002B3E66">
        <w:rPr>
          <w:rFonts w:ascii="Lato" w:hAnsi="Lato" w:cstheme="minorHAnsi"/>
          <w:bCs/>
          <w:color w:val="000000" w:themeColor="text1"/>
          <w:bdr w:val="none" w:sz="0" w:space="0" w:color="auto" w:frame="1"/>
        </w:rPr>
        <w:t xml:space="preserve">substancialmente </w:t>
      </w:r>
      <w:r w:rsidR="00196A7E" w:rsidRPr="002B3E66">
        <w:rPr>
          <w:rFonts w:ascii="Lato" w:hAnsi="Lato" w:cstheme="minorHAnsi"/>
          <w:bCs/>
          <w:color w:val="000000" w:themeColor="text1"/>
          <w:bdr w:val="none" w:sz="0" w:space="0" w:color="auto" w:frame="1"/>
        </w:rPr>
        <w:t>lo siguiente:</w:t>
      </w:r>
    </w:p>
    <w:p w14:paraId="42384455" w14:textId="7B14D98B" w:rsidR="00196A7E" w:rsidRPr="002B3E66" w:rsidRDefault="00196A7E" w:rsidP="00AD61FF">
      <w:pPr>
        <w:pStyle w:val="NormalWeb"/>
        <w:numPr>
          <w:ilvl w:val="0"/>
          <w:numId w:val="6"/>
        </w:numPr>
        <w:spacing w:line="480" w:lineRule="auto"/>
        <w:ind w:left="567" w:hanging="283"/>
        <w:jc w:val="both"/>
        <w:rPr>
          <w:rFonts w:ascii="Lato" w:eastAsia="Century Gothic" w:hAnsi="Lato" w:cs="Century Gothic"/>
          <w:sz w:val="22"/>
          <w:szCs w:val="22"/>
        </w:rPr>
      </w:pPr>
      <w:r w:rsidRPr="002B3E66">
        <w:rPr>
          <w:rFonts w:ascii="Lato" w:hAnsi="Lato" w:cstheme="minorHAnsi"/>
          <w:bCs/>
          <w:color w:val="000000" w:themeColor="text1"/>
          <w:sz w:val="22"/>
          <w:szCs w:val="22"/>
          <w:bdr w:val="none" w:sz="0" w:space="0" w:color="auto" w:frame="1"/>
        </w:rPr>
        <w:lastRenderedPageBreak/>
        <w:t xml:space="preserve">Una reseña cronológica de los eventos del procedimiento de </w:t>
      </w:r>
      <w:r w:rsidR="00781AD4" w:rsidRPr="002B3E66">
        <w:rPr>
          <w:rFonts w:ascii="Lato" w:hAnsi="Lato" w:cstheme="minorHAnsi"/>
          <w:bCs/>
          <w:color w:val="000000" w:themeColor="text1"/>
          <w:sz w:val="22"/>
          <w:szCs w:val="22"/>
          <w:bdr w:val="none" w:sz="0" w:space="0" w:color="auto" w:frame="1"/>
        </w:rPr>
        <w:t xml:space="preserve">la </w:t>
      </w:r>
      <w:r w:rsidRPr="002B3E66">
        <w:rPr>
          <w:rFonts w:ascii="Lato" w:hAnsi="Lato" w:cstheme="minorHAnsi"/>
          <w:bCs/>
          <w:color w:val="000000" w:themeColor="text1"/>
          <w:sz w:val="22"/>
          <w:szCs w:val="22"/>
          <w:bdr w:val="none" w:sz="0" w:space="0" w:color="auto" w:frame="1"/>
        </w:rPr>
        <w:t>Licitación Pública</w:t>
      </w:r>
      <w:r w:rsidR="00781AD4" w:rsidRPr="002B3E66">
        <w:rPr>
          <w:rFonts w:ascii="Lato" w:hAnsi="Lato" w:cstheme="minorHAnsi"/>
          <w:bCs/>
          <w:color w:val="000000" w:themeColor="text1"/>
          <w:sz w:val="22"/>
          <w:szCs w:val="22"/>
          <w:bdr w:val="none" w:sz="0" w:space="0" w:color="auto" w:frame="1"/>
        </w:rPr>
        <w:t xml:space="preserve"> </w:t>
      </w:r>
      <w:r w:rsidR="00781AD4" w:rsidRPr="002B3E66">
        <w:rPr>
          <w:rFonts w:ascii="Lato" w:hAnsi="Lato"/>
          <w:color w:val="000000"/>
          <w:sz w:val="22"/>
          <w:szCs w:val="22"/>
        </w:rPr>
        <w:t>PJET/LPN/010-2024</w:t>
      </w:r>
      <w:r w:rsidRPr="002B3E66">
        <w:rPr>
          <w:rFonts w:ascii="Lato" w:hAnsi="Lato" w:cstheme="minorHAnsi"/>
          <w:bCs/>
          <w:color w:val="000000" w:themeColor="text1"/>
          <w:sz w:val="22"/>
          <w:szCs w:val="22"/>
          <w:bdr w:val="none" w:sz="0" w:space="0" w:color="auto" w:frame="1"/>
        </w:rPr>
        <w:t>, la cual inició el catorce de mayo de este año, con la publicación de la Convocatoria</w:t>
      </w:r>
      <w:r w:rsidR="00781AD4" w:rsidRPr="002B3E66">
        <w:rPr>
          <w:rFonts w:ascii="Lato" w:hAnsi="Lato" w:cstheme="minorHAnsi"/>
          <w:bCs/>
          <w:color w:val="000000" w:themeColor="text1"/>
          <w:sz w:val="22"/>
          <w:szCs w:val="22"/>
          <w:bdr w:val="none" w:sz="0" w:space="0" w:color="auto" w:frame="1"/>
        </w:rPr>
        <w:t>; p</w:t>
      </w:r>
      <w:r w:rsidRPr="002B3E66">
        <w:rPr>
          <w:rFonts w:ascii="Lato" w:eastAsia="Century Gothic" w:hAnsi="Lato" w:cs="Century Gothic"/>
          <w:sz w:val="22"/>
          <w:szCs w:val="22"/>
        </w:rPr>
        <w:t xml:space="preserve">osteriormente, con fecha </w:t>
      </w:r>
      <w:r w:rsidR="00781AD4" w:rsidRPr="002B3E66">
        <w:rPr>
          <w:rFonts w:ascii="Lato" w:eastAsia="Century Gothic" w:hAnsi="Lato" w:cs="Century Gothic"/>
          <w:sz w:val="22"/>
          <w:szCs w:val="22"/>
        </w:rPr>
        <w:t xml:space="preserve">diecisiete de mayo, </w:t>
      </w:r>
      <w:r w:rsidRPr="002B3E66">
        <w:rPr>
          <w:rFonts w:ascii="Lato" w:eastAsia="Century Gothic" w:hAnsi="Lato" w:cs="Century Gothic"/>
          <w:sz w:val="22"/>
          <w:szCs w:val="22"/>
        </w:rPr>
        <w:t xml:space="preserve">se realizó la </w:t>
      </w:r>
      <w:r w:rsidR="00781AD4" w:rsidRPr="002B3E66">
        <w:rPr>
          <w:rFonts w:ascii="Lato" w:eastAsia="Century Gothic" w:hAnsi="Lato" w:cs="Century Gothic"/>
          <w:sz w:val="22"/>
          <w:szCs w:val="22"/>
        </w:rPr>
        <w:t>v</w:t>
      </w:r>
      <w:r w:rsidRPr="002B3E66">
        <w:rPr>
          <w:rFonts w:ascii="Lato" w:eastAsia="Century Gothic" w:hAnsi="Lato" w:cs="Century Gothic"/>
          <w:sz w:val="22"/>
          <w:szCs w:val="22"/>
        </w:rPr>
        <w:t>isita a</w:t>
      </w:r>
      <w:r w:rsidR="005507AD">
        <w:rPr>
          <w:rFonts w:ascii="Lato" w:eastAsia="Century Gothic" w:hAnsi="Lato" w:cs="Century Gothic"/>
          <w:sz w:val="22"/>
          <w:szCs w:val="22"/>
        </w:rPr>
        <w:t xml:space="preserve"> las i</w:t>
      </w:r>
      <w:r w:rsidRPr="002B3E66">
        <w:rPr>
          <w:rFonts w:ascii="Lato" w:eastAsia="Century Gothic" w:hAnsi="Lato" w:cs="Century Gothic"/>
          <w:sz w:val="22"/>
          <w:szCs w:val="22"/>
        </w:rPr>
        <w:t>nstalaciones</w:t>
      </w:r>
      <w:r w:rsidR="00781AD4" w:rsidRPr="002B3E66">
        <w:rPr>
          <w:rFonts w:ascii="Lato" w:eastAsia="Century Gothic" w:hAnsi="Lato" w:cs="Century Gothic"/>
          <w:sz w:val="22"/>
          <w:szCs w:val="22"/>
        </w:rPr>
        <w:t xml:space="preserve">; y con fecha veintiuno del citado mes y año, </w:t>
      </w:r>
      <w:r w:rsidRPr="002B3E66">
        <w:rPr>
          <w:rFonts w:ascii="Lato" w:eastAsia="Century Gothic" w:hAnsi="Lato" w:cs="Century Gothic"/>
          <w:sz w:val="22"/>
          <w:szCs w:val="22"/>
        </w:rPr>
        <w:t>se realizó la Junta de Aclaraciones.</w:t>
      </w:r>
    </w:p>
    <w:p w14:paraId="03A24E18" w14:textId="211384B6" w:rsidR="00196A7E" w:rsidRPr="002B3E66" w:rsidRDefault="00781AD4" w:rsidP="00AD61FF">
      <w:pPr>
        <w:pStyle w:val="NormalWeb"/>
        <w:numPr>
          <w:ilvl w:val="0"/>
          <w:numId w:val="6"/>
        </w:numPr>
        <w:spacing w:line="480" w:lineRule="auto"/>
        <w:ind w:left="567" w:right="49" w:hanging="283"/>
        <w:jc w:val="both"/>
        <w:rPr>
          <w:rFonts w:ascii="Lato" w:eastAsia="Century Gothic" w:hAnsi="Lato" w:cs="Century Gothic"/>
          <w:sz w:val="22"/>
          <w:szCs w:val="22"/>
        </w:rPr>
      </w:pPr>
      <w:r w:rsidRPr="002B3E66">
        <w:rPr>
          <w:rFonts w:ascii="Lato" w:hAnsi="Lato" w:cstheme="minorHAnsi"/>
          <w:bCs/>
          <w:color w:val="000000" w:themeColor="text1"/>
          <w:sz w:val="22"/>
          <w:szCs w:val="22"/>
          <w:bdr w:val="none" w:sz="0" w:space="0" w:color="auto" w:frame="1"/>
        </w:rPr>
        <w:t xml:space="preserve">El lunes veintisiete de mayo, </w:t>
      </w:r>
      <w:r w:rsidR="00196A7E" w:rsidRPr="002B3E66">
        <w:rPr>
          <w:rFonts w:ascii="Lato" w:eastAsia="Century Gothic" w:hAnsi="Lato" w:cs="Century Gothic"/>
          <w:sz w:val="22"/>
          <w:szCs w:val="22"/>
        </w:rPr>
        <w:t>en el acto de presentación y apertura técnica se tuvieron presentes a nueve Licitantes:</w:t>
      </w:r>
    </w:p>
    <w:p w14:paraId="049AA0B3"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IEMBK, S.A. DE C.V.</w:t>
      </w:r>
    </w:p>
    <w:p w14:paraId="3B13AC6C"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BLEGAM CORP, S.A. DE C.V.</w:t>
      </w:r>
    </w:p>
    <w:p w14:paraId="7CCA8A51"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TRYPLE PLAY SYSTEMS DE MEXICO, S.A. DE C.V.</w:t>
      </w:r>
    </w:p>
    <w:p w14:paraId="01293287"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PC UNISERVICIOS, S.A. DE C.V.</w:t>
      </w:r>
    </w:p>
    <w:p w14:paraId="24840424"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LINO ARGUELLO HERNÁNDEZ</w:t>
      </w:r>
    </w:p>
    <w:p w14:paraId="779F9B2A"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TECNOLOGÍAS DE LA INFORMACIÓN AMÉRICA, S.A. DE C.V.</w:t>
      </w:r>
    </w:p>
    <w:p w14:paraId="4110878A"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TEC REDES Y SERVICIOS INFORMATICOS, S.A. DE C.V.</w:t>
      </w:r>
    </w:p>
    <w:p w14:paraId="322CA34F" w14:textId="7777777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RM GLOBALIZACIÓN, S.A. DE C.V.</w:t>
      </w:r>
    </w:p>
    <w:p w14:paraId="7581CFEF" w14:textId="04BB9507" w:rsidR="00196A7E" w:rsidRPr="00443F83" w:rsidRDefault="00196A7E" w:rsidP="00AD61FF">
      <w:pPr>
        <w:pStyle w:val="Prrafodelista"/>
        <w:numPr>
          <w:ilvl w:val="0"/>
          <w:numId w:val="3"/>
        </w:numPr>
        <w:spacing w:after="160" w:line="240" w:lineRule="auto"/>
        <w:ind w:left="1701" w:right="-518"/>
        <w:jc w:val="both"/>
        <w:rPr>
          <w:rFonts w:ascii="Lato" w:eastAsia="Century Gothic" w:hAnsi="Lato" w:cs="Century Gothic"/>
          <w:sz w:val="18"/>
          <w:szCs w:val="18"/>
        </w:rPr>
      </w:pPr>
      <w:r w:rsidRPr="00443F83">
        <w:rPr>
          <w:rFonts w:ascii="Lato" w:eastAsia="Century Gothic" w:hAnsi="Lato" w:cs="Century Gothic"/>
          <w:sz w:val="18"/>
          <w:szCs w:val="18"/>
        </w:rPr>
        <w:t>ENLACES Y SOLUCIONES DE INFORMACION, S.A. DE C.V.</w:t>
      </w:r>
    </w:p>
    <w:p w14:paraId="2B50E631" w14:textId="599BA590" w:rsidR="005633FC" w:rsidRPr="002B3E66" w:rsidRDefault="005633FC" w:rsidP="005633FC">
      <w:pPr>
        <w:pStyle w:val="Prrafodelista"/>
        <w:spacing w:after="160" w:line="240" w:lineRule="auto"/>
        <w:ind w:left="1701" w:right="-518"/>
        <w:jc w:val="both"/>
        <w:rPr>
          <w:rFonts w:ascii="Lato" w:eastAsia="Century Gothic" w:hAnsi="Lato" w:cs="Century Gothic"/>
        </w:rPr>
      </w:pPr>
    </w:p>
    <w:p w14:paraId="1012F38C" w14:textId="69EA9E3B" w:rsidR="00196A7E" w:rsidRPr="002B3E66" w:rsidRDefault="005633FC" w:rsidP="005507AD">
      <w:pPr>
        <w:spacing w:after="160" w:line="480" w:lineRule="auto"/>
        <w:ind w:left="709" w:right="49"/>
        <w:jc w:val="both"/>
        <w:rPr>
          <w:rFonts w:ascii="Lato" w:eastAsia="Century Gothic" w:hAnsi="Lato" w:cs="Century Gothic"/>
        </w:rPr>
      </w:pPr>
      <w:r w:rsidRPr="002B3E66">
        <w:rPr>
          <w:rFonts w:ascii="Lato" w:eastAsia="Century Gothic" w:hAnsi="Lato" w:cs="Century Gothic"/>
        </w:rPr>
        <w:t>Quienes presentaron sus pr</w:t>
      </w:r>
      <w:r w:rsidR="00196A7E" w:rsidRPr="002B3E66">
        <w:rPr>
          <w:rFonts w:ascii="Lato" w:eastAsia="Century Gothic" w:hAnsi="Lato" w:cs="Century Gothic"/>
        </w:rPr>
        <w:t xml:space="preserve">oposiciones </w:t>
      </w:r>
      <w:r w:rsidRPr="002B3E66">
        <w:rPr>
          <w:rFonts w:ascii="Lato" w:eastAsia="Century Gothic" w:hAnsi="Lato" w:cs="Century Gothic"/>
        </w:rPr>
        <w:t>d</w:t>
      </w:r>
      <w:r w:rsidR="00196A7E" w:rsidRPr="002B3E66">
        <w:rPr>
          <w:rFonts w:ascii="Lato" w:eastAsia="Century Gothic" w:hAnsi="Lato" w:cs="Century Gothic"/>
        </w:rPr>
        <w:t xml:space="preserve">e representación y acreditación de personas físicas o morales, </w:t>
      </w:r>
      <w:r w:rsidRPr="002B3E66">
        <w:rPr>
          <w:rFonts w:ascii="Lato" w:eastAsia="Century Gothic" w:hAnsi="Lato" w:cs="Century Gothic"/>
        </w:rPr>
        <w:t>p</w:t>
      </w:r>
      <w:r w:rsidR="00196A7E" w:rsidRPr="002B3E66">
        <w:rPr>
          <w:rFonts w:ascii="Lato" w:eastAsia="Century Gothic" w:hAnsi="Lato" w:cs="Century Gothic"/>
        </w:rPr>
        <w:t>roposiciones técnicas y proposiciones económicas.</w:t>
      </w:r>
    </w:p>
    <w:p w14:paraId="4215EEBE" w14:textId="57639C1D" w:rsidR="00196A7E" w:rsidRPr="002B3E66" w:rsidRDefault="005633FC" w:rsidP="00AD61FF">
      <w:pPr>
        <w:pStyle w:val="Prrafodelista"/>
        <w:numPr>
          <w:ilvl w:val="0"/>
          <w:numId w:val="7"/>
        </w:numPr>
        <w:spacing w:after="160" w:line="480" w:lineRule="auto"/>
        <w:ind w:right="-93" w:hanging="436"/>
        <w:jc w:val="both"/>
        <w:rPr>
          <w:rFonts w:ascii="Lato" w:eastAsia="Century Gothic" w:hAnsi="Lato" w:cs="Century Gothic"/>
        </w:rPr>
      </w:pPr>
      <w:r w:rsidRPr="002B3E66">
        <w:rPr>
          <w:rFonts w:ascii="Lato" w:eastAsia="Century Gothic" w:hAnsi="Lato" w:cs="Century Gothic"/>
        </w:rPr>
        <w:t>Con fecha treinta de mayo del año en curso,</w:t>
      </w:r>
      <w:r w:rsidR="009F3352">
        <w:rPr>
          <w:rFonts w:ascii="Lato" w:eastAsia="Century Gothic" w:hAnsi="Lato" w:cs="Century Gothic"/>
        </w:rPr>
        <w:t xml:space="preserve"> </w:t>
      </w:r>
      <w:r w:rsidR="002B3E66">
        <w:rPr>
          <w:rFonts w:ascii="Lato" w:eastAsia="Century Gothic" w:hAnsi="Lato" w:cs="Century Gothic"/>
        </w:rPr>
        <w:t>se dictamin</w:t>
      </w:r>
      <w:r w:rsidR="009F3352">
        <w:rPr>
          <w:rFonts w:ascii="Lato" w:eastAsia="Century Gothic" w:hAnsi="Lato" w:cs="Century Gothic"/>
        </w:rPr>
        <w:t>ó</w:t>
      </w:r>
      <w:r w:rsidR="002B3E66">
        <w:rPr>
          <w:rFonts w:ascii="Lato" w:eastAsia="Century Gothic" w:hAnsi="Lato" w:cs="Century Gothic"/>
        </w:rPr>
        <w:t xml:space="preserve"> </w:t>
      </w:r>
      <w:r w:rsidR="00AF7715" w:rsidRPr="002B3E66">
        <w:rPr>
          <w:rFonts w:ascii="Lato" w:eastAsia="Century Gothic" w:hAnsi="Lato" w:cs="Century Gothic"/>
        </w:rPr>
        <w:t xml:space="preserve">desechar </w:t>
      </w:r>
      <w:r w:rsidR="00196A7E" w:rsidRPr="002B3E66">
        <w:rPr>
          <w:rFonts w:ascii="Lato" w:eastAsia="Century Gothic" w:hAnsi="Lato" w:cs="Century Gothic"/>
        </w:rPr>
        <w:t>las proposiciones técnicas de los Licitantes siguientes:</w:t>
      </w:r>
    </w:p>
    <w:p w14:paraId="5E74C14B" w14:textId="77777777" w:rsidR="00196A7E" w:rsidRPr="002B3E66" w:rsidRDefault="00196A7E" w:rsidP="00AD61FF">
      <w:pPr>
        <w:pStyle w:val="Prrafodelista"/>
        <w:numPr>
          <w:ilvl w:val="0"/>
          <w:numId w:val="4"/>
        </w:numPr>
        <w:spacing w:after="160"/>
        <w:ind w:left="2268" w:right="-425" w:firstLine="142"/>
        <w:jc w:val="both"/>
        <w:rPr>
          <w:rFonts w:ascii="Lato" w:eastAsia="Century Gothic" w:hAnsi="Lato" w:cs="Century Gothic"/>
          <w:sz w:val="18"/>
          <w:szCs w:val="18"/>
        </w:rPr>
      </w:pPr>
      <w:r w:rsidRPr="002B3E66">
        <w:rPr>
          <w:rFonts w:ascii="Lato" w:eastAsia="Century Gothic" w:hAnsi="Lato" w:cs="Century Gothic"/>
          <w:sz w:val="18"/>
          <w:szCs w:val="18"/>
        </w:rPr>
        <w:t>IEMBK, S.A. DE C.V.</w:t>
      </w:r>
    </w:p>
    <w:p w14:paraId="40284505" w14:textId="77777777" w:rsidR="00196A7E" w:rsidRPr="002B3E66" w:rsidRDefault="00196A7E" w:rsidP="00AD61FF">
      <w:pPr>
        <w:pStyle w:val="Prrafodelista"/>
        <w:numPr>
          <w:ilvl w:val="0"/>
          <w:numId w:val="4"/>
        </w:numPr>
        <w:spacing w:after="160"/>
        <w:ind w:left="2268" w:right="-425" w:firstLine="142"/>
        <w:jc w:val="both"/>
        <w:rPr>
          <w:rFonts w:ascii="Lato" w:eastAsia="Century Gothic" w:hAnsi="Lato" w:cs="Century Gothic"/>
          <w:sz w:val="18"/>
          <w:szCs w:val="18"/>
        </w:rPr>
      </w:pPr>
      <w:r w:rsidRPr="002B3E66">
        <w:rPr>
          <w:rFonts w:ascii="Lato" w:eastAsia="Century Gothic" w:hAnsi="Lato" w:cs="Century Gothic"/>
          <w:sz w:val="18"/>
          <w:szCs w:val="18"/>
        </w:rPr>
        <w:t>PC UNISERVICIOS, S.A. DE C.V.</w:t>
      </w:r>
    </w:p>
    <w:p w14:paraId="63ECA46F" w14:textId="77777777" w:rsidR="00196A7E" w:rsidRPr="002B3E66" w:rsidRDefault="00196A7E" w:rsidP="00AD61FF">
      <w:pPr>
        <w:pStyle w:val="Prrafodelista"/>
        <w:numPr>
          <w:ilvl w:val="0"/>
          <w:numId w:val="4"/>
        </w:numPr>
        <w:spacing w:after="160"/>
        <w:ind w:left="2268" w:right="-425" w:firstLine="142"/>
        <w:jc w:val="both"/>
        <w:rPr>
          <w:rFonts w:ascii="Lato" w:eastAsia="Century Gothic" w:hAnsi="Lato" w:cs="Century Gothic"/>
          <w:sz w:val="18"/>
          <w:szCs w:val="18"/>
        </w:rPr>
      </w:pPr>
      <w:r w:rsidRPr="002B3E66">
        <w:rPr>
          <w:rFonts w:ascii="Lato" w:eastAsia="Century Gothic" w:hAnsi="Lato" w:cs="Century Gothic"/>
          <w:sz w:val="18"/>
          <w:szCs w:val="18"/>
        </w:rPr>
        <w:t>LINO ARGUELLO HERNÁNDEZ</w:t>
      </w:r>
    </w:p>
    <w:p w14:paraId="086D2B71" w14:textId="77777777" w:rsidR="00196A7E" w:rsidRPr="002B3E66" w:rsidRDefault="00196A7E" w:rsidP="00AD61FF">
      <w:pPr>
        <w:pStyle w:val="Prrafodelista"/>
        <w:numPr>
          <w:ilvl w:val="0"/>
          <w:numId w:val="4"/>
        </w:numPr>
        <w:spacing w:after="160"/>
        <w:ind w:left="2835" w:right="-425" w:hanging="425"/>
        <w:jc w:val="both"/>
        <w:rPr>
          <w:rFonts w:ascii="Lato" w:eastAsia="Century Gothic" w:hAnsi="Lato" w:cs="Century Gothic"/>
          <w:sz w:val="18"/>
          <w:szCs w:val="18"/>
        </w:rPr>
      </w:pPr>
      <w:r w:rsidRPr="002B3E66">
        <w:rPr>
          <w:rFonts w:ascii="Lato" w:eastAsia="Century Gothic" w:hAnsi="Lato" w:cs="Century Gothic"/>
          <w:sz w:val="18"/>
          <w:szCs w:val="18"/>
        </w:rPr>
        <w:t>TEC REDES Y SERVICIOS INFORMATICOS, S.A. DE C.V.</w:t>
      </w:r>
    </w:p>
    <w:p w14:paraId="10AC54DE" w14:textId="78231A7D" w:rsidR="00AF7715" w:rsidRPr="0066632C" w:rsidRDefault="00196A7E" w:rsidP="00AD61FF">
      <w:pPr>
        <w:pStyle w:val="Prrafodelista"/>
        <w:numPr>
          <w:ilvl w:val="0"/>
          <w:numId w:val="4"/>
        </w:numPr>
        <w:spacing w:after="160"/>
        <w:ind w:left="2268" w:right="-425" w:firstLine="142"/>
        <w:jc w:val="both"/>
        <w:rPr>
          <w:rFonts w:ascii="Lato" w:eastAsia="Century Gothic" w:hAnsi="Lato" w:cs="Century Gothic"/>
          <w:sz w:val="18"/>
          <w:szCs w:val="18"/>
        </w:rPr>
      </w:pPr>
      <w:r w:rsidRPr="002B3E66">
        <w:rPr>
          <w:rFonts w:ascii="Lato" w:eastAsia="Century Gothic" w:hAnsi="Lato" w:cs="Century Gothic"/>
          <w:sz w:val="18"/>
          <w:szCs w:val="18"/>
        </w:rPr>
        <w:t>RM GLOBALIZACIÓN, S.A. DE C.V.</w:t>
      </w:r>
    </w:p>
    <w:p w14:paraId="300F663B" w14:textId="1AA7B124" w:rsidR="00196A7E" w:rsidRPr="002B3E66" w:rsidRDefault="00AF7715" w:rsidP="00AF7715">
      <w:pPr>
        <w:ind w:right="-425" w:firstLine="708"/>
        <w:jc w:val="both"/>
        <w:rPr>
          <w:rFonts w:ascii="Lato" w:eastAsia="Century Gothic" w:hAnsi="Lato" w:cs="Century Gothic"/>
        </w:rPr>
      </w:pPr>
      <w:r w:rsidRPr="002B3E66">
        <w:rPr>
          <w:rFonts w:ascii="Lato" w:eastAsia="Century Gothic" w:hAnsi="Lato" w:cs="Century Gothic"/>
        </w:rPr>
        <w:t xml:space="preserve">Y se aceptaron </w:t>
      </w:r>
      <w:r w:rsidR="00196A7E" w:rsidRPr="002B3E66">
        <w:rPr>
          <w:rFonts w:ascii="Lato" w:eastAsia="Century Gothic" w:hAnsi="Lato" w:cs="Century Gothic"/>
        </w:rPr>
        <w:t>las proposiciones técnicas de los Licitantes:</w:t>
      </w:r>
    </w:p>
    <w:tbl>
      <w:tblPr>
        <w:tblStyle w:val="Tablaconcuadrcula"/>
        <w:tblW w:w="5496" w:type="pct"/>
        <w:jc w:val="center"/>
        <w:tblLook w:val="04A0" w:firstRow="1" w:lastRow="0" w:firstColumn="1" w:lastColumn="0" w:noHBand="0" w:noVBand="1"/>
      </w:tblPr>
      <w:tblGrid>
        <w:gridCol w:w="4922"/>
        <w:gridCol w:w="1769"/>
        <w:gridCol w:w="1766"/>
      </w:tblGrid>
      <w:tr w:rsidR="00196A7E" w:rsidRPr="002B3E66" w14:paraId="34CCE63C" w14:textId="77777777" w:rsidTr="00B12413">
        <w:trPr>
          <w:trHeight w:val="559"/>
          <w:jc w:val="center"/>
        </w:trPr>
        <w:tc>
          <w:tcPr>
            <w:tcW w:w="2910" w:type="pct"/>
            <w:shd w:val="clear" w:color="auto" w:fill="D9D9D9" w:themeFill="background1" w:themeFillShade="D9"/>
            <w:vAlign w:val="center"/>
          </w:tcPr>
          <w:p w14:paraId="59D1A14D" w14:textId="77777777" w:rsidR="00196A7E" w:rsidRPr="002B3E66" w:rsidRDefault="00196A7E" w:rsidP="00936EC0">
            <w:pPr>
              <w:spacing w:after="0"/>
              <w:ind w:right="-567"/>
              <w:jc w:val="center"/>
              <w:rPr>
                <w:rFonts w:ascii="Lato" w:eastAsia="DengXian" w:hAnsi="Lato" w:cs="Segoe UI"/>
                <w:b/>
                <w:bCs/>
                <w:sz w:val="18"/>
                <w:szCs w:val="18"/>
              </w:rPr>
            </w:pPr>
            <w:r w:rsidRPr="002B3E66">
              <w:rPr>
                <w:rFonts w:ascii="Lato" w:eastAsia="DengXian" w:hAnsi="Lato" w:cs="Segoe UI"/>
                <w:b/>
                <w:bCs/>
                <w:sz w:val="18"/>
                <w:szCs w:val="18"/>
              </w:rPr>
              <w:t>Licitante</w:t>
            </w:r>
          </w:p>
        </w:tc>
        <w:tc>
          <w:tcPr>
            <w:tcW w:w="1046" w:type="pct"/>
            <w:shd w:val="clear" w:color="auto" w:fill="D9D9D9" w:themeFill="background1" w:themeFillShade="D9"/>
            <w:vAlign w:val="center"/>
          </w:tcPr>
          <w:p w14:paraId="5A25E5D5" w14:textId="77777777" w:rsidR="00196A7E" w:rsidRPr="002B3E66" w:rsidRDefault="00196A7E" w:rsidP="00AF7715">
            <w:pPr>
              <w:spacing w:after="0"/>
              <w:ind w:left="-110" w:right="-108"/>
              <w:jc w:val="center"/>
              <w:rPr>
                <w:rFonts w:ascii="Lato" w:eastAsia="DengXian" w:hAnsi="Lato" w:cs="Segoe UI"/>
                <w:b/>
                <w:bCs/>
                <w:sz w:val="18"/>
                <w:szCs w:val="18"/>
              </w:rPr>
            </w:pPr>
            <w:r w:rsidRPr="002B3E66">
              <w:rPr>
                <w:rFonts w:ascii="Lato" w:eastAsia="DengXian" w:hAnsi="Lato" w:cs="Segoe UI"/>
                <w:b/>
                <w:bCs/>
                <w:sz w:val="18"/>
                <w:szCs w:val="18"/>
              </w:rPr>
              <w:t>Documentación</w:t>
            </w:r>
          </w:p>
          <w:p w14:paraId="7AEEF491" w14:textId="77777777" w:rsidR="00196A7E" w:rsidRPr="002B3E66" w:rsidRDefault="00196A7E" w:rsidP="00AF7715">
            <w:pPr>
              <w:spacing w:after="0"/>
              <w:ind w:left="-110" w:right="-108"/>
              <w:jc w:val="center"/>
              <w:rPr>
                <w:rFonts w:ascii="Lato" w:eastAsia="DengXian" w:hAnsi="Lato" w:cs="Segoe UI"/>
                <w:b/>
                <w:bCs/>
                <w:sz w:val="18"/>
                <w:szCs w:val="18"/>
              </w:rPr>
            </w:pPr>
            <w:r w:rsidRPr="002B3E66">
              <w:rPr>
                <w:rFonts w:ascii="Lato" w:eastAsia="DengXian" w:hAnsi="Lato" w:cs="Segoe UI"/>
                <w:b/>
                <w:bCs/>
                <w:sz w:val="18"/>
                <w:szCs w:val="18"/>
              </w:rPr>
              <w:t>Legal y</w:t>
            </w:r>
          </w:p>
          <w:p w14:paraId="3C2956DC" w14:textId="77777777" w:rsidR="00196A7E" w:rsidRPr="002B3E66" w:rsidRDefault="00196A7E" w:rsidP="00AF7715">
            <w:pPr>
              <w:spacing w:after="0"/>
              <w:ind w:left="-110" w:right="-108"/>
              <w:jc w:val="center"/>
              <w:rPr>
                <w:rFonts w:ascii="Lato" w:eastAsia="DengXian" w:hAnsi="Lato" w:cs="Segoe UI"/>
                <w:b/>
                <w:bCs/>
                <w:sz w:val="18"/>
                <w:szCs w:val="18"/>
              </w:rPr>
            </w:pPr>
            <w:r w:rsidRPr="002B3E66">
              <w:rPr>
                <w:rFonts w:ascii="Lato" w:eastAsia="DengXian" w:hAnsi="Lato" w:cs="Segoe UI"/>
                <w:b/>
                <w:bCs/>
                <w:sz w:val="18"/>
                <w:szCs w:val="18"/>
              </w:rPr>
              <w:t>Administrativa</w:t>
            </w:r>
          </w:p>
        </w:tc>
        <w:tc>
          <w:tcPr>
            <w:tcW w:w="1045" w:type="pct"/>
            <w:shd w:val="clear" w:color="auto" w:fill="D9D9D9" w:themeFill="background1" w:themeFillShade="D9"/>
            <w:vAlign w:val="center"/>
          </w:tcPr>
          <w:p w14:paraId="18F61D40" w14:textId="77777777" w:rsidR="00196A7E" w:rsidRPr="002B3E66" w:rsidRDefault="00196A7E" w:rsidP="00AF7715">
            <w:pPr>
              <w:spacing w:after="0"/>
              <w:ind w:left="-110"/>
              <w:jc w:val="center"/>
              <w:rPr>
                <w:rFonts w:ascii="Lato" w:eastAsia="DengXian" w:hAnsi="Lato" w:cs="Segoe UI"/>
                <w:b/>
                <w:bCs/>
                <w:sz w:val="18"/>
                <w:szCs w:val="18"/>
              </w:rPr>
            </w:pPr>
            <w:r w:rsidRPr="002B3E66">
              <w:rPr>
                <w:rFonts w:ascii="Lato" w:eastAsia="DengXian" w:hAnsi="Lato" w:cs="Segoe UI"/>
                <w:b/>
                <w:bCs/>
                <w:sz w:val="18"/>
                <w:szCs w:val="18"/>
              </w:rPr>
              <w:t>Documentación Técnica</w:t>
            </w:r>
          </w:p>
        </w:tc>
      </w:tr>
      <w:tr w:rsidR="00196A7E" w:rsidRPr="002B3E66" w14:paraId="4E2CCBB1" w14:textId="77777777" w:rsidTr="00B12413">
        <w:trPr>
          <w:trHeight w:val="627"/>
          <w:jc w:val="center"/>
        </w:trPr>
        <w:tc>
          <w:tcPr>
            <w:tcW w:w="2910" w:type="pct"/>
          </w:tcPr>
          <w:p w14:paraId="33A9584D" w14:textId="77777777" w:rsidR="00196A7E" w:rsidRPr="002B3E66" w:rsidRDefault="00196A7E" w:rsidP="00BE0D08">
            <w:pPr>
              <w:spacing w:after="0"/>
              <w:ind w:right="137"/>
              <w:jc w:val="both"/>
              <w:rPr>
                <w:rFonts w:ascii="Lato" w:eastAsia="DengXian" w:hAnsi="Lato" w:cs="Segoe UI"/>
                <w:sz w:val="18"/>
                <w:szCs w:val="18"/>
              </w:rPr>
            </w:pPr>
            <w:r w:rsidRPr="002B3E66">
              <w:rPr>
                <w:rFonts w:ascii="Lato" w:eastAsia="DengXian" w:hAnsi="Lato" w:cs="Segoe UI"/>
                <w:color w:val="000000" w:themeColor="text1"/>
                <w:sz w:val="18"/>
                <w:szCs w:val="18"/>
              </w:rPr>
              <w:t>BLEGAM CORP, S.A. DE C.V.</w:t>
            </w:r>
          </w:p>
        </w:tc>
        <w:tc>
          <w:tcPr>
            <w:tcW w:w="1046" w:type="pct"/>
            <w:vAlign w:val="center"/>
          </w:tcPr>
          <w:p w14:paraId="02AD46E9" w14:textId="77777777" w:rsidR="00196A7E" w:rsidRPr="002B3E66" w:rsidRDefault="00196A7E" w:rsidP="00AF7715">
            <w:pPr>
              <w:spacing w:after="0"/>
              <w:ind w:right="-102"/>
              <w:jc w:val="center"/>
              <w:rPr>
                <w:rFonts w:ascii="Lato" w:eastAsia="DengXian" w:hAnsi="Lato" w:cs="Segoe UI"/>
                <w:sz w:val="18"/>
                <w:szCs w:val="18"/>
              </w:rPr>
            </w:pPr>
            <w:r w:rsidRPr="002B3E66">
              <w:rPr>
                <w:rFonts w:ascii="Lato" w:eastAsia="DengXian" w:hAnsi="Lato" w:cs="Segoe UI"/>
                <w:sz w:val="18"/>
                <w:szCs w:val="18"/>
              </w:rPr>
              <w:t>Cumple</w:t>
            </w:r>
          </w:p>
        </w:tc>
        <w:tc>
          <w:tcPr>
            <w:tcW w:w="1045" w:type="pct"/>
            <w:vAlign w:val="center"/>
          </w:tcPr>
          <w:p w14:paraId="4C861051" w14:textId="77777777" w:rsidR="00196A7E" w:rsidRPr="002B3E66" w:rsidRDefault="00196A7E" w:rsidP="00AF7715">
            <w:pPr>
              <w:spacing w:after="0"/>
              <w:ind w:right="-113"/>
              <w:jc w:val="center"/>
              <w:rPr>
                <w:rFonts w:ascii="Lato" w:eastAsia="DengXian" w:hAnsi="Lato" w:cs="Segoe UI"/>
                <w:sz w:val="18"/>
                <w:szCs w:val="18"/>
              </w:rPr>
            </w:pPr>
            <w:r w:rsidRPr="002B3E66">
              <w:rPr>
                <w:rFonts w:ascii="Lato" w:eastAsia="DengXian" w:hAnsi="Lato" w:cs="Segoe UI"/>
                <w:sz w:val="18"/>
                <w:szCs w:val="18"/>
              </w:rPr>
              <w:t>Cumple</w:t>
            </w:r>
          </w:p>
        </w:tc>
      </w:tr>
      <w:tr w:rsidR="00196A7E" w:rsidRPr="002B3E66" w14:paraId="0D50C2B8" w14:textId="77777777" w:rsidTr="00B12413">
        <w:trPr>
          <w:trHeight w:val="605"/>
          <w:jc w:val="center"/>
        </w:trPr>
        <w:tc>
          <w:tcPr>
            <w:tcW w:w="2910" w:type="pct"/>
          </w:tcPr>
          <w:p w14:paraId="278F3518" w14:textId="77777777" w:rsidR="00196A7E" w:rsidRPr="002B3E66" w:rsidRDefault="00196A7E" w:rsidP="00BE0D08">
            <w:pPr>
              <w:spacing w:after="0"/>
              <w:ind w:right="137"/>
              <w:jc w:val="both"/>
              <w:rPr>
                <w:rFonts w:ascii="Lato" w:eastAsia="DengXian" w:hAnsi="Lato" w:cs="Segoe UI"/>
                <w:color w:val="000000" w:themeColor="text1"/>
                <w:sz w:val="18"/>
                <w:szCs w:val="18"/>
              </w:rPr>
            </w:pPr>
            <w:r w:rsidRPr="002B3E66">
              <w:rPr>
                <w:rFonts w:ascii="Lato" w:eastAsia="DengXian" w:hAnsi="Lato" w:cs="Segoe UI"/>
                <w:color w:val="000000" w:themeColor="text1"/>
                <w:sz w:val="18"/>
                <w:szCs w:val="18"/>
              </w:rPr>
              <w:t>TRYPLE PLAY SYSTEMS DE MÉXICO, S.A. DE C.V.</w:t>
            </w:r>
          </w:p>
        </w:tc>
        <w:tc>
          <w:tcPr>
            <w:tcW w:w="1046" w:type="pct"/>
            <w:vAlign w:val="center"/>
          </w:tcPr>
          <w:p w14:paraId="3BF4B3DC" w14:textId="77777777" w:rsidR="00196A7E" w:rsidRPr="002B3E66" w:rsidRDefault="00196A7E" w:rsidP="00AF7715">
            <w:pPr>
              <w:spacing w:after="0"/>
              <w:ind w:left="16" w:right="-102" w:hanging="16"/>
              <w:jc w:val="center"/>
              <w:rPr>
                <w:rFonts w:ascii="Lato" w:eastAsia="DengXian" w:hAnsi="Lato" w:cs="Segoe UI"/>
                <w:sz w:val="18"/>
                <w:szCs w:val="18"/>
              </w:rPr>
            </w:pPr>
            <w:r w:rsidRPr="002B3E66">
              <w:rPr>
                <w:rFonts w:ascii="Lato" w:eastAsia="DengXian" w:hAnsi="Lato" w:cs="Segoe UI"/>
                <w:sz w:val="18"/>
                <w:szCs w:val="18"/>
              </w:rPr>
              <w:t>Cumple</w:t>
            </w:r>
          </w:p>
        </w:tc>
        <w:tc>
          <w:tcPr>
            <w:tcW w:w="1045" w:type="pct"/>
            <w:vAlign w:val="center"/>
          </w:tcPr>
          <w:p w14:paraId="35A4C61B" w14:textId="77777777" w:rsidR="00196A7E" w:rsidRPr="002B3E66" w:rsidRDefault="00196A7E" w:rsidP="00AF7715">
            <w:pPr>
              <w:spacing w:after="0"/>
              <w:ind w:right="-113"/>
              <w:jc w:val="center"/>
              <w:rPr>
                <w:rFonts w:ascii="Lato" w:eastAsia="DengXian" w:hAnsi="Lato" w:cs="Segoe UI"/>
                <w:sz w:val="18"/>
                <w:szCs w:val="18"/>
              </w:rPr>
            </w:pPr>
            <w:r w:rsidRPr="002B3E66">
              <w:rPr>
                <w:rFonts w:ascii="Lato" w:eastAsia="DengXian" w:hAnsi="Lato" w:cs="Segoe UI"/>
                <w:sz w:val="18"/>
                <w:szCs w:val="18"/>
              </w:rPr>
              <w:t>Cumple</w:t>
            </w:r>
          </w:p>
        </w:tc>
      </w:tr>
      <w:tr w:rsidR="00196A7E" w:rsidRPr="002B3E66" w14:paraId="023DA1B4" w14:textId="77777777" w:rsidTr="00B12413">
        <w:trPr>
          <w:trHeight w:val="697"/>
          <w:jc w:val="center"/>
        </w:trPr>
        <w:tc>
          <w:tcPr>
            <w:tcW w:w="2910" w:type="pct"/>
          </w:tcPr>
          <w:p w14:paraId="6E4AB634" w14:textId="77777777" w:rsidR="00196A7E" w:rsidRPr="002B3E66" w:rsidRDefault="00196A7E" w:rsidP="00BE0D08">
            <w:pPr>
              <w:spacing w:after="0"/>
              <w:ind w:right="137"/>
              <w:jc w:val="both"/>
              <w:rPr>
                <w:rFonts w:ascii="Lato" w:eastAsia="DengXian" w:hAnsi="Lato" w:cs="Segoe UI"/>
                <w:sz w:val="18"/>
                <w:szCs w:val="18"/>
              </w:rPr>
            </w:pPr>
            <w:r w:rsidRPr="002B3E66">
              <w:rPr>
                <w:rFonts w:ascii="Lato" w:eastAsia="DengXian" w:hAnsi="Lato" w:cs="Segoe UI"/>
                <w:color w:val="000000" w:themeColor="text1"/>
                <w:sz w:val="18"/>
                <w:szCs w:val="18"/>
              </w:rPr>
              <w:t>TECNOLOGÍAS DE LA INFORMACIÓN AMÉRICA, S.A. DE C.V.</w:t>
            </w:r>
          </w:p>
        </w:tc>
        <w:tc>
          <w:tcPr>
            <w:tcW w:w="1046" w:type="pct"/>
            <w:vAlign w:val="center"/>
          </w:tcPr>
          <w:p w14:paraId="433CCCEC" w14:textId="77777777" w:rsidR="00196A7E" w:rsidRPr="002B3E66" w:rsidRDefault="00196A7E" w:rsidP="00AF7715">
            <w:pPr>
              <w:spacing w:after="0"/>
              <w:ind w:right="-102"/>
              <w:jc w:val="center"/>
              <w:rPr>
                <w:rFonts w:ascii="Lato" w:eastAsia="DengXian" w:hAnsi="Lato" w:cs="Segoe UI"/>
                <w:sz w:val="18"/>
                <w:szCs w:val="18"/>
              </w:rPr>
            </w:pPr>
            <w:r w:rsidRPr="002B3E66">
              <w:rPr>
                <w:rFonts w:ascii="Lato" w:eastAsia="DengXian" w:hAnsi="Lato" w:cs="Segoe UI"/>
                <w:sz w:val="18"/>
                <w:szCs w:val="18"/>
              </w:rPr>
              <w:t>Cumple</w:t>
            </w:r>
          </w:p>
        </w:tc>
        <w:tc>
          <w:tcPr>
            <w:tcW w:w="1045" w:type="pct"/>
            <w:vAlign w:val="center"/>
          </w:tcPr>
          <w:p w14:paraId="0E8E4018" w14:textId="77777777" w:rsidR="00196A7E" w:rsidRPr="002B3E66" w:rsidRDefault="00196A7E" w:rsidP="00AF7715">
            <w:pPr>
              <w:spacing w:after="0"/>
              <w:ind w:right="-113"/>
              <w:jc w:val="center"/>
              <w:rPr>
                <w:rFonts w:ascii="Lato" w:eastAsia="DengXian" w:hAnsi="Lato" w:cs="Segoe UI"/>
                <w:sz w:val="18"/>
                <w:szCs w:val="18"/>
              </w:rPr>
            </w:pPr>
            <w:r w:rsidRPr="002B3E66">
              <w:rPr>
                <w:rFonts w:ascii="Lato" w:eastAsia="DengXian" w:hAnsi="Lato" w:cs="Segoe UI"/>
                <w:sz w:val="18"/>
                <w:szCs w:val="18"/>
              </w:rPr>
              <w:t>Cumple</w:t>
            </w:r>
          </w:p>
        </w:tc>
      </w:tr>
      <w:tr w:rsidR="00196A7E" w:rsidRPr="002B3E66" w14:paraId="085D75E1" w14:textId="77777777" w:rsidTr="00B12413">
        <w:trPr>
          <w:jc w:val="center"/>
        </w:trPr>
        <w:tc>
          <w:tcPr>
            <w:tcW w:w="2910" w:type="pct"/>
          </w:tcPr>
          <w:p w14:paraId="117126B9" w14:textId="77777777" w:rsidR="00196A7E" w:rsidRPr="002B3E66" w:rsidRDefault="00196A7E" w:rsidP="00BE0D08">
            <w:pPr>
              <w:spacing w:after="0"/>
              <w:ind w:right="137"/>
              <w:jc w:val="both"/>
              <w:rPr>
                <w:rFonts w:ascii="Lato" w:eastAsia="DengXian" w:hAnsi="Lato" w:cs="Segoe UI"/>
                <w:color w:val="000000" w:themeColor="text1"/>
                <w:sz w:val="18"/>
                <w:szCs w:val="18"/>
              </w:rPr>
            </w:pPr>
            <w:r w:rsidRPr="002B3E66">
              <w:rPr>
                <w:rFonts w:ascii="Lato" w:eastAsia="DengXian" w:hAnsi="Lato" w:cs="Segoe UI"/>
                <w:color w:val="000000" w:themeColor="text1"/>
                <w:sz w:val="18"/>
                <w:szCs w:val="18"/>
              </w:rPr>
              <w:t>ENLACES Y SOLUCIONES DE INFORMACIÓN, S.A. DE C.V.</w:t>
            </w:r>
          </w:p>
          <w:p w14:paraId="3CE740C1" w14:textId="77777777" w:rsidR="00196A7E" w:rsidRPr="002B3E66" w:rsidRDefault="00196A7E" w:rsidP="00BE0D08">
            <w:pPr>
              <w:spacing w:after="0"/>
              <w:ind w:right="137"/>
              <w:jc w:val="both"/>
              <w:rPr>
                <w:rFonts w:ascii="Lato" w:eastAsia="DengXian" w:hAnsi="Lato" w:cs="Segoe UI"/>
                <w:sz w:val="18"/>
                <w:szCs w:val="18"/>
              </w:rPr>
            </w:pPr>
          </w:p>
        </w:tc>
        <w:tc>
          <w:tcPr>
            <w:tcW w:w="1046" w:type="pct"/>
            <w:vAlign w:val="center"/>
          </w:tcPr>
          <w:p w14:paraId="0EAC09C7" w14:textId="77777777" w:rsidR="00196A7E" w:rsidRPr="002B3E66" w:rsidRDefault="00196A7E" w:rsidP="00AF7715">
            <w:pPr>
              <w:spacing w:after="0"/>
              <w:ind w:right="-102"/>
              <w:jc w:val="center"/>
              <w:rPr>
                <w:rFonts w:ascii="Lato" w:eastAsia="DengXian" w:hAnsi="Lato" w:cs="Segoe UI"/>
                <w:sz w:val="18"/>
                <w:szCs w:val="18"/>
              </w:rPr>
            </w:pPr>
            <w:r w:rsidRPr="002B3E66">
              <w:rPr>
                <w:rFonts w:ascii="Lato" w:eastAsia="DengXian" w:hAnsi="Lato" w:cs="Segoe UI"/>
                <w:sz w:val="18"/>
                <w:szCs w:val="18"/>
              </w:rPr>
              <w:t>Cumple</w:t>
            </w:r>
          </w:p>
        </w:tc>
        <w:tc>
          <w:tcPr>
            <w:tcW w:w="1045" w:type="pct"/>
            <w:vAlign w:val="center"/>
          </w:tcPr>
          <w:p w14:paraId="78FFCCB7" w14:textId="77777777" w:rsidR="00196A7E" w:rsidRPr="002B3E66" w:rsidRDefault="00196A7E" w:rsidP="00AF7715">
            <w:pPr>
              <w:spacing w:after="0"/>
              <w:ind w:right="-113"/>
              <w:jc w:val="center"/>
              <w:rPr>
                <w:rFonts w:ascii="Lato" w:eastAsia="DengXian" w:hAnsi="Lato" w:cs="Segoe UI"/>
                <w:sz w:val="18"/>
                <w:szCs w:val="18"/>
              </w:rPr>
            </w:pPr>
            <w:r w:rsidRPr="002B3E66">
              <w:rPr>
                <w:rFonts w:ascii="Lato" w:eastAsia="DengXian" w:hAnsi="Lato" w:cs="Segoe UI"/>
                <w:sz w:val="18"/>
                <w:szCs w:val="18"/>
              </w:rPr>
              <w:t>Cumple</w:t>
            </w:r>
          </w:p>
        </w:tc>
      </w:tr>
    </w:tbl>
    <w:p w14:paraId="047FF3B6" w14:textId="77777777" w:rsidR="00196A7E" w:rsidRPr="002B3E66" w:rsidRDefault="00196A7E" w:rsidP="00196A7E">
      <w:pPr>
        <w:ind w:right="-425"/>
        <w:jc w:val="both"/>
        <w:rPr>
          <w:rFonts w:ascii="Lato" w:eastAsia="Century Gothic" w:hAnsi="Lato" w:cs="Century Gothic"/>
          <w:sz w:val="24"/>
          <w:szCs w:val="24"/>
        </w:rPr>
      </w:pPr>
    </w:p>
    <w:p w14:paraId="3333FC20" w14:textId="62D86D02" w:rsidR="00196A7E" w:rsidRPr="002B3E66" w:rsidRDefault="00196A7E" w:rsidP="002B3E66">
      <w:pPr>
        <w:spacing w:line="480" w:lineRule="auto"/>
        <w:ind w:right="-425"/>
        <w:jc w:val="both"/>
        <w:rPr>
          <w:rFonts w:ascii="Lato" w:eastAsia="Century Gothic" w:hAnsi="Lato" w:cs="Century Gothic"/>
        </w:rPr>
      </w:pPr>
      <w:r w:rsidRPr="002B3E66">
        <w:rPr>
          <w:rFonts w:ascii="Lato" w:eastAsia="Century Gothic" w:hAnsi="Lato" w:cs="Century Gothic"/>
        </w:rPr>
        <w:t xml:space="preserve">Procediendo a la apertura de las proposiciones económicas de los cuatro licitantes aceptados, </w:t>
      </w:r>
      <w:r w:rsidR="002B3E66" w:rsidRPr="002B3E66">
        <w:rPr>
          <w:rFonts w:ascii="Lato" w:eastAsia="Century Gothic" w:hAnsi="Lato" w:cs="Century Gothic"/>
        </w:rPr>
        <w:t>se obtienen las siguientes propuestas económicas:</w:t>
      </w:r>
    </w:p>
    <w:tbl>
      <w:tblPr>
        <w:tblW w:w="5202" w:type="pct"/>
        <w:tblCellMar>
          <w:top w:w="15" w:type="dxa"/>
          <w:left w:w="70" w:type="dxa"/>
          <w:right w:w="70" w:type="dxa"/>
        </w:tblCellMar>
        <w:tblLook w:val="04A0" w:firstRow="1" w:lastRow="0" w:firstColumn="1" w:lastColumn="0" w:noHBand="0" w:noVBand="1"/>
      </w:tblPr>
      <w:tblGrid>
        <w:gridCol w:w="2420"/>
        <w:gridCol w:w="868"/>
        <w:gridCol w:w="4717"/>
      </w:tblGrid>
      <w:tr w:rsidR="00196A7E" w:rsidRPr="002B3E66" w14:paraId="45962AA4" w14:textId="77777777" w:rsidTr="00B12413">
        <w:trPr>
          <w:trHeight w:val="381"/>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C24F3" w14:textId="77777777" w:rsidR="00196A7E" w:rsidRPr="002B3E66" w:rsidRDefault="00196A7E" w:rsidP="00B12413">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LICITANTE</w:t>
            </w:r>
          </w:p>
        </w:tc>
        <w:tc>
          <w:tcPr>
            <w:tcW w:w="3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26980" w14:textId="77777777" w:rsidR="00196A7E" w:rsidRPr="002B3E66" w:rsidRDefault="00196A7E" w:rsidP="00B12413">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PROPUESTA ECONÓMICA</w:t>
            </w:r>
          </w:p>
        </w:tc>
      </w:tr>
      <w:tr w:rsidR="00196A7E" w:rsidRPr="002B3E66" w14:paraId="0181CF01" w14:textId="77777777" w:rsidTr="00B12413">
        <w:trPr>
          <w:trHeight w:val="401"/>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B8EF"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3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97D1E"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(número y letra)</w:t>
            </w:r>
          </w:p>
        </w:tc>
      </w:tr>
      <w:tr w:rsidR="00196A7E" w:rsidRPr="002B3E66" w14:paraId="4BD49E6C" w14:textId="77777777" w:rsidTr="00B12413">
        <w:trPr>
          <w:trHeight w:val="555"/>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tcPr>
          <w:p w14:paraId="6BEF0A70" w14:textId="77777777" w:rsidR="00196A7E" w:rsidRPr="002B3E66" w:rsidRDefault="00196A7E" w:rsidP="002B3E66">
            <w:pPr>
              <w:spacing w:after="0"/>
              <w:jc w:val="center"/>
              <w:rPr>
                <w:rFonts w:ascii="Lato" w:eastAsia="DengXian" w:hAnsi="Lato" w:cs="Segoe UI"/>
                <w:sz w:val="18"/>
                <w:szCs w:val="18"/>
              </w:rPr>
            </w:pPr>
            <w:r w:rsidRPr="002B3E66">
              <w:rPr>
                <w:rFonts w:ascii="Lato" w:hAnsi="Lato"/>
                <w:sz w:val="18"/>
                <w:szCs w:val="18"/>
              </w:rPr>
              <w:lastRenderedPageBreak/>
              <w:br/>
            </w:r>
            <w:r w:rsidRPr="002B3E66">
              <w:rPr>
                <w:rFonts w:ascii="Lato" w:hAnsi="Lato"/>
                <w:sz w:val="18"/>
                <w:szCs w:val="18"/>
              </w:rPr>
              <w:br/>
              <w:t>BLEGAM CORP, S.A. DE C.V.</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69EB"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SIN IVA</w:t>
            </w:r>
          </w:p>
          <w:p w14:paraId="0F9C2BB9" w14:textId="77777777" w:rsidR="00196A7E" w:rsidRPr="002B3E66" w:rsidRDefault="00196A7E" w:rsidP="002B3E66">
            <w:pPr>
              <w:spacing w:after="0" w:line="240" w:lineRule="auto"/>
              <w:jc w:val="center"/>
              <w:rPr>
                <w:rFonts w:ascii="Lato" w:eastAsia="DengXian" w:hAnsi="Lato"/>
                <w:b/>
                <w:bCs/>
                <w:color w:val="000000"/>
                <w:sz w:val="18"/>
                <w:szCs w:val="18"/>
              </w:rPr>
            </w:pPr>
          </w:p>
          <w:p w14:paraId="75461964" w14:textId="77777777" w:rsidR="00196A7E" w:rsidRPr="002B3E66" w:rsidRDefault="00196A7E" w:rsidP="002B3E66">
            <w:pPr>
              <w:spacing w:after="0" w:line="240" w:lineRule="auto"/>
              <w:rPr>
                <w:rFonts w:ascii="Lato" w:eastAsia="DengXian" w:hAnsi="Lato"/>
                <w:b/>
                <w:bCs/>
                <w:color w:val="000000"/>
                <w:sz w:val="18"/>
                <w:szCs w:val="18"/>
              </w:rPr>
            </w:pPr>
          </w:p>
          <w:p w14:paraId="1D491295" w14:textId="77777777" w:rsidR="00196A7E" w:rsidRPr="002B3E66" w:rsidRDefault="00196A7E" w:rsidP="002B3E66">
            <w:pPr>
              <w:spacing w:after="0" w:line="240" w:lineRule="auto"/>
              <w:rPr>
                <w:rFonts w:ascii="Lato" w:eastAsia="DengXian" w:hAnsi="Lato"/>
                <w:b/>
                <w:bCs/>
                <w:color w:val="000000"/>
                <w:sz w:val="18"/>
                <w:szCs w:val="18"/>
              </w:rPr>
            </w:pPr>
          </w:p>
          <w:p w14:paraId="175A9E58"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CON IVA</w:t>
            </w:r>
          </w:p>
          <w:p w14:paraId="0A796300" w14:textId="77777777" w:rsidR="00196A7E" w:rsidRPr="002B3E66" w:rsidRDefault="00196A7E" w:rsidP="002B3E66">
            <w:pPr>
              <w:spacing w:after="0" w:line="240" w:lineRule="auto"/>
              <w:jc w:val="center"/>
              <w:rPr>
                <w:rFonts w:ascii="Lato" w:eastAsia="DengXian" w:hAnsi="Lato"/>
                <w:b/>
                <w:bCs/>
                <w:color w:val="000000"/>
                <w:sz w:val="18"/>
                <w:szCs w:val="18"/>
              </w:rPr>
            </w:pPr>
          </w:p>
          <w:p w14:paraId="6DD79FFC"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216E1A"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$ 2,430,000.00 (DOS MILLONES CUATROCIENTOS TREINTA MIL PESOS 00/100 M.N.)</w:t>
            </w:r>
          </w:p>
          <w:p w14:paraId="11899020" w14:textId="77777777" w:rsidR="00196A7E" w:rsidRPr="002B3E66" w:rsidRDefault="00196A7E" w:rsidP="002B3E66">
            <w:pPr>
              <w:spacing w:after="0" w:line="240" w:lineRule="auto"/>
              <w:jc w:val="both"/>
              <w:rPr>
                <w:rFonts w:ascii="Lato" w:eastAsia="DengXian" w:hAnsi="Lato"/>
                <w:b/>
                <w:bCs/>
                <w:sz w:val="18"/>
                <w:szCs w:val="18"/>
              </w:rPr>
            </w:pPr>
          </w:p>
          <w:p w14:paraId="656AC356"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$ 2,818,800.00 (DOS MILLONES OCHOCIENTOS DIECIOCHO MIL OCHOCIENTOS PESOS 00/100 M.N.)</w:t>
            </w:r>
          </w:p>
        </w:tc>
      </w:tr>
      <w:tr w:rsidR="00196A7E" w:rsidRPr="002B3E66" w14:paraId="2849BFC4" w14:textId="77777777" w:rsidTr="00B12413">
        <w:trPr>
          <w:trHeight w:val="510"/>
        </w:trPr>
        <w:tc>
          <w:tcPr>
            <w:tcW w:w="1512" w:type="pct"/>
            <w:vMerge/>
            <w:tcBorders>
              <w:top w:val="single" w:sz="4" w:space="0" w:color="auto"/>
              <w:left w:val="single" w:sz="4" w:space="0" w:color="auto"/>
              <w:bottom w:val="single" w:sz="4" w:space="0" w:color="auto"/>
              <w:right w:val="single" w:sz="4" w:space="0" w:color="auto"/>
            </w:tcBorders>
          </w:tcPr>
          <w:p w14:paraId="36CE6974"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7B06747"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3576C3FE" w14:textId="77777777" w:rsidR="00196A7E" w:rsidRPr="002B3E66" w:rsidRDefault="00196A7E" w:rsidP="002B3E66">
            <w:pPr>
              <w:spacing w:after="0" w:line="240" w:lineRule="auto"/>
              <w:jc w:val="both"/>
              <w:rPr>
                <w:rFonts w:ascii="Lato" w:eastAsia="DengXian" w:hAnsi="Lato"/>
                <w:b/>
                <w:bCs/>
                <w:sz w:val="18"/>
                <w:szCs w:val="18"/>
              </w:rPr>
            </w:pPr>
          </w:p>
        </w:tc>
      </w:tr>
      <w:tr w:rsidR="00196A7E" w:rsidRPr="002B3E66" w14:paraId="240E7DBC" w14:textId="77777777" w:rsidTr="00B12413">
        <w:trPr>
          <w:trHeight w:val="525"/>
        </w:trPr>
        <w:tc>
          <w:tcPr>
            <w:tcW w:w="1512" w:type="pct"/>
            <w:vMerge/>
            <w:tcBorders>
              <w:top w:val="single" w:sz="4" w:space="0" w:color="auto"/>
              <w:left w:val="single" w:sz="4" w:space="0" w:color="auto"/>
              <w:bottom w:val="single" w:sz="4" w:space="0" w:color="auto"/>
              <w:right w:val="single" w:sz="4" w:space="0" w:color="auto"/>
            </w:tcBorders>
          </w:tcPr>
          <w:p w14:paraId="304E8989"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F239C"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060585" w14:textId="77777777" w:rsidR="00196A7E" w:rsidRPr="002B3E66" w:rsidRDefault="00196A7E" w:rsidP="002B3E66">
            <w:pPr>
              <w:spacing w:after="0" w:line="240" w:lineRule="auto"/>
              <w:jc w:val="both"/>
              <w:rPr>
                <w:rFonts w:ascii="Lato" w:eastAsia="DengXian" w:hAnsi="Lato"/>
                <w:b/>
                <w:bCs/>
                <w:sz w:val="18"/>
                <w:szCs w:val="18"/>
              </w:rPr>
            </w:pPr>
          </w:p>
        </w:tc>
      </w:tr>
      <w:tr w:rsidR="00196A7E" w:rsidRPr="002B3E66" w14:paraId="6EEA874D" w14:textId="77777777" w:rsidTr="00B12413">
        <w:trPr>
          <w:trHeight w:val="309"/>
        </w:trPr>
        <w:tc>
          <w:tcPr>
            <w:tcW w:w="1512" w:type="pct"/>
            <w:vMerge/>
            <w:tcBorders>
              <w:top w:val="single" w:sz="4" w:space="0" w:color="auto"/>
              <w:left w:val="single" w:sz="4" w:space="0" w:color="auto"/>
              <w:bottom w:val="single" w:sz="4" w:space="0" w:color="auto"/>
              <w:right w:val="single" w:sz="4" w:space="0" w:color="auto"/>
            </w:tcBorders>
          </w:tcPr>
          <w:p w14:paraId="5AFA5489"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089F14C" w14:textId="77777777" w:rsidR="00196A7E" w:rsidRPr="002B3E66" w:rsidRDefault="00196A7E" w:rsidP="002B3E66">
            <w:pPr>
              <w:spacing w:after="0" w:line="240" w:lineRule="auto"/>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56FACF2B" w14:textId="77777777" w:rsidR="00196A7E" w:rsidRPr="002B3E66" w:rsidRDefault="00196A7E" w:rsidP="002B3E66">
            <w:pPr>
              <w:spacing w:after="0" w:line="240" w:lineRule="auto"/>
              <w:rPr>
                <w:rFonts w:ascii="Lato" w:eastAsia="DengXian" w:hAnsi="Lato"/>
                <w:b/>
                <w:bCs/>
                <w:sz w:val="18"/>
                <w:szCs w:val="18"/>
              </w:rPr>
            </w:pPr>
          </w:p>
        </w:tc>
      </w:tr>
      <w:tr w:rsidR="00196A7E" w:rsidRPr="002B3E66" w14:paraId="198A40C3" w14:textId="77777777" w:rsidTr="00B12413">
        <w:trPr>
          <w:trHeight w:val="555"/>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tcPr>
          <w:p w14:paraId="36557748" w14:textId="77777777" w:rsidR="00196A7E" w:rsidRPr="002B3E66" w:rsidRDefault="00196A7E" w:rsidP="002B3E66">
            <w:pPr>
              <w:spacing w:after="0"/>
              <w:jc w:val="center"/>
              <w:rPr>
                <w:rFonts w:ascii="Lato" w:eastAsia="DengXian" w:hAnsi="Lato" w:cs="Segoe UI"/>
                <w:sz w:val="18"/>
                <w:szCs w:val="18"/>
              </w:rPr>
            </w:pPr>
            <w:r w:rsidRPr="002B3E66">
              <w:rPr>
                <w:rFonts w:ascii="Lato" w:hAnsi="Lato"/>
                <w:sz w:val="18"/>
                <w:szCs w:val="18"/>
              </w:rPr>
              <w:br/>
            </w:r>
            <w:r w:rsidRPr="002B3E66">
              <w:rPr>
                <w:rFonts w:ascii="Lato" w:hAnsi="Lato"/>
                <w:sz w:val="18"/>
                <w:szCs w:val="18"/>
              </w:rPr>
              <w:br/>
              <w:t>TRYPLE PLAY SYSTEMS DE MÉXICO, S.A. DE C.V.</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DC4A0"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SIN IVA</w:t>
            </w:r>
          </w:p>
          <w:p w14:paraId="7BFCDBD4" w14:textId="77777777" w:rsidR="00196A7E" w:rsidRPr="002B3E66" w:rsidRDefault="00196A7E" w:rsidP="002B3E66">
            <w:pPr>
              <w:spacing w:after="0" w:line="240" w:lineRule="auto"/>
              <w:jc w:val="center"/>
              <w:rPr>
                <w:rFonts w:ascii="Lato" w:eastAsia="DengXian" w:hAnsi="Lato"/>
                <w:b/>
                <w:bCs/>
                <w:color w:val="000000"/>
                <w:sz w:val="18"/>
                <w:szCs w:val="18"/>
              </w:rPr>
            </w:pPr>
          </w:p>
          <w:p w14:paraId="2E8A4C94" w14:textId="77777777" w:rsidR="00196A7E" w:rsidRPr="002B3E66" w:rsidRDefault="00196A7E" w:rsidP="002B3E66">
            <w:pPr>
              <w:spacing w:after="0" w:line="240" w:lineRule="auto"/>
              <w:rPr>
                <w:rFonts w:ascii="Lato" w:eastAsia="DengXian" w:hAnsi="Lato"/>
                <w:b/>
                <w:bCs/>
                <w:color w:val="000000"/>
                <w:sz w:val="18"/>
                <w:szCs w:val="18"/>
              </w:rPr>
            </w:pPr>
          </w:p>
          <w:p w14:paraId="0AA88749" w14:textId="77777777" w:rsidR="00196A7E" w:rsidRPr="002B3E66" w:rsidRDefault="00196A7E" w:rsidP="002B3E66">
            <w:pPr>
              <w:spacing w:after="0" w:line="240" w:lineRule="auto"/>
              <w:rPr>
                <w:rFonts w:ascii="Lato" w:eastAsia="DengXian" w:hAnsi="Lato"/>
                <w:b/>
                <w:bCs/>
                <w:color w:val="000000"/>
                <w:sz w:val="18"/>
                <w:szCs w:val="18"/>
              </w:rPr>
            </w:pPr>
          </w:p>
          <w:p w14:paraId="7E5AB3DD"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CON IVA</w:t>
            </w:r>
          </w:p>
          <w:p w14:paraId="78B315E6" w14:textId="77777777" w:rsidR="00196A7E" w:rsidRPr="002B3E66" w:rsidRDefault="00196A7E" w:rsidP="002B3E66">
            <w:pPr>
              <w:spacing w:after="0" w:line="240" w:lineRule="auto"/>
              <w:jc w:val="center"/>
              <w:rPr>
                <w:rFonts w:ascii="Lato" w:eastAsia="DengXian" w:hAnsi="Lato"/>
                <w:b/>
                <w:bCs/>
                <w:color w:val="000000"/>
                <w:sz w:val="18"/>
                <w:szCs w:val="18"/>
              </w:rPr>
            </w:pPr>
          </w:p>
          <w:p w14:paraId="095C190F"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A1BB5"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$ 3,298,591.00 (TRES MILLONES DOSCIENTOS NOVENTA Y OCHO MIL QUINIENTOS NOVENTA Y UN PESOS 00/100 M.N.)</w:t>
            </w:r>
          </w:p>
          <w:p w14:paraId="2945BEA1" w14:textId="77777777" w:rsidR="00196A7E" w:rsidRPr="002B3E66" w:rsidRDefault="00196A7E" w:rsidP="002B3E66">
            <w:pPr>
              <w:spacing w:after="0" w:line="240" w:lineRule="auto"/>
              <w:jc w:val="both"/>
              <w:rPr>
                <w:rFonts w:ascii="Lato" w:eastAsia="DengXian" w:hAnsi="Lato"/>
                <w:b/>
                <w:bCs/>
                <w:sz w:val="18"/>
                <w:szCs w:val="18"/>
              </w:rPr>
            </w:pPr>
          </w:p>
          <w:p w14:paraId="73AEF217"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$ 3,826,365.56 (TRES MILLONES OCHOCIENTOS VEINTISÉIS MIL TRESCIENTOS SESENTA Y CINCO PESOS 56/100 M.N.)</w:t>
            </w:r>
          </w:p>
        </w:tc>
      </w:tr>
      <w:tr w:rsidR="00196A7E" w:rsidRPr="002B3E66" w14:paraId="4BCF4A8C" w14:textId="77777777" w:rsidTr="00B12413">
        <w:trPr>
          <w:trHeight w:val="510"/>
        </w:trPr>
        <w:tc>
          <w:tcPr>
            <w:tcW w:w="1512" w:type="pct"/>
            <w:vMerge/>
            <w:tcBorders>
              <w:top w:val="single" w:sz="4" w:space="0" w:color="auto"/>
              <w:left w:val="single" w:sz="4" w:space="0" w:color="auto"/>
              <w:bottom w:val="single" w:sz="4" w:space="0" w:color="auto"/>
              <w:right w:val="single" w:sz="4" w:space="0" w:color="auto"/>
            </w:tcBorders>
          </w:tcPr>
          <w:p w14:paraId="67E33B99"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37256B8"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2475872B" w14:textId="77777777" w:rsidR="00196A7E" w:rsidRPr="002B3E66" w:rsidRDefault="00196A7E" w:rsidP="002B3E66">
            <w:pPr>
              <w:spacing w:after="0" w:line="240" w:lineRule="auto"/>
              <w:jc w:val="both"/>
              <w:rPr>
                <w:rFonts w:ascii="Lato" w:eastAsia="DengXian" w:hAnsi="Lato"/>
                <w:b/>
                <w:bCs/>
                <w:sz w:val="18"/>
                <w:szCs w:val="18"/>
              </w:rPr>
            </w:pPr>
          </w:p>
        </w:tc>
      </w:tr>
      <w:tr w:rsidR="00196A7E" w:rsidRPr="002B3E66" w14:paraId="6C3D9B5C" w14:textId="77777777" w:rsidTr="00B12413">
        <w:trPr>
          <w:trHeight w:val="525"/>
        </w:trPr>
        <w:tc>
          <w:tcPr>
            <w:tcW w:w="1512" w:type="pct"/>
            <w:vMerge/>
            <w:tcBorders>
              <w:top w:val="single" w:sz="4" w:space="0" w:color="auto"/>
              <w:left w:val="single" w:sz="4" w:space="0" w:color="auto"/>
              <w:bottom w:val="single" w:sz="4" w:space="0" w:color="auto"/>
              <w:right w:val="single" w:sz="4" w:space="0" w:color="auto"/>
            </w:tcBorders>
          </w:tcPr>
          <w:p w14:paraId="6A6BB319"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2C8E8"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A24BAB" w14:textId="77777777" w:rsidR="00196A7E" w:rsidRPr="002B3E66" w:rsidRDefault="00196A7E" w:rsidP="002B3E66">
            <w:pPr>
              <w:spacing w:after="0" w:line="240" w:lineRule="auto"/>
              <w:jc w:val="both"/>
              <w:rPr>
                <w:rFonts w:ascii="Lato" w:eastAsia="DengXian" w:hAnsi="Lato"/>
                <w:b/>
                <w:bCs/>
                <w:sz w:val="18"/>
                <w:szCs w:val="18"/>
              </w:rPr>
            </w:pPr>
          </w:p>
        </w:tc>
      </w:tr>
      <w:tr w:rsidR="00196A7E" w:rsidRPr="002B3E66" w14:paraId="31FD64AC" w14:textId="77777777" w:rsidTr="00B12413">
        <w:trPr>
          <w:trHeight w:val="309"/>
        </w:trPr>
        <w:tc>
          <w:tcPr>
            <w:tcW w:w="1512" w:type="pct"/>
            <w:vMerge/>
            <w:tcBorders>
              <w:top w:val="single" w:sz="4" w:space="0" w:color="auto"/>
              <w:left w:val="single" w:sz="4" w:space="0" w:color="auto"/>
              <w:bottom w:val="single" w:sz="4" w:space="0" w:color="auto"/>
              <w:right w:val="single" w:sz="4" w:space="0" w:color="auto"/>
            </w:tcBorders>
          </w:tcPr>
          <w:p w14:paraId="127E1A20"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ABD014A" w14:textId="77777777" w:rsidR="00196A7E" w:rsidRPr="002B3E66" w:rsidRDefault="00196A7E" w:rsidP="002B3E66">
            <w:pPr>
              <w:spacing w:after="0" w:line="240" w:lineRule="auto"/>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0FE72830" w14:textId="77777777" w:rsidR="00196A7E" w:rsidRPr="002B3E66" w:rsidRDefault="00196A7E" w:rsidP="002B3E66">
            <w:pPr>
              <w:spacing w:after="0" w:line="240" w:lineRule="auto"/>
              <w:rPr>
                <w:rFonts w:ascii="Lato" w:eastAsia="DengXian" w:hAnsi="Lato"/>
                <w:b/>
                <w:bCs/>
                <w:sz w:val="18"/>
                <w:szCs w:val="18"/>
              </w:rPr>
            </w:pPr>
          </w:p>
        </w:tc>
      </w:tr>
      <w:tr w:rsidR="00196A7E" w:rsidRPr="002B3E66" w14:paraId="3AD3731B" w14:textId="77777777" w:rsidTr="00B12413">
        <w:trPr>
          <w:trHeight w:val="555"/>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tcPr>
          <w:p w14:paraId="610BECE7" w14:textId="77777777" w:rsidR="00196A7E" w:rsidRPr="002B3E66" w:rsidRDefault="00196A7E" w:rsidP="002B3E66">
            <w:pPr>
              <w:spacing w:after="0"/>
              <w:jc w:val="center"/>
              <w:rPr>
                <w:rFonts w:ascii="Lato" w:eastAsia="DengXian" w:hAnsi="Lato" w:cs="Segoe UI"/>
                <w:sz w:val="18"/>
                <w:szCs w:val="18"/>
                <w:lang w:val="fr-FR"/>
              </w:rPr>
            </w:pPr>
            <w:r w:rsidRPr="002B3E66">
              <w:rPr>
                <w:rFonts w:ascii="Lato" w:hAnsi="Lato"/>
                <w:sz w:val="18"/>
                <w:szCs w:val="18"/>
              </w:rPr>
              <w:br/>
              <w:t>TECNOLOGÍAS DE LA INFORMACIÓN AMÉRICA, S.A. DE C.V.</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C52A1"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SIN IVA</w:t>
            </w:r>
          </w:p>
          <w:p w14:paraId="1F4AB5DE" w14:textId="77777777" w:rsidR="00196A7E" w:rsidRPr="002B3E66" w:rsidRDefault="00196A7E" w:rsidP="002B3E66">
            <w:pPr>
              <w:spacing w:after="0" w:line="240" w:lineRule="auto"/>
              <w:jc w:val="center"/>
              <w:rPr>
                <w:rFonts w:ascii="Lato" w:eastAsia="DengXian" w:hAnsi="Lato"/>
                <w:b/>
                <w:bCs/>
                <w:color w:val="000000"/>
                <w:sz w:val="18"/>
                <w:szCs w:val="18"/>
              </w:rPr>
            </w:pPr>
          </w:p>
          <w:p w14:paraId="102FD527" w14:textId="77777777" w:rsidR="00196A7E" w:rsidRPr="002B3E66" w:rsidRDefault="00196A7E" w:rsidP="002B3E66">
            <w:pPr>
              <w:spacing w:after="0" w:line="240" w:lineRule="auto"/>
              <w:jc w:val="center"/>
              <w:rPr>
                <w:rFonts w:ascii="Lato" w:eastAsia="DengXian" w:hAnsi="Lato"/>
                <w:b/>
                <w:bCs/>
                <w:color w:val="000000"/>
                <w:sz w:val="18"/>
                <w:szCs w:val="18"/>
              </w:rPr>
            </w:pPr>
          </w:p>
          <w:p w14:paraId="1610E1EF" w14:textId="77777777" w:rsidR="00196A7E" w:rsidRPr="002B3E66" w:rsidRDefault="00196A7E" w:rsidP="002B3E66">
            <w:pPr>
              <w:spacing w:after="0" w:line="240" w:lineRule="auto"/>
              <w:rPr>
                <w:rFonts w:ascii="Lato" w:eastAsia="DengXian" w:hAnsi="Lato"/>
                <w:b/>
                <w:bCs/>
                <w:color w:val="000000"/>
                <w:sz w:val="18"/>
                <w:szCs w:val="18"/>
              </w:rPr>
            </w:pPr>
          </w:p>
          <w:p w14:paraId="20B83A1C" w14:textId="77777777" w:rsidR="00196A7E" w:rsidRPr="002B3E66" w:rsidRDefault="00196A7E" w:rsidP="002B3E66">
            <w:pPr>
              <w:spacing w:after="0" w:line="240" w:lineRule="auto"/>
              <w:rPr>
                <w:rFonts w:ascii="Lato" w:eastAsia="DengXian" w:hAnsi="Lato"/>
                <w:b/>
                <w:bCs/>
                <w:color w:val="000000"/>
                <w:sz w:val="18"/>
                <w:szCs w:val="18"/>
              </w:rPr>
            </w:pPr>
          </w:p>
          <w:p w14:paraId="569A050F"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CON IVA</w:t>
            </w:r>
          </w:p>
          <w:p w14:paraId="6DC0F5D3" w14:textId="77777777" w:rsidR="00196A7E" w:rsidRPr="002B3E66" w:rsidRDefault="00196A7E" w:rsidP="002B3E66">
            <w:pPr>
              <w:spacing w:after="0" w:line="240" w:lineRule="auto"/>
              <w:jc w:val="center"/>
              <w:rPr>
                <w:rFonts w:ascii="Lato" w:eastAsia="DengXian" w:hAnsi="Lato"/>
                <w:b/>
                <w:bCs/>
                <w:color w:val="000000"/>
                <w:sz w:val="18"/>
                <w:szCs w:val="18"/>
              </w:rPr>
            </w:pPr>
          </w:p>
          <w:p w14:paraId="1EA396A4" w14:textId="77777777" w:rsidR="00196A7E" w:rsidRPr="002B3E66" w:rsidRDefault="00196A7E" w:rsidP="002B3E66">
            <w:pPr>
              <w:spacing w:after="0" w:line="240" w:lineRule="auto"/>
              <w:rPr>
                <w:rFonts w:ascii="Lato" w:eastAsia="DengXian" w:hAnsi="Lato"/>
                <w:b/>
                <w:bCs/>
                <w:color w:val="000000"/>
                <w:sz w:val="18"/>
                <w:szCs w:val="18"/>
              </w:rPr>
            </w:pPr>
          </w:p>
        </w:tc>
        <w:tc>
          <w:tcPr>
            <w:tcW w:w="29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6D624"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$ 3,197,940.00 (TRES MILLONES CIENTO NOVENTA Y SIETE MIL NOVECIENTOS CUARENTA PESOS 00/100 M.N.)</w:t>
            </w:r>
          </w:p>
          <w:p w14:paraId="40E1DE46" w14:textId="77777777" w:rsidR="00196A7E" w:rsidRPr="002B3E66" w:rsidRDefault="00196A7E" w:rsidP="002B3E66">
            <w:pPr>
              <w:spacing w:after="0" w:line="240" w:lineRule="auto"/>
              <w:jc w:val="both"/>
              <w:rPr>
                <w:rFonts w:ascii="Lato" w:eastAsia="DengXian" w:hAnsi="Lato"/>
                <w:b/>
                <w:bCs/>
                <w:sz w:val="18"/>
                <w:szCs w:val="18"/>
              </w:rPr>
            </w:pPr>
          </w:p>
          <w:p w14:paraId="3418E9F0"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$ 3,709,610.40 (TRES MILLONES SETECIENTOS NUEVE MIL SEISCIENTOS DIEZ PESOS 40/100 M.N.)</w:t>
            </w:r>
          </w:p>
        </w:tc>
      </w:tr>
      <w:tr w:rsidR="00196A7E" w:rsidRPr="002B3E66" w14:paraId="2553AC06" w14:textId="77777777" w:rsidTr="00B12413">
        <w:trPr>
          <w:trHeight w:val="510"/>
        </w:trPr>
        <w:tc>
          <w:tcPr>
            <w:tcW w:w="1512" w:type="pct"/>
            <w:vMerge/>
            <w:tcBorders>
              <w:top w:val="single" w:sz="4" w:space="0" w:color="auto"/>
              <w:left w:val="single" w:sz="4" w:space="0" w:color="auto"/>
              <w:bottom w:val="single" w:sz="4" w:space="0" w:color="auto"/>
              <w:right w:val="single" w:sz="4" w:space="0" w:color="auto"/>
            </w:tcBorders>
          </w:tcPr>
          <w:p w14:paraId="5CF3A142"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97E41A3"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4BA8C9D4" w14:textId="77777777" w:rsidR="00196A7E" w:rsidRPr="002B3E66" w:rsidRDefault="00196A7E" w:rsidP="002B3E66">
            <w:pPr>
              <w:spacing w:after="0" w:line="240" w:lineRule="auto"/>
              <w:jc w:val="both"/>
              <w:rPr>
                <w:rFonts w:ascii="Lato" w:eastAsia="DengXian" w:hAnsi="Lato"/>
                <w:b/>
                <w:bCs/>
                <w:sz w:val="18"/>
                <w:szCs w:val="18"/>
              </w:rPr>
            </w:pPr>
          </w:p>
        </w:tc>
      </w:tr>
      <w:tr w:rsidR="00196A7E" w:rsidRPr="002B3E66" w14:paraId="03E5E4B7" w14:textId="77777777" w:rsidTr="00B12413">
        <w:trPr>
          <w:trHeight w:val="525"/>
        </w:trPr>
        <w:tc>
          <w:tcPr>
            <w:tcW w:w="1512" w:type="pct"/>
            <w:vMerge/>
            <w:tcBorders>
              <w:top w:val="single" w:sz="4" w:space="0" w:color="auto"/>
              <w:left w:val="single" w:sz="4" w:space="0" w:color="auto"/>
              <w:bottom w:val="single" w:sz="4" w:space="0" w:color="auto"/>
              <w:right w:val="single" w:sz="4" w:space="0" w:color="auto"/>
            </w:tcBorders>
          </w:tcPr>
          <w:p w14:paraId="15FB2C23"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8F8E7"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D1ACFB" w14:textId="77777777" w:rsidR="00196A7E" w:rsidRPr="002B3E66" w:rsidRDefault="00196A7E" w:rsidP="002B3E66">
            <w:pPr>
              <w:spacing w:after="0" w:line="240" w:lineRule="auto"/>
              <w:jc w:val="both"/>
              <w:rPr>
                <w:rFonts w:ascii="Lato" w:hAnsi="Lato"/>
                <w:b/>
                <w:bCs/>
                <w:sz w:val="18"/>
                <w:szCs w:val="18"/>
              </w:rPr>
            </w:pPr>
          </w:p>
        </w:tc>
      </w:tr>
      <w:tr w:rsidR="00196A7E" w:rsidRPr="002B3E66" w14:paraId="5596711E" w14:textId="77777777" w:rsidTr="00B12413">
        <w:trPr>
          <w:trHeight w:val="309"/>
        </w:trPr>
        <w:tc>
          <w:tcPr>
            <w:tcW w:w="1512" w:type="pct"/>
            <w:vMerge/>
            <w:tcBorders>
              <w:top w:val="single" w:sz="4" w:space="0" w:color="auto"/>
              <w:left w:val="single" w:sz="4" w:space="0" w:color="auto"/>
              <w:bottom w:val="single" w:sz="4" w:space="0" w:color="auto"/>
              <w:right w:val="single" w:sz="4" w:space="0" w:color="auto"/>
            </w:tcBorders>
          </w:tcPr>
          <w:p w14:paraId="2583F78E"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2BCC978" w14:textId="77777777" w:rsidR="00196A7E" w:rsidRPr="002B3E66" w:rsidRDefault="00196A7E" w:rsidP="002B3E66">
            <w:pPr>
              <w:spacing w:after="0" w:line="240" w:lineRule="auto"/>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2F89D3FE" w14:textId="77777777" w:rsidR="00196A7E" w:rsidRPr="002B3E66" w:rsidRDefault="00196A7E" w:rsidP="002B3E66">
            <w:pPr>
              <w:spacing w:after="0" w:line="240" w:lineRule="auto"/>
              <w:rPr>
                <w:rFonts w:ascii="Lato" w:eastAsia="DengXian" w:hAnsi="Lato"/>
                <w:b/>
                <w:bCs/>
                <w:sz w:val="18"/>
                <w:szCs w:val="18"/>
              </w:rPr>
            </w:pPr>
          </w:p>
        </w:tc>
      </w:tr>
      <w:tr w:rsidR="00196A7E" w:rsidRPr="002B3E66" w14:paraId="2AD557C7" w14:textId="77777777" w:rsidTr="00B12413">
        <w:trPr>
          <w:trHeight w:val="555"/>
        </w:trPr>
        <w:tc>
          <w:tcPr>
            <w:tcW w:w="1512" w:type="pct"/>
            <w:vMerge w:val="restart"/>
            <w:tcBorders>
              <w:top w:val="single" w:sz="4" w:space="0" w:color="auto"/>
              <w:left w:val="single" w:sz="4" w:space="0" w:color="auto"/>
              <w:bottom w:val="single" w:sz="4" w:space="0" w:color="auto"/>
              <w:right w:val="single" w:sz="4" w:space="0" w:color="auto"/>
            </w:tcBorders>
            <w:shd w:val="clear" w:color="auto" w:fill="auto"/>
          </w:tcPr>
          <w:p w14:paraId="077E6E6F" w14:textId="77777777" w:rsidR="00196A7E" w:rsidRPr="002B3E66" w:rsidRDefault="00196A7E" w:rsidP="002B3E66">
            <w:pPr>
              <w:spacing w:after="0"/>
              <w:jc w:val="center"/>
              <w:rPr>
                <w:rFonts w:ascii="Lato" w:eastAsia="DengXian" w:hAnsi="Lato" w:cs="Segoe UI"/>
                <w:sz w:val="18"/>
                <w:szCs w:val="18"/>
              </w:rPr>
            </w:pPr>
            <w:r w:rsidRPr="002B3E66">
              <w:rPr>
                <w:rFonts w:ascii="Lato" w:hAnsi="Lato"/>
                <w:sz w:val="18"/>
                <w:szCs w:val="18"/>
              </w:rPr>
              <w:br/>
            </w:r>
            <w:r w:rsidRPr="002B3E66">
              <w:rPr>
                <w:rFonts w:ascii="Lato" w:hAnsi="Lato"/>
                <w:sz w:val="18"/>
                <w:szCs w:val="18"/>
              </w:rPr>
              <w:br/>
              <w:t>ENLACES Y SOLUCIONES DE INFORMACIÓN, S.A. DE C.V..</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F4655"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SIN IVA</w:t>
            </w:r>
          </w:p>
          <w:p w14:paraId="1A19F297" w14:textId="77777777" w:rsidR="00196A7E" w:rsidRPr="002B3E66" w:rsidRDefault="00196A7E" w:rsidP="002B3E66">
            <w:pPr>
              <w:spacing w:after="0" w:line="240" w:lineRule="auto"/>
              <w:jc w:val="center"/>
              <w:rPr>
                <w:rFonts w:ascii="Lato" w:eastAsia="DengXian" w:hAnsi="Lato"/>
                <w:b/>
                <w:bCs/>
                <w:color w:val="000000"/>
                <w:sz w:val="18"/>
                <w:szCs w:val="18"/>
              </w:rPr>
            </w:pPr>
          </w:p>
          <w:p w14:paraId="707C37CF" w14:textId="77777777" w:rsidR="00196A7E" w:rsidRPr="002B3E66" w:rsidRDefault="00196A7E" w:rsidP="002B3E66">
            <w:pPr>
              <w:spacing w:after="0" w:line="240" w:lineRule="auto"/>
              <w:rPr>
                <w:rFonts w:ascii="Lato" w:eastAsia="DengXian" w:hAnsi="Lato"/>
                <w:b/>
                <w:bCs/>
                <w:color w:val="000000"/>
                <w:sz w:val="18"/>
                <w:szCs w:val="18"/>
              </w:rPr>
            </w:pPr>
          </w:p>
          <w:p w14:paraId="6875FFCD" w14:textId="77777777" w:rsidR="00196A7E" w:rsidRPr="002B3E66" w:rsidRDefault="00196A7E" w:rsidP="002B3E66">
            <w:pPr>
              <w:spacing w:after="0" w:line="240" w:lineRule="auto"/>
              <w:rPr>
                <w:rFonts w:ascii="Lato" w:eastAsia="DengXian" w:hAnsi="Lato"/>
                <w:b/>
                <w:bCs/>
                <w:color w:val="000000"/>
                <w:sz w:val="18"/>
                <w:szCs w:val="18"/>
              </w:rPr>
            </w:pPr>
          </w:p>
          <w:p w14:paraId="11E34234" w14:textId="77777777" w:rsidR="00196A7E" w:rsidRPr="002B3E66" w:rsidRDefault="00196A7E" w:rsidP="002B3E66">
            <w:pPr>
              <w:spacing w:after="0" w:line="240" w:lineRule="auto"/>
              <w:jc w:val="center"/>
              <w:rPr>
                <w:rFonts w:ascii="Lato" w:eastAsia="DengXian" w:hAnsi="Lato"/>
                <w:b/>
                <w:bCs/>
                <w:color w:val="000000"/>
                <w:sz w:val="18"/>
                <w:szCs w:val="18"/>
              </w:rPr>
            </w:pPr>
            <w:r w:rsidRPr="002B3E66">
              <w:rPr>
                <w:rFonts w:ascii="Lato" w:eastAsia="DengXian" w:hAnsi="Lato"/>
                <w:b/>
                <w:bCs/>
                <w:color w:val="000000"/>
                <w:sz w:val="18"/>
                <w:szCs w:val="18"/>
              </w:rPr>
              <w:t>CON IVA</w:t>
            </w:r>
          </w:p>
          <w:p w14:paraId="566F797D" w14:textId="77777777" w:rsidR="00196A7E" w:rsidRPr="002B3E66" w:rsidRDefault="00196A7E" w:rsidP="002B3E66">
            <w:pPr>
              <w:spacing w:after="0" w:line="240" w:lineRule="auto"/>
              <w:jc w:val="center"/>
              <w:rPr>
                <w:rFonts w:ascii="Lato" w:eastAsia="DengXian" w:hAnsi="Lato"/>
                <w:b/>
                <w:bCs/>
                <w:color w:val="000000"/>
                <w:sz w:val="18"/>
                <w:szCs w:val="18"/>
              </w:rPr>
            </w:pPr>
          </w:p>
          <w:p w14:paraId="0D949DE2" w14:textId="77777777" w:rsidR="00196A7E" w:rsidRPr="002B3E66" w:rsidRDefault="00196A7E" w:rsidP="002B3E66">
            <w:pPr>
              <w:spacing w:after="0" w:line="240" w:lineRule="auto"/>
              <w:jc w:val="center"/>
              <w:rPr>
                <w:rFonts w:ascii="Lato" w:eastAsia="DengXian" w:hAnsi="Lato"/>
                <w:b/>
                <w:bCs/>
                <w:color w:val="000000"/>
                <w:sz w:val="18"/>
                <w:szCs w:val="18"/>
              </w:rPr>
            </w:pPr>
          </w:p>
        </w:tc>
        <w:tc>
          <w:tcPr>
            <w:tcW w:w="29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9A90B"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$ 3,253,678.00 (TRES MILLONES DOSCIENTOS CINCUENTA Y TRES MIL SEISCIENTOS SETENTA Y OCHO PESOS 00/100 M.N.)</w:t>
            </w:r>
          </w:p>
          <w:p w14:paraId="6B56B87A" w14:textId="77777777" w:rsidR="00196A7E" w:rsidRPr="002B3E66" w:rsidRDefault="00196A7E" w:rsidP="002B3E66">
            <w:pPr>
              <w:spacing w:after="0" w:line="240" w:lineRule="auto"/>
              <w:jc w:val="both"/>
              <w:rPr>
                <w:rFonts w:ascii="Lato" w:eastAsia="DengXian" w:hAnsi="Lato"/>
                <w:b/>
                <w:bCs/>
                <w:sz w:val="18"/>
                <w:szCs w:val="18"/>
              </w:rPr>
            </w:pPr>
          </w:p>
          <w:p w14:paraId="78F003F9" w14:textId="77777777" w:rsidR="00196A7E" w:rsidRPr="002B3E66" w:rsidRDefault="00196A7E" w:rsidP="002B3E66">
            <w:pPr>
              <w:spacing w:after="0" w:line="240" w:lineRule="auto"/>
              <w:jc w:val="both"/>
              <w:rPr>
                <w:rFonts w:ascii="Lato" w:eastAsia="DengXian" w:hAnsi="Lato"/>
                <w:b/>
                <w:bCs/>
                <w:sz w:val="18"/>
                <w:szCs w:val="18"/>
              </w:rPr>
            </w:pPr>
            <w:r w:rsidRPr="002B3E66">
              <w:rPr>
                <w:rFonts w:ascii="Lato" w:eastAsia="DengXian" w:hAnsi="Lato"/>
                <w:b/>
                <w:bCs/>
                <w:sz w:val="18"/>
                <w:szCs w:val="18"/>
              </w:rPr>
              <w:t>$ 3,774,266.48 (TRES MILLONES SETECIENTOS SETENTA Y CUATRO MIL DOSCIENTOS SESENTA Y SEIS PESOS 48/100 M.N.)</w:t>
            </w:r>
          </w:p>
        </w:tc>
      </w:tr>
      <w:tr w:rsidR="00196A7E" w:rsidRPr="002B3E66" w14:paraId="1CFCE4A6" w14:textId="77777777" w:rsidTr="00B12413">
        <w:trPr>
          <w:trHeight w:val="510"/>
        </w:trPr>
        <w:tc>
          <w:tcPr>
            <w:tcW w:w="1512" w:type="pct"/>
            <w:vMerge/>
            <w:tcBorders>
              <w:top w:val="single" w:sz="4" w:space="0" w:color="auto"/>
              <w:left w:val="single" w:sz="4" w:space="0" w:color="auto"/>
              <w:bottom w:val="single" w:sz="4" w:space="0" w:color="auto"/>
              <w:right w:val="single" w:sz="4" w:space="0" w:color="auto"/>
            </w:tcBorders>
            <w:vAlign w:val="center"/>
          </w:tcPr>
          <w:p w14:paraId="55952B8F" w14:textId="77777777" w:rsidR="00196A7E" w:rsidRPr="002B3E66" w:rsidRDefault="00196A7E" w:rsidP="00B12413">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6B4E49D" w14:textId="77777777" w:rsidR="00196A7E" w:rsidRPr="002B3E66" w:rsidRDefault="00196A7E" w:rsidP="00B12413">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74B348CD" w14:textId="77777777" w:rsidR="00196A7E" w:rsidRPr="002B3E66" w:rsidRDefault="00196A7E" w:rsidP="00B12413">
            <w:pPr>
              <w:spacing w:after="0" w:line="240" w:lineRule="auto"/>
              <w:jc w:val="both"/>
              <w:rPr>
                <w:rFonts w:ascii="Lato" w:eastAsia="DengXian" w:hAnsi="Lato"/>
                <w:b/>
                <w:bCs/>
                <w:sz w:val="18"/>
                <w:szCs w:val="18"/>
              </w:rPr>
            </w:pPr>
          </w:p>
        </w:tc>
      </w:tr>
      <w:tr w:rsidR="00196A7E" w:rsidRPr="002B3E66" w14:paraId="0C99ED7F" w14:textId="77777777" w:rsidTr="00B12413">
        <w:trPr>
          <w:trHeight w:val="525"/>
        </w:trPr>
        <w:tc>
          <w:tcPr>
            <w:tcW w:w="1512" w:type="pct"/>
            <w:vMerge/>
            <w:tcBorders>
              <w:top w:val="single" w:sz="4" w:space="0" w:color="auto"/>
              <w:left w:val="single" w:sz="4" w:space="0" w:color="auto"/>
              <w:bottom w:val="single" w:sz="4" w:space="0" w:color="auto"/>
              <w:right w:val="single" w:sz="4" w:space="0" w:color="auto"/>
            </w:tcBorders>
            <w:vAlign w:val="center"/>
          </w:tcPr>
          <w:p w14:paraId="2CDC77AB" w14:textId="77777777" w:rsidR="00196A7E" w:rsidRPr="002B3E66" w:rsidRDefault="00196A7E" w:rsidP="00B12413">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799EA" w14:textId="77777777" w:rsidR="00196A7E" w:rsidRPr="002B3E66" w:rsidRDefault="00196A7E" w:rsidP="00B12413">
            <w:pPr>
              <w:spacing w:after="0" w:line="240" w:lineRule="auto"/>
              <w:jc w:val="center"/>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0861B9" w14:textId="77777777" w:rsidR="00196A7E" w:rsidRPr="002B3E66" w:rsidRDefault="00196A7E" w:rsidP="00B12413">
            <w:pPr>
              <w:spacing w:after="0" w:line="240" w:lineRule="auto"/>
              <w:jc w:val="both"/>
              <w:rPr>
                <w:rFonts w:ascii="Lato" w:eastAsia="DengXian" w:hAnsi="Lato"/>
                <w:b/>
                <w:bCs/>
                <w:sz w:val="18"/>
                <w:szCs w:val="18"/>
              </w:rPr>
            </w:pPr>
          </w:p>
        </w:tc>
      </w:tr>
      <w:tr w:rsidR="00196A7E" w:rsidRPr="002B3E66" w14:paraId="21069C83" w14:textId="77777777" w:rsidTr="00B12413">
        <w:trPr>
          <w:trHeight w:val="309"/>
        </w:trPr>
        <w:tc>
          <w:tcPr>
            <w:tcW w:w="1512" w:type="pct"/>
            <w:vMerge/>
            <w:tcBorders>
              <w:top w:val="single" w:sz="4" w:space="0" w:color="auto"/>
              <w:left w:val="single" w:sz="4" w:space="0" w:color="auto"/>
              <w:bottom w:val="single" w:sz="4" w:space="0" w:color="auto"/>
              <w:right w:val="single" w:sz="4" w:space="0" w:color="auto"/>
            </w:tcBorders>
            <w:vAlign w:val="center"/>
          </w:tcPr>
          <w:p w14:paraId="0838DB36" w14:textId="77777777" w:rsidR="00196A7E" w:rsidRPr="002B3E66" w:rsidRDefault="00196A7E" w:rsidP="00B12413">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83E5154" w14:textId="77777777" w:rsidR="00196A7E" w:rsidRPr="002B3E66" w:rsidRDefault="00196A7E" w:rsidP="00B12413">
            <w:pPr>
              <w:spacing w:after="0" w:line="240" w:lineRule="auto"/>
              <w:rPr>
                <w:rFonts w:ascii="Lato" w:eastAsia="DengXian" w:hAnsi="Lato"/>
                <w:b/>
                <w:bCs/>
                <w:color w:val="000000"/>
                <w:sz w:val="18"/>
                <w:szCs w:val="18"/>
              </w:rPr>
            </w:pPr>
          </w:p>
        </w:tc>
        <w:tc>
          <w:tcPr>
            <w:tcW w:w="2946" w:type="pct"/>
            <w:vMerge/>
            <w:tcBorders>
              <w:top w:val="single" w:sz="4" w:space="0" w:color="auto"/>
              <w:left w:val="single" w:sz="4" w:space="0" w:color="auto"/>
              <w:bottom w:val="single" w:sz="4" w:space="0" w:color="auto"/>
              <w:right w:val="single" w:sz="4" w:space="0" w:color="auto"/>
            </w:tcBorders>
            <w:vAlign w:val="center"/>
          </w:tcPr>
          <w:p w14:paraId="59C2CB85" w14:textId="77777777" w:rsidR="00196A7E" w:rsidRPr="002B3E66" w:rsidRDefault="00196A7E" w:rsidP="00B12413">
            <w:pPr>
              <w:spacing w:after="0" w:line="240" w:lineRule="auto"/>
              <w:rPr>
                <w:rFonts w:ascii="Lato" w:eastAsia="DengXian" w:hAnsi="Lato"/>
                <w:b/>
                <w:bCs/>
                <w:sz w:val="18"/>
                <w:szCs w:val="18"/>
              </w:rPr>
            </w:pPr>
          </w:p>
        </w:tc>
      </w:tr>
    </w:tbl>
    <w:p w14:paraId="72A938F3" w14:textId="77777777" w:rsidR="002B3E66" w:rsidRPr="002B3E66" w:rsidRDefault="002B3E66" w:rsidP="00196A7E">
      <w:pPr>
        <w:spacing w:line="240" w:lineRule="auto"/>
        <w:ind w:right="-93"/>
        <w:jc w:val="both"/>
        <w:rPr>
          <w:rFonts w:ascii="Lato" w:eastAsia="Century Gothic" w:hAnsi="Lato" w:cs="Century Gothic"/>
          <w:b/>
          <w:bCs/>
          <w:color w:val="FF0000"/>
          <w:sz w:val="24"/>
          <w:szCs w:val="24"/>
        </w:rPr>
      </w:pPr>
    </w:p>
    <w:p w14:paraId="16A3A7E0" w14:textId="34F888AA" w:rsidR="002B3E66" w:rsidRPr="002B3E66" w:rsidRDefault="002B3E66" w:rsidP="00BF31B9">
      <w:pPr>
        <w:spacing w:line="480" w:lineRule="auto"/>
        <w:ind w:right="-93"/>
        <w:jc w:val="both"/>
        <w:rPr>
          <w:rFonts w:ascii="Lato" w:eastAsia="Century Gothic" w:hAnsi="Lato" w:cs="Century Gothic"/>
          <w:bCs/>
        </w:rPr>
      </w:pPr>
      <w:r w:rsidRPr="002B3E66">
        <w:rPr>
          <w:rFonts w:ascii="Lato" w:eastAsia="Century Gothic" w:hAnsi="Lato" w:cs="Century Gothic"/>
        </w:rPr>
        <w:t xml:space="preserve">Ahora bien, para la emisión de este fallo, este Comité de Adquisiciones, Arrendamientos, Servicios y Obra Pública, considera </w:t>
      </w:r>
      <w:r>
        <w:rPr>
          <w:rFonts w:ascii="Lato" w:eastAsia="Century Gothic" w:hAnsi="Lato" w:cs="Century Gothic"/>
        </w:rPr>
        <w:t>pertinente</w:t>
      </w:r>
      <w:r w:rsidRPr="002B3E66">
        <w:rPr>
          <w:rFonts w:ascii="Lato" w:eastAsia="Century Gothic" w:hAnsi="Lato" w:cs="Century Gothic"/>
        </w:rPr>
        <w:t xml:space="preserve"> tomar en cuenta la opinión técnica emitida mediante oficio número D-TIC/016/2024, por el Titular de la Dirección de Tecnologías de la Información y Comunicación, </w:t>
      </w:r>
      <w:r w:rsidRPr="002B3E66">
        <w:rPr>
          <w:rFonts w:ascii="Lato" w:hAnsi="Lato"/>
        </w:rPr>
        <w:t xml:space="preserve">lo que en la parte que aquí interesa se transcribe a continuación: </w:t>
      </w:r>
    </w:p>
    <w:p w14:paraId="38C3AB38" w14:textId="77777777" w:rsidR="0028267C" w:rsidRPr="0028267C" w:rsidRDefault="003B3AE5" w:rsidP="0028267C">
      <w:pPr>
        <w:spacing w:after="0" w:line="240" w:lineRule="auto"/>
        <w:jc w:val="both"/>
        <w:rPr>
          <w:rFonts w:ascii="Lato" w:hAnsi="Lato"/>
          <w:i/>
          <w:iCs/>
          <w:sz w:val="18"/>
          <w:szCs w:val="18"/>
        </w:rPr>
      </w:pPr>
      <w:r w:rsidRPr="0028267C">
        <w:rPr>
          <w:rFonts w:ascii="Lato" w:eastAsia="Century Gothic" w:hAnsi="Lato" w:cs="Century Gothic"/>
          <w:bCs/>
          <w:i/>
          <w:iCs/>
          <w:color w:val="FF0000"/>
          <w:sz w:val="18"/>
          <w:szCs w:val="18"/>
        </w:rPr>
        <w:t>“[</w:t>
      </w:r>
      <w:r w:rsidR="002B3E66" w:rsidRPr="0028267C">
        <w:rPr>
          <w:rFonts w:ascii="Lato" w:eastAsia="Century Gothic" w:hAnsi="Lato" w:cs="Century Gothic"/>
          <w:bCs/>
          <w:i/>
          <w:iCs/>
          <w:color w:val="FF0000"/>
          <w:sz w:val="18"/>
          <w:szCs w:val="18"/>
        </w:rPr>
        <w:t>.</w:t>
      </w:r>
      <w:r w:rsidRPr="0028267C">
        <w:rPr>
          <w:rFonts w:ascii="Lato" w:eastAsia="Century Gothic" w:hAnsi="Lato" w:cs="Century Gothic"/>
          <w:bCs/>
          <w:i/>
          <w:iCs/>
          <w:color w:val="FF0000"/>
          <w:sz w:val="18"/>
          <w:szCs w:val="18"/>
        </w:rPr>
        <w:t>.</w:t>
      </w:r>
      <w:r w:rsidR="002B3E66" w:rsidRPr="0028267C">
        <w:rPr>
          <w:rFonts w:ascii="Lato" w:eastAsia="Century Gothic" w:hAnsi="Lato" w:cs="Century Gothic"/>
          <w:bCs/>
          <w:i/>
          <w:iCs/>
          <w:color w:val="FF0000"/>
          <w:sz w:val="18"/>
          <w:szCs w:val="18"/>
        </w:rPr>
        <w:t>.</w:t>
      </w:r>
      <w:r w:rsidRPr="0028267C">
        <w:rPr>
          <w:rFonts w:ascii="Lato" w:eastAsia="Century Gothic" w:hAnsi="Lato" w:cs="Century Gothic"/>
          <w:bCs/>
          <w:i/>
          <w:iCs/>
          <w:color w:val="FF0000"/>
          <w:sz w:val="18"/>
          <w:szCs w:val="18"/>
        </w:rPr>
        <w:t xml:space="preserve">] </w:t>
      </w:r>
      <w:r w:rsidR="0028267C" w:rsidRPr="0028267C">
        <w:rPr>
          <w:rFonts w:ascii="Lato" w:hAnsi="Lato"/>
          <w:i/>
          <w:iCs/>
          <w:sz w:val="18"/>
          <w:szCs w:val="18"/>
        </w:rPr>
        <w:t xml:space="preserve">En relación con la calidad del producto ofertado por el licitante </w:t>
      </w:r>
      <w:proofErr w:type="spellStart"/>
      <w:r w:rsidR="0028267C" w:rsidRPr="0028267C">
        <w:rPr>
          <w:rFonts w:ascii="Lato" w:hAnsi="Lato"/>
          <w:i/>
          <w:iCs/>
          <w:sz w:val="18"/>
          <w:szCs w:val="18"/>
        </w:rPr>
        <w:t>Blegam</w:t>
      </w:r>
      <w:proofErr w:type="spellEnd"/>
      <w:r w:rsidR="0028267C" w:rsidRPr="0028267C">
        <w:rPr>
          <w:rFonts w:ascii="Lato" w:hAnsi="Lato"/>
          <w:i/>
          <w:iCs/>
          <w:sz w:val="18"/>
          <w:szCs w:val="18"/>
        </w:rPr>
        <w:t xml:space="preserve"> </w:t>
      </w:r>
      <w:proofErr w:type="spellStart"/>
      <w:r w:rsidR="0028267C" w:rsidRPr="0028267C">
        <w:rPr>
          <w:rFonts w:ascii="Lato" w:hAnsi="Lato"/>
          <w:i/>
          <w:iCs/>
          <w:sz w:val="18"/>
          <w:szCs w:val="18"/>
        </w:rPr>
        <w:t>Corp</w:t>
      </w:r>
      <w:proofErr w:type="spellEnd"/>
      <w:r w:rsidR="0028267C" w:rsidRPr="0028267C">
        <w:rPr>
          <w:rFonts w:ascii="Lato" w:hAnsi="Lato"/>
          <w:i/>
          <w:iCs/>
          <w:sz w:val="18"/>
          <w:szCs w:val="18"/>
        </w:rPr>
        <w:t xml:space="preserve"> S.A de C.V. y una vez valorada minuciosamente la propuesta presentada. Respecto a seguridad de la información</w:t>
      </w:r>
      <w:r w:rsidR="0028267C" w:rsidRPr="0028267C">
        <w:rPr>
          <w:rFonts w:ascii="Lato" w:hAnsi="Lato"/>
          <w:b/>
          <w:bCs/>
          <w:i/>
          <w:iCs/>
          <w:sz w:val="18"/>
          <w:szCs w:val="18"/>
        </w:rPr>
        <w:t xml:space="preserve">, representa una desventaja ya que uno de sus componentes está incluido en una lista de vulnerabilidades emitida por </w:t>
      </w:r>
      <w:proofErr w:type="spellStart"/>
      <w:r w:rsidR="0028267C" w:rsidRPr="0028267C">
        <w:rPr>
          <w:rFonts w:ascii="Lato" w:hAnsi="Lato"/>
          <w:b/>
          <w:bCs/>
          <w:i/>
          <w:iCs/>
          <w:sz w:val="18"/>
          <w:szCs w:val="18"/>
        </w:rPr>
        <w:t>The</w:t>
      </w:r>
      <w:proofErr w:type="spellEnd"/>
      <w:r w:rsidR="0028267C" w:rsidRPr="0028267C">
        <w:rPr>
          <w:rFonts w:ascii="Lato" w:hAnsi="Lato"/>
          <w:b/>
          <w:bCs/>
          <w:i/>
          <w:iCs/>
          <w:sz w:val="18"/>
          <w:szCs w:val="18"/>
        </w:rPr>
        <w:t xml:space="preserve"> federal </w:t>
      </w:r>
      <w:proofErr w:type="spellStart"/>
      <w:r w:rsidR="0028267C" w:rsidRPr="0028267C">
        <w:rPr>
          <w:rFonts w:ascii="Lato" w:hAnsi="Lato"/>
          <w:b/>
          <w:bCs/>
          <w:i/>
          <w:iCs/>
          <w:sz w:val="18"/>
          <w:szCs w:val="18"/>
        </w:rPr>
        <w:t>Communications</w:t>
      </w:r>
      <w:proofErr w:type="spellEnd"/>
      <w:r w:rsidR="0028267C" w:rsidRPr="0028267C">
        <w:rPr>
          <w:rFonts w:ascii="Lato" w:hAnsi="Lato"/>
          <w:b/>
          <w:bCs/>
          <w:i/>
          <w:iCs/>
          <w:sz w:val="18"/>
          <w:szCs w:val="18"/>
        </w:rPr>
        <w:t xml:space="preserve"> </w:t>
      </w:r>
      <w:proofErr w:type="spellStart"/>
      <w:r w:rsidR="0028267C" w:rsidRPr="0028267C">
        <w:rPr>
          <w:rFonts w:ascii="Lato" w:hAnsi="Lato"/>
          <w:b/>
          <w:bCs/>
          <w:i/>
          <w:iCs/>
          <w:sz w:val="18"/>
          <w:szCs w:val="18"/>
        </w:rPr>
        <w:t>Commissions</w:t>
      </w:r>
      <w:proofErr w:type="spellEnd"/>
      <w:r w:rsidR="0028267C" w:rsidRPr="0028267C">
        <w:rPr>
          <w:rFonts w:ascii="Lato" w:hAnsi="Lato"/>
          <w:b/>
          <w:bCs/>
          <w:i/>
          <w:iCs/>
          <w:sz w:val="18"/>
          <w:szCs w:val="18"/>
        </w:rPr>
        <w:t xml:space="preserve"> </w:t>
      </w:r>
      <w:proofErr w:type="spellStart"/>
      <w:r w:rsidR="0028267C" w:rsidRPr="0028267C">
        <w:rPr>
          <w:rFonts w:ascii="Lato" w:hAnsi="Lato"/>
          <w:b/>
          <w:bCs/>
          <w:i/>
          <w:iCs/>
          <w:sz w:val="18"/>
          <w:szCs w:val="18"/>
        </w:rPr>
        <w:t>Public</w:t>
      </w:r>
      <w:proofErr w:type="spellEnd"/>
      <w:r w:rsidR="0028267C" w:rsidRPr="0028267C">
        <w:rPr>
          <w:rFonts w:ascii="Lato" w:hAnsi="Lato"/>
          <w:b/>
          <w:bCs/>
          <w:i/>
          <w:iCs/>
          <w:sz w:val="18"/>
          <w:szCs w:val="18"/>
        </w:rPr>
        <w:t xml:space="preserve"> Safety and </w:t>
      </w:r>
      <w:proofErr w:type="spellStart"/>
      <w:r w:rsidR="0028267C" w:rsidRPr="0028267C">
        <w:rPr>
          <w:rFonts w:ascii="Lato" w:hAnsi="Lato"/>
          <w:b/>
          <w:bCs/>
          <w:i/>
          <w:iCs/>
          <w:sz w:val="18"/>
          <w:szCs w:val="18"/>
        </w:rPr>
        <w:t>Homeland</w:t>
      </w:r>
      <w:proofErr w:type="spellEnd"/>
      <w:r w:rsidR="0028267C" w:rsidRPr="0028267C">
        <w:rPr>
          <w:rFonts w:ascii="Lato" w:hAnsi="Lato"/>
          <w:b/>
          <w:bCs/>
          <w:i/>
          <w:iCs/>
          <w:sz w:val="18"/>
          <w:szCs w:val="18"/>
        </w:rPr>
        <w:t xml:space="preserve"> Security Bureau de Estados Unidos, lo que representa un riesgo ya que vulnera la seguridad de la información y privacidad de los recursos transmitidos y grabados con dispositivos marca HIKVISION, a continuación, el componente mencionado.</w:t>
      </w:r>
    </w:p>
    <w:p w14:paraId="458C57F0" w14:textId="77777777" w:rsidR="0028267C" w:rsidRPr="0028267C" w:rsidRDefault="0028267C" w:rsidP="0028267C">
      <w:pPr>
        <w:spacing w:after="0" w:line="240" w:lineRule="auto"/>
        <w:jc w:val="both"/>
        <w:rPr>
          <w:rFonts w:ascii="Lato" w:hAnsi="Lato"/>
          <w:i/>
          <w:iCs/>
          <w:sz w:val="18"/>
          <w:szCs w:val="18"/>
        </w:rPr>
      </w:pPr>
      <w:r w:rsidRPr="0028267C">
        <w:rPr>
          <w:rFonts w:ascii="Lato" w:hAnsi="Lato"/>
          <w:b/>
          <w:bCs/>
          <w:i/>
          <w:iCs/>
          <w:sz w:val="18"/>
          <w:szCs w:val="18"/>
        </w:rPr>
        <w:t>“</w:t>
      </w:r>
      <w:r w:rsidRPr="0028267C">
        <w:rPr>
          <w:rFonts w:ascii="Lato" w:hAnsi="Lato"/>
          <w:i/>
          <w:iCs/>
          <w:sz w:val="18"/>
          <w:szCs w:val="18"/>
        </w:rPr>
        <w:t>NVR 8 MEGAPIXELES (4K) / 8 CANALES, 1TB HDD, MARCA: HIKVISION, MODELO: DS-7608NXI-I2/8P/S, y cámaras HIKVISION, PROCEDENCIA: CHINA</w:t>
      </w:r>
      <w:r w:rsidRPr="0028267C">
        <w:rPr>
          <w:rFonts w:ascii="Lato" w:hAnsi="Lato"/>
          <w:b/>
          <w:bCs/>
          <w:i/>
          <w:iCs/>
          <w:sz w:val="18"/>
          <w:szCs w:val="18"/>
        </w:rPr>
        <w:t>”</w:t>
      </w:r>
    </w:p>
    <w:p w14:paraId="34166ECD" w14:textId="77777777" w:rsidR="0028267C" w:rsidRPr="0028267C" w:rsidRDefault="0028267C" w:rsidP="0028267C">
      <w:pPr>
        <w:spacing w:after="0" w:line="240" w:lineRule="auto"/>
        <w:jc w:val="both"/>
        <w:rPr>
          <w:rFonts w:ascii="Lato" w:hAnsi="Lato"/>
          <w:b/>
          <w:bCs/>
          <w:i/>
          <w:iCs/>
          <w:sz w:val="18"/>
          <w:szCs w:val="18"/>
        </w:rPr>
      </w:pPr>
    </w:p>
    <w:p w14:paraId="5BA5756E" w14:textId="77777777" w:rsidR="0028267C" w:rsidRPr="0028267C" w:rsidRDefault="0028267C" w:rsidP="0028267C">
      <w:pPr>
        <w:spacing w:after="0" w:line="240" w:lineRule="auto"/>
        <w:jc w:val="both"/>
        <w:rPr>
          <w:rFonts w:ascii="Lato" w:hAnsi="Lato"/>
          <w:i/>
          <w:iCs/>
          <w:sz w:val="18"/>
          <w:szCs w:val="18"/>
        </w:rPr>
      </w:pPr>
      <w:r w:rsidRPr="0028267C">
        <w:rPr>
          <w:rFonts w:ascii="Lato" w:hAnsi="Lato"/>
          <w:b/>
          <w:bCs/>
          <w:i/>
          <w:iCs/>
          <w:sz w:val="18"/>
          <w:szCs w:val="18"/>
        </w:rPr>
        <w:t>Anexo 1 Lista de marcas identificadas como riesgo de seguridad.</w:t>
      </w:r>
    </w:p>
    <w:p w14:paraId="358891B9" w14:textId="77777777" w:rsidR="0028267C" w:rsidRDefault="0028267C" w:rsidP="0028267C">
      <w:pPr>
        <w:spacing w:after="0" w:line="240" w:lineRule="auto"/>
        <w:jc w:val="both"/>
        <w:rPr>
          <w:rFonts w:ascii="Lato" w:eastAsia="Times New Roman" w:hAnsi="Lato"/>
          <w:i/>
          <w:iCs/>
          <w:color w:val="000000"/>
          <w:sz w:val="18"/>
          <w:szCs w:val="18"/>
        </w:rPr>
      </w:pPr>
    </w:p>
    <w:p w14:paraId="36CF673D" w14:textId="61026FD1" w:rsidR="0028267C" w:rsidRPr="0028267C" w:rsidRDefault="0028267C" w:rsidP="0028267C">
      <w:pPr>
        <w:spacing w:after="0" w:line="240" w:lineRule="auto"/>
        <w:jc w:val="both"/>
        <w:rPr>
          <w:rFonts w:ascii="Lato" w:hAnsi="Lato"/>
          <w:i/>
          <w:iCs/>
          <w:sz w:val="18"/>
          <w:szCs w:val="18"/>
        </w:rPr>
      </w:pPr>
      <w:r w:rsidRPr="0028267C">
        <w:rPr>
          <w:rFonts w:ascii="Lato" w:eastAsia="Times New Roman" w:hAnsi="Lato"/>
          <w:i/>
          <w:iCs/>
          <w:color w:val="000000"/>
          <w:sz w:val="18"/>
          <w:szCs w:val="18"/>
        </w:rPr>
        <w:t xml:space="preserve">Respecto al licitante </w:t>
      </w:r>
      <w:proofErr w:type="spellStart"/>
      <w:r w:rsidRPr="0028267C">
        <w:rPr>
          <w:rFonts w:ascii="Lato" w:eastAsia="Times New Roman" w:hAnsi="Lato"/>
          <w:i/>
          <w:iCs/>
          <w:color w:val="000000"/>
          <w:sz w:val="18"/>
          <w:szCs w:val="18"/>
        </w:rPr>
        <w:t>Tryple</w:t>
      </w:r>
      <w:proofErr w:type="spellEnd"/>
      <w:r w:rsidRPr="0028267C">
        <w:rPr>
          <w:rFonts w:ascii="Lato" w:eastAsia="Times New Roman" w:hAnsi="Lato"/>
          <w:i/>
          <w:iCs/>
          <w:color w:val="000000"/>
          <w:sz w:val="18"/>
          <w:szCs w:val="18"/>
        </w:rPr>
        <w:t xml:space="preserve"> Play </w:t>
      </w:r>
      <w:proofErr w:type="spellStart"/>
      <w:r w:rsidRPr="0028267C">
        <w:rPr>
          <w:rFonts w:ascii="Lato" w:eastAsia="Times New Roman" w:hAnsi="Lato"/>
          <w:i/>
          <w:iCs/>
          <w:color w:val="000000"/>
          <w:sz w:val="18"/>
          <w:szCs w:val="18"/>
        </w:rPr>
        <w:t>System</w:t>
      </w:r>
      <w:proofErr w:type="spellEnd"/>
      <w:r w:rsidRPr="0028267C">
        <w:rPr>
          <w:rFonts w:ascii="Lato" w:eastAsia="Times New Roman" w:hAnsi="Lato"/>
          <w:i/>
          <w:iCs/>
          <w:color w:val="000000"/>
          <w:sz w:val="18"/>
          <w:szCs w:val="18"/>
        </w:rPr>
        <w:t xml:space="preserve"> De México, S.A. de C.V., el sistema y el hardware ofertado garantizan seguridad en la información, por lo que se considera que cumple con los requerimientos establecidos.</w:t>
      </w:r>
    </w:p>
    <w:p w14:paraId="4DB87224" w14:textId="77777777" w:rsidR="0028267C" w:rsidRPr="0028267C" w:rsidRDefault="0028267C" w:rsidP="0028267C">
      <w:pPr>
        <w:spacing w:after="0" w:line="240" w:lineRule="auto"/>
        <w:jc w:val="both"/>
        <w:rPr>
          <w:rFonts w:ascii="Lato" w:hAnsi="Lato"/>
          <w:i/>
          <w:iCs/>
          <w:sz w:val="18"/>
          <w:szCs w:val="18"/>
        </w:rPr>
      </w:pPr>
      <w:r w:rsidRPr="0028267C">
        <w:rPr>
          <w:rFonts w:ascii="Lato" w:eastAsia="Times New Roman" w:hAnsi="Lato"/>
          <w:i/>
          <w:iCs/>
          <w:color w:val="000000"/>
          <w:sz w:val="18"/>
          <w:szCs w:val="18"/>
        </w:rPr>
        <w:br/>
        <w:t>El licitante Tecnologías de la Información América, S.A. de C.V. La integración ofrece una ventaja ya que sus componentes garantizan seguridad de la información, por lo que se considera que cumple con los requerimientos establecidos.</w:t>
      </w:r>
    </w:p>
    <w:p w14:paraId="7B6153B4" w14:textId="68BBCCDE" w:rsidR="002B3E66" w:rsidRPr="0028267C" w:rsidRDefault="0028267C" w:rsidP="0028267C">
      <w:pPr>
        <w:spacing w:after="0" w:line="240" w:lineRule="auto"/>
        <w:jc w:val="both"/>
        <w:rPr>
          <w:rFonts w:ascii="Lato" w:eastAsia="Century Gothic" w:hAnsi="Lato" w:cs="Century Gothic"/>
          <w:bCs/>
          <w:i/>
          <w:iCs/>
          <w:color w:val="FF0000"/>
          <w:sz w:val="18"/>
          <w:szCs w:val="18"/>
        </w:rPr>
      </w:pPr>
      <w:r w:rsidRPr="0028267C">
        <w:rPr>
          <w:rFonts w:ascii="Lato" w:eastAsia="Times New Roman" w:hAnsi="Lato"/>
          <w:i/>
          <w:iCs/>
          <w:color w:val="000000"/>
          <w:sz w:val="18"/>
          <w:szCs w:val="18"/>
        </w:rPr>
        <w:br/>
        <w:t xml:space="preserve">Por último, el licitante Enlaces y Soluciones de Información, S.A. de C.V. ofrece un beneficio en cuanto a la seguridad ya que no oferta componentes identificados como brecha de seguridad </w:t>
      </w:r>
      <w:r w:rsidR="003B3AE5" w:rsidRPr="0028267C">
        <w:rPr>
          <w:rFonts w:ascii="Lato" w:eastAsia="Century Gothic" w:hAnsi="Lato" w:cs="Century Gothic"/>
          <w:bCs/>
          <w:i/>
          <w:iCs/>
          <w:color w:val="FF0000"/>
          <w:sz w:val="18"/>
          <w:szCs w:val="18"/>
        </w:rPr>
        <w:t>[…].”</w:t>
      </w:r>
    </w:p>
    <w:p w14:paraId="3BAB16B2" w14:textId="77777777" w:rsidR="003B3AE5" w:rsidRPr="002B3E66" w:rsidRDefault="003B3AE5" w:rsidP="003E439D">
      <w:pPr>
        <w:spacing w:line="240" w:lineRule="auto"/>
        <w:ind w:right="-93"/>
        <w:jc w:val="both"/>
        <w:rPr>
          <w:rFonts w:ascii="Lato" w:eastAsia="Century Gothic" w:hAnsi="Lato" w:cs="Century Gothic"/>
          <w:bCs/>
          <w:i/>
          <w:iCs/>
          <w:sz w:val="18"/>
          <w:szCs w:val="18"/>
        </w:rPr>
      </w:pPr>
    </w:p>
    <w:p w14:paraId="02B040F6" w14:textId="750B5D35" w:rsidR="00A47204" w:rsidRPr="00760D1F" w:rsidRDefault="00793015" w:rsidP="00793015">
      <w:pPr>
        <w:spacing w:line="480" w:lineRule="auto"/>
        <w:jc w:val="both"/>
        <w:rPr>
          <w:rFonts w:ascii="Lato" w:hAnsi="Lato"/>
        </w:rPr>
      </w:pPr>
      <w:r w:rsidRPr="00760D1F">
        <w:rPr>
          <w:rFonts w:ascii="Lato" w:hAnsi="Lato"/>
        </w:rPr>
        <w:lastRenderedPageBreak/>
        <w:t>De acuerdo con lo anterior y toda vez que la finalidad de la Licitación Pública, es seleccionar la mejor opción disponible en cuanto a precio, calidad, financiamiento y oportunidad en la adjudicación del</w:t>
      </w:r>
      <w:r w:rsidR="0066632C">
        <w:rPr>
          <w:rFonts w:ascii="Lato" w:hAnsi="Lato"/>
        </w:rPr>
        <w:t xml:space="preserve"> </w:t>
      </w:r>
      <w:r w:rsidRPr="00760D1F">
        <w:rPr>
          <w:rFonts w:ascii="Lato" w:hAnsi="Lato"/>
        </w:rPr>
        <w:t xml:space="preserve">contrato, con base en los criterios de transparencia, economía, imparcialidad, eficiencia, eficacia y honradez; este Comité de Adquisiciones,  advierte que, </w:t>
      </w:r>
      <w:r w:rsidR="002B3E66" w:rsidRPr="00760D1F">
        <w:rPr>
          <w:rFonts w:ascii="Lato" w:hAnsi="Lato"/>
        </w:rPr>
        <w:t xml:space="preserve">si bien </w:t>
      </w:r>
      <w:r w:rsidR="00BF31B9">
        <w:rPr>
          <w:rFonts w:ascii="Lato" w:hAnsi="Lato"/>
        </w:rPr>
        <w:t xml:space="preserve">la </w:t>
      </w:r>
      <w:r w:rsidR="002B3E66" w:rsidRPr="00760D1F">
        <w:rPr>
          <w:rFonts w:ascii="Lato" w:hAnsi="Lato"/>
        </w:rPr>
        <w:t xml:space="preserve">empresa BLEGAM CORP, S.A DE C.V., es </w:t>
      </w:r>
      <w:r w:rsidR="00BF31B9">
        <w:rPr>
          <w:rFonts w:ascii="Lato" w:hAnsi="Lato"/>
        </w:rPr>
        <w:t xml:space="preserve">el licitante </w:t>
      </w:r>
      <w:r w:rsidR="002B3E66" w:rsidRPr="00760D1F">
        <w:rPr>
          <w:rFonts w:ascii="Lato" w:hAnsi="Lato"/>
        </w:rPr>
        <w:t xml:space="preserve">que ofertó </w:t>
      </w:r>
      <w:r w:rsidR="00A47204" w:rsidRPr="00760D1F">
        <w:rPr>
          <w:rFonts w:ascii="Lato" w:hAnsi="Lato"/>
        </w:rPr>
        <w:t xml:space="preserve">el precio más bajo para la adquisición del equipamiento </w:t>
      </w:r>
      <w:r w:rsidR="00BF31B9" w:rsidRPr="00760D1F">
        <w:rPr>
          <w:rFonts w:ascii="Lato" w:hAnsi="Lato"/>
        </w:rPr>
        <w:t>tecnológico</w:t>
      </w:r>
      <w:r w:rsidR="00BF31B9">
        <w:rPr>
          <w:rFonts w:ascii="Lato" w:hAnsi="Lato"/>
        </w:rPr>
        <w:t xml:space="preserve"> m</w:t>
      </w:r>
      <w:r w:rsidR="00A47204" w:rsidRPr="00760D1F">
        <w:rPr>
          <w:rFonts w:ascii="Lato" w:hAnsi="Lato"/>
        </w:rPr>
        <w:t>ateria de la presente licitación, cierto es</w:t>
      </w:r>
      <w:r w:rsidR="00BB3510">
        <w:rPr>
          <w:rFonts w:ascii="Lato" w:hAnsi="Lato"/>
        </w:rPr>
        <w:t xml:space="preserve"> </w:t>
      </w:r>
      <w:r w:rsidR="00A47204" w:rsidRPr="00760D1F">
        <w:rPr>
          <w:rFonts w:ascii="Lato" w:hAnsi="Lato"/>
        </w:rPr>
        <w:t>que</w:t>
      </w:r>
      <w:r w:rsidR="00BB3510">
        <w:rPr>
          <w:rFonts w:ascii="Lato" w:hAnsi="Lato"/>
        </w:rPr>
        <w:t>,</w:t>
      </w:r>
      <w:r w:rsidR="00A47204" w:rsidRPr="00760D1F">
        <w:rPr>
          <w:rFonts w:ascii="Lato" w:hAnsi="Lato"/>
        </w:rPr>
        <w:t xml:space="preserve"> el precio solo constituye una de las condiciones que señala el artículo 22 de la Ley de Adquisiciones, Arrendamientos y Servicios del Estado de Tlaxcala, pero no es un</w:t>
      </w:r>
      <w:r w:rsidR="00BF31B9">
        <w:rPr>
          <w:rFonts w:ascii="Lato" w:hAnsi="Lato"/>
        </w:rPr>
        <w:t>a condición absoluta y única para sustentar un fallo</w:t>
      </w:r>
      <w:r w:rsidR="00A47204" w:rsidRPr="00760D1F">
        <w:rPr>
          <w:rFonts w:ascii="Lato" w:hAnsi="Lato"/>
        </w:rPr>
        <w:t>, toda vez que también debe considerarse la calidad, financiamiento, oportunidad, y demás condiciones legales, técnicas y económicas requeridas</w:t>
      </w:r>
      <w:r w:rsidR="00BF31B9">
        <w:rPr>
          <w:rFonts w:ascii="Lato" w:hAnsi="Lato"/>
        </w:rPr>
        <w:t xml:space="preserve"> por la convocante,</w:t>
      </w:r>
      <w:r w:rsidR="00A47204" w:rsidRPr="00760D1F">
        <w:rPr>
          <w:rFonts w:ascii="Lato" w:hAnsi="Lato"/>
        </w:rPr>
        <w:t xml:space="preserve"> que garanticen el cumplimiento</w:t>
      </w:r>
      <w:r w:rsidR="00C30ED1">
        <w:rPr>
          <w:rFonts w:ascii="Lato" w:hAnsi="Lato"/>
        </w:rPr>
        <w:t xml:space="preserve"> </w:t>
      </w:r>
      <w:r w:rsidR="00BF31B9">
        <w:rPr>
          <w:rFonts w:ascii="Lato" w:hAnsi="Lato"/>
        </w:rPr>
        <w:t xml:space="preserve">y seguridad en el </w:t>
      </w:r>
      <w:r w:rsidR="00A47204" w:rsidRPr="00760D1F">
        <w:rPr>
          <w:rFonts w:ascii="Lato" w:hAnsi="Lato"/>
        </w:rPr>
        <w:t>objeto de la licitación.</w:t>
      </w:r>
    </w:p>
    <w:p w14:paraId="22C26624" w14:textId="6D29BEEB" w:rsidR="003E439D" w:rsidRPr="005F394C" w:rsidRDefault="00A47204" w:rsidP="003E439D">
      <w:pPr>
        <w:spacing w:line="480" w:lineRule="auto"/>
        <w:jc w:val="both"/>
        <w:rPr>
          <w:rFonts w:ascii="Lato" w:eastAsia="Century Gothic" w:hAnsi="Lato" w:cs="Century Gothic"/>
          <w:bCs/>
          <w:color w:val="000000" w:themeColor="text1"/>
        </w:rPr>
      </w:pPr>
      <w:r w:rsidRPr="005F394C">
        <w:rPr>
          <w:rFonts w:ascii="Lato" w:hAnsi="Lato"/>
          <w:color w:val="000000" w:themeColor="text1"/>
        </w:rPr>
        <w:t>En ese sentido, de la opinión técnica emitida por el Director de Tecnologías de la Información y Comunicación, se obtiene que</w:t>
      </w:r>
      <w:r w:rsidR="009B4C62" w:rsidRPr="005F394C">
        <w:rPr>
          <w:rFonts w:ascii="Lato" w:hAnsi="Lato"/>
          <w:color w:val="000000" w:themeColor="text1"/>
        </w:rPr>
        <w:t xml:space="preserve"> la calidad del </w:t>
      </w:r>
      <w:r w:rsidRPr="005F394C">
        <w:rPr>
          <w:rFonts w:ascii="Lato" w:hAnsi="Lato"/>
          <w:color w:val="000000" w:themeColor="text1"/>
        </w:rPr>
        <w:t>producto ofertad</w:t>
      </w:r>
      <w:r w:rsidR="009B4C62" w:rsidRPr="005F394C">
        <w:rPr>
          <w:rFonts w:ascii="Lato" w:hAnsi="Lato"/>
          <w:color w:val="000000" w:themeColor="text1"/>
        </w:rPr>
        <w:t>o</w:t>
      </w:r>
      <w:r w:rsidRPr="005F394C">
        <w:rPr>
          <w:rFonts w:ascii="Lato" w:hAnsi="Lato"/>
          <w:color w:val="000000" w:themeColor="text1"/>
        </w:rPr>
        <w:t xml:space="preserve"> por el licitante</w:t>
      </w:r>
      <w:r w:rsidRPr="005F394C">
        <w:rPr>
          <w:rFonts w:ascii="Lato" w:eastAsia="Century Gothic" w:hAnsi="Lato" w:cs="Century Gothic"/>
          <w:bCs/>
          <w:color w:val="000000" w:themeColor="text1"/>
        </w:rPr>
        <w:t xml:space="preserve"> </w:t>
      </w:r>
      <w:proofErr w:type="spellStart"/>
      <w:r w:rsidRPr="005F394C">
        <w:rPr>
          <w:rFonts w:ascii="Lato" w:eastAsia="Century Gothic" w:hAnsi="Lato" w:cs="Century Gothic"/>
          <w:bCs/>
          <w:color w:val="000000" w:themeColor="text1"/>
        </w:rPr>
        <w:t>Blegam</w:t>
      </w:r>
      <w:proofErr w:type="spellEnd"/>
      <w:r w:rsidRPr="005F394C">
        <w:rPr>
          <w:rFonts w:ascii="Lato" w:eastAsia="Century Gothic" w:hAnsi="Lato" w:cs="Century Gothic"/>
          <w:bCs/>
          <w:color w:val="000000" w:themeColor="text1"/>
        </w:rPr>
        <w:t xml:space="preserve"> </w:t>
      </w:r>
      <w:proofErr w:type="spellStart"/>
      <w:r w:rsidRPr="005F394C">
        <w:rPr>
          <w:rFonts w:ascii="Lato" w:eastAsia="Century Gothic" w:hAnsi="Lato" w:cs="Century Gothic"/>
          <w:bCs/>
          <w:color w:val="000000" w:themeColor="text1"/>
        </w:rPr>
        <w:t>Corp</w:t>
      </w:r>
      <w:proofErr w:type="spellEnd"/>
      <w:r w:rsidRPr="005F394C">
        <w:rPr>
          <w:rFonts w:ascii="Lato" w:eastAsia="Century Gothic" w:hAnsi="Lato" w:cs="Century Gothic"/>
          <w:bCs/>
          <w:color w:val="000000" w:themeColor="text1"/>
        </w:rPr>
        <w:t xml:space="preserve"> S.A de C.V., </w:t>
      </w:r>
      <w:r w:rsidR="000F46D0" w:rsidRPr="005F394C">
        <w:rPr>
          <w:rFonts w:ascii="Lato" w:eastAsia="Century Gothic" w:hAnsi="Lato" w:cs="Century Gothic"/>
          <w:bCs/>
          <w:color w:val="000000" w:themeColor="text1"/>
        </w:rPr>
        <w:t xml:space="preserve"> no garantiza </w:t>
      </w:r>
      <w:r w:rsidR="00BA53DA" w:rsidRPr="005F394C">
        <w:rPr>
          <w:rFonts w:ascii="Lato" w:eastAsia="Century Gothic" w:hAnsi="Lato" w:cs="Century Gothic"/>
          <w:bCs/>
          <w:color w:val="000000" w:themeColor="text1"/>
        </w:rPr>
        <w:t xml:space="preserve"> </w:t>
      </w:r>
      <w:r w:rsidR="000F46D0" w:rsidRPr="005F394C">
        <w:rPr>
          <w:rFonts w:ascii="Lato" w:eastAsia="Century Gothic" w:hAnsi="Lato" w:cs="Century Gothic"/>
          <w:bCs/>
          <w:color w:val="000000" w:themeColor="text1"/>
        </w:rPr>
        <w:t>seguridad</w:t>
      </w:r>
      <w:r w:rsidR="009B4C62" w:rsidRPr="005F394C">
        <w:rPr>
          <w:rFonts w:ascii="Lato" w:eastAsia="Century Gothic" w:hAnsi="Lato" w:cs="Century Gothic"/>
          <w:bCs/>
          <w:color w:val="000000" w:themeColor="text1"/>
        </w:rPr>
        <w:t xml:space="preserve"> de la información</w:t>
      </w:r>
      <w:r w:rsidRPr="005F394C">
        <w:rPr>
          <w:rFonts w:ascii="Lato" w:eastAsia="Century Gothic" w:hAnsi="Lato" w:cs="Century Gothic"/>
          <w:bCs/>
          <w:color w:val="000000" w:themeColor="text1"/>
        </w:rPr>
        <w:t>,</w:t>
      </w:r>
      <w:r w:rsidR="000F46D0" w:rsidRPr="005F394C">
        <w:rPr>
          <w:rFonts w:ascii="Lato" w:eastAsia="Century Gothic" w:hAnsi="Lato" w:cs="Century Gothic"/>
          <w:bCs/>
          <w:color w:val="000000" w:themeColor="text1"/>
        </w:rPr>
        <w:t xml:space="preserve"> </w:t>
      </w:r>
      <w:r w:rsidR="009B4C62" w:rsidRPr="005F394C">
        <w:rPr>
          <w:rFonts w:ascii="Lato" w:eastAsia="Century Gothic" w:hAnsi="Lato" w:cs="Century Gothic"/>
          <w:bCs/>
          <w:color w:val="000000" w:themeColor="text1"/>
        </w:rPr>
        <w:t>ya que</w:t>
      </w:r>
      <w:r w:rsidR="000F46D0" w:rsidRPr="005F394C">
        <w:rPr>
          <w:rFonts w:ascii="Lato" w:eastAsia="Century Gothic" w:hAnsi="Lato" w:cs="Century Gothic"/>
          <w:bCs/>
          <w:color w:val="000000" w:themeColor="text1"/>
        </w:rPr>
        <w:t xml:space="preserve">, uno </w:t>
      </w:r>
      <w:r w:rsidRPr="005F394C">
        <w:rPr>
          <w:rFonts w:ascii="Lato" w:eastAsia="Century Gothic" w:hAnsi="Lato" w:cs="Century Gothic"/>
          <w:bCs/>
          <w:color w:val="000000" w:themeColor="text1"/>
        </w:rPr>
        <w:t xml:space="preserve">de sus componentes está incluido en una lista de vulnerabilidades emitida por </w:t>
      </w:r>
      <w:proofErr w:type="spellStart"/>
      <w:r w:rsidRPr="005F394C">
        <w:rPr>
          <w:rFonts w:ascii="Lato" w:eastAsia="Century Gothic" w:hAnsi="Lato" w:cs="Century Gothic"/>
          <w:bCs/>
          <w:color w:val="000000" w:themeColor="text1"/>
        </w:rPr>
        <w:t>The</w:t>
      </w:r>
      <w:proofErr w:type="spellEnd"/>
      <w:r w:rsidRPr="005F394C">
        <w:rPr>
          <w:rFonts w:ascii="Lato" w:eastAsia="Century Gothic" w:hAnsi="Lato" w:cs="Century Gothic"/>
          <w:bCs/>
          <w:color w:val="000000" w:themeColor="text1"/>
        </w:rPr>
        <w:t xml:space="preserve"> federal </w:t>
      </w:r>
      <w:proofErr w:type="spellStart"/>
      <w:r w:rsidRPr="005F394C">
        <w:rPr>
          <w:rFonts w:ascii="Lato" w:eastAsia="Century Gothic" w:hAnsi="Lato" w:cs="Century Gothic"/>
          <w:bCs/>
          <w:color w:val="000000" w:themeColor="text1"/>
        </w:rPr>
        <w:t>Communications</w:t>
      </w:r>
      <w:proofErr w:type="spellEnd"/>
      <w:r w:rsidRPr="005F394C">
        <w:rPr>
          <w:rFonts w:ascii="Lato" w:eastAsia="Century Gothic" w:hAnsi="Lato" w:cs="Century Gothic"/>
          <w:bCs/>
          <w:color w:val="000000" w:themeColor="text1"/>
        </w:rPr>
        <w:t xml:space="preserve"> </w:t>
      </w:r>
      <w:proofErr w:type="spellStart"/>
      <w:r w:rsidRPr="005F394C">
        <w:rPr>
          <w:rFonts w:ascii="Lato" w:eastAsia="Century Gothic" w:hAnsi="Lato" w:cs="Century Gothic"/>
          <w:bCs/>
          <w:color w:val="000000" w:themeColor="text1"/>
        </w:rPr>
        <w:t>Commissions</w:t>
      </w:r>
      <w:proofErr w:type="spellEnd"/>
      <w:r w:rsidRPr="005F394C">
        <w:rPr>
          <w:rFonts w:ascii="Lato" w:eastAsia="Century Gothic" w:hAnsi="Lato" w:cs="Century Gothic"/>
          <w:bCs/>
          <w:color w:val="000000" w:themeColor="text1"/>
        </w:rPr>
        <w:t xml:space="preserve"> </w:t>
      </w:r>
      <w:proofErr w:type="spellStart"/>
      <w:r w:rsidRPr="005F394C">
        <w:rPr>
          <w:rFonts w:ascii="Lato" w:eastAsia="Century Gothic" w:hAnsi="Lato" w:cs="Century Gothic"/>
          <w:bCs/>
          <w:color w:val="000000" w:themeColor="text1"/>
        </w:rPr>
        <w:t>Public</w:t>
      </w:r>
      <w:proofErr w:type="spellEnd"/>
      <w:r w:rsidRPr="005F394C">
        <w:rPr>
          <w:rFonts w:ascii="Lato" w:eastAsia="Century Gothic" w:hAnsi="Lato" w:cs="Century Gothic"/>
          <w:bCs/>
          <w:color w:val="000000" w:themeColor="text1"/>
        </w:rPr>
        <w:t xml:space="preserve"> Safety and </w:t>
      </w:r>
      <w:proofErr w:type="spellStart"/>
      <w:r w:rsidRPr="005F394C">
        <w:rPr>
          <w:rFonts w:ascii="Lato" w:eastAsia="Century Gothic" w:hAnsi="Lato" w:cs="Century Gothic"/>
          <w:bCs/>
          <w:color w:val="000000" w:themeColor="text1"/>
        </w:rPr>
        <w:t>Homeland</w:t>
      </w:r>
      <w:proofErr w:type="spellEnd"/>
      <w:r w:rsidRPr="005F394C">
        <w:rPr>
          <w:rFonts w:ascii="Lato" w:eastAsia="Century Gothic" w:hAnsi="Lato" w:cs="Century Gothic"/>
          <w:bCs/>
          <w:color w:val="000000" w:themeColor="text1"/>
        </w:rPr>
        <w:t xml:space="preserve"> Security Bureau de Estados Unidos, lo que representa un riesgo</w:t>
      </w:r>
      <w:r w:rsidR="009B4C62" w:rsidRPr="005F394C">
        <w:rPr>
          <w:rFonts w:ascii="Lato" w:eastAsia="Century Gothic" w:hAnsi="Lato" w:cs="Century Gothic"/>
          <w:bCs/>
          <w:color w:val="000000" w:themeColor="text1"/>
        </w:rPr>
        <w:t>,</w:t>
      </w:r>
      <w:r w:rsidRPr="005F394C">
        <w:rPr>
          <w:rFonts w:ascii="Lato" w:eastAsia="Century Gothic" w:hAnsi="Lato" w:cs="Century Gothic"/>
          <w:bCs/>
          <w:color w:val="000000" w:themeColor="text1"/>
        </w:rPr>
        <w:t xml:space="preserve"> ya que vulnera la seguridad y privacidad de los recursos transmitidos y grabados con el dispositivo marca HIKVISION</w:t>
      </w:r>
      <w:r w:rsidR="00760D1F" w:rsidRPr="005F394C">
        <w:rPr>
          <w:rFonts w:ascii="Lato" w:eastAsia="Century Gothic" w:hAnsi="Lato" w:cs="Century Gothic"/>
          <w:bCs/>
          <w:color w:val="000000" w:themeColor="text1"/>
        </w:rPr>
        <w:t>.</w:t>
      </w:r>
    </w:p>
    <w:p w14:paraId="65E07AA6" w14:textId="2E782518" w:rsidR="00B12413" w:rsidRPr="00B31712" w:rsidRDefault="003E439D" w:rsidP="00B12413">
      <w:pPr>
        <w:spacing w:line="480" w:lineRule="auto"/>
        <w:ind w:right="-93"/>
        <w:jc w:val="both"/>
        <w:rPr>
          <w:rFonts w:ascii="Lato" w:eastAsia="Century Gothic" w:hAnsi="Lato" w:cs="Century Gothic"/>
          <w:b/>
        </w:rPr>
      </w:pPr>
      <w:r w:rsidRPr="00B31712">
        <w:rPr>
          <w:rFonts w:ascii="Lato" w:eastAsia="Century Gothic" w:hAnsi="Lato" w:cs="Century Gothic"/>
          <w:bCs/>
        </w:rPr>
        <w:t xml:space="preserve">En tanto, que las propuestas de los licitantes </w:t>
      </w:r>
      <w:proofErr w:type="spellStart"/>
      <w:r w:rsidRPr="00B31712">
        <w:rPr>
          <w:rFonts w:ascii="Lato" w:eastAsia="Century Gothic" w:hAnsi="Lato" w:cs="Century Gothic"/>
          <w:bCs/>
        </w:rPr>
        <w:t>Tryple</w:t>
      </w:r>
      <w:proofErr w:type="spellEnd"/>
      <w:r w:rsidRPr="00B31712">
        <w:rPr>
          <w:rFonts w:ascii="Lato" w:eastAsia="Century Gothic" w:hAnsi="Lato" w:cs="Century Gothic"/>
          <w:bCs/>
        </w:rPr>
        <w:t xml:space="preserve"> Play </w:t>
      </w:r>
      <w:proofErr w:type="spellStart"/>
      <w:r w:rsidRPr="00B31712">
        <w:rPr>
          <w:rFonts w:ascii="Lato" w:eastAsia="Century Gothic" w:hAnsi="Lato" w:cs="Century Gothic"/>
          <w:bCs/>
        </w:rPr>
        <w:t>Systems</w:t>
      </w:r>
      <w:proofErr w:type="spellEnd"/>
      <w:r w:rsidRPr="00B31712">
        <w:rPr>
          <w:rFonts w:ascii="Lato" w:eastAsia="Century Gothic" w:hAnsi="Lato" w:cs="Century Gothic"/>
          <w:bCs/>
        </w:rPr>
        <w:t xml:space="preserve"> de México S.A de C.V., Tecnologías de la Información América S.A de C.V y Enlaces y Soluciones de Información S.A de C.V</w:t>
      </w:r>
      <w:r w:rsidR="00962917">
        <w:rPr>
          <w:rFonts w:ascii="Lato" w:eastAsia="Century Gothic" w:hAnsi="Lato" w:cs="Century Gothic"/>
          <w:bCs/>
        </w:rPr>
        <w:t>.</w:t>
      </w:r>
      <w:r w:rsidRPr="00B31712">
        <w:rPr>
          <w:rFonts w:ascii="Lato" w:eastAsia="Century Gothic" w:hAnsi="Lato" w:cs="Century Gothic"/>
          <w:bCs/>
        </w:rPr>
        <w:t xml:space="preserve"> </w:t>
      </w:r>
      <w:r w:rsidR="002A120F">
        <w:rPr>
          <w:rFonts w:ascii="Lato" w:eastAsia="Century Gothic" w:hAnsi="Lato" w:cs="Century Gothic"/>
          <w:bCs/>
        </w:rPr>
        <w:t xml:space="preserve"> </w:t>
      </w:r>
      <w:r w:rsidR="00270806">
        <w:rPr>
          <w:rFonts w:ascii="Lato" w:eastAsia="Century Gothic" w:hAnsi="Lato" w:cs="Century Gothic"/>
          <w:bCs/>
        </w:rPr>
        <w:t>proporcionan</w:t>
      </w:r>
      <w:r w:rsidR="009B4C62">
        <w:rPr>
          <w:rFonts w:ascii="Lato" w:eastAsia="Century Gothic" w:hAnsi="Lato" w:cs="Century Gothic"/>
          <w:bCs/>
        </w:rPr>
        <w:t xml:space="preserve"> seguridad y sus componentes </w:t>
      </w:r>
      <w:r w:rsidRPr="00B31712">
        <w:rPr>
          <w:rFonts w:ascii="Lato" w:eastAsia="Century Gothic" w:hAnsi="Lato" w:cs="Century Gothic"/>
          <w:bCs/>
        </w:rPr>
        <w:t xml:space="preserve">no representan un riesgo </w:t>
      </w:r>
      <w:r w:rsidR="009B4C62">
        <w:rPr>
          <w:rFonts w:ascii="Lato" w:eastAsia="Century Gothic" w:hAnsi="Lato" w:cs="Century Gothic"/>
          <w:bCs/>
        </w:rPr>
        <w:t xml:space="preserve">de privacidad y </w:t>
      </w:r>
      <w:r w:rsidRPr="00B31712">
        <w:rPr>
          <w:rFonts w:ascii="Lato" w:eastAsia="Century Gothic" w:hAnsi="Lato" w:cs="Century Gothic"/>
          <w:bCs/>
        </w:rPr>
        <w:t>seguridad en la informació</w:t>
      </w:r>
      <w:r w:rsidR="009B4C62">
        <w:rPr>
          <w:rFonts w:ascii="Lato" w:eastAsia="Century Gothic" w:hAnsi="Lato" w:cs="Century Gothic"/>
          <w:bCs/>
        </w:rPr>
        <w:t xml:space="preserve">n; aunado que, </w:t>
      </w:r>
      <w:r w:rsidR="00B12413" w:rsidRPr="00B31712">
        <w:rPr>
          <w:rFonts w:ascii="Lato" w:eastAsia="Century Gothic" w:hAnsi="Lato" w:cs="Century Gothic"/>
          <w:bCs/>
        </w:rPr>
        <w:t xml:space="preserve">cumplen </w:t>
      </w:r>
      <w:proofErr w:type="gramStart"/>
      <w:r w:rsidR="00B12413" w:rsidRPr="00B31712">
        <w:rPr>
          <w:rFonts w:ascii="Lato" w:eastAsia="Century Gothic" w:hAnsi="Lato" w:cs="Century Gothic"/>
          <w:bCs/>
        </w:rPr>
        <w:t xml:space="preserve">con </w:t>
      </w:r>
      <w:r w:rsidR="00B12413" w:rsidRPr="00B31712">
        <w:rPr>
          <w:rFonts w:ascii="Lato" w:hAnsi="Lato"/>
        </w:rPr>
        <w:t xml:space="preserve"> todos</w:t>
      </w:r>
      <w:proofErr w:type="gramEnd"/>
      <w:r w:rsidR="00B12413" w:rsidRPr="00B31712">
        <w:rPr>
          <w:rFonts w:ascii="Lato" w:hAnsi="Lato"/>
        </w:rPr>
        <w:t xml:space="preserve"> y cada uno de los requisitos técnicos solicitados en las bases de licitación para la Adquisición de Equipamiento Tecnológico para la renovación del sistema de audio, videograbación y área de testigo protegido para la </w:t>
      </w:r>
      <w:r w:rsidR="007115B6" w:rsidRPr="00B31712">
        <w:rPr>
          <w:rFonts w:ascii="Lato" w:hAnsi="Lato"/>
        </w:rPr>
        <w:t>S</w:t>
      </w:r>
      <w:r w:rsidR="00B12413" w:rsidRPr="00B31712">
        <w:rPr>
          <w:rFonts w:ascii="Lato" w:hAnsi="Lato"/>
        </w:rPr>
        <w:t xml:space="preserve">ala de </w:t>
      </w:r>
      <w:r w:rsidR="007115B6" w:rsidRPr="00B31712">
        <w:rPr>
          <w:rFonts w:ascii="Lato" w:hAnsi="Lato"/>
        </w:rPr>
        <w:t>A</w:t>
      </w:r>
      <w:r w:rsidR="00B12413" w:rsidRPr="00B31712">
        <w:rPr>
          <w:rFonts w:ascii="Lato" w:hAnsi="Lato"/>
        </w:rPr>
        <w:t xml:space="preserve">udiencias </w:t>
      </w:r>
      <w:r w:rsidR="007115B6" w:rsidRPr="00B31712">
        <w:rPr>
          <w:rFonts w:ascii="Lato" w:hAnsi="Lato"/>
        </w:rPr>
        <w:t>O</w:t>
      </w:r>
      <w:r w:rsidR="00B12413" w:rsidRPr="00B31712">
        <w:rPr>
          <w:rFonts w:ascii="Lato" w:hAnsi="Lato"/>
        </w:rPr>
        <w:t xml:space="preserve">rales de </w:t>
      </w:r>
      <w:r w:rsidR="007115B6" w:rsidRPr="00B31712">
        <w:rPr>
          <w:rFonts w:ascii="Lato" w:hAnsi="Lato"/>
        </w:rPr>
        <w:t>S</w:t>
      </w:r>
      <w:r w:rsidR="00B12413" w:rsidRPr="00B31712">
        <w:rPr>
          <w:rFonts w:ascii="Lato" w:hAnsi="Lato"/>
        </w:rPr>
        <w:t xml:space="preserve">egunda </w:t>
      </w:r>
      <w:r w:rsidR="007115B6" w:rsidRPr="00B31712">
        <w:rPr>
          <w:rFonts w:ascii="Lato" w:hAnsi="Lato"/>
        </w:rPr>
        <w:t>I</w:t>
      </w:r>
      <w:r w:rsidR="00B12413" w:rsidRPr="00B31712">
        <w:rPr>
          <w:rFonts w:ascii="Lato" w:hAnsi="Lato"/>
        </w:rPr>
        <w:t xml:space="preserve">nstancia en </w:t>
      </w:r>
      <w:r w:rsidR="007115B6" w:rsidRPr="00B31712">
        <w:rPr>
          <w:rFonts w:ascii="Lato" w:hAnsi="Lato"/>
        </w:rPr>
        <w:t>M</w:t>
      </w:r>
      <w:r w:rsidR="00B12413" w:rsidRPr="00B31712">
        <w:rPr>
          <w:rFonts w:ascii="Lato" w:hAnsi="Lato"/>
        </w:rPr>
        <w:t xml:space="preserve">aterial </w:t>
      </w:r>
      <w:r w:rsidR="007115B6" w:rsidRPr="00B31712">
        <w:rPr>
          <w:rFonts w:ascii="Lato" w:hAnsi="Lato"/>
        </w:rPr>
        <w:t>P</w:t>
      </w:r>
      <w:r w:rsidR="00B12413" w:rsidRPr="00B31712">
        <w:rPr>
          <w:rFonts w:ascii="Lato" w:hAnsi="Lato"/>
        </w:rPr>
        <w:t xml:space="preserve">enal. </w:t>
      </w:r>
      <w:r w:rsidR="00B12413" w:rsidRPr="00B31712">
        <w:rPr>
          <w:rFonts w:ascii="Lato" w:eastAsia="Century Gothic" w:hAnsi="Lato" w:cs="Century Gothic"/>
          <w:bCs/>
        </w:rPr>
        <w:t xml:space="preserve"> </w:t>
      </w:r>
    </w:p>
    <w:p w14:paraId="775BB54C" w14:textId="45C2DC6B" w:rsidR="00793015" w:rsidRPr="00B31712" w:rsidRDefault="003E439D" w:rsidP="00B12413">
      <w:pPr>
        <w:spacing w:after="0" w:line="480" w:lineRule="auto"/>
        <w:jc w:val="both"/>
        <w:rPr>
          <w:rFonts w:ascii="Lato" w:hAnsi="Lato" w:cs="Arial"/>
        </w:rPr>
      </w:pPr>
      <w:r w:rsidRPr="00B31712">
        <w:rPr>
          <w:rFonts w:ascii="Lato" w:eastAsia="DengXian" w:hAnsi="Lato" w:cs="Calibri"/>
          <w:color w:val="000000"/>
          <w:lang w:eastAsia="es-MX"/>
        </w:rPr>
        <w:t xml:space="preserve">En ese sentido, </w:t>
      </w:r>
      <w:r w:rsidR="00967E23" w:rsidRPr="00B31712">
        <w:rPr>
          <w:rFonts w:ascii="Lato" w:eastAsia="DengXian" w:hAnsi="Lato" w:cs="Calibri"/>
          <w:color w:val="000000"/>
          <w:lang w:eastAsia="es-MX"/>
        </w:rPr>
        <w:t>y dado que los tres licitantes antes referidos cumplen con las propuestas técnicas requeridas</w:t>
      </w:r>
      <w:r w:rsidR="00270806">
        <w:rPr>
          <w:rFonts w:ascii="Lato" w:eastAsia="DengXian" w:hAnsi="Lato" w:cs="Calibri"/>
          <w:color w:val="000000"/>
          <w:lang w:eastAsia="es-MX"/>
        </w:rPr>
        <w:t xml:space="preserve"> y brindan seguridad y privacidad en la información</w:t>
      </w:r>
      <w:r w:rsidR="00967E23" w:rsidRPr="00B31712">
        <w:rPr>
          <w:rFonts w:ascii="Lato" w:eastAsia="DengXian" w:hAnsi="Lato" w:cs="Calibri"/>
          <w:color w:val="000000"/>
          <w:lang w:eastAsia="es-MX"/>
        </w:rPr>
        <w:t xml:space="preserve">, </w:t>
      </w:r>
      <w:r w:rsidRPr="00B31712">
        <w:rPr>
          <w:rFonts w:ascii="Lato" w:eastAsia="DengXian" w:hAnsi="Lato" w:cs="Calibri"/>
          <w:color w:val="000000"/>
          <w:lang w:eastAsia="es-MX"/>
        </w:rPr>
        <w:t xml:space="preserve">este Órgano Colegiado, tomará </w:t>
      </w:r>
      <w:r w:rsidR="00967E23" w:rsidRPr="00B31712">
        <w:rPr>
          <w:rFonts w:ascii="Lato" w:eastAsia="DengXian" w:hAnsi="Lato" w:cs="Calibri"/>
          <w:color w:val="000000"/>
          <w:lang w:eastAsia="es-MX"/>
        </w:rPr>
        <w:t xml:space="preserve">como criterio rector en esta decisión, </w:t>
      </w:r>
      <w:r w:rsidR="007115B6" w:rsidRPr="00B31712">
        <w:rPr>
          <w:rFonts w:ascii="Lato" w:eastAsia="DengXian" w:hAnsi="Lato" w:cs="Calibri"/>
          <w:color w:val="000000"/>
          <w:lang w:eastAsia="es-MX"/>
        </w:rPr>
        <w:lastRenderedPageBreak/>
        <w:t xml:space="preserve">la proposición que resulte ser económicamente más conveniente para el Poder Judicial del Estado, que en el caso concreto, resulta ser la segunda propuesta más baja en precio, que es la ofertada por </w:t>
      </w:r>
      <w:r w:rsidR="00967E23" w:rsidRPr="00B31712">
        <w:rPr>
          <w:rFonts w:ascii="Lato" w:eastAsia="DengXian" w:hAnsi="Lato" w:cs="Calibri"/>
          <w:color w:val="000000"/>
          <w:lang w:eastAsia="es-MX"/>
        </w:rPr>
        <w:t xml:space="preserve">la empresa </w:t>
      </w:r>
      <w:r w:rsidR="00EC29FB" w:rsidRPr="00BB4C03">
        <w:rPr>
          <w:rFonts w:ascii="Lato" w:eastAsia="DengXian" w:hAnsi="Lato" w:cs="Calibri"/>
          <w:color w:val="000000"/>
          <w:lang w:eastAsia="es-MX"/>
        </w:rPr>
        <w:t>TECNOLOGÍAS DE LA INFORMACIÓN AMÉRICA S.A</w:t>
      </w:r>
      <w:r w:rsidR="00962917">
        <w:rPr>
          <w:rFonts w:ascii="Lato" w:eastAsia="DengXian" w:hAnsi="Lato" w:cs="Calibri"/>
          <w:color w:val="000000"/>
          <w:lang w:eastAsia="es-MX"/>
        </w:rPr>
        <w:t>.</w:t>
      </w:r>
      <w:r w:rsidR="00EC29FB" w:rsidRPr="00BB4C03">
        <w:rPr>
          <w:rFonts w:ascii="Lato" w:eastAsia="DengXian" w:hAnsi="Lato" w:cs="Calibri"/>
          <w:color w:val="000000"/>
          <w:lang w:eastAsia="es-MX"/>
        </w:rPr>
        <w:t xml:space="preserve"> DE C.V.</w:t>
      </w:r>
      <w:r w:rsidR="000F46D0">
        <w:rPr>
          <w:rFonts w:ascii="Lato" w:eastAsia="DengXian" w:hAnsi="Lato" w:cs="Calibri"/>
          <w:color w:val="000000"/>
          <w:lang w:eastAsia="es-MX"/>
        </w:rPr>
        <w:t xml:space="preserve">, </w:t>
      </w:r>
      <w:r w:rsidR="00270806">
        <w:rPr>
          <w:rFonts w:ascii="Lato" w:eastAsia="DengXian" w:hAnsi="Lato" w:cs="Calibri"/>
          <w:color w:val="000000"/>
          <w:lang w:eastAsia="es-MX"/>
        </w:rPr>
        <w:t xml:space="preserve">ya que </w:t>
      </w:r>
      <w:r w:rsidR="00B12413" w:rsidRPr="00B31712">
        <w:rPr>
          <w:rFonts w:ascii="Lato" w:eastAsia="DengXian" w:hAnsi="Lato" w:cs="Calibri"/>
          <w:color w:val="000000"/>
          <w:lang w:eastAsia="es-MX"/>
        </w:rPr>
        <w:t xml:space="preserve">cumple con </w:t>
      </w:r>
      <w:r w:rsidR="00793015" w:rsidRPr="00B31712">
        <w:rPr>
          <w:rFonts w:ascii="Lato" w:eastAsia="DengXian" w:hAnsi="Lato" w:cs="Calibri"/>
          <w:color w:val="000000"/>
          <w:lang w:eastAsia="es-MX"/>
        </w:rPr>
        <w:t>las condiciones legales</w:t>
      </w:r>
      <w:r w:rsidR="00B12413" w:rsidRPr="00B31712">
        <w:rPr>
          <w:rFonts w:ascii="Lato" w:eastAsia="DengXian" w:hAnsi="Lato" w:cs="Calibri"/>
          <w:color w:val="000000"/>
          <w:lang w:eastAsia="es-MX"/>
        </w:rPr>
        <w:t xml:space="preserve"> y </w:t>
      </w:r>
      <w:r w:rsidR="00793015" w:rsidRPr="00B31712">
        <w:rPr>
          <w:rFonts w:ascii="Lato" w:eastAsia="DengXian" w:hAnsi="Lato" w:cs="Calibri"/>
          <w:color w:val="000000"/>
          <w:lang w:eastAsia="es-MX"/>
        </w:rPr>
        <w:t xml:space="preserve"> técnicas requeridas, esto es, </w:t>
      </w:r>
      <w:r w:rsidR="00B12413" w:rsidRPr="00B31712">
        <w:rPr>
          <w:rFonts w:ascii="Lato" w:eastAsia="DengXian" w:hAnsi="Lato" w:cs="Calibri"/>
          <w:color w:val="000000"/>
          <w:lang w:eastAsia="es-MX"/>
        </w:rPr>
        <w:t xml:space="preserve">ofrece calidad del bien a adquirir, como es la seguridad, </w:t>
      </w:r>
      <w:r w:rsidR="008A4589">
        <w:rPr>
          <w:rFonts w:ascii="Lato" w:eastAsia="DengXian" w:hAnsi="Lato" w:cs="Calibri"/>
          <w:color w:val="000000"/>
          <w:lang w:eastAsia="es-MX"/>
        </w:rPr>
        <w:t xml:space="preserve">ya que </w:t>
      </w:r>
      <w:r w:rsidR="008A4589" w:rsidRPr="00BB4C03">
        <w:rPr>
          <w:rFonts w:ascii="Lato" w:eastAsia="Century Gothic" w:hAnsi="Lato" w:cs="Century Gothic"/>
          <w:bCs/>
        </w:rPr>
        <w:t xml:space="preserve">sus componentes </w:t>
      </w:r>
      <w:r w:rsidR="00270806">
        <w:rPr>
          <w:rFonts w:ascii="Lato" w:eastAsia="Century Gothic" w:hAnsi="Lato" w:cs="Century Gothic"/>
          <w:bCs/>
        </w:rPr>
        <w:t xml:space="preserve">garantizan seguridad de la información y </w:t>
      </w:r>
      <w:r w:rsidR="008A4589" w:rsidRPr="00BB4C03">
        <w:rPr>
          <w:rFonts w:ascii="Lato" w:eastAsia="Century Gothic" w:hAnsi="Lato" w:cs="Century Gothic"/>
          <w:bCs/>
        </w:rPr>
        <w:t>no representan un ries</w:t>
      </w:r>
      <w:r w:rsidR="00270806">
        <w:rPr>
          <w:rFonts w:ascii="Lato" w:eastAsia="Century Gothic" w:hAnsi="Lato" w:cs="Century Gothic"/>
          <w:bCs/>
        </w:rPr>
        <w:t>go</w:t>
      </w:r>
      <w:r w:rsidR="008A4589">
        <w:rPr>
          <w:rFonts w:ascii="Lato" w:eastAsia="Century Gothic" w:hAnsi="Lato" w:cs="Century Gothic"/>
          <w:bCs/>
        </w:rPr>
        <w:t xml:space="preserve">, </w:t>
      </w:r>
      <w:r w:rsidR="00EC29FB">
        <w:rPr>
          <w:rFonts w:ascii="Lato" w:eastAsia="Century Gothic" w:hAnsi="Lato" w:cs="Century Gothic"/>
          <w:bCs/>
        </w:rPr>
        <w:t xml:space="preserve">así como </w:t>
      </w:r>
      <w:r w:rsidR="00B12413" w:rsidRPr="00B31712">
        <w:rPr>
          <w:rFonts w:ascii="Lato" w:eastAsia="DengXian" w:hAnsi="Lato" w:cs="Calibri"/>
          <w:color w:val="000000"/>
          <w:lang w:eastAsia="es-MX"/>
        </w:rPr>
        <w:t xml:space="preserve">garantía, </w:t>
      </w:r>
      <w:r w:rsidR="00793015" w:rsidRPr="00B31712">
        <w:rPr>
          <w:rFonts w:ascii="Lato" w:hAnsi="Lato" w:cs="Arial"/>
        </w:rPr>
        <w:t>tiempo de entrega y cuent</w:t>
      </w:r>
      <w:r w:rsidR="00B12413" w:rsidRPr="00B31712">
        <w:rPr>
          <w:rFonts w:ascii="Lato" w:hAnsi="Lato" w:cs="Arial"/>
        </w:rPr>
        <w:t>a</w:t>
      </w:r>
      <w:r w:rsidR="00793015" w:rsidRPr="00B31712">
        <w:rPr>
          <w:rFonts w:ascii="Lato" w:hAnsi="Lato" w:cs="Arial"/>
        </w:rPr>
        <w:t xml:space="preserve"> con antecedentes de solvencia económica para cumplir satisfactoriamente con la contratación de la presente licitación</w:t>
      </w:r>
      <w:r w:rsidR="00793015" w:rsidRPr="00B31712">
        <w:rPr>
          <w:rFonts w:ascii="Lato" w:hAnsi="Lato" w:cs="Arial"/>
          <w:sz w:val="24"/>
          <w:szCs w:val="24"/>
        </w:rPr>
        <w:t xml:space="preserve"> </w:t>
      </w:r>
      <w:r w:rsidR="00793015" w:rsidRPr="00B31712">
        <w:rPr>
          <w:rFonts w:ascii="Lato" w:hAnsi="Lato" w:cs="Arial"/>
        </w:rPr>
        <w:t>y finalmente, porque sus propuestas técnicas fueron las mejores evaluadas.</w:t>
      </w:r>
    </w:p>
    <w:p w14:paraId="05DCFBD0" w14:textId="77777777" w:rsidR="00B12413" w:rsidRPr="00B31712" w:rsidRDefault="00B12413" w:rsidP="00995F36">
      <w:pPr>
        <w:spacing w:after="0" w:line="240" w:lineRule="auto"/>
        <w:jc w:val="both"/>
        <w:rPr>
          <w:rFonts w:ascii="Lato" w:eastAsia="DengXian" w:hAnsi="Lato" w:cs="Calibri"/>
          <w:color w:val="000000"/>
          <w:lang w:eastAsia="es-MX"/>
        </w:rPr>
      </w:pPr>
    </w:p>
    <w:p w14:paraId="7A9BE060" w14:textId="5F8EE0FE" w:rsidR="00341C96" w:rsidRPr="00547BE0" w:rsidRDefault="00793015" w:rsidP="00341C96">
      <w:pPr>
        <w:spacing w:after="0" w:line="480" w:lineRule="auto"/>
        <w:jc w:val="both"/>
        <w:rPr>
          <w:rFonts w:ascii="Lato" w:hAnsi="Lato" w:cstheme="minorHAnsi"/>
        </w:rPr>
      </w:pPr>
      <w:r w:rsidRPr="00B31712">
        <w:rPr>
          <w:rFonts w:ascii="Lato" w:hAnsi="Lato" w:cs="Calibri"/>
        </w:rPr>
        <w:t xml:space="preserve">En consecuencia, y toda vez que se </w:t>
      </w:r>
      <w:r w:rsidR="00F10F45" w:rsidRPr="00B31712">
        <w:rPr>
          <w:rFonts w:ascii="Lato" w:hAnsi="Lato" w:cs="Calibri"/>
        </w:rPr>
        <w:t>tiene suficiencia presupuestal</w:t>
      </w:r>
      <w:r w:rsidR="00BB3510">
        <w:rPr>
          <w:rFonts w:ascii="Lato" w:hAnsi="Lato" w:cs="Calibri"/>
        </w:rPr>
        <w:t xml:space="preserve"> en el presupuesto de egresos del Poder Judicial del Estado, para el ejercicio fiscal 2024, </w:t>
      </w:r>
      <w:r w:rsidRPr="00B31712">
        <w:rPr>
          <w:rFonts w:ascii="Lato" w:hAnsi="Lato" w:cstheme="minorHAnsi"/>
        </w:rPr>
        <w:t xml:space="preserve"> </w:t>
      </w:r>
      <w:r w:rsidR="00341C96">
        <w:rPr>
          <w:rFonts w:ascii="Lato" w:hAnsi="Lato" w:cstheme="minorHAnsi"/>
        </w:rPr>
        <w:t xml:space="preserve">y </w:t>
      </w:r>
      <w:r w:rsidR="00341C96" w:rsidRPr="00A40909">
        <w:rPr>
          <w:rFonts w:ascii="Lato" w:eastAsia="Yu Gothic UI Light" w:hAnsi="Lato" w:cs="Segoe UI"/>
        </w:rPr>
        <w:t>en estricto apego a los criterios de transparencia, economía, eficacia, eficiencia, imparcialidad y honradez, para satisfacer los objetivos a los que está destinada esta adquisición</w:t>
      </w:r>
      <w:r w:rsidR="00341C96" w:rsidRPr="00A40909">
        <w:rPr>
          <w:rFonts w:ascii="Lato" w:hAnsi="Lato"/>
          <w:b/>
          <w:bCs/>
          <w:i/>
          <w:iCs/>
          <w:shd w:val="clear" w:color="auto" w:fill="FFFFFF"/>
        </w:rPr>
        <w:t xml:space="preserve">; </w:t>
      </w:r>
      <w:r w:rsidR="00341C96" w:rsidRPr="00A40909">
        <w:rPr>
          <w:rFonts w:ascii="Lato" w:eastAsia="Yu Gothic UI Light" w:hAnsi="Lato" w:cs="Segoe UI"/>
        </w:rPr>
        <w:t>con fundamento en l</w:t>
      </w:r>
      <w:r w:rsidR="00341C96" w:rsidRPr="00A40909">
        <w:rPr>
          <w:rFonts w:ascii="Lato" w:hAnsi="Lato" w:cstheme="minorHAnsi"/>
        </w:rPr>
        <w:t xml:space="preserve">os artículos 85 de la Constitución Política del Estado de Tlaxcala;  </w:t>
      </w:r>
      <w:r w:rsidR="00341C96" w:rsidRPr="00A40909">
        <w:rPr>
          <w:rFonts w:ascii="Lato" w:hAnsi="Lato" w:cstheme="minorHAnsi"/>
          <w:bCs/>
        </w:rPr>
        <w:t xml:space="preserve">61, 68 fracción XIX y 77 fracción I, de la Ley Orgánica del Poder Judicial del Estado; 9 fracciones XV y XVII del Reglamento del Consejo de la Judicatura del Estado, 1, 2, 21, 22, 24 y 33  de la Ley de Adquisiciones, Arrendamientos y Servicios del Estado de Tlaxcala, numerales IV y VII de los Lineamientos de Adquisiciones, Arrendamientos, Servicio y Obra Pública del Consejo de la Judicatura del Poder Judicial del Estado, </w:t>
      </w:r>
      <w:r w:rsidR="00341C96" w:rsidRPr="00A40909">
        <w:rPr>
          <w:rFonts w:ascii="Lato" w:hAnsi="Lato" w:cstheme="minorHAnsi"/>
          <w:bdr w:val="none" w:sz="0" w:space="0" w:color="auto" w:frame="1"/>
          <w:shd w:val="clear" w:color="auto" w:fill="FFFFFF"/>
        </w:rPr>
        <w:t>con</w:t>
      </w:r>
      <w:r w:rsidR="00341C96" w:rsidRPr="00A40909">
        <w:rPr>
          <w:rFonts w:ascii="Lato" w:hAnsi="Lato" w:cstheme="minorHAnsi"/>
        </w:rPr>
        <w:t xml:space="preserve"> relación al </w:t>
      </w:r>
      <w:r w:rsidR="00341C96" w:rsidRPr="00A40909">
        <w:rPr>
          <w:rFonts w:ascii="Lato" w:hAnsi="Lato" w:cstheme="minorHAnsi"/>
          <w:bCs/>
        </w:rPr>
        <w:t xml:space="preserve">artículo </w:t>
      </w:r>
      <w:r w:rsidR="00341C96" w:rsidRPr="00A40909">
        <w:rPr>
          <w:rStyle w:val="xcontentpasted0"/>
          <w:rFonts w:ascii="Lato" w:eastAsiaTheme="majorEastAsia" w:hAnsi="Lato"/>
          <w:bdr w:val="none" w:sz="0" w:space="0" w:color="auto" w:frame="1"/>
        </w:rPr>
        <w:t>137, en lo aplicable al Poder Judicial del Estado, del Decreto 317 del  Presupuesto de Egresos del Estado de Tlaxcala, para el ejercicio fiscal 2024</w:t>
      </w:r>
      <w:r w:rsidR="00341C96" w:rsidRPr="00A40909">
        <w:rPr>
          <w:rFonts w:ascii="Lato" w:hAnsi="Lato"/>
        </w:rPr>
        <w:t>,</w:t>
      </w:r>
      <w:r w:rsidR="00341C96" w:rsidRPr="00A40909">
        <w:rPr>
          <w:rFonts w:ascii="Lato" w:eastAsia="Batang" w:hAnsi="Lato" w:cstheme="majorHAnsi"/>
        </w:rPr>
        <w:t xml:space="preserve"> </w:t>
      </w:r>
      <w:r w:rsidR="00341C96" w:rsidRPr="00A40909">
        <w:rPr>
          <w:rFonts w:ascii="Lato" w:hAnsi="Lato" w:cstheme="minorHAnsi"/>
          <w:bdr w:val="none" w:sz="0" w:space="0" w:color="auto" w:frame="1"/>
        </w:rPr>
        <w:t>este Comité de Adquisiciones determina:</w:t>
      </w:r>
    </w:p>
    <w:p w14:paraId="70776D52" w14:textId="5AB96423" w:rsidR="006909C1" w:rsidRPr="006909C1" w:rsidRDefault="00A11FA6" w:rsidP="00AD61FF">
      <w:pPr>
        <w:pStyle w:val="Prrafodelista"/>
        <w:numPr>
          <w:ilvl w:val="0"/>
          <w:numId w:val="2"/>
        </w:numPr>
        <w:spacing w:after="0" w:line="480" w:lineRule="auto"/>
        <w:jc w:val="both"/>
        <w:rPr>
          <w:rFonts w:ascii="Lato" w:eastAsia="Batang" w:hAnsi="Lato" w:cstheme="minorHAnsi"/>
        </w:rPr>
      </w:pPr>
      <w:r w:rsidRPr="006909C1">
        <w:rPr>
          <w:rFonts w:ascii="Lato" w:eastAsia="Yu Gothic UI Light" w:hAnsi="Lato" w:cs="Segoe UI"/>
        </w:rPr>
        <w:t xml:space="preserve"> </w:t>
      </w:r>
      <w:r w:rsidRPr="006909C1">
        <w:rPr>
          <w:rFonts w:ascii="Lato" w:hAnsi="Lato" w:cstheme="minorHAnsi"/>
        </w:rPr>
        <w:t xml:space="preserve">Tomar conocimiento del oficio </w:t>
      </w:r>
      <w:r w:rsidR="006909C1" w:rsidRPr="006909C1">
        <w:rPr>
          <w:rFonts w:ascii="Lato" w:eastAsia="Batang" w:hAnsi="Lato" w:cstheme="minorHAnsi"/>
        </w:rPr>
        <w:t>y documentación de cuenta.</w:t>
      </w:r>
    </w:p>
    <w:p w14:paraId="30A9CE16" w14:textId="7E705772" w:rsidR="006909C1" w:rsidRPr="006909C1" w:rsidRDefault="006909C1" w:rsidP="00AD61FF">
      <w:pPr>
        <w:pStyle w:val="Prrafodelista"/>
        <w:numPr>
          <w:ilvl w:val="0"/>
          <w:numId w:val="2"/>
        </w:numPr>
        <w:spacing w:after="0" w:line="480" w:lineRule="auto"/>
        <w:ind w:right="49"/>
        <w:jc w:val="both"/>
        <w:rPr>
          <w:rFonts w:ascii="Lato" w:eastAsia="Batang" w:hAnsi="Lato" w:cstheme="minorHAnsi"/>
        </w:rPr>
      </w:pPr>
      <w:r w:rsidRPr="006909C1">
        <w:rPr>
          <w:rFonts w:ascii="Lato" w:hAnsi="Lato"/>
          <w:lang w:val="es-ES_tradnl"/>
        </w:rPr>
        <w:t xml:space="preserve">Aprobar el dictamen propuesto para la </w:t>
      </w:r>
      <w:r w:rsidRPr="006909C1">
        <w:rPr>
          <w:rFonts w:ascii="Lato" w:hAnsi="Lato" w:cs="Segoe UI"/>
          <w:color w:val="201F1E"/>
          <w:bdr w:val="none" w:sz="0" w:space="0" w:color="auto" w:frame="1"/>
        </w:rPr>
        <w:t xml:space="preserve">emisión del fallo </w:t>
      </w:r>
      <w:r w:rsidRPr="006909C1">
        <w:rPr>
          <w:rFonts w:ascii="Lato" w:hAnsi="Lato"/>
        </w:rPr>
        <w:t>de la Licitación Pública Nacional número PJET/LPN/0</w:t>
      </w:r>
      <w:r>
        <w:rPr>
          <w:rFonts w:ascii="Lato" w:hAnsi="Lato"/>
        </w:rPr>
        <w:t>10</w:t>
      </w:r>
      <w:r w:rsidRPr="006909C1">
        <w:rPr>
          <w:rFonts w:ascii="Lato" w:hAnsi="Lato"/>
        </w:rPr>
        <w:t>-2024, referente a</w:t>
      </w:r>
      <w:r w:rsidR="00DD5ADC" w:rsidRPr="002B3E66">
        <w:rPr>
          <w:rFonts w:ascii="Lato" w:eastAsia="Century Gothic" w:hAnsi="Lato" w:cs="Century Gothic"/>
        </w:rPr>
        <w:t xml:space="preserve"> la Adquisición de equipamiento tecnológico para la renovación del sistema de audio, videograbación y área de testigo protegido para la Sala de Audiencias Orales de Segunda Instancia en Materia Penal y Especializada en Administración de Justicia para Adolescentes del Estado de Tlaxcala</w:t>
      </w:r>
      <w:r w:rsidRPr="006909C1">
        <w:rPr>
          <w:rFonts w:ascii="Lato" w:hAnsi="Lato"/>
        </w:rPr>
        <w:t xml:space="preserve">, el </w:t>
      </w:r>
      <w:r w:rsidRPr="006909C1">
        <w:rPr>
          <w:rFonts w:ascii="Lato" w:hAnsi="Lato"/>
        </w:rPr>
        <w:lastRenderedPageBreak/>
        <w:t xml:space="preserve">cual se ordena agregar al apéndice que se levante con motivo de la presente acta.  </w:t>
      </w:r>
    </w:p>
    <w:p w14:paraId="7518921A" w14:textId="6B8AC0AB" w:rsidR="004E48F5" w:rsidRPr="00BE0D08" w:rsidRDefault="006909C1" w:rsidP="00AD61FF">
      <w:pPr>
        <w:pStyle w:val="Prrafodelista"/>
        <w:numPr>
          <w:ilvl w:val="0"/>
          <w:numId w:val="2"/>
        </w:numPr>
        <w:spacing w:after="0" w:line="480" w:lineRule="auto"/>
        <w:ind w:left="567" w:right="49"/>
        <w:jc w:val="both"/>
        <w:rPr>
          <w:rFonts w:ascii="Lato" w:hAnsi="Lato"/>
        </w:rPr>
      </w:pPr>
      <w:r w:rsidRPr="00BE0D08">
        <w:rPr>
          <w:rFonts w:ascii="Lato" w:eastAsia="Batang" w:hAnsi="Lato" w:cstheme="minorHAnsi"/>
          <w:b/>
          <w:bCs/>
        </w:rPr>
        <w:t>Emitir fallo de adjudicación</w:t>
      </w:r>
      <w:r w:rsidRPr="00BE0D08">
        <w:rPr>
          <w:rFonts w:ascii="Lato" w:eastAsia="Batang" w:hAnsi="Lato" w:cstheme="minorHAnsi"/>
        </w:rPr>
        <w:t xml:space="preserve"> de la Licitación Pública Nacional PJET/LPN/0</w:t>
      </w:r>
      <w:r w:rsidR="00DD5ADC" w:rsidRPr="00BE0D08">
        <w:rPr>
          <w:rFonts w:ascii="Lato" w:eastAsia="Batang" w:hAnsi="Lato" w:cstheme="minorHAnsi"/>
        </w:rPr>
        <w:t>10</w:t>
      </w:r>
      <w:r w:rsidRPr="00BE0D08">
        <w:rPr>
          <w:rFonts w:ascii="Lato" w:eastAsia="Batang" w:hAnsi="Lato" w:cstheme="minorHAnsi"/>
        </w:rPr>
        <w:t xml:space="preserve">-2024, </w:t>
      </w:r>
      <w:r w:rsidR="0038004F" w:rsidRPr="00BE0D08">
        <w:rPr>
          <w:rFonts w:ascii="Lato" w:eastAsia="Batang" w:hAnsi="Lato" w:cstheme="minorHAnsi"/>
        </w:rPr>
        <w:t>a favor del licitante</w:t>
      </w:r>
      <w:r w:rsidR="000F46D0">
        <w:rPr>
          <w:rFonts w:ascii="Lato" w:eastAsia="Batang" w:hAnsi="Lato" w:cstheme="minorHAnsi"/>
        </w:rPr>
        <w:t xml:space="preserve"> </w:t>
      </w:r>
      <w:r w:rsidR="000F46D0" w:rsidRPr="00270806">
        <w:rPr>
          <w:rFonts w:ascii="Lato" w:eastAsia="DengXian" w:hAnsi="Lato" w:cs="Calibri"/>
          <w:color w:val="000000" w:themeColor="text1"/>
          <w:lang w:eastAsia="es-MX"/>
        </w:rPr>
        <w:t>TECNOLOGÍAS DE LA INFORMACIÓN AMÉRICA S.A DE C.V.,</w:t>
      </w:r>
      <w:r w:rsidR="0038004F" w:rsidRPr="00BE0D08">
        <w:rPr>
          <w:rFonts w:ascii="Lato" w:eastAsia="Batang" w:hAnsi="Lato" w:cstheme="minorHAnsi"/>
        </w:rPr>
        <w:t xml:space="preserve"> h</w:t>
      </w:r>
      <w:r w:rsidRPr="00BE0D08">
        <w:rPr>
          <w:rFonts w:ascii="Lato" w:eastAsia="Batang" w:hAnsi="Lato" w:cstheme="minorHAnsi"/>
        </w:rPr>
        <w:t>asta por la cantidad de $</w:t>
      </w:r>
      <w:r w:rsidR="0038004F" w:rsidRPr="00BE0D08">
        <w:rPr>
          <w:rFonts w:ascii="Lato" w:eastAsia="DengXian" w:hAnsi="Lato"/>
        </w:rPr>
        <w:t>3,709,610.40 (TRES MILLONES SETECIENTOS NUEVE MIL SEISCIENTOS DIEZ PESOS 40/100 M.N.), con IVA.</w:t>
      </w:r>
      <w:r w:rsidRPr="00BE0D08">
        <w:rPr>
          <w:rFonts w:ascii="Lato" w:hAnsi="Lato" w:cs="Calibri"/>
        </w:rPr>
        <w:t xml:space="preserve">; </w:t>
      </w:r>
      <w:r w:rsidR="004E48F5" w:rsidRPr="00BE0D08">
        <w:rPr>
          <w:rFonts w:ascii="Lato" w:hAnsi="Lato" w:cs="Calibri"/>
        </w:rPr>
        <w:t xml:space="preserve">con cargo a la </w:t>
      </w:r>
      <w:r w:rsidR="00962917">
        <w:rPr>
          <w:rFonts w:ascii="Lato" w:hAnsi="Lato" w:cs="Calibri"/>
        </w:rPr>
        <w:t xml:space="preserve">partida </w:t>
      </w:r>
      <w:r w:rsidR="00962917" w:rsidRPr="00BE0D08">
        <w:rPr>
          <w:rFonts w:ascii="Lato" w:hAnsi="Lato" w:cstheme="minorHAnsi"/>
          <w:bdr w:val="none" w:sz="0" w:space="0" w:color="auto" w:frame="1"/>
        </w:rPr>
        <w:t>5.2.1.1.</w:t>
      </w:r>
      <w:r w:rsidR="004E48F5" w:rsidRPr="00BE0D08">
        <w:rPr>
          <w:rFonts w:ascii="Lato" w:hAnsi="Lato" w:cstheme="minorHAnsi"/>
          <w:bdr w:val="none" w:sz="0" w:space="0" w:color="auto" w:frame="1"/>
        </w:rPr>
        <w:t xml:space="preserve"> audio y video, del presupuesto de Egresos del Poder Judicial del Estado para el ejercicio fiscal 2024, </w:t>
      </w:r>
      <w:r w:rsidR="004E48F5" w:rsidRPr="00BE0D08">
        <w:rPr>
          <w:rFonts w:ascii="Lato" w:eastAsia="Batang" w:hAnsi="Lato" w:cstheme="minorHAnsi"/>
        </w:rPr>
        <w:t>por haber reunido las condiciones legales, técnicas y económicas requeridas para la presente licitación</w:t>
      </w:r>
      <w:r w:rsidR="004E48F5" w:rsidRPr="00BE0D08">
        <w:rPr>
          <w:rFonts w:ascii="Lato" w:hAnsi="Lato" w:cstheme="minorHAnsi"/>
        </w:rPr>
        <w:t xml:space="preserve">, de acuerdo a lo establecido en la Ley </w:t>
      </w:r>
      <w:r w:rsidR="004E48F5" w:rsidRPr="00BE0D08">
        <w:rPr>
          <w:rFonts w:ascii="Lato" w:hAnsi="Lato" w:cstheme="minorHAnsi"/>
          <w:bCs/>
        </w:rPr>
        <w:t>de Adquisiciones, Arrendamientos y Servicios del Estado de Tlaxcala.</w:t>
      </w:r>
    </w:p>
    <w:p w14:paraId="7A489F78" w14:textId="7F09D732" w:rsidR="006909C1" w:rsidRPr="00F35A88" w:rsidRDefault="006909C1" w:rsidP="00AD61FF">
      <w:pPr>
        <w:pStyle w:val="Prrafodelista"/>
        <w:numPr>
          <w:ilvl w:val="0"/>
          <w:numId w:val="2"/>
        </w:numPr>
        <w:spacing w:after="0" w:line="480" w:lineRule="auto"/>
        <w:ind w:left="567" w:right="49"/>
        <w:jc w:val="both"/>
        <w:rPr>
          <w:rFonts w:ascii="Lato" w:eastAsia="Batang" w:hAnsi="Lato" w:cstheme="minorHAnsi"/>
        </w:rPr>
      </w:pPr>
      <w:r w:rsidRPr="00BB3510">
        <w:rPr>
          <w:rFonts w:ascii="Lato" w:eastAsia="Batang" w:hAnsi="Lato" w:cstheme="minorHAnsi"/>
        </w:rPr>
        <w:t>Instruir al Encargado de la Dirección Jurídica del Tribunal Superior de Justicia, para la realización de</w:t>
      </w:r>
      <w:r w:rsidR="00BB3510">
        <w:rPr>
          <w:rFonts w:ascii="Lato" w:eastAsia="Batang" w:hAnsi="Lato" w:cstheme="minorHAnsi"/>
        </w:rPr>
        <w:t xml:space="preserve">l </w:t>
      </w:r>
      <w:r w:rsidRPr="00BB3510">
        <w:rPr>
          <w:rFonts w:ascii="Lato" w:eastAsia="Batang" w:hAnsi="Lato" w:cstheme="minorHAnsi"/>
        </w:rPr>
        <w:t>contrato</w:t>
      </w:r>
      <w:r w:rsidR="00BB3510">
        <w:rPr>
          <w:rFonts w:ascii="Lato" w:eastAsia="Batang" w:hAnsi="Lato" w:cstheme="minorHAnsi"/>
        </w:rPr>
        <w:t xml:space="preserve"> </w:t>
      </w:r>
      <w:r w:rsidRPr="00BB3510">
        <w:rPr>
          <w:rFonts w:ascii="Lato" w:eastAsia="Batang" w:hAnsi="Lato" w:cstheme="minorHAnsi"/>
        </w:rPr>
        <w:t>respectivo y a</w:t>
      </w:r>
      <w:r w:rsidRPr="00BB3510">
        <w:rPr>
          <w:rFonts w:ascii="Lato" w:hAnsi="Lato"/>
          <w:lang w:val="es-ES_tradnl"/>
        </w:rPr>
        <w:t>l Tesorero del Poder Judicial del Estado, para el pago</w:t>
      </w:r>
      <w:r w:rsidR="00BB3510">
        <w:rPr>
          <w:rFonts w:ascii="Lato" w:hAnsi="Lato"/>
          <w:lang w:val="es-ES_tradnl"/>
        </w:rPr>
        <w:t xml:space="preserve">, previo el trámite </w:t>
      </w:r>
      <w:r w:rsidRPr="00BB3510">
        <w:rPr>
          <w:rFonts w:ascii="Lato" w:hAnsi="Lato"/>
          <w:lang w:val="es-ES_tradnl"/>
        </w:rPr>
        <w:t>correspondiente</w:t>
      </w:r>
      <w:r w:rsidR="00302174">
        <w:rPr>
          <w:rFonts w:ascii="Lato" w:hAnsi="Lato"/>
          <w:lang w:val="es-ES_tradnl"/>
        </w:rPr>
        <w:t xml:space="preserve"> y de ser necesario comprometa el recurso autorizado para tal efecto. </w:t>
      </w:r>
    </w:p>
    <w:p w14:paraId="1C0133E6" w14:textId="7C7F34C2" w:rsidR="00F35A88" w:rsidRPr="00BB4C03" w:rsidRDefault="00F35A88" w:rsidP="00AD61FF">
      <w:pPr>
        <w:pStyle w:val="Prrafodelista"/>
        <w:numPr>
          <w:ilvl w:val="0"/>
          <w:numId w:val="2"/>
        </w:numPr>
        <w:spacing w:line="480" w:lineRule="auto"/>
        <w:ind w:right="49" w:hanging="501"/>
        <w:jc w:val="both"/>
        <w:rPr>
          <w:rFonts w:ascii="Lato" w:eastAsia="Century Gothic" w:hAnsi="Lato" w:cs="Century Gothic"/>
          <w:bCs/>
        </w:rPr>
      </w:pPr>
      <w:r w:rsidRPr="00BB4C03">
        <w:rPr>
          <w:rFonts w:ascii="Lato" w:eastAsia="Century Gothic" w:hAnsi="Lato" w:cs="Century Gothic"/>
          <w:bCs/>
        </w:rPr>
        <w:t xml:space="preserve">La empresa adjudicada deberá firmar el contrato, dentro de los 10 días hábiles a la notificación, conforme al </w:t>
      </w:r>
      <w:r>
        <w:rPr>
          <w:rFonts w:ascii="Lato" w:eastAsia="Century Gothic" w:hAnsi="Lato" w:cs="Century Gothic"/>
          <w:bCs/>
        </w:rPr>
        <w:t>a</w:t>
      </w:r>
      <w:r w:rsidRPr="00BB4C03">
        <w:rPr>
          <w:rFonts w:ascii="Lato" w:eastAsia="Century Gothic" w:hAnsi="Lato" w:cs="Century Gothic"/>
          <w:bCs/>
        </w:rPr>
        <w:t xml:space="preserve">rtículo 43 </w:t>
      </w:r>
      <w:r>
        <w:rPr>
          <w:rFonts w:ascii="Lato" w:eastAsia="Century Gothic" w:hAnsi="Lato" w:cs="Century Gothic"/>
          <w:bCs/>
        </w:rPr>
        <w:t>fr</w:t>
      </w:r>
      <w:r w:rsidRPr="00BB4C03">
        <w:rPr>
          <w:rFonts w:ascii="Lato" w:eastAsia="Century Gothic" w:hAnsi="Lato" w:cs="Century Gothic"/>
          <w:bCs/>
        </w:rPr>
        <w:t xml:space="preserve">acción I de la Ley de Adquisiciones, Arrendamientos y Servicios del Estado de Tlaxcala, debiendo presentar las garantías que así lo obliguen en términos de los artículos 29, fracciones II, III y IV, 35 de la citada Ley y 71 del Reglamento de la Ley de Adquisiciones, Arrendamientos y Servicios del Estado de Tlaxcala y en los puntos 3.2, 3.3 y 3.4 </w:t>
      </w:r>
      <w:r>
        <w:rPr>
          <w:rFonts w:ascii="Lato" w:eastAsia="Century Gothic" w:hAnsi="Lato" w:cs="Century Gothic"/>
          <w:bCs/>
        </w:rPr>
        <w:t xml:space="preserve">de </w:t>
      </w:r>
      <w:r w:rsidRPr="00BB4C03">
        <w:rPr>
          <w:rFonts w:ascii="Lato" w:eastAsia="Century Gothic" w:hAnsi="Lato" w:cs="Century Gothic"/>
          <w:bCs/>
        </w:rPr>
        <w:t>las bases de la presente licitación, así como dar debido cumplimiento a todos y cada una de los requerimientos y obligaciones establecidas en las mismas.</w:t>
      </w:r>
    </w:p>
    <w:p w14:paraId="4F1ACAB6" w14:textId="614ADF85" w:rsidR="006909C1" w:rsidRPr="00F35A88" w:rsidRDefault="006909C1" w:rsidP="00AD61FF">
      <w:pPr>
        <w:pStyle w:val="Prrafodelista"/>
        <w:numPr>
          <w:ilvl w:val="0"/>
          <w:numId w:val="2"/>
        </w:numPr>
        <w:spacing w:after="0" w:line="480" w:lineRule="auto"/>
        <w:ind w:left="567" w:right="49"/>
        <w:jc w:val="both"/>
        <w:rPr>
          <w:rFonts w:ascii="Lato" w:eastAsia="Batang" w:hAnsi="Lato" w:cstheme="minorHAnsi"/>
        </w:rPr>
      </w:pPr>
      <w:r w:rsidRPr="00F35A88">
        <w:rPr>
          <w:rFonts w:ascii="Lato" w:eastAsia="Batang" w:hAnsi="Lato" w:cstheme="minorHAnsi"/>
        </w:rPr>
        <w:t>Designar como administrador del cumplimiento de</w:t>
      </w:r>
      <w:r w:rsidR="00BB3510" w:rsidRPr="00F35A88">
        <w:rPr>
          <w:rFonts w:ascii="Lato" w:eastAsia="Batang" w:hAnsi="Lato" w:cstheme="minorHAnsi"/>
        </w:rPr>
        <w:t>l</w:t>
      </w:r>
      <w:r w:rsidRPr="00F35A88">
        <w:rPr>
          <w:rFonts w:ascii="Lato" w:eastAsia="Batang" w:hAnsi="Lato" w:cstheme="minorHAnsi"/>
        </w:rPr>
        <w:t xml:space="preserve"> contrato, al Director de </w:t>
      </w:r>
      <w:r w:rsidR="00BB3510" w:rsidRPr="00F35A88">
        <w:rPr>
          <w:rFonts w:ascii="Lato" w:eastAsia="Batang" w:hAnsi="Lato" w:cstheme="minorHAnsi"/>
        </w:rPr>
        <w:t xml:space="preserve">Tecnologías de la Información y Comunicación del Poder Judicial del Estado, </w:t>
      </w:r>
      <w:r w:rsidRPr="00F35A88">
        <w:rPr>
          <w:rFonts w:ascii="Lato" w:eastAsia="Batang" w:hAnsi="Lato" w:cstheme="minorHAnsi"/>
        </w:rPr>
        <w:t xml:space="preserve">quien deberá rendir un informe mensual a este Comité de Adquisiciones, respecto del </w:t>
      </w:r>
      <w:r w:rsidR="00026385" w:rsidRPr="00F35A88">
        <w:rPr>
          <w:rFonts w:ascii="Lato" w:eastAsia="Batang" w:hAnsi="Lato" w:cstheme="minorHAnsi"/>
        </w:rPr>
        <w:t>funcionamiento del sistema adquirido</w:t>
      </w:r>
      <w:r w:rsidRPr="00F35A88">
        <w:rPr>
          <w:rFonts w:ascii="Lato" w:eastAsia="Batang" w:hAnsi="Lato" w:cstheme="minorHAnsi"/>
        </w:rPr>
        <w:t>.</w:t>
      </w:r>
    </w:p>
    <w:p w14:paraId="51DF755E" w14:textId="416D573E" w:rsidR="006909C1" w:rsidRPr="004E48F5" w:rsidRDefault="006909C1" w:rsidP="00AD61FF">
      <w:pPr>
        <w:pStyle w:val="Prrafodelista"/>
        <w:numPr>
          <w:ilvl w:val="0"/>
          <w:numId w:val="2"/>
        </w:numPr>
        <w:spacing w:after="0" w:line="480" w:lineRule="auto"/>
        <w:ind w:left="567" w:right="49"/>
        <w:jc w:val="both"/>
        <w:rPr>
          <w:rFonts w:ascii="Lato" w:eastAsia="Batang" w:hAnsi="Lato" w:cstheme="minorHAnsi"/>
        </w:rPr>
      </w:pPr>
      <w:r w:rsidRPr="00026385">
        <w:rPr>
          <w:rFonts w:ascii="Lato" w:hAnsi="Lato"/>
          <w:lang w:val="es-ES_tradnl"/>
        </w:rPr>
        <w:t>Instruir a</w:t>
      </w:r>
      <w:r w:rsidR="00026385">
        <w:rPr>
          <w:rFonts w:ascii="Lato" w:hAnsi="Lato"/>
          <w:lang w:val="es-ES_tradnl"/>
        </w:rPr>
        <w:t xml:space="preserve"> </w:t>
      </w:r>
      <w:r w:rsidRPr="00026385">
        <w:rPr>
          <w:rFonts w:ascii="Lato" w:hAnsi="Lato"/>
          <w:lang w:val="es-ES_tradnl"/>
        </w:rPr>
        <w:t>l</w:t>
      </w:r>
      <w:r w:rsidR="00026385">
        <w:rPr>
          <w:rFonts w:ascii="Lato" w:hAnsi="Lato"/>
          <w:lang w:val="es-ES_tradnl"/>
        </w:rPr>
        <w:t>a</w:t>
      </w:r>
      <w:r w:rsidRPr="00026385">
        <w:rPr>
          <w:rFonts w:ascii="Lato" w:hAnsi="Lato"/>
          <w:lang w:val="es-ES_tradnl"/>
        </w:rPr>
        <w:t xml:space="preserve"> Director</w:t>
      </w:r>
      <w:r w:rsidR="00026385">
        <w:rPr>
          <w:rFonts w:ascii="Lato" w:hAnsi="Lato"/>
          <w:lang w:val="es-ES_tradnl"/>
        </w:rPr>
        <w:t>a</w:t>
      </w:r>
      <w:r w:rsidRPr="00026385">
        <w:rPr>
          <w:rFonts w:ascii="Lato" w:hAnsi="Lato"/>
          <w:lang w:val="es-ES_tradnl"/>
        </w:rPr>
        <w:t xml:space="preserve"> de Recursos Humanos y Materiales dependiente de la Secretaría Ejecutiva, comunique el presente fallo a los participantes de la presente licitación</w:t>
      </w:r>
      <w:r w:rsidR="00F35A88">
        <w:rPr>
          <w:rFonts w:ascii="Lato" w:hAnsi="Lato"/>
          <w:lang w:val="es-ES_tradnl"/>
        </w:rPr>
        <w:t xml:space="preserve">, </w:t>
      </w:r>
      <w:bookmarkStart w:id="6" w:name="_Hlk168261051"/>
      <w:r w:rsidR="00F35A88">
        <w:rPr>
          <w:rFonts w:ascii="Lato" w:hAnsi="Lato"/>
          <w:lang w:val="es-ES_tradnl"/>
        </w:rPr>
        <w:t xml:space="preserve">debiendo levantar el acta correspondiente </w:t>
      </w:r>
      <w:bookmarkEnd w:id="6"/>
      <w:r w:rsidRPr="00026385">
        <w:rPr>
          <w:rFonts w:ascii="Lato" w:hAnsi="Lato"/>
          <w:lang w:val="es-ES_tradnl"/>
        </w:rPr>
        <w:t>y en su momento realice la devolución de la documentación.</w:t>
      </w:r>
    </w:p>
    <w:p w14:paraId="33FAE8DB" w14:textId="0312C334" w:rsidR="00026385" w:rsidRPr="0028545A" w:rsidRDefault="00026385" w:rsidP="00AD61FF">
      <w:pPr>
        <w:pStyle w:val="Prrafodelista"/>
        <w:numPr>
          <w:ilvl w:val="0"/>
          <w:numId w:val="2"/>
        </w:numPr>
        <w:spacing w:after="0" w:line="480" w:lineRule="auto"/>
        <w:ind w:left="567" w:right="49"/>
        <w:jc w:val="both"/>
        <w:rPr>
          <w:rFonts w:ascii="Lato" w:hAnsi="Lato"/>
          <w:color w:val="000000" w:themeColor="text1"/>
        </w:rPr>
      </w:pPr>
      <w:r w:rsidRPr="004E48F5">
        <w:rPr>
          <w:rFonts w:ascii="Lato" w:hAnsi="Lato"/>
          <w:lang w:val="es-ES_tradnl"/>
        </w:rPr>
        <w:lastRenderedPageBreak/>
        <w:t xml:space="preserve">En relación a los oficios presentados por </w:t>
      </w:r>
      <w:r w:rsidR="004E48F5">
        <w:rPr>
          <w:rFonts w:ascii="Lato" w:hAnsi="Lato"/>
          <w:lang w:val="es-ES_tradnl"/>
        </w:rPr>
        <w:t xml:space="preserve">el </w:t>
      </w:r>
      <w:r w:rsidR="004E48F5" w:rsidRPr="004E48F5">
        <w:rPr>
          <w:rFonts w:ascii="Lato" w:hAnsi="Lato"/>
          <w:color w:val="000000" w:themeColor="text1"/>
        </w:rPr>
        <w:t xml:space="preserve">representante legal de la empresa denominada </w:t>
      </w:r>
      <w:r w:rsidR="00302174" w:rsidRPr="004E48F5">
        <w:rPr>
          <w:rFonts w:ascii="Lato" w:hAnsi="Lato"/>
          <w:color w:val="000000" w:themeColor="text1"/>
        </w:rPr>
        <w:t xml:space="preserve">TECNOLOGÍAS DE LA INFORMACIÓN AMÉRICA </w:t>
      </w:r>
      <w:r w:rsidR="004E48F5" w:rsidRPr="004E48F5">
        <w:rPr>
          <w:rFonts w:ascii="Lato" w:hAnsi="Lato"/>
          <w:color w:val="000000" w:themeColor="text1"/>
        </w:rPr>
        <w:t xml:space="preserve">S.A. </w:t>
      </w:r>
      <w:r w:rsidR="00302174" w:rsidRPr="004E48F5">
        <w:rPr>
          <w:rFonts w:ascii="Lato" w:hAnsi="Lato"/>
          <w:color w:val="000000" w:themeColor="text1"/>
        </w:rPr>
        <w:t>De</w:t>
      </w:r>
      <w:r w:rsidR="004E48F5" w:rsidRPr="004E48F5">
        <w:rPr>
          <w:rFonts w:ascii="Lato" w:hAnsi="Lato"/>
          <w:color w:val="000000" w:themeColor="text1"/>
        </w:rPr>
        <w:t xml:space="preserve"> C.V., </w:t>
      </w:r>
      <w:r w:rsidR="004E48F5">
        <w:rPr>
          <w:rFonts w:ascii="Lato" w:hAnsi="Lato"/>
          <w:color w:val="000000" w:themeColor="text1"/>
        </w:rPr>
        <w:t xml:space="preserve">y </w:t>
      </w:r>
      <w:r w:rsidR="004E48F5" w:rsidRPr="004E48F5">
        <w:rPr>
          <w:rFonts w:ascii="Lato" w:hAnsi="Lato"/>
          <w:color w:val="000000" w:themeColor="text1"/>
        </w:rPr>
        <w:t xml:space="preserve">representante legal de la empresa TRYPLE PLAY SYSTEMS DE MÉXICO, S.A. de C.V., </w:t>
      </w:r>
      <w:r w:rsidR="004E48F5">
        <w:rPr>
          <w:rFonts w:ascii="Lato" w:hAnsi="Lato"/>
          <w:color w:val="000000" w:themeColor="text1"/>
        </w:rPr>
        <w:t>deben estarse a l</w:t>
      </w:r>
      <w:r w:rsidR="00A50D35">
        <w:rPr>
          <w:rFonts w:ascii="Lato" w:hAnsi="Lato"/>
          <w:color w:val="000000" w:themeColor="text1"/>
        </w:rPr>
        <w:t>o acordado en este fallo.</w:t>
      </w:r>
    </w:p>
    <w:p w14:paraId="64B059E0" w14:textId="54DE0B57" w:rsidR="00242FF3" w:rsidRPr="00F35A88" w:rsidRDefault="006909C1" w:rsidP="0028545A">
      <w:pPr>
        <w:spacing w:after="0" w:line="480" w:lineRule="auto"/>
        <w:ind w:right="49"/>
        <w:jc w:val="both"/>
        <w:rPr>
          <w:rFonts w:ascii="Lato" w:hAnsi="Lato" w:cstheme="minorHAnsi"/>
          <w:b/>
          <w:bCs/>
          <w:u w:val="single"/>
          <w:bdr w:val="none" w:sz="0" w:space="0" w:color="auto" w:frame="1"/>
        </w:rPr>
      </w:pPr>
      <w:r w:rsidRPr="006909C1">
        <w:rPr>
          <w:rFonts w:ascii="Lato" w:hAnsi="Lato" w:cstheme="minorHAnsi"/>
          <w:bdr w:val="none" w:sz="0" w:space="0" w:color="auto" w:frame="1"/>
        </w:rPr>
        <w:t>Comuníquese esta determinación a</w:t>
      </w:r>
      <w:r w:rsidR="001D7F3E">
        <w:rPr>
          <w:rFonts w:ascii="Lato" w:hAnsi="Lato" w:cstheme="minorHAnsi"/>
          <w:bdr w:val="none" w:sz="0" w:space="0" w:color="auto" w:frame="1"/>
        </w:rPr>
        <w:t xml:space="preserve"> </w:t>
      </w:r>
      <w:r w:rsidRPr="006909C1">
        <w:rPr>
          <w:rFonts w:ascii="Lato" w:hAnsi="Lato" w:cstheme="minorHAnsi"/>
          <w:bdr w:val="none" w:sz="0" w:space="0" w:color="auto" w:frame="1"/>
        </w:rPr>
        <w:t>l</w:t>
      </w:r>
      <w:r w:rsidR="001D7F3E">
        <w:rPr>
          <w:rFonts w:ascii="Lato" w:hAnsi="Lato" w:cstheme="minorHAnsi"/>
          <w:bdr w:val="none" w:sz="0" w:space="0" w:color="auto" w:frame="1"/>
        </w:rPr>
        <w:t>a</w:t>
      </w:r>
      <w:r w:rsidRPr="006909C1">
        <w:rPr>
          <w:rFonts w:ascii="Lato" w:hAnsi="Lato" w:cstheme="minorHAnsi"/>
          <w:bdr w:val="none" w:sz="0" w:space="0" w:color="auto" w:frame="1"/>
        </w:rPr>
        <w:t xml:space="preserve"> </w:t>
      </w:r>
      <w:proofErr w:type="gramStart"/>
      <w:r w:rsidRPr="006909C1">
        <w:rPr>
          <w:rFonts w:ascii="Lato" w:hAnsi="Lato" w:cstheme="minorHAnsi"/>
          <w:bdr w:val="none" w:sz="0" w:space="0" w:color="auto" w:frame="1"/>
        </w:rPr>
        <w:t>Director</w:t>
      </w:r>
      <w:r w:rsidR="001D7F3E">
        <w:rPr>
          <w:rFonts w:ascii="Lato" w:hAnsi="Lato" w:cstheme="minorHAnsi"/>
          <w:bdr w:val="none" w:sz="0" w:space="0" w:color="auto" w:frame="1"/>
        </w:rPr>
        <w:t>a</w:t>
      </w:r>
      <w:proofErr w:type="gramEnd"/>
      <w:r w:rsidR="001D7F3E">
        <w:rPr>
          <w:rFonts w:ascii="Lato" w:hAnsi="Lato" w:cstheme="minorHAnsi"/>
          <w:bdr w:val="none" w:sz="0" w:space="0" w:color="auto" w:frame="1"/>
        </w:rPr>
        <w:t xml:space="preserve"> y Subdirectora</w:t>
      </w:r>
      <w:r w:rsidRPr="006909C1">
        <w:rPr>
          <w:rFonts w:ascii="Lato" w:hAnsi="Lato" w:cstheme="minorHAnsi"/>
          <w:bdr w:val="none" w:sz="0" w:space="0" w:color="auto" w:frame="1"/>
        </w:rPr>
        <w:t xml:space="preserve"> de Recursos Humanos y Materiales dependiente de la Secretaría Ejecutiva,</w:t>
      </w:r>
      <w:r w:rsidR="00302174">
        <w:rPr>
          <w:rFonts w:ascii="Lato" w:hAnsi="Lato" w:cstheme="minorHAnsi"/>
          <w:bdr w:val="none" w:sz="0" w:space="0" w:color="auto" w:frame="1"/>
        </w:rPr>
        <w:t xml:space="preserve"> al Director de Tecnologías de la Información y Comunicación del Poder Judicial del Estado, </w:t>
      </w:r>
      <w:r w:rsidRPr="006909C1">
        <w:rPr>
          <w:rFonts w:ascii="Lato" w:hAnsi="Lato" w:cstheme="minorHAnsi"/>
          <w:bdr w:val="none" w:sz="0" w:space="0" w:color="auto" w:frame="1"/>
        </w:rPr>
        <w:t xml:space="preserve">al Encargado de la Dirección Jurídica del Tribunal Superior de Justicia del Estado, para su conocimiento y efectos legales correspondientes, en vía de reiteración al Contralor y Tesorero del Poder Judicial del Estado, para los efectos a que haya lugar. </w:t>
      </w:r>
      <w:r w:rsidR="00332762">
        <w:rPr>
          <w:rFonts w:ascii="Lato" w:hAnsi="Lato" w:cstheme="minorHAnsi"/>
          <w:bdr w:val="none" w:sz="0" w:space="0" w:color="auto" w:frame="1"/>
        </w:rPr>
        <w:t xml:space="preserve"> </w:t>
      </w:r>
      <w:r w:rsidR="00332762" w:rsidRPr="00332762">
        <w:rPr>
          <w:rFonts w:ascii="Lato" w:hAnsi="Lato" w:cstheme="minorHAnsi"/>
          <w:b/>
          <w:bCs/>
          <w:u w:val="single"/>
          <w:bdr w:val="none" w:sz="0" w:space="0" w:color="auto" w:frame="1"/>
        </w:rPr>
        <w:t>APROBADO POR UNANIMIDAD DE VOTOS.</w:t>
      </w:r>
    </w:p>
    <w:p w14:paraId="6ECFCB09" w14:textId="6170259A" w:rsidR="009E58BF" w:rsidRDefault="00AE6B4C" w:rsidP="009364CA">
      <w:pPr>
        <w:spacing w:after="0" w:line="480" w:lineRule="auto"/>
        <w:ind w:right="49" w:firstLine="708"/>
        <w:jc w:val="both"/>
        <w:rPr>
          <w:rFonts w:ascii="Lato" w:hAnsi="Lato" w:cstheme="minorHAnsi"/>
          <w:b/>
          <w:color w:val="000000" w:themeColor="text1"/>
          <w:bdr w:val="none" w:sz="0" w:space="0" w:color="auto" w:frame="1"/>
        </w:rPr>
      </w:pPr>
      <w:bookmarkStart w:id="7" w:name="_Hlk168314043"/>
      <w:bookmarkEnd w:id="5"/>
      <w:r w:rsidRPr="00AE6B4C">
        <w:rPr>
          <w:rFonts w:ascii="Lato" w:hAnsi="Lato"/>
          <w:b/>
          <w:bCs/>
          <w:color w:val="000000"/>
        </w:rPr>
        <w:t>ACUERDO IV/48/2024.</w:t>
      </w:r>
      <w:r w:rsidRPr="00AE6B4C">
        <w:rPr>
          <w:rFonts w:ascii="Lato" w:hAnsi="Lato" w:cstheme="minorHAnsi"/>
          <w:bCs/>
          <w:color w:val="000000" w:themeColor="text1"/>
          <w:bdr w:val="none" w:sz="0" w:space="0" w:color="auto" w:frame="1"/>
        </w:rPr>
        <w:t xml:space="preserve"> </w:t>
      </w:r>
      <w:r w:rsidR="009364CA">
        <w:rPr>
          <w:rFonts w:ascii="Lato" w:hAnsi="Lato" w:cstheme="minorHAnsi"/>
          <w:b/>
          <w:color w:val="000000" w:themeColor="text1"/>
          <w:bdr w:val="none" w:sz="0" w:space="0" w:color="auto" w:frame="1"/>
        </w:rPr>
        <w:t>SE RETIRA.</w:t>
      </w:r>
    </w:p>
    <w:p w14:paraId="35C3BFAC" w14:textId="77777777" w:rsidR="009364CA" w:rsidRPr="00AE6B4C" w:rsidRDefault="009364CA" w:rsidP="009364CA">
      <w:pPr>
        <w:spacing w:after="0" w:line="480" w:lineRule="auto"/>
        <w:ind w:right="49" w:firstLine="708"/>
        <w:jc w:val="both"/>
        <w:rPr>
          <w:rFonts w:ascii="Lato" w:hAnsi="Lato" w:cstheme="minorHAnsi"/>
          <w:b/>
          <w:u w:val="single"/>
          <w:bdr w:val="none" w:sz="0" w:space="0" w:color="auto" w:frame="1"/>
        </w:rPr>
      </w:pPr>
    </w:p>
    <w:p w14:paraId="427EB8C5" w14:textId="4B63721A" w:rsidR="002A649E" w:rsidRPr="00A40909" w:rsidRDefault="00332762" w:rsidP="002A649E">
      <w:pPr>
        <w:pStyle w:val="NormalWeb"/>
        <w:spacing w:line="480" w:lineRule="auto"/>
        <w:jc w:val="both"/>
        <w:rPr>
          <w:rFonts w:ascii="Lato" w:hAnsi="Lato" w:cstheme="minorHAnsi"/>
          <w:sz w:val="22"/>
          <w:szCs w:val="22"/>
        </w:rPr>
      </w:pPr>
      <w:r w:rsidRPr="00AE6B4C">
        <w:rPr>
          <w:rFonts w:ascii="Lato" w:hAnsi="Lato"/>
          <w:b/>
          <w:bCs/>
          <w:color w:val="000000"/>
          <w:sz w:val="22"/>
          <w:szCs w:val="22"/>
        </w:rPr>
        <w:t xml:space="preserve"> </w:t>
      </w:r>
      <w:bookmarkEnd w:id="7"/>
      <w:r w:rsidR="002A649E" w:rsidRPr="00A40909">
        <w:rPr>
          <w:rFonts w:ascii="Lato" w:hAnsi="Lato" w:cstheme="minorHAnsi"/>
          <w:bCs/>
          <w:sz w:val="22"/>
          <w:szCs w:val="22"/>
        </w:rPr>
        <w:t>Al no haber otro asunto</w:t>
      </w:r>
      <w:r w:rsidR="002A649E" w:rsidRPr="00A40909">
        <w:rPr>
          <w:rFonts w:ascii="Lato" w:hAnsi="Lato" w:cstheme="minorHAnsi"/>
          <w:sz w:val="22"/>
          <w:szCs w:val="22"/>
        </w:rPr>
        <w:t xml:space="preserve"> y siendo las </w:t>
      </w:r>
      <w:r w:rsidR="00BE0D08">
        <w:rPr>
          <w:rFonts w:ascii="Lato" w:hAnsi="Lato" w:cstheme="minorHAnsi"/>
          <w:sz w:val="22"/>
          <w:szCs w:val="22"/>
        </w:rPr>
        <w:t>nueve horas con veinticuatro minutos</w:t>
      </w:r>
      <w:r w:rsidR="005B1B3B">
        <w:rPr>
          <w:rFonts w:ascii="Lato" w:hAnsi="Lato" w:cstheme="minorHAnsi"/>
          <w:sz w:val="22"/>
          <w:szCs w:val="22"/>
        </w:rPr>
        <w:t xml:space="preserve"> </w:t>
      </w:r>
      <w:proofErr w:type="gramStart"/>
      <w:r w:rsidR="002A649E" w:rsidRPr="00A40909">
        <w:rPr>
          <w:rFonts w:ascii="Lato" w:hAnsi="Lato" w:cstheme="minorHAnsi"/>
          <w:sz w:val="22"/>
          <w:szCs w:val="22"/>
        </w:rPr>
        <w:t>de  este</w:t>
      </w:r>
      <w:proofErr w:type="gramEnd"/>
      <w:r w:rsidR="002A649E" w:rsidRPr="00A40909">
        <w:rPr>
          <w:rFonts w:ascii="Lato" w:hAnsi="Lato" w:cstheme="minorHAnsi"/>
          <w:sz w:val="22"/>
          <w:szCs w:val="22"/>
        </w:rPr>
        <w:t xml:space="preserve"> día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002A649E" w:rsidRPr="00A40909">
        <w:rPr>
          <w:rFonts w:ascii="Lato" w:hAnsi="Lato" w:cstheme="minorHAnsi"/>
          <w:sz w:val="22"/>
          <w:szCs w:val="22"/>
        </w:rPr>
        <w:t>Midory</w:t>
      </w:r>
      <w:proofErr w:type="spellEnd"/>
      <w:r w:rsidR="002A649E" w:rsidRPr="00A40909">
        <w:rPr>
          <w:rFonts w:ascii="Lato" w:hAnsi="Lato" w:cstheme="minorHAnsi"/>
          <w:sz w:val="22"/>
          <w:szCs w:val="22"/>
        </w:rPr>
        <w:t xml:space="preserve"> Castro Bañuelos, Secretaria Ejecutiva del Consejo de la Judicatura, quien da fe. </w:t>
      </w:r>
    </w:p>
    <w:p w14:paraId="23B92348" w14:textId="411D320D" w:rsidR="004C1519" w:rsidRDefault="002A649E" w:rsidP="002A649E">
      <w:pPr>
        <w:spacing w:after="0" w:line="480" w:lineRule="auto"/>
        <w:jc w:val="both"/>
        <w:rPr>
          <w:rFonts w:ascii="Lato" w:hAnsi="Lato"/>
        </w:rPr>
      </w:pPr>
      <w:r w:rsidRPr="00A40909">
        <w:rPr>
          <w:rFonts w:ascii="Lato" w:hAnsi="Lato"/>
        </w:rPr>
        <w:t xml:space="preserve"> </w:t>
      </w:r>
    </w:p>
    <w:p w14:paraId="656AD70E" w14:textId="77777777" w:rsidR="00AE6B4C" w:rsidRDefault="00AE6B4C" w:rsidP="002A649E">
      <w:pPr>
        <w:spacing w:after="0" w:line="480" w:lineRule="auto"/>
        <w:jc w:val="both"/>
        <w:rPr>
          <w:rFonts w:ascii="Lato" w:hAnsi="Lato"/>
        </w:rPr>
      </w:pPr>
    </w:p>
    <w:p w14:paraId="73CA8B55" w14:textId="77777777" w:rsidR="005E4937" w:rsidRPr="00A40909" w:rsidRDefault="005E4937" w:rsidP="002A649E">
      <w:pPr>
        <w:spacing w:after="0" w:line="480" w:lineRule="auto"/>
        <w:jc w:val="both"/>
        <w:rPr>
          <w:rFonts w:ascii="Lato" w:hAnsi="Lato"/>
        </w:rPr>
      </w:pPr>
    </w:p>
    <w:p w14:paraId="67D0BBE1" w14:textId="77777777" w:rsidR="002A649E" w:rsidRPr="00A40909" w:rsidRDefault="002A649E" w:rsidP="002A649E">
      <w:pPr>
        <w:framePr w:hSpace="141" w:wrap="around" w:vAnchor="text" w:hAnchor="margin" w:y="130"/>
        <w:tabs>
          <w:tab w:val="left" w:pos="5387"/>
          <w:tab w:val="left" w:pos="5954"/>
        </w:tabs>
        <w:spacing w:after="0" w:line="240" w:lineRule="auto"/>
        <w:jc w:val="center"/>
        <w:rPr>
          <w:rFonts w:ascii="Lato" w:hAnsi="Lato" w:cstheme="minorHAnsi"/>
        </w:rPr>
      </w:pPr>
      <w:r w:rsidRPr="00A40909">
        <w:rPr>
          <w:rFonts w:ascii="Lato" w:hAnsi="Lato" w:cstheme="minorHAnsi"/>
        </w:rPr>
        <w:t>Magistrada Anel Bañuelos Meneses</w:t>
      </w:r>
    </w:p>
    <w:p w14:paraId="4DC498C7" w14:textId="77777777" w:rsidR="002A649E" w:rsidRPr="00A40909" w:rsidRDefault="002A649E" w:rsidP="002A649E">
      <w:pPr>
        <w:framePr w:hSpace="141" w:wrap="around" w:vAnchor="text" w:hAnchor="margin" w:y="130"/>
        <w:tabs>
          <w:tab w:val="left" w:pos="5387"/>
          <w:tab w:val="left" w:pos="5954"/>
        </w:tabs>
        <w:spacing w:after="0" w:line="240" w:lineRule="auto"/>
        <w:jc w:val="center"/>
        <w:rPr>
          <w:rFonts w:ascii="Lato" w:hAnsi="Lato" w:cstheme="minorHAnsi"/>
        </w:rPr>
      </w:pPr>
      <w:r w:rsidRPr="00A40909">
        <w:rPr>
          <w:rFonts w:ascii="Lato" w:hAnsi="Lato" w:cstheme="minorHAnsi"/>
        </w:rPr>
        <w:t>Presidenta del Tribunal Superior de Justicia</w:t>
      </w:r>
    </w:p>
    <w:p w14:paraId="0A25F5AB" w14:textId="77777777" w:rsidR="002A649E" w:rsidRPr="00A40909" w:rsidRDefault="002A649E" w:rsidP="002A649E">
      <w:pPr>
        <w:pStyle w:val="NormalWeb"/>
        <w:tabs>
          <w:tab w:val="left" w:pos="5387"/>
        </w:tabs>
        <w:spacing w:before="0" w:beforeAutospacing="0"/>
        <w:jc w:val="center"/>
        <w:rPr>
          <w:rFonts w:ascii="Lato" w:hAnsi="Lato" w:cstheme="minorHAnsi"/>
          <w:sz w:val="22"/>
          <w:szCs w:val="22"/>
        </w:rPr>
      </w:pPr>
      <w:r w:rsidRPr="00A40909">
        <w:rPr>
          <w:rFonts w:ascii="Lato" w:hAnsi="Lato" w:cstheme="minorHAnsi"/>
          <w:sz w:val="22"/>
          <w:szCs w:val="22"/>
        </w:rPr>
        <w:t>y del Consejo de la Judicatura del Estado de Tlaxcala</w:t>
      </w:r>
    </w:p>
    <w:p w14:paraId="6D4E5FC2" w14:textId="77777777" w:rsidR="002A649E" w:rsidRDefault="002A649E" w:rsidP="002A649E">
      <w:pPr>
        <w:spacing w:after="0" w:line="480" w:lineRule="auto"/>
        <w:jc w:val="both"/>
        <w:rPr>
          <w:rFonts w:ascii="Lato" w:hAnsi="Lato"/>
        </w:rPr>
      </w:pPr>
    </w:p>
    <w:p w14:paraId="6ED1E19E" w14:textId="77777777" w:rsidR="009364CA" w:rsidRDefault="009364CA" w:rsidP="002A649E">
      <w:pPr>
        <w:spacing w:after="0" w:line="480" w:lineRule="auto"/>
        <w:jc w:val="both"/>
        <w:rPr>
          <w:rFonts w:ascii="Lato" w:hAnsi="Lato"/>
        </w:rPr>
      </w:pPr>
    </w:p>
    <w:p w14:paraId="2B3648F2" w14:textId="77777777" w:rsidR="005B1B3B" w:rsidRPr="00AE6B4C" w:rsidRDefault="005B1B3B" w:rsidP="00AE6B4C">
      <w:pPr>
        <w:spacing w:after="0" w:line="240" w:lineRule="auto"/>
        <w:jc w:val="both"/>
        <w:rPr>
          <w:rFonts w:ascii="Lato" w:hAnsi="Lato"/>
          <w:b/>
          <w:bCs/>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2A649E" w:rsidRPr="00A40909" w14:paraId="2566A9D3" w14:textId="77777777" w:rsidTr="00B12413">
        <w:trPr>
          <w:trHeight w:val="317"/>
        </w:trPr>
        <w:tc>
          <w:tcPr>
            <w:tcW w:w="3969" w:type="dxa"/>
          </w:tcPr>
          <w:p w14:paraId="72BC8FFB" w14:textId="77777777" w:rsidR="002A649E" w:rsidRPr="00A40909" w:rsidRDefault="002A649E" w:rsidP="00B12413">
            <w:pPr>
              <w:tabs>
                <w:tab w:val="left" w:pos="142"/>
                <w:tab w:val="left" w:pos="5387"/>
                <w:tab w:val="left" w:pos="5954"/>
              </w:tabs>
              <w:spacing w:after="0" w:line="240" w:lineRule="auto"/>
              <w:jc w:val="center"/>
              <w:rPr>
                <w:rFonts w:ascii="Lato" w:hAnsi="Lato"/>
                <w:b/>
                <w:bCs/>
              </w:rPr>
            </w:pPr>
          </w:p>
          <w:p w14:paraId="46EC8FC9"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p w14:paraId="7C54F8BE" w14:textId="650B6A33"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 xml:space="preserve">Mtro. Germán Mendoza </w:t>
            </w:r>
            <w:proofErr w:type="spellStart"/>
            <w:r w:rsidRPr="00A40909">
              <w:rPr>
                <w:rFonts w:ascii="Lato" w:hAnsi="Lato" w:cstheme="minorHAnsi"/>
              </w:rPr>
              <w:t>Papalotzi</w:t>
            </w:r>
            <w:proofErr w:type="spellEnd"/>
            <w:r w:rsidRPr="00A40909">
              <w:rPr>
                <w:rFonts w:ascii="Lato" w:hAnsi="Lato" w:cstheme="minorHAnsi"/>
              </w:rPr>
              <w:t xml:space="preserve"> </w:t>
            </w:r>
          </w:p>
          <w:p w14:paraId="62D79259"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Integrante del Consejo de la Judicatura del Estado de Tlaxcala</w:t>
            </w:r>
          </w:p>
        </w:tc>
        <w:tc>
          <w:tcPr>
            <w:tcW w:w="561" w:type="dxa"/>
          </w:tcPr>
          <w:p w14:paraId="03164DF5"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09B95985"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26ABE88F"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2C058AFC"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6BB1B65B"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1BADAA39"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706810D0"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tc>
        <w:tc>
          <w:tcPr>
            <w:tcW w:w="3829" w:type="dxa"/>
          </w:tcPr>
          <w:p w14:paraId="635A0009" w14:textId="77777777" w:rsidR="002A649E" w:rsidRPr="00A40909" w:rsidRDefault="002A649E" w:rsidP="00B12413">
            <w:pPr>
              <w:tabs>
                <w:tab w:val="left" w:pos="5387"/>
                <w:tab w:val="left" w:pos="5954"/>
              </w:tabs>
              <w:spacing w:after="0" w:line="240" w:lineRule="auto"/>
              <w:ind w:left="-111"/>
              <w:jc w:val="center"/>
              <w:rPr>
                <w:rFonts w:ascii="Lato" w:hAnsi="Lato" w:cstheme="minorHAnsi"/>
              </w:rPr>
            </w:pPr>
          </w:p>
          <w:p w14:paraId="0EC03882" w14:textId="77777777" w:rsidR="002A649E" w:rsidRPr="00A40909" w:rsidRDefault="002A649E" w:rsidP="00B12413">
            <w:pPr>
              <w:tabs>
                <w:tab w:val="left" w:pos="5387"/>
                <w:tab w:val="left" w:pos="5954"/>
              </w:tabs>
              <w:spacing w:after="0" w:line="240" w:lineRule="auto"/>
              <w:ind w:left="-111"/>
              <w:jc w:val="center"/>
              <w:rPr>
                <w:rFonts w:ascii="Lato" w:hAnsi="Lato" w:cstheme="minorHAnsi"/>
              </w:rPr>
            </w:pPr>
          </w:p>
          <w:p w14:paraId="7F448187" w14:textId="77777777" w:rsidR="002A649E" w:rsidRPr="00A40909" w:rsidRDefault="002A649E" w:rsidP="00B12413">
            <w:pPr>
              <w:tabs>
                <w:tab w:val="left" w:pos="5387"/>
                <w:tab w:val="left" w:pos="5954"/>
              </w:tabs>
              <w:spacing w:after="0" w:line="240" w:lineRule="auto"/>
              <w:ind w:left="-111"/>
              <w:jc w:val="center"/>
              <w:rPr>
                <w:rFonts w:ascii="Lato" w:hAnsi="Lato" w:cstheme="minorHAnsi"/>
              </w:rPr>
            </w:pPr>
            <w:r w:rsidRPr="00A40909">
              <w:rPr>
                <w:rFonts w:ascii="Lato" w:hAnsi="Lato" w:cstheme="minorHAnsi"/>
              </w:rPr>
              <w:t>Lcda. Violeta Fernández Vázquez</w:t>
            </w:r>
          </w:p>
          <w:p w14:paraId="022A21FD" w14:textId="77777777" w:rsidR="002A649E" w:rsidRPr="00A40909" w:rsidRDefault="002A649E" w:rsidP="00B12413">
            <w:pPr>
              <w:tabs>
                <w:tab w:val="left" w:pos="5387"/>
                <w:tab w:val="left" w:pos="5954"/>
              </w:tabs>
              <w:spacing w:after="0" w:line="240" w:lineRule="auto"/>
              <w:ind w:left="-111"/>
              <w:jc w:val="center"/>
              <w:rPr>
                <w:rFonts w:ascii="Lato" w:hAnsi="Lato" w:cstheme="minorHAnsi"/>
              </w:rPr>
            </w:pPr>
            <w:r w:rsidRPr="00A40909">
              <w:rPr>
                <w:rFonts w:ascii="Lato" w:hAnsi="Lato" w:cstheme="minorHAnsi"/>
              </w:rPr>
              <w:t>Integrante del Consejo de la Judicatura del Estado de Tlaxcala</w:t>
            </w:r>
          </w:p>
        </w:tc>
      </w:tr>
    </w:tbl>
    <w:p w14:paraId="3F132B4A" w14:textId="0D0E61ED" w:rsidR="005E4937" w:rsidRDefault="009364CA" w:rsidP="009364CA">
      <w:pPr>
        <w:spacing w:after="0" w:line="240" w:lineRule="auto"/>
        <w:jc w:val="both"/>
        <w:rPr>
          <w:rFonts w:ascii="Lato" w:hAnsi="Lato" w:cstheme="minorHAnsi"/>
          <w:b/>
        </w:rPr>
      </w:pPr>
      <w:r w:rsidRPr="009364CA">
        <w:rPr>
          <w:rFonts w:ascii="Lato" w:hAnsi="Lato"/>
          <w:b/>
          <w:bCs/>
        </w:rPr>
        <w:lastRenderedPageBreak/>
        <w:t>CONTINUACIÓN DEL</w:t>
      </w:r>
      <w:r>
        <w:rPr>
          <w:rFonts w:ascii="Lato" w:hAnsi="Lato"/>
        </w:rPr>
        <w:t xml:space="preserve"> </w:t>
      </w:r>
      <w:r>
        <w:rPr>
          <w:rFonts w:ascii="Lato" w:hAnsi="Lato"/>
          <w:b/>
        </w:rPr>
        <w:t xml:space="preserve">ACTA DE </w:t>
      </w:r>
      <w:r w:rsidRPr="009F3352">
        <w:rPr>
          <w:rFonts w:ascii="Lato" w:hAnsi="Lato"/>
          <w:b/>
        </w:rPr>
        <w:t>SESIÓN EXTRAORDINARIA PRIVADA DEL CONSEJO DE LA JUDICATURA DEL ESTADO DE TLAXCALA, EN FUNCIONES DE COMITÉ DE ADQUISICIONES</w:t>
      </w:r>
      <w:r>
        <w:rPr>
          <w:rFonts w:ascii="Lato" w:hAnsi="Lato"/>
          <w:b/>
        </w:rPr>
        <w:t xml:space="preserve">, CELEBRADA A </w:t>
      </w:r>
      <w:r w:rsidRPr="009F3352">
        <w:rPr>
          <w:rFonts w:ascii="Lato" w:hAnsi="Lato" w:cstheme="minorHAnsi"/>
          <w:b/>
        </w:rPr>
        <w:t>LAS OCHO HORAS CON CUARENTA Y CINCO MINUTOS DEL TRES DE JUNIO DE DOS MIL VEINTICUATRO</w:t>
      </w:r>
      <w:r>
        <w:rPr>
          <w:rFonts w:ascii="Lato" w:hAnsi="Lato" w:cstheme="minorHAnsi"/>
          <w:b/>
        </w:rPr>
        <w:t>.</w:t>
      </w:r>
    </w:p>
    <w:p w14:paraId="6030E327" w14:textId="77777777" w:rsidR="009364CA" w:rsidRDefault="009364CA" w:rsidP="002A649E">
      <w:pPr>
        <w:spacing w:after="0" w:line="480" w:lineRule="auto"/>
        <w:jc w:val="both"/>
        <w:rPr>
          <w:rFonts w:ascii="Lato" w:hAnsi="Lato" w:cstheme="minorHAnsi"/>
          <w:b/>
        </w:rPr>
      </w:pPr>
    </w:p>
    <w:p w14:paraId="1D76DCB2" w14:textId="77777777" w:rsidR="009364CA" w:rsidRDefault="009364CA" w:rsidP="002A649E">
      <w:pPr>
        <w:spacing w:after="0" w:line="480" w:lineRule="auto"/>
        <w:jc w:val="both"/>
        <w:rPr>
          <w:rFonts w:ascii="Lato" w:hAnsi="Lato" w:cstheme="minorHAnsi"/>
          <w:b/>
        </w:rPr>
      </w:pPr>
    </w:p>
    <w:p w14:paraId="30ED6AC6" w14:textId="77777777" w:rsidR="009364CA" w:rsidRDefault="009364CA" w:rsidP="002A649E">
      <w:pPr>
        <w:spacing w:after="0" w:line="480" w:lineRule="auto"/>
        <w:jc w:val="both"/>
        <w:rPr>
          <w:rFonts w:ascii="Lato" w:hAnsi="Lato" w:cstheme="minorHAnsi"/>
          <w:b/>
        </w:rPr>
      </w:pPr>
    </w:p>
    <w:p w14:paraId="327680D0" w14:textId="77777777" w:rsidR="009364CA" w:rsidRPr="00A40909" w:rsidRDefault="009364CA" w:rsidP="002A649E">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2A649E" w:rsidRPr="00A40909" w14:paraId="2937E8A7" w14:textId="77777777" w:rsidTr="00B12413">
        <w:trPr>
          <w:trHeight w:val="317"/>
        </w:trPr>
        <w:tc>
          <w:tcPr>
            <w:tcW w:w="4106" w:type="dxa"/>
          </w:tcPr>
          <w:p w14:paraId="483F99C0"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Mtra. Edith Alejandra Segura Payán</w:t>
            </w:r>
          </w:p>
          <w:p w14:paraId="4AFA38B6"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Integrante del Consejo de la Judicatura del Estado de Tlaxcala</w:t>
            </w:r>
          </w:p>
        </w:tc>
        <w:tc>
          <w:tcPr>
            <w:tcW w:w="284" w:type="dxa"/>
          </w:tcPr>
          <w:p w14:paraId="7C5E6F69"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tc>
        <w:tc>
          <w:tcPr>
            <w:tcW w:w="3969" w:type="dxa"/>
          </w:tcPr>
          <w:p w14:paraId="4DE5126B" w14:textId="77777777" w:rsidR="002A649E" w:rsidRPr="00A40909" w:rsidRDefault="002A649E" w:rsidP="00B12413">
            <w:pPr>
              <w:tabs>
                <w:tab w:val="left" w:pos="-107"/>
                <w:tab w:val="left" w:pos="5387"/>
                <w:tab w:val="left" w:pos="5954"/>
              </w:tabs>
              <w:spacing w:after="0" w:line="240" w:lineRule="auto"/>
              <w:ind w:left="-107"/>
              <w:jc w:val="center"/>
              <w:rPr>
                <w:rFonts w:ascii="Lato" w:hAnsi="Lato" w:cstheme="minorHAnsi"/>
              </w:rPr>
            </w:pPr>
            <w:r w:rsidRPr="00A40909">
              <w:rPr>
                <w:rFonts w:ascii="Lato" w:hAnsi="Lato" w:cstheme="minorHAnsi"/>
              </w:rPr>
              <w:t xml:space="preserve">Lcdo. Rey David González </w:t>
            </w:r>
            <w:proofErr w:type="spellStart"/>
            <w:r w:rsidRPr="00A40909">
              <w:rPr>
                <w:rFonts w:ascii="Lato" w:hAnsi="Lato" w:cstheme="minorHAnsi"/>
              </w:rPr>
              <w:t>González</w:t>
            </w:r>
            <w:proofErr w:type="spellEnd"/>
          </w:p>
          <w:p w14:paraId="680075B3"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Integrante del Consejo de la Judicatura del Estado de Tlaxcala</w:t>
            </w:r>
          </w:p>
          <w:p w14:paraId="74B04444"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tc>
      </w:tr>
      <w:tr w:rsidR="002A649E" w:rsidRPr="00A40909" w14:paraId="2BE19424" w14:textId="77777777" w:rsidTr="00B12413">
        <w:trPr>
          <w:trHeight w:val="317"/>
        </w:trPr>
        <w:tc>
          <w:tcPr>
            <w:tcW w:w="4106" w:type="dxa"/>
          </w:tcPr>
          <w:p w14:paraId="60E5238F" w14:textId="6563463D" w:rsidR="002A649E" w:rsidRDefault="002A649E" w:rsidP="00B12413">
            <w:pPr>
              <w:tabs>
                <w:tab w:val="left" w:pos="142"/>
                <w:tab w:val="left" w:pos="5387"/>
                <w:tab w:val="left" w:pos="5954"/>
              </w:tabs>
              <w:spacing w:after="0" w:line="240" w:lineRule="auto"/>
              <w:jc w:val="center"/>
              <w:rPr>
                <w:rFonts w:ascii="Lato" w:hAnsi="Lato" w:cstheme="minorHAnsi"/>
              </w:rPr>
            </w:pPr>
          </w:p>
          <w:p w14:paraId="2C8A6DF3" w14:textId="55A8CA4F" w:rsidR="002B230D" w:rsidRDefault="002B230D" w:rsidP="00B12413">
            <w:pPr>
              <w:tabs>
                <w:tab w:val="left" w:pos="142"/>
                <w:tab w:val="left" w:pos="5387"/>
                <w:tab w:val="left" w:pos="5954"/>
              </w:tabs>
              <w:spacing w:after="0" w:line="240" w:lineRule="auto"/>
              <w:jc w:val="center"/>
              <w:rPr>
                <w:rFonts w:ascii="Lato" w:hAnsi="Lato" w:cstheme="minorHAnsi"/>
              </w:rPr>
            </w:pPr>
          </w:p>
          <w:p w14:paraId="47661A08" w14:textId="33017CE0" w:rsidR="002B230D" w:rsidRDefault="002B230D" w:rsidP="00B12413">
            <w:pPr>
              <w:tabs>
                <w:tab w:val="left" w:pos="142"/>
                <w:tab w:val="left" w:pos="5387"/>
                <w:tab w:val="left" w:pos="5954"/>
              </w:tabs>
              <w:spacing w:after="0" w:line="240" w:lineRule="auto"/>
              <w:jc w:val="center"/>
              <w:rPr>
                <w:rFonts w:ascii="Lato" w:hAnsi="Lato" w:cstheme="minorHAnsi"/>
              </w:rPr>
            </w:pPr>
          </w:p>
          <w:p w14:paraId="19331844" w14:textId="77777777" w:rsidR="002B230D" w:rsidRPr="00A40909" w:rsidRDefault="002B230D" w:rsidP="00B12413">
            <w:pPr>
              <w:tabs>
                <w:tab w:val="left" w:pos="142"/>
                <w:tab w:val="left" w:pos="5387"/>
                <w:tab w:val="left" w:pos="5954"/>
              </w:tabs>
              <w:spacing w:after="0" w:line="240" w:lineRule="auto"/>
              <w:jc w:val="center"/>
              <w:rPr>
                <w:rFonts w:ascii="Lato" w:hAnsi="Lato" w:cstheme="minorHAnsi"/>
              </w:rPr>
            </w:pPr>
          </w:p>
          <w:p w14:paraId="63C5E8C1"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p w14:paraId="3A7F28A1"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Lcdo. José Fernando Guzmán Zárate</w:t>
            </w:r>
          </w:p>
          <w:p w14:paraId="3B466D46"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Contralor del Poder Judicial del Estado</w:t>
            </w:r>
          </w:p>
          <w:p w14:paraId="17DAE688"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p w14:paraId="43CAA98D"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tc>
        <w:tc>
          <w:tcPr>
            <w:tcW w:w="284" w:type="dxa"/>
          </w:tcPr>
          <w:p w14:paraId="50D75E43"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p w14:paraId="71481A96" w14:textId="77777777" w:rsidR="002A649E" w:rsidRPr="00A40909" w:rsidRDefault="002A649E" w:rsidP="00B12413">
            <w:pPr>
              <w:tabs>
                <w:tab w:val="left" w:pos="142"/>
                <w:tab w:val="left" w:pos="5387"/>
                <w:tab w:val="left" w:pos="5954"/>
              </w:tabs>
              <w:spacing w:after="0" w:line="240" w:lineRule="auto"/>
              <w:jc w:val="both"/>
              <w:rPr>
                <w:rFonts w:ascii="Lato" w:hAnsi="Lato" w:cstheme="minorHAnsi"/>
              </w:rPr>
            </w:pPr>
          </w:p>
        </w:tc>
        <w:tc>
          <w:tcPr>
            <w:tcW w:w="3969" w:type="dxa"/>
          </w:tcPr>
          <w:p w14:paraId="7630DC0F"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p w14:paraId="4B77171F"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p>
          <w:p w14:paraId="41A81E2C" w14:textId="699A4D55" w:rsidR="002B230D" w:rsidRDefault="002B230D" w:rsidP="00B12413">
            <w:pPr>
              <w:tabs>
                <w:tab w:val="left" w:pos="142"/>
                <w:tab w:val="left" w:pos="5387"/>
                <w:tab w:val="left" w:pos="5954"/>
              </w:tabs>
              <w:spacing w:after="0" w:line="240" w:lineRule="auto"/>
              <w:jc w:val="center"/>
              <w:rPr>
                <w:rFonts w:ascii="Lato" w:hAnsi="Lato" w:cstheme="minorHAnsi"/>
              </w:rPr>
            </w:pPr>
          </w:p>
          <w:p w14:paraId="5F959D6E" w14:textId="09C55FDA" w:rsidR="002B230D" w:rsidRDefault="002B230D" w:rsidP="00B12413">
            <w:pPr>
              <w:tabs>
                <w:tab w:val="left" w:pos="142"/>
                <w:tab w:val="left" w:pos="5387"/>
                <w:tab w:val="left" w:pos="5954"/>
              </w:tabs>
              <w:spacing w:after="0" w:line="240" w:lineRule="auto"/>
              <w:jc w:val="center"/>
              <w:rPr>
                <w:rFonts w:ascii="Lato" w:hAnsi="Lato" w:cstheme="minorHAnsi"/>
              </w:rPr>
            </w:pPr>
          </w:p>
          <w:p w14:paraId="3AEA373E" w14:textId="77777777" w:rsidR="002B230D" w:rsidRPr="00A40909" w:rsidRDefault="002B230D" w:rsidP="00B12413">
            <w:pPr>
              <w:tabs>
                <w:tab w:val="left" w:pos="142"/>
                <w:tab w:val="left" w:pos="5387"/>
                <w:tab w:val="left" w:pos="5954"/>
              </w:tabs>
              <w:spacing w:after="0" w:line="240" w:lineRule="auto"/>
              <w:jc w:val="center"/>
              <w:rPr>
                <w:rFonts w:ascii="Lato" w:hAnsi="Lato" w:cstheme="minorHAnsi"/>
              </w:rPr>
            </w:pPr>
          </w:p>
          <w:p w14:paraId="1ED92032"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C.P. Fabián Montiel Gómez</w:t>
            </w:r>
          </w:p>
          <w:p w14:paraId="0AB4F024"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b/>
                <w:bCs/>
              </w:rPr>
            </w:pPr>
            <w:r w:rsidRPr="00A40909">
              <w:rPr>
                <w:rFonts w:ascii="Lato" w:hAnsi="Lato" w:cstheme="minorHAnsi"/>
              </w:rPr>
              <w:t>Tesorero del Poder Judicial del Estado</w:t>
            </w:r>
          </w:p>
          <w:p w14:paraId="263BA085" w14:textId="77777777" w:rsidR="002A649E" w:rsidRDefault="002A649E" w:rsidP="00B12413">
            <w:pPr>
              <w:tabs>
                <w:tab w:val="left" w:pos="142"/>
                <w:tab w:val="left" w:pos="5387"/>
                <w:tab w:val="left" w:pos="5954"/>
              </w:tabs>
              <w:spacing w:after="0" w:line="240" w:lineRule="auto"/>
              <w:jc w:val="center"/>
              <w:rPr>
                <w:rFonts w:ascii="Lato" w:hAnsi="Lato" w:cstheme="minorHAnsi"/>
              </w:rPr>
            </w:pPr>
          </w:p>
          <w:p w14:paraId="6FAAD3B7" w14:textId="77777777" w:rsidR="002B230D" w:rsidRDefault="002B230D" w:rsidP="00B12413">
            <w:pPr>
              <w:tabs>
                <w:tab w:val="left" w:pos="142"/>
                <w:tab w:val="left" w:pos="5387"/>
                <w:tab w:val="left" w:pos="5954"/>
              </w:tabs>
              <w:spacing w:after="0" w:line="240" w:lineRule="auto"/>
              <w:jc w:val="center"/>
              <w:rPr>
                <w:rFonts w:ascii="Lato" w:hAnsi="Lato" w:cstheme="minorHAnsi"/>
              </w:rPr>
            </w:pPr>
          </w:p>
          <w:p w14:paraId="2ED68891" w14:textId="77777777" w:rsidR="002B230D" w:rsidRDefault="002B230D" w:rsidP="00B12413">
            <w:pPr>
              <w:tabs>
                <w:tab w:val="left" w:pos="142"/>
                <w:tab w:val="left" w:pos="5387"/>
                <w:tab w:val="left" w:pos="5954"/>
              </w:tabs>
              <w:spacing w:after="0" w:line="240" w:lineRule="auto"/>
              <w:jc w:val="center"/>
              <w:rPr>
                <w:rFonts w:ascii="Lato" w:hAnsi="Lato" w:cstheme="minorHAnsi"/>
              </w:rPr>
            </w:pPr>
          </w:p>
          <w:p w14:paraId="3778DD09" w14:textId="77777777" w:rsidR="002B230D" w:rsidRDefault="002B230D" w:rsidP="00B12413">
            <w:pPr>
              <w:tabs>
                <w:tab w:val="left" w:pos="142"/>
                <w:tab w:val="left" w:pos="5387"/>
                <w:tab w:val="left" w:pos="5954"/>
              </w:tabs>
              <w:spacing w:after="0" w:line="240" w:lineRule="auto"/>
              <w:jc w:val="center"/>
              <w:rPr>
                <w:rFonts w:ascii="Lato" w:hAnsi="Lato" w:cstheme="minorHAnsi"/>
              </w:rPr>
            </w:pPr>
          </w:p>
          <w:p w14:paraId="5A6D3D9D" w14:textId="7741EEF3" w:rsidR="002B230D" w:rsidRPr="00A40909" w:rsidRDefault="002B230D" w:rsidP="00B12413">
            <w:pPr>
              <w:tabs>
                <w:tab w:val="left" w:pos="142"/>
                <w:tab w:val="left" w:pos="5387"/>
                <w:tab w:val="left" w:pos="5954"/>
              </w:tabs>
              <w:spacing w:after="0" w:line="240" w:lineRule="auto"/>
              <w:jc w:val="center"/>
              <w:rPr>
                <w:rFonts w:ascii="Lato" w:hAnsi="Lato" w:cstheme="minorHAnsi"/>
              </w:rPr>
            </w:pPr>
          </w:p>
        </w:tc>
      </w:tr>
      <w:tr w:rsidR="002A649E" w:rsidRPr="00A40909" w14:paraId="08602766" w14:textId="77777777" w:rsidTr="00B12413">
        <w:trPr>
          <w:trHeight w:val="317"/>
        </w:trPr>
        <w:tc>
          <w:tcPr>
            <w:tcW w:w="8359" w:type="dxa"/>
            <w:gridSpan w:val="3"/>
          </w:tcPr>
          <w:p w14:paraId="07FCF655"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b/>
                <w:bCs/>
              </w:rPr>
            </w:pPr>
            <w:r w:rsidRPr="00A40909">
              <w:rPr>
                <w:rFonts w:ascii="Lato" w:hAnsi="Lato" w:cstheme="minorHAnsi"/>
                <w:b/>
                <w:bCs/>
              </w:rPr>
              <w:t>DOY FE</w:t>
            </w:r>
          </w:p>
          <w:p w14:paraId="2B64B11D" w14:textId="77777777" w:rsidR="005E4937" w:rsidRDefault="005E4937" w:rsidP="00B12413">
            <w:pPr>
              <w:tabs>
                <w:tab w:val="left" w:pos="142"/>
                <w:tab w:val="left" w:pos="5387"/>
                <w:tab w:val="left" w:pos="5954"/>
              </w:tabs>
              <w:spacing w:after="0" w:line="240" w:lineRule="auto"/>
              <w:jc w:val="center"/>
              <w:rPr>
                <w:rFonts w:ascii="Lato" w:hAnsi="Lato" w:cstheme="minorHAnsi"/>
                <w:b/>
                <w:bCs/>
              </w:rPr>
            </w:pPr>
          </w:p>
          <w:p w14:paraId="10D12492" w14:textId="77777777" w:rsidR="009364CA" w:rsidRDefault="009364CA" w:rsidP="00B12413">
            <w:pPr>
              <w:tabs>
                <w:tab w:val="left" w:pos="142"/>
                <w:tab w:val="left" w:pos="5387"/>
                <w:tab w:val="left" w:pos="5954"/>
              </w:tabs>
              <w:spacing w:after="0" w:line="240" w:lineRule="auto"/>
              <w:jc w:val="center"/>
              <w:rPr>
                <w:rFonts w:ascii="Lato" w:hAnsi="Lato" w:cstheme="minorHAnsi"/>
                <w:b/>
                <w:bCs/>
              </w:rPr>
            </w:pPr>
          </w:p>
          <w:p w14:paraId="0FFEA6CD" w14:textId="77777777" w:rsidR="009364CA" w:rsidRDefault="009364CA" w:rsidP="00B12413">
            <w:pPr>
              <w:tabs>
                <w:tab w:val="left" w:pos="142"/>
                <w:tab w:val="left" w:pos="5387"/>
                <w:tab w:val="left" w:pos="5954"/>
              </w:tabs>
              <w:spacing w:after="0" w:line="240" w:lineRule="auto"/>
              <w:jc w:val="center"/>
              <w:rPr>
                <w:rFonts w:ascii="Lato" w:hAnsi="Lato" w:cstheme="minorHAnsi"/>
                <w:b/>
                <w:bCs/>
              </w:rPr>
            </w:pPr>
          </w:p>
          <w:p w14:paraId="56FB1E11" w14:textId="77777777" w:rsidR="009364CA" w:rsidRDefault="009364CA" w:rsidP="00B12413">
            <w:pPr>
              <w:tabs>
                <w:tab w:val="left" w:pos="142"/>
                <w:tab w:val="left" w:pos="5387"/>
                <w:tab w:val="left" w:pos="5954"/>
              </w:tabs>
              <w:spacing w:after="0" w:line="240" w:lineRule="auto"/>
              <w:jc w:val="center"/>
              <w:rPr>
                <w:rFonts w:ascii="Lato" w:hAnsi="Lato" w:cstheme="minorHAnsi"/>
                <w:b/>
                <w:bCs/>
              </w:rPr>
            </w:pPr>
          </w:p>
          <w:p w14:paraId="4CDA72F3" w14:textId="77777777" w:rsidR="009364CA" w:rsidRPr="00A40909" w:rsidRDefault="009364CA" w:rsidP="00B12413">
            <w:pPr>
              <w:tabs>
                <w:tab w:val="left" w:pos="142"/>
                <w:tab w:val="left" w:pos="5387"/>
                <w:tab w:val="left" w:pos="5954"/>
              </w:tabs>
              <w:spacing w:after="0" w:line="240" w:lineRule="auto"/>
              <w:jc w:val="center"/>
              <w:rPr>
                <w:rFonts w:ascii="Lato" w:hAnsi="Lato" w:cstheme="minorHAnsi"/>
                <w:b/>
                <w:bCs/>
              </w:rPr>
            </w:pPr>
          </w:p>
          <w:p w14:paraId="7362E78F" w14:textId="3FDF598E" w:rsidR="002A649E" w:rsidRPr="00A40909" w:rsidRDefault="005E4937" w:rsidP="00B12413">
            <w:pPr>
              <w:tabs>
                <w:tab w:val="left" w:pos="142"/>
                <w:tab w:val="left" w:pos="5387"/>
                <w:tab w:val="left" w:pos="5954"/>
              </w:tabs>
              <w:spacing w:after="0" w:line="240" w:lineRule="auto"/>
              <w:jc w:val="center"/>
              <w:rPr>
                <w:rFonts w:ascii="Lato" w:hAnsi="Lato" w:cstheme="minorHAnsi"/>
              </w:rPr>
            </w:pPr>
            <w:r>
              <w:rPr>
                <w:rFonts w:ascii="Lato" w:hAnsi="Lato" w:cstheme="minorHAnsi"/>
              </w:rPr>
              <w:t>L</w:t>
            </w:r>
            <w:r w:rsidR="002A649E" w:rsidRPr="00A40909">
              <w:rPr>
                <w:rFonts w:ascii="Lato" w:hAnsi="Lato" w:cstheme="minorHAnsi"/>
              </w:rPr>
              <w:t xml:space="preserve">cda. </w:t>
            </w:r>
            <w:proofErr w:type="spellStart"/>
            <w:r w:rsidR="002A649E" w:rsidRPr="00A40909">
              <w:rPr>
                <w:rFonts w:ascii="Lato" w:hAnsi="Lato" w:cstheme="minorHAnsi"/>
              </w:rPr>
              <w:t>Midory</w:t>
            </w:r>
            <w:proofErr w:type="spellEnd"/>
            <w:r w:rsidR="002A649E" w:rsidRPr="00A40909">
              <w:rPr>
                <w:rFonts w:ascii="Lato" w:hAnsi="Lato" w:cstheme="minorHAnsi"/>
              </w:rPr>
              <w:t xml:space="preserve"> Castro Bañuelos </w:t>
            </w:r>
          </w:p>
          <w:p w14:paraId="345A5448" w14:textId="77777777" w:rsidR="002A649E" w:rsidRPr="00A40909" w:rsidRDefault="002A649E" w:rsidP="00B12413">
            <w:pPr>
              <w:tabs>
                <w:tab w:val="left" w:pos="142"/>
                <w:tab w:val="left" w:pos="5387"/>
                <w:tab w:val="left" w:pos="5954"/>
              </w:tabs>
              <w:spacing w:after="0" w:line="240" w:lineRule="auto"/>
              <w:jc w:val="center"/>
              <w:rPr>
                <w:rFonts w:ascii="Lato" w:hAnsi="Lato" w:cstheme="minorHAnsi"/>
              </w:rPr>
            </w:pPr>
            <w:r w:rsidRPr="00A40909">
              <w:rPr>
                <w:rFonts w:ascii="Lato" w:hAnsi="Lato" w:cstheme="minorHAnsi"/>
              </w:rPr>
              <w:t>Secretaria Ejecutiva del Consejo de la Judicatura del Estado de Tlaxcala.</w:t>
            </w:r>
          </w:p>
        </w:tc>
      </w:tr>
    </w:tbl>
    <w:p w14:paraId="51E7BE5C" w14:textId="77777777" w:rsidR="002A649E" w:rsidRPr="00A40909" w:rsidRDefault="002A649E" w:rsidP="005E4937">
      <w:pPr>
        <w:spacing w:after="0" w:line="480" w:lineRule="auto"/>
        <w:jc w:val="both"/>
        <w:rPr>
          <w:rFonts w:ascii="Lato" w:hAnsi="Lato"/>
        </w:rPr>
      </w:pPr>
    </w:p>
    <w:sectPr w:rsidR="002A649E" w:rsidRPr="00A40909" w:rsidSect="00000ECD">
      <w:headerReference w:type="default" r:id="rId8"/>
      <w:footerReference w:type="default" r:id="rId9"/>
      <w:pgSz w:w="12240" w:h="20160" w:code="5"/>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D847" w14:textId="77777777" w:rsidR="00210FF8" w:rsidRDefault="00210FF8">
      <w:pPr>
        <w:spacing w:after="0" w:line="240" w:lineRule="auto"/>
      </w:pPr>
      <w:r>
        <w:separator/>
      </w:r>
    </w:p>
  </w:endnote>
  <w:endnote w:type="continuationSeparator" w:id="0">
    <w:p w14:paraId="7021C7AC" w14:textId="77777777" w:rsidR="00210FF8" w:rsidRDefault="0021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B12413" w:rsidRDefault="00B12413">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B12413" w:rsidRDefault="00B12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A620" w14:textId="77777777" w:rsidR="00210FF8" w:rsidRDefault="00210FF8">
      <w:pPr>
        <w:spacing w:after="0" w:line="240" w:lineRule="auto"/>
      </w:pPr>
      <w:r>
        <w:separator/>
      </w:r>
    </w:p>
  </w:footnote>
  <w:footnote w:type="continuationSeparator" w:id="0">
    <w:p w14:paraId="31918002" w14:textId="77777777" w:rsidR="00210FF8" w:rsidRDefault="0021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CB151A1" w14:textId="0C3C2C2C" w:rsidR="00B12413" w:rsidRPr="00962917" w:rsidRDefault="00B12413" w:rsidP="000F2820">
        <w:pPr>
          <w:spacing w:after="0" w:line="480" w:lineRule="auto"/>
          <w:ind w:left="708" w:firstLine="708"/>
          <w:jc w:val="right"/>
          <w:rPr>
            <w:rFonts w:asciiTheme="minorHAnsi" w:hAnsiTheme="minorHAnsi" w:cstheme="minorHAnsi"/>
            <w:b/>
            <w:bCs/>
          </w:rPr>
        </w:pPr>
        <w:r w:rsidRPr="00962917">
          <w:rPr>
            <w:rFonts w:asciiTheme="minorHAnsi" w:hAnsiTheme="minorHAnsi" w:cstheme="minorHAnsi"/>
            <w:b/>
            <w:bCs/>
            <w:sz w:val="40"/>
            <w:szCs w:val="40"/>
          </w:rPr>
          <w:t xml:space="preserve">   </w:t>
        </w:r>
        <w:r w:rsidRPr="00962917">
          <w:rPr>
            <w:rFonts w:asciiTheme="minorHAnsi" w:hAnsiTheme="minorHAnsi" w:cstheme="minorHAnsi"/>
            <w:b/>
            <w:bCs/>
          </w:rPr>
          <w:t xml:space="preserve">                                   </w:t>
        </w:r>
        <w:bookmarkStart w:id="8" w:name="_Hlk93306781"/>
        <w:bookmarkStart w:id="9" w:name="_Hlk93306782"/>
        <w:r w:rsidRPr="00962917">
          <w:rPr>
            <w:rFonts w:asciiTheme="minorHAnsi" w:hAnsiTheme="minorHAnsi" w:cstheme="minorHAnsi"/>
            <w:b/>
            <w:bCs/>
          </w:rPr>
          <w:t>ACTA NÚMERO: 48/202</w:t>
        </w:r>
        <w:r w:rsidRPr="00962917">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B12413" w:rsidRDefault="00B12413"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B12413" w:rsidRDefault="00B12413"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8"/>
        <w:bookmarkEnd w:id="9"/>
        <w:r w:rsidRPr="00962917">
          <w:rPr>
            <w:rFonts w:asciiTheme="minorHAnsi" w:hAnsiTheme="minorHAnsi" w:cstheme="minorHAnsi"/>
            <w:b/>
            <w:bCs/>
          </w:rPr>
          <w:t>4</w:t>
        </w:r>
      </w:p>
      <w:p w14:paraId="5AA678A8" w14:textId="62CC5065" w:rsidR="00B12413" w:rsidRPr="00962917" w:rsidRDefault="00B12413" w:rsidP="000F2820">
        <w:pPr>
          <w:spacing w:after="0" w:line="480" w:lineRule="auto"/>
          <w:ind w:left="708" w:firstLine="708"/>
          <w:jc w:val="right"/>
          <w:rPr>
            <w:b/>
            <w:bCs/>
            <w:sz w:val="30"/>
            <w:szCs w:val="30"/>
          </w:rPr>
        </w:pPr>
        <w:r w:rsidRPr="00962917">
          <w:rPr>
            <w:b/>
            <w:bCs/>
          </w:rPr>
          <w:t>COMITÉ DE ADQUISICIONES</w:t>
        </w:r>
        <w:r w:rsidRPr="00962917">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F90"/>
    <w:multiLevelType w:val="hybridMultilevel"/>
    <w:tmpl w:val="8522FE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1F232B"/>
    <w:multiLevelType w:val="hybridMultilevel"/>
    <w:tmpl w:val="C50010DC"/>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 w15:restartNumberingAfterBreak="0">
    <w:nsid w:val="2D49764A"/>
    <w:multiLevelType w:val="hybridMultilevel"/>
    <w:tmpl w:val="A1EA3CC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 w15:restartNumberingAfterBreak="0">
    <w:nsid w:val="372F4FAC"/>
    <w:multiLevelType w:val="hybridMultilevel"/>
    <w:tmpl w:val="86469C9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64340C"/>
    <w:multiLevelType w:val="hybridMultilevel"/>
    <w:tmpl w:val="BFFE26E0"/>
    <w:lvl w:ilvl="0" w:tplc="080A000F">
      <w:start w:val="1"/>
      <w:numFmt w:val="decimal"/>
      <w:lvlText w:val="%1."/>
      <w:lvlJc w:val="left"/>
      <w:pPr>
        <w:ind w:left="6740" w:hanging="360"/>
      </w:pPr>
    </w:lvl>
    <w:lvl w:ilvl="1" w:tplc="080A0019" w:tentative="1">
      <w:start w:val="1"/>
      <w:numFmt w:val="lowerLetter"/>
      <w:lvlText w:val="%2."/>
      <w:lvlJc w:val="left"/>
      <w:pPr>
        <w:ind w:left="7460" w:hanging="360"/>
      </w:pPr>
    </w:lvl>
    <w:lvl w:ilvl="2" w:tplc="080A001B" w:tentative="1">
      <w:start w:val="1"/>
      <w:numFmt w:val="lowerRoman"/>
      <w:lvlText w:val="%3."/>
      <w:lvlJc w:val="right"/>
      <w:pPr>
        <w:ind w:left="8180" w:hanging="180"/>
      </w:pPr>
    </w:lvl>
    <w:lvl w:ilvl="3" w:tplc="080A000F" w:tentative="1">
      <w:start w:val="1"/>
      <w:numFmt w:val="decimal"/>
      <w:lvlText w:val="%4."/>
      <w:lvlJc w:val="left"/>
      <w:pPr>
        <w:ind w:left="8900" w:hanging="360"/>
      </w:pPr>
    </w:lvl>
    <w:lvl w:ilvl="4" w:tplc="080A0019" w:tentative="1">
      <w:start w:val="1"/>
      <w:numFmt w:val="lowerLetter"/>
      <w:lvlText w:val="%5."/>
      <w:lvlJc w:val="left"/>
      <w:pPr>
        <w:ind w:left="9620" w:hanging="360"/>
      </w:pPr>
    </w:lvl>
    <w:lvl w:ilvl="5" w:tplc="080A001B" w:tentative="1">
      <w:start w:val="1"/>
      <w:numFmt w:val="lowerRoman"/>
      <w:lvlText w:val="%6."/>
      <w:lvlJc w:val="right"/>
      <w:pPr>
        <w:ind w:left="10340" w:hanging="180"/>
      </w:pPr>
    </w:lvl>
    <w:lvl w:ilvl="6" w:tplc="080A000F" w:tentative="1">
      <w:start w:val="1"/>
      <w:numFmt w:val="decimal"/>
      <w:lvlText w:val="%7."/>
      <w:lvlJc w:val="left"/>
      <w:pPr>
        <w:ind w:left="11060" w:hanging="360"/>
      </w:pPr>
    </w:lvl>
    <w:lvl w:ilvl="7" w:tplc="080A0019" w:tentative="1">
      <w:start w:val="1"/>
      <w:numFmt w:val="lowerLetter"/>
      <w:lvlText w:val="%8."/>
      <w:lvlJc w:val="left"/>
      <w:pPr>
        <w:ind w:left="11780" w:hanging="360"/>
      </w:pPr>
    </w:lvl>
    <w:lvl w:ilvl="8" w:tplc="080A001B" w:tentative="1">
      <w:start w:val="1"/>
      <w:numFmt w:val="lowerRoman"/>
      <w:lvlText w:val="%9."/>
      <w:lvlJc w:val="right"/>
      <w:pPr>
        <w:ind w:left="12500" w:hanging="180"/>
      </w:pPr>
    </w:lvl>
  </w:abstractNum>
  <w:abstractNum w:abstractNumId="5" w15:restartNumberingAfterBreak="0">
    <w:nsid w:val="613C0904"/>
    <w:multiLevelType w:val="hybridMultilevel"/>
    <w:tmpl w:val="6E400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8274139">
    <w:abstractNumId w:val="6"/>
  </w:num>
  <w:num w:numId="2" w16cid:durableId="185141071">
    <w:abstractNumId w:val="1"/>
  </w:num>
  <w:num w:numId="3" w16cid:durableId="1311446114">
    <w:abstractNumId w:val="4"/>
  </w:num>
  <w:num w:numId="4" w16cid:durableId="18703974">
    <w:abstractNumId w:val="3"/>
  </w:num>
  <w:num w:numId="5" w16cid:durableId="929317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7024284">
    <w:abstractNumId w:val="2"/>
  </w:num>
  <w:num w:numId="7" w16cid:durableId="8272093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ECD"/>
    <w:rsid w:val="00000F41"/>
    <w:rsid w:val="000012D8"/>
    <w:rsid w:val="00001E39"/>
    <w:rsid w:val="00002ED0"/>
    <w:rsid w:val="00002F54"/>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385"/>
    <w:rsid w:val="0002659B"/>
    <w:rsid w:val="00026ADF"/>
    <w:rsid w:val="00026E5E"/>
    <w:rsid w:val="00030483"/>
    <w:rsid w:val="000315E4"/>
    <w:rsid w:val="00032083"/>
    <w:rsid w:val="000327B6"/>
    <w:rsid w:val="00033C5A"/>
    <w:rsid w:val="000342BE"/>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62C3"/>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34A3"/>
    <w:rsid w:val="000B4505"/>
    <w:rsid w:val="000B6739"/>
    <w:rsid w:val="000B7410"/>
    <w:rsid w:val="000C0869"/>
    <w:rsid w:val="000C1E39"/>
    <w:rsid w:val="000C288A"/>
    <w:rsid w:val="000C5FB7"/>
    <w:rsid w:val="000C6BF5"/>
    <w:rsid w:val="000C79E9"/>
    <w:rsid w:val="000D4323"/>
    <w:rsid w:val="000D685B"/>
    <w:rsid w:val="000E0118"/>
    <w:rsid w:val="000E1980"/>
    <w:rsid w:val="000E367D"/>
    <w:rsid w:val="000E69B4"/>
    <w:rsid w:val="000E6A64"/>
    <w:rsid w:val="000E7908"/>
    <w:rsid w:val="000F0BBF"/>
    <w:rsid w:val="000F153F"/>
    <w:rsid w:val="000F253B"/>
    <w:rsid w:val="000F2820"/>
    <w:rsid w:val="000F2F75"/>
    <w:rsid w:val="000F46D0"/>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725"/>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7500A"/>
    <w:rsid w:val="001823B0"/>
    <w:rsid w:val="00182AA8"/>
    <w:rsid w:val="00182D5F"/>
    <w:rsid w:val="001855D0"/>
    <w:rsid w:val="001860A6"/>
    <w:rsid w:val="00187978"/>
    <w:rsid w:val="00187DBE"/>
    <w:rsid w:val="00190F4C"/>
    <w:rsid w:val="0019120D"/>
    <w:rsid w:val="00192C73"/>
    <w:rsid w:val="00193EDC"/>
    <w:rsid w:val="0019551D"/>
    <w:rsid w:val="00196A7E"/>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D7F3E"/>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0FF8"/>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38B"/>
    <w:rsid w:val="00242C71"/>
    <w:rsid w:val="00242DCB"/>
    <w:rsid w:val="00242FF3"/>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0806"/>
    <w:rsid w:val="00272B29"/>
    <w:rsid w:val="002746EB"/>
    <w:rsid w:val="00280A0D"/>
    <w:rsid w:val="00280D38"/>
    <w:rsid w:val="0028267C"/>
    <w:rsid w:val="00283BB9"/>
    <w:rsid w:val="0028545A"/>
    <w:rsid w:val="0028661B"/>
    <w:rsid w:val="00286DBF"/>
    <w:rsid w:val="00287876"/>
    <w:rsid w:val="002902F7"/>
    <w:rsid w:val="00290C10"/>
    <w:rsid w:val="002929A0"/>
    <w:rsid w:val="00292B59"/>
    <w:rsid w:val="00294FD2"/>
    <w:rsid w:val="00297626"/>
    <w:rsid w:val="002A120F"/>
    <w:rsid w:val="002A2D19"/>
    <w:rsid w:val="002A33A0"/>
    <w:rsid w:val="002A3D96"/>
    <w:rsid w:val="002A444A"/>
    <w:rsid w:val="002A453E"/>
    <w:rsid w:val="002A5F3D"/>
    <w:rsid w:val="002A649E"/>
    <w:rsid w:val="002A65C4"/>
    <w:rsid w:val="002A6FCC"/>
    <w:rsid w:val="002A76D9"/>
    <w:rsid w:val="002B17AF"/>
    <w:rsid w:val="002B230D"/>
    <w:rsid w:val="002B2B3C"/>
    <w:rsid w:val="002B2B7E"/>
    <w:rsid w:val="002B3E66"/>
    <w:rsid w:val="002B63BF"/>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46"/>
    <w:rsid w:val="002E546A"/>
    <w:rsid w:val="002E5470"/>
    <w:rsid w:val="002E5695"/>
    <w:rsid w:val="002E6BFE"/>
    <w:rsid w:val="002F01A4"/>
    <w:rsid w:val="002F0319"/>
    <w:rsid w:val="002F09EB"/>
    <w:rsid w:val="002F5523"/>
    <w:rsid w:val="002F5C21"/>
    <w:rsid w:val="002F66DA"/>
    <w:rsid w:val="002F6A36"/>
    <w:rsid w:val="002F7C56"/>
    <w:rsid w:val="003004E7"/>
    <w:rsid w:val="00301432"/>
    <w:rsid w:val="00302174"/>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762"/>
    <w:rsid w:val="00332E1E"/>
    <w:rsid w:val="00336915"/>
    <w:rsid w:val="00337624"/>
    <w:rsid w:val="00340927"/>
    <w:rsid w:val="00341614"/>
    <w:rsid w:val="00341C96"/>
    <w:rsid w:val="003426A0"/>
    <w:rsid w:val="003426B8"/>
    <w:rsid w:val="003430A7"/>
    <w:rsid w:val="003434C7"/>
    <w:rsid w:val="0034429C"/>
    <w:rsid w:val="00344851"/>
    <w:rsid w:val="00345678"/>
    <w:rsid w:val="0034618F"/>
    <w:rsid w:val="00346921"/>
    <w:rsid w:val="003512F2"/>
    <w:rsid w:val="0035291E"/>
    <w:rsid w:val="003548C2"/>
    <w:rsid w:val="0035572D"/>
    <w:rsid w:val="003620AF"/>
    <w:rsid w:val="0036280F"/>
    <w:rsid w:val="003651DC"/>
    <w:rsid w:val="00365AF5"/>
    <w:rsid w:val="00370E2A"/>
    <w:rsid w:val="00371FDC"/>
    <w:rsid w:val="00375ADA"/>
    <w:rsid w:val="003767D9"/>
    <w:rsid w:val="0038004F"/>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3AE5"/>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39D"/>
    <w:rsid w:val="003E4F61"/>
    <w:rsid w:val="003E5DBF"/>
    <w:rsid w:val="003F1E21"/>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3F83"/>
    <w:rsid w:val="00445073"/>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87D2A"/>
    <w:rsid w:val="00492A09"/>
    <w:rsid w:val="00493ADA"/>
    <w:rsid w:val="00495035"/>
    <w:rsid w:val="004951C6"/>
    <w:rsid w:val="004A5020"/>
    <w:rsid w:val="004A7E77"/>
    <w:rsid w:val="004B58B4"/>
    <w:rsid w:val="004B64FE"/>
    <w:rsid w:val="004B6FDE"/>
    <w:rsid w:val="004C1519"/>
    <w:rsid w:val="004C1A0E"/>
    <w:rsid w:val="004C1A20"/>
    <w:rsid w:val="004C5F05"/>
    <w:rsid w:val="004C694E"/>
    <w:rsid w:val="004C74D0"/>
    <w:rsid w:val="004C7501"/>
    <w:rsid w:val="004D0AD6"/>
    <w:rsid w:val="004D0F01"/>
    <w:rsid w:val="004D1CB1"/>
    <w:rsid w:val="004D1F77"/>
    <w:rsid w:val="004D27E2"/>
    <w:rsid w:val="004D32D3"/>
    <w:rsid w:val="004D423E"/>
    <w:rsid w:val="004D4951"/>
    <w:rsid w:val="004D4DB7"/>
    <w:rsid w:val="004D6548"/>
    <w:rsid w:val="004E1E02"/>
    <w:rsid w:val="004E375D"/>
    <w:rsid w:val="004E398C"/>
    <w:rsid w:val="004E48F5"/>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07F48"/>
    <w:rsid w:val="005106DC"/>
    <w:rsid w:val="0051134C"/>
    <w:rsid w:val="00512A69"/>
    <w:rsid w:val="005155AD"/>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47BE0"/>
    <w:rsid w:val="005507AD"/>
    <w:rsid w:val="00552B5F"/>
    <w:rsid w:val="005535D0"/>
    <w:rsid w:val="0056162B"/>
    <w:rsid w:val="005633FC"/>
    <w:rsid w:val="0056650B"/>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0DF0"/>
    <w:rsid w:val="005A1448"/>
    <w:rsid w:val="005A259B"/>
    <w:rsid w:val="005A3A72"/>
    <w:rsid w:val="005A6A44"/>
    <w:rsid w:val="005A6CE0"/>
    <w:rsid w:val="005B1638"/>
    <w:rsid w:val="005B1B3B"/>
    <w:rsid w:val="005B2781"/>
    <w:rsid w:val="005B3341"/>
    <w:rsid w:val="005B3FA7"/>
    <w:rsid w:val="005B48C7"/>
    <w:rsid w:val="005B77D4"/>
    <w:rsid w:val="005B7CF1"/>
    <w:rsid w:val="005B7EC9"/>
    <w:rsid w:val="005C1E2E"/>
    <w:rsid w:val="005C3201"/>
    <w:rsid w:val="005D0008"/>
    <w:rsid w:val="005D00BC"/>
    <w:rsid w:val="005D0850"/>
    <w:rsid w:val="005D0FD2"/>
    <w:rsid w:val="005D12DD"/>
    <w:rsid w:val="005D1E10"/>
    <w:rsid w:val="005D3BDC"/>
    <w:rsid w:val="005D4C85"/>
    <w:rsid w:val="005D6216"/>
    <w:rsid w:val="005E27C3"/>
    <w:rsid w:val="005E3C0F"/>
    <w:rsid w:val="005E4937"/>
    <w:rsid w:val="005E5B7F"/>
    <w:rsid w:val="005E609E"/>
    <w:rsid w:val="005E768C"/>
    <w:rsid w:val="005F185D"/>
    <w:rsid w:val="005F394C"/>
    <w:rsid w:val="005F533D"/>
    <w:rsid w:val="005F53CC"/>
    <w:rsid w:val="005F71C1"/>
    <w:rsid w:val="00602857"/>
    <w:rsid w:val="00603F67"/>
    <w:rsid w:val="00604CC6"/>
    <w:rsid w:val="00607721"/>
    <w:rsid w:val="00607D0D"/>
    <w:rsid w:val="00611791"/>
    <w:rsid w:val="00613863"/>
    <w:rsid w:val="00613DE5"/>
    <w:rsid w:val="00614A2A"/>
    <w:rsid w:val="006150A4"/>
    <w:rsid w:val="006172F7"/>
    <w:rsid w:val="00617833"/>
    <w:rsid w:val="00620534"/>
    <w:rsid w:val="006223D2"/>
    <w:rsid w:val="0062264A"/>
    <w:rsid w:val="006238C5"/>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47C8A"/>
    <w:rsid w:val="00651551"/>
    <w:rsid w:val="00651A2D"/>
    <w:rsid w:val="006528EE"/>
    <w:rsid w:val="0065326F"/>
    <w:rsid w:val="006550CC"/>
    <w:rsid w:val="0065777F"/>
    <w:rsid w:val="0066002B"/>
    <w:rsid w:val="00661215"/>
    <w:rsid w:val="00661AA7"/>
    <w:rsid w:val="00665B00"/>
    <w:rsid w:val="006662CC"/>
    <w:rsid w:val="0066632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09C1"/>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0B3F"/>
    <w:rsid w:val="006B1085"/>
    <w:rsid w:val="006B1C26"/>
    <w:rsid w:val="006B1EE2"/>
    <w:rsid w:val="006B221E"/>
    <w:rsid w:val="006B5619"/>
    <w:rsid w:val="006B5BDD"/>
    <w:rsid w:val="006B6626"/>
    <w:rsid w:val="006B6CDB"/>
    <w:rsid w:val="006C3A99"/>
    <w:rsid w:val="006C499C"/>
    <w:rsid w:val="006C4D04"/>
    <w:rsid w:val="006C6008"/>
    <w:rsid w:val="006C7884"/>
    <w:rsid w:val="006C7F0C"/>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0310"/>
    <w:rsid w:val="00701BB4"/>
    <w:rsid w:val="00701BE2"/>
    <w:rsid w:val="00702F07"/>
    <w:rsid w:val="00703237"/>
    <w:rsid w:val="00703FB5"/>
    <w:rsid w:val="007051ED"/>
    <w:rsid w:val="00707EF8"/>
    <w:rsid w:val="0071130C"/>
    <w:rsid w:val="007115B6"/>
    <w:rsid w:val="0071637B"/>
    <w:rsid w:val="00720289"/>
    <w:rsid w:val="007211C9"/>
    <w:rsid w:val="00721899"/>
    <w:rsid w:val="007218ED"/>
    <w:rsid w:val="00722032"/>
    <w:rsid w:val="00723633"/>
    <w:rsid w:val="00723A1C"/>
    <w:rsid w:val="00723BB8"/>
    <w:rsid w:val="00723C28"/>
    <w:rsid w:val="0072484A"/>
    <w:rsid w:val="00724E38"/>
    <w:rsid w:val="00732508"/>
    <w:rsid w:val="00734118"/>
    <w:rsid w:val="00735234"/>
    <w:rsid w:val="0073593C"/>
    <w:rsid w:val="0073724A"/>
    <w:rsid w:val="0074002F"/>
    <w:rsid w:val="007407C1"/>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0D1F"/>
    <w:rsid w:val="00762037"/>
    <w:rsid w:val="00763F70"/>
    <w:rsid w:val="00764A38"/>
    <w:rsid w:val="00765B21"/>
    <w:rsid w:val="00765ED5"/>
    <w:rsid w:val="0076780C"/>
    <w:rsid w:val="00772A74"/>
    <w:rsid w:val="0077315F"/>
    <w:rsid w:val="007739C8"/>
    <w:rsid w:val="00775671"/>
    <w:rsid w:val="00775D24"/>
    <w:rsid w:val="0077626D"/>
    <w:rsid w:val="0078047C"/>
    <w:rsid w:val="0078052F"/>
    <w:rsid w:val="00781AD4"/>
    <w:rsid w:val="00784937"/>
    <w:rsid w:val="00785D88"/>
    <w:rsid w:val="00786CA7"/>
    <w:rsid w:val="00787ED6"/>
    <w:rsid w:val="0079010F"/>
    <w:rsid w:val="0079118A"/>
    <w:rsid w:val="00791858"/>
    <w:rsid w:val="00791AE1"/>
    <w:rsid w:val="00793015"/>
    <w:rsid w:val="00794048"/>
    <w:rsid w:val="007950E0"/>
    <w:rsid w:val="0079579F"/>
    <w:rsid w:val="007A316C"/>
    <w:rsid w:val="007A4D72"/>
    <w:rsid w:val="007A560D"/>
    <w:rsid w:val="007B0226"/>
    <w:rsid w:val="007B14FB"/>
    <w:rsid w:val="007B2239"/>
    <w:rsid w:val="007B39E3"/>
    <w:rsid w:val="007B4FB7"/>
    <w:rsid w:val="007B529D"/>
    <w:rsid w:val="007B7498"/>
    <w:rsid w:val="007C1504"/>
    <w:rsid w:val="007C2070"/>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7D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A4589"/>
    <w:rsid w:val="008B07B3"/>
    <w:rsid w:val="008B1398"/>
    <w:rsid w:val="008B4432"/>
    <w:rsid w:val="008B63E6"/>
    <w:rsid w:val="008B6D60"/>
    <w:rsid w:val="008C0626"/>
    <w:rsid w:val="008C08AC"/>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4CA"/>
    <w:rsid w:val="00936C14"/>
    <w:rsid w:val="00936EC0"/>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2917"/>
    <w:rsid w:val="009644DC"/>
    <w:rsid w:val="0096532A"/>
    <w:rsid w:val="00966D96"/>
    <w:rsid w:val="00967007"/>
    <w:rsid w:val="00967C29"/>
    <w:rsid w:val="00967E23"/>
    <w:rsid w:val="00971B84"/>
    <w:rsid w:val="00974F99"/>
    <w:rsid w:val="009759B7"/>
    <w:rsid w:val="00975B7A"/>
    <w:rsid w:val="00981DF9"/>
    <w:rsid w:val="0098229C"/>
    <w:rsid w:val="00982950"/>
    <w:rsid w:val="00985BF5"/>
    <w:rsid w:val="009866D6"/>
    <w:rsid w:val="00995B13"/>
    <w:rsid w:val="00995D15"/>
    <w:rsid w:val="00995F36"/>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C62"/>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3352"/>
    <w:rsid w:val="009F57D5"/>
    <w:rsid w:val="009F6447"/>
    <w:rsid w:val="009F68A1"/>
    <w:rsid w:val="009F68D7"/>
    <w:rsid w:val="00A01F8F"/>
    <w:rsid w:val="00A025A4"/>
    <w:rsid w:val="00A05C61"/>
    <w:rsid w:val="00A079D9"/>
    <w:rsid w:val="00A104D5"/>
    <w:rsid w:val="00A10C51"/>
    <w:rsid w:val="00A11901"/>
    <w:rsid w:val="00A11FA6"/>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0909"/>
    <w:rsid w:val="00A41B14"/>
    <w:rsid w:val="00A42B6B"/>
    <w:rsid w:val="00A432DC"/>
    <w:rsid w:val="00A447DF"/>
    <w:rsid w:val="00A44F51"/>
    <w:rsid w:val="00A45709"/>
    <w:rsid w:val="00A45DFF"/>
    <w:rsid w:val="00A46752"/>
    <w:rsid w:val="00A46881"/>
    <w:rsid w:val="00A47204"/>
    <w:rsid w:val="00A50085"/>
    <w:rsid w:val="00A50D35"/>
    <w:rsid w:val="00A50F2C"/>
    <w:rsid w:val="00A510F5"/>
    <w:rsid w:val="00A51127"/>
    <w:rsid w:val="00A51685"/>
    <w:rsid w:val="00A51A6D"/>
    <w:rsid w:val="00A523B0"/>
    <w:rsid w:val="00A526E3"/>
    <w:rsid w:val="00A52D1D"/>
    <w:rsid w:val="00A530C5"/>
    <w:rsid w:val="00A54A6E"/>
    <w:rsid w:val="00A57D4B"/>
    <w:rsid w:val="00A61597"/>
    <w:rsid w:val="00A61EF4"/>
    <w:rsid w:val="00A62BBE"/>
    <w:rsid w:val="00A64E50"/>
    <w:rsid w:val="00A659EB"/>
    <w:rsid w:val="00A6611F"/>
    <w:rsid w:val="00A66123"/>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77"/>
    <w:rsid w:val="00A860EF"/>
    <w:rsid w:val="00A861D8"/>
    <w:rsid w:val="00A907F2"/>
    <w:rsid w:val="00A9263E"/>
    <w:rsid w:val="00A92BEA"/>
    <w:rsid w:val="00A9550E"/>
    <w:rsid w:val="00A963CE"/>
    <w:rsid w:val="00A96A8A"/>
    <w:rsid w:val="00A976AC"/>
    <w:rsid w:val="00AA01EA"/>
    <w:rsid w:val="00AA15E6"/>
    <w:rsid w:val="00AA2796"/>
    <w:rsid w:val="00AA387F"/>
    <w:rsid w:val="00AA4456"/>
    <w:rsid w:val="00AA696C"/>
    <w:rsid w:val="00AB030E"/>
    <w:rsid w:val="00AB0AD0"/>
    <w:rsid w:val="00AB4390"/>
    <w:rsid w:val="00AB5E6E"/>
    <w:rsid w:val="00AB68E9"/>
    <w:rsid w:val="00AB6A0F"/>
    <w:rsid w:val="00AB6BC1"/>
    <w:rsid w:val="00AC081B"/>
    <w:rsid w:val="00AC1CD1"/>
    <w:rsid w:val="00AC2233"/>
    <w:rsid w:val="00AC26A0"/>
    <w:rsid w:val="00AC2CB4"/>
    <w:rsid w:val="00AC3F5E"/>
    <w:rsid w:val="00AC4202"/>
    <w:rsid w:val="00AC60C6"/>
    <w:rsid w:val="00AD1F7B"/>
    <w:rsid w:val="00AD323E"/>
    <w:rsid w:val="00AD51AF"/>
    <w:rsid w:val="00AD613B"/>
    <w:rsid w:val="00AD61FF"/>
    <w:rsid w:val="00AD6839"/>
    <w:rsid w:val="00AD6AB7"/>
    <w:rsid w:val="00AE04B8"/>
    <w:rsid w:val="00AE2B96"/>
    <w:rsid w:val="00AE3EE8"/>
    <w:rsid w:val="00AE6B4C"/>
    <w:rsid w:val="00AF14FF"/>
    <w:rsid w:val="00AF16F0"/>
    <w:rsid w:val="00AF2957"/>
    <w:rsid w:val="00AF3D5C"/>
    <w:rsid w:val="00AF4EE4"/>
    <w:rsid w:val="00AF58EB"/>
    <w:rsid w:val="00AF7715"/>
    <w:rsid w:val="00B03010"/>
    <w:rsid w:val="00B0434F"/>
    <w:rsid w:val="00B05171"/>
    <w:rsid w:val="00B0536F"/>
    <w:rsid w:val="00B05512"/>
    <w:rsid w:val="00B05D60"/>
    <w:rsid w:val="00B07164"/>
    <w:rsid w:val="00B07527"/>
    <w:rsid w:val="00B1012E"/>
    <w:rsid w:val="00B101BB"/>
    <w:rsid w:val="00B10353"/>
    <w:rsid w:val="00B107AB"/>
    <w:rsid w:val="00B12413"/>
    <w:rsid w:val="00B138F1"/>
    <w:rsid w:val="00B140E2"/>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12"/>
    <w:rsid w:val="00B3175C"/>
    <w:rsid w:val="00B3192B"/>
    <w:rsid w:val="00B319B7"/>
    <w:rsid w:val="00B32CC5"/>
    <w:rsid w:val="00B3415C"/>
    <w:rsid w:val="00B344DE"/>
    <w:rsid w:val="00B348D3"/>
    <w:rsid w:val="00B3714F"/>
    <w:rsid w:val="00B4057D"/>
    <w:rsid w:val="00B41018"/>
    <w:rsid w:val="00B41C95"/>
    <w:rsid w:val="00B4309C"/>
    <w:rsid w:val="00B43363"/>
    <w:rsid w:val="00B44338"/>
    <w:rsid w:val="00B45A0F"/>
    <w:rsid w:val="00B4630E"/>
    <w:rsid w:val="00B475BB"/>
    <w:rsid w:val="00B5109D"/>
    <w:rsid w:val="00B52693"/>
    <w:rsid w:val="00B52BB8"/>
    <w:rsid w:val="00B54400"/>
    <w:rsid w:val="00B54447"/>
    <w:rsid w:val="00B54C3C"/>
    <w:rsid w:val="00B555AE"/>
    <w:rsid w:val="00B56572"/>
    <w:rsid w:val="00B61D69"/>
    <w:rsid w:val="00B61D8D"/>
    <w:rsid w:val="00B62485"/>
    <w:rsid w:val="00B6358E"/>
    <w:rsid w:val="00B63AB4"/>
    <w:rsid w:val="00B64AEE"/>
    <w:rsid w:val="00B64F4C"/>
    <w:rsid w:val="00B651DB"/>
    <w:rsid w:val="00B66036"/>
    <w:rsid w:val="00B70894"/>
    <w:rsid w:val="00B7386D"/>
    <w:rsid w:val="00B741F7"/>
    <w:rsid w:val="00B74D96"/>
    <w:rsid w:val="00B74EC4"/>
    <w:rsid w:val="00B76412"/>
    <w:rsid w:val="00B80D0A"/>
    <w:rsid w:val="00B8389B"/>
    <w:rsid w:val="00B8457C"/>
    <w:rsid w:val="00B90E21"/>
    <w:rsid w:val="00B9158B"/>
    <w:rsid w:val="00B91613"/>
    <w:rsid w:val="00B92868"/>
    <w:rsid w:val="00B92E51"/>
    <w:rsid w:val="00B95079"/>
    <w:rsid w:val="00B951D0"/>
    <w:rsid w:val="00B95799"/>
    <w:rsid w:val="00B95E0D"/>
    <w:rsid w:val="00B97FBA"/>
    <w:rsid w:val="00BA272C"/>
    <w:rsid w:val="00BA283B"/>
    <w:rsid w:val="00BA53DA"/>
    <w:rsid w:val="00BA54B7"/>
    <w:rsid w:val="00BA5F40"/>
    <w:rsid w:val="00BA7C3F"/>
    <w:rsid w:val="00BB0762"/>
    <w:rsid w:val="00BB3510"/>
    <w:rsid w:val="00BB68A3"/>
    <w:rsid w:val="00BC03CF"/>
    <w:rsid w:val="00BC0D8C"/>
    <w:rsid w:val="00BC431E"/>
    <w:rsid w:val="00BC73FF"/>
    <w:rsid w:val="00BD1D8D"/>
    <w:rsid w:val="00BD2931"/>
    <w:rsid w:val="00BD2F13"/>
    <w:rsid w:val="00BD5BE4"/>
    <w:rsid w:val="00BD6C2A"/>
    <w:rsid w:val="00BD6E66"/>
    <w:rsid w:val="00BD6E88"/>
    <w:rsid w:val="00BD744E"/>
    <w:rsid w:val="00BE0D08"/>
    <w:rsid w:val="00BE47F6"/>
    <w:rsid w:val="00BE5912"/>
    <w:rsid w:val="00BF0CDC"/>
    <w:rsid w:val="00BF318B"/>
    <w:rsid w:val="00BF31B9"/>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0ED1"/>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5159"/>
    <w:rsid w:val="00C76BBA"/>
    <w:rsid w:val="00C8019F"/>
    <w:rsid w:val="00C813C9"/>
    <w:rsid w:val="00C841F1"/>
    <w:rsid w:val="00C849B6"/>
    <w:rsid w:val="00C85831"/>
    <w:rsid w:val="00C87645"/>
    <w:rsid w:val="00C909D0"/>
    <w:rsid w:val="00C90B4F"/>
    <w:rsid w:val="00C9131D"/>
    <w:rsid w:val="00C92575"/>
    <w:rsid w:val="00C9420E"/>
    <w:rsid w:val="00C94671"/>
    <w:rsid w:val="00C965FD"/>
    <w:rsid w:val="00CA14B2"/>
    <w:rsid w:val="00CA2517"/>
    <w:rsid w:val="00CA2AAE"/>
    <w:rsid w:val="00CA504E"/>
    <w:rsid w:val="00CA570D"/>
    <w:rsid w:val="00CB01ED"/>
    <w:rsid w:val="00CB0DC0"/>
    <w:rsid w:val="00CB2D2A"/>
    <w:rsid w:val="00CB2DA0"/>
    <w:rsid w:val="00CB4F13"/>
    <w:rsid w:val="00CB56C1"/>
    <w:rsid w:val="00CC1062"/>
    <w:rsid w:val="00CC115F"/>
    <w:rsid w:val="00CC3399"/>
    <w:rsid w:val="00CC3C6D"/>
    <w:rsid w:val="00CC3D53"/>
    <w:rsid w:val="00CC4EF9"/>
    <w:rsid w:val="00CD0356"/>
    <w:rsid w:val="00CD2D33"/>
    <w:rsid w:val="00CD3D7E"/>
    <w:rsid w:val="00CD4EB6"/>
    <w:rsid w:val="00CD6A92"/>
    <w:rsid w:val="00CD713B"/>
    <w:rsid w:val="00CE15F2"/>
    <w:rsid w:val="00CE16DC"/>
    <w:rsid w:val="00CE17EA"/>
    <w:rsid w:val="00CE1C12"/>
    <w:rsid w:val="00CF0D55"/>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62B"/>
    <w:rsid w:val="00D41658"/>
    <w:rsid w:val="00D43E41"/>
    <w:rsid w:val="00D4624D"/>
    <w:rsid w:val="00D47CF1"/>
    <w:rsid w:val="00D504E1"/>
    <w:rsid w:val="00D53B45"/>
    <w:rsid w:val="00D54468"/>
    <w:rsid w:val="00D5689A"/>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406"/>
    <w:rsid w:val="00DD07E6"/>
    <w:rsid w:val="00DD1F4D"/>
    <w:rsid w:val="00DD366C"/>
    <w:rsid w:val="00DD510C"/>
    <w:rsid w:val="00DD548D"/>
    <w:rsid w:val="00DD5ADC"/>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4A4C"/>
    <w:rsid w:val="00E358BC"/>
    <w:rsid w:val="00E368CF"/>
    <w:rsid w:val="00E37854"/>
    <w:rsid w:val="00E40237"/>
    <w:rsid w:val="00E40A8E"/>
    <w:rsid w:val="00E44253"/>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9FB"/>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0F45"/>
    <w:rsid w:val="00F11D6F"/>
    <w:rsid w:val="00F13722"/>
    <w:rsid w:val="00F14E65"/>
    <w:rsid w:val="00F163C8"/>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35A88"/>
    <w:rsid w:val="00F420E9"/>
    <w:rsid w:val="00F42B90"/>
    <w:rsid w:val="00F447D0"/>
    <w:rsid w:val="00F44EC9"/>
    <w:rsid w:val="00F45431"/>
    <w:rsid w:val="00F46A7F"/>
    <w:rsid w:val="00F46D02"/>
    <w:rsid w:val="00F47234"/>
    <w:rsid w:val="00F506CF"/>
    <w:rsid w:val="00F5099B"/>
    <w:rsid w:val="00F51978"/>
    <w:rsid w:val="00F53A73"/>
    <w:rsid w:val="00F54C68"/>
    <w:rsid w:val="00F55AD4"/>
    <w:rsid w:val="00F55C7E"/>
    <w:rsid w:val="00F56987"/>
    <w:rsid w:val="00F5770D"/>
    <w:rsid w:val="00F61414"/>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05C"/>
    <w:rsid w:val="00FA1859"/>
    <w:rsid w:val="00FA21F4"/>
    <w:rsid w:val="00FA3704"/>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F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5788648347msonormal">
    <w:name w:val="yiv5788648347msonormal"/>
    <w:basedOn w:val="Normal"/>
    <w:rsid w:val="00A11FA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yiv5788648347gmail-xcontentpasted0">
    <w:name w:val="yiv5788648347gmail-xcontentpasted0"/>
    <w:basedOn w:val="Fuentedeprrafopredeter"/>
    <w:rsid w:val="00A11FA6"/>
  </w:style>
  <w:style w:type="character" w:customStyle="1" w:styleId="xcontentpasted0">
    <w:name w:val="x_contentpasted0"/>
    <w:basedOn w:val="Fuentedeprrafopredeter"/>
    <w:rsid w:val="002E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D1A4-0F4A-4DFD-AA55-38B7CFC2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3151</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93</cp:revision>
  <cp:lastPrinted>2024-06-24T13:32:00Z</cp:lastPrinted>
  <dcterms:created xsi:type="dcterms:W3CDTF">2024-05-31T20:16:00Z</dcterms:created>
  <dcterms:modified xsi:type="dcterms:W3CDTF">2024-07-05T15:37:00Z</dcterms:modified>
</cp:coreProperties>
</file>