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0A7AEC" w14:textId="51D2CBC1" w:rsidR="00170F58" w:rsidRPr="00D90AA7" w:rsidRDefault="0022116A" w:rsidP="001133F8">
      <w:pPr>
        <w:spacing w:line="480" w:lineRule="auto"/>
        <w:jc w:val="both"/>
        <w:rPr>
          <w:rFonts w:ascii="Lato" w:hAnsi="Lato" w:cs="Calibri"/>
          <w:b/>
        </w:rPr>
      </w:pPr>
      <w:bookmarkStart w:id="0" w:name="_Hlk93306768"/>
      <w:bookmarkStart w:id="1" w:name="_Hlk31799003"/>
      <w:bookmarkStart w:id="2" w:name="_Hlk89781194"/>
      <w:r w:rsidRPr="00D90AA7">
        <w:rPr>
          <w:rFonts w:ascii="Lato" w:hAnsi="Lato"/>
          <w:b/>
        </w:rPr>
        <w:t xml:space="preserve">ACTA DE SESIÓN EXTRAORDINARIA PRIVADA DEL CONSEJO DE LA JUDICATURA DEL ESTADO DE TLAXCALA, EN FUNCIONES DE COMITÉ DE ADQUISICIONES, CELEBRADA A LAS </w:t>
      </w:r>
      <w:r w:rsidR="00E2534C" w:rsidRPr="00D90AA7">
        <w:rPr>
          <w:rFonts w:ascii="Lato" w:hAnsi="Lato" w:cstheme="minorHAnsi"/>
          <w:b/>
        </w:rPr>
        <w:t>NUEVE</w:t>
      </w:r>
      <w:r w:rsidR="001430F4" w:rsidRPr="00D90AA7">
        <w:rPr>
          <w:rFonts w:ascii="Lato" w:hAnsi="Lato" w:cstheme="minorHAnsi"/>
          <w:b/>
        </w:rPr>
        <w:t xml:space="preserve"> </w:t>
      </w:r>
      <w:r w:rsidR="00170F58" w:rsidRPr="00D90AA7">
        <w:rPr>
          <w:rFonts w:ascii="Lato" w:hAnsi="Lato" w:cstheme="minorHAnsi"/>
          <w:b/>
        </w:rPr>
        <w:t>HORAS</w:t>
      </w:r>
      <w:r w:rsidR="00E55A9E" w:rsidRPr="00D90AA7">
        <w:rPr>
          <w:rFonts w:ascii="Lato" w:hAnsi="Lato" w:cstheme="minorHAnsi"/>
          <w:b/>
        </w:rPr>
        <w:t xml:space="preserve"> </w:t>
      </w:r>
      <w:r w:rsidR="001430F4" w:rsidRPr="00D90AA7">
        <w:rPr>
          <w:rFonts w:ascii="Lato" w:hAnsi="Lato" w:cstheme="minorHAnsi"/>
          <w:b/>
        </w:rPr>
        <w:t xml:space="preserve">CON TREINTA MINUTOS </w:t>
      </w:r>
      <w:r w:rsidR="00E55A9E" w:rsidRPr="00D90AA7">
        <w:rPr>
          <w:rFonts w:ascii="Lato" w:hAnsi="Lato" w:cstheme="minorHAnsi"/>
          <w:b/>
        </w:rPr>
        <w:t>DEL</w:t>
      </w:r>
      <w:r w:rsidR="008167E9" w:rsidRPr="00D90AA7">
        <w:rPr>
          <w:rFonts w:ascii="Lato" w:hAnsi="Lato" w:cstheme="minorHAnsi"/>
          <w:b/>
        </w:rPr>
        <w:t xml:space="preserve"> </w:t>
      </w:r>
      <w:r w:rsidR="00247171" w:rsidRPr="00D90AA7">
        <w:rPr>
          <w:rFonts w:ascii="Lato" w:hAnsi="Lato" w:cstheme="minorHAnsi"/>
          <w:b/>
        </w:rPr>
        <w:t>DIECISIETE DE</w:t>
      </w:r>
      <w:r w:rsidR="00384453" w:rsidRPr="00D90AA7">
        <w:rPr>
          <w:rFonts w:ascii="Lato" w:hAnsi="Lato" w:cstheme="minorHAnsi"/>
          <w:b/>
        </w:rPr>
        <w:t xml:space="preserve"> JU</w:t>
      </w:r>
      <w:r w:rsidR="00E2534C" w:rsidRPr="00D90AA7">
        <w:rPr>
          <w:rFonts w:ascii="Lato" w:hAnsi="Lato" w:cstheme="minorHAnsi"/>
          <w:b/>
        </w:rPr>
        <w:t>L</w:t>
      </w:r>
      <w:r w:rsidR="00384453" w:rsidRPr="00D90AA7">
        <w:rPr>
          <w:rFonts w:ascii="Lato" w:hAnsi="Lato" w:cstheme="minorHAnsi"/>
          <w:b/>
        </w:rPr>
        <w:t>IO</w:t>
      </w:r>
      <w:r w:rsidR="008167E9" w:rsidRPr="00D90AA7">
        <w:rPr>
          <w:rFonts w:ascii="Lato" w:hAnsi="Lato" w:cstheme="minorHAnsi"/>
          <w:b/>
        </w:rPr>
        <w:t xml:space="preserve"> D</w:t>
      </w:r>
      <w:r w:rsidR="00E55A9E" w:rsidRPr="00D90AA7">
        <w:rPr>
          <w:rFonts w:ascii="Lato" w:hAnsi="Lato" w:cstheme="minorHAnsi"/>
          <w:b/>
        </w:rPr>
        <w:t>E DOS MIL VEINTI</w:t>
      </w:r>
      <w:r w:rsidR="009644DC" w:rsidRPr="00D90AA7">
        <w:rPr>
          <w:rFonts w:ascii="Lato" w:hAnsi="Lato" w:cstheme="minorHAnsi"/>
          <w:b/>
        </w:rPr>
        <w:t>CUATRO</w:t>
      </w:r>
      <w:r w:rsidR="00170F58" w:rsidRPr="00D90AA7">
        <w:rPr>
          <w:rFonts w:ascii="Lato" w:hAnsi="Lato" w:cstheme="minorHAnsi"/>
          <w:b/>
        </w:rPr>
        <w:t xml:space="preserve">, </w:t>
      </w:r>
      <w:bookmarkStart w:id="3" w:name="_Hlk54605153"/>
      <w:bookmarkEnd w:id="0"/>
      <w:r w:rsidR="00170F58" w:rsidRPr="00D90AA7">
        <w:rPr>
          <w:rFonts w:ascii="Lato" w:hAnsi="Lato" w:cstheme="minorHAnsi"/>
          <w:b/>
        </w:rPr>
        <w:t>EN LA PRESIDENCIA DEL TRIBUNAL SUPERIOR DE JUSTICIA DEL ESTADO, CON SEDE EN CIUDAD JUDICIAL, SANTA ANITA HUILOAC, APIZACO,</w:t>
      </w:r>
      <w:r w:rsidR="002A33A0" w:rsidRPr="00D90AA7">
        <w:rPr>
          <w:rFonts w:ascii="Lato" w:hAnsi="Lato" w:cstheme="minorHAnsi"/>
          <w:b/>
        </w:rPr>
        <w:t xml:space="preserve"> </w:t>
      </w:r>
      <w:bookmarkEnd w:id="1"/>
      <w:bookmarkEnd w:id="2"/>
      <w:bookmarkEnd w:id="3"/>
      <w:r w:rsidRPr="00D90AA7">
        <w:rPr>
          <w:rFonts w:ascii="Lato" w:hAnsi="Lato" w:cstheme="minorHAnsi"/>
          <w:b/>
        </w:rPr>
        <w:t xml:space="preserve">TLAXCALA, </w:t>
      </w:r>
      <w:r w:rsidRPr="00D90AA7">
        <w:rPr>
          <w:rFonts w:ascii="Lato" w:hAnsi="Lato" w:cs="Calibri"/>
          <w:b/>
        </w:rPr>
        <w:t>BAJO EL SIGUIENTE:</w:t>
      </w:r>
    </w:p>
    <w:p w14:paraId="1D87181B" w14:textId="77777777" w:rsidR="0022116A" w:rsidRPr="00D90AA7" w:rsidRDefault="0022116A" w:rsidP="001F42B6">
      <w:pPr>
        <w:spacing w:line="480" w:lineRule="auto"/>
        <w:jc w:val="center"/>
        <w:rPr>
          <w:rFonts w:ascii="Lato" w:eastAsia="Batang" w:hAnsi="Lato" w:cstheme="minorHAnsi"/>
          <w:b/>
        </w:rPr>
      </w:pPr>
      <w:r w:rsidRPr="00D90AA7">
        <w:rPr>
          <w:rFonts w:ascii="Lato" w:hAnsi="Lato" w:cstheme="minorHAnsi"/>
          <w:b/>
          <w:bCs/>
          <w:bdr w:val="none" w:sz="0" w:space="0" w:color="auto" w:frame="1"/>
        </w:rPr>
        <w:t>ORDEN DEL DÍA:</w:t>
      </w:r>
    </w:p>
    <w:p w14:paraId="62B4866B" w14:textId="06D23D02" w:rsidR="0022116A" w:rsidRPr="00D90AA7" w:rsidRDefault="0022116A" w:rsidP="001F42B6">
      <w:pPr>
        <w:pStyle w:val="Prrafodelista"/>
        <w:numPr>
          <w:ilvl w:val="0"/>
          <w:numId w:val="37"/>
        </w:numPr>
        <w:spacing w:after="0" w:line="480" w:lineRule="auto"/>
        <w:jc w:val="both"/>
        <w:rPr>
          <w:rFonts w:ascii="Lato" w:hAnsi="Lato" w:cstheme="minorHAnsi"/>
          <w:bCs/>
          <w:bdr w:val="none" w:sz="0" w:space="0" w:color="auto" w:frame="1"/>
        </w:rPr>
      </w:pPr>
      <w:r w:rsidRPr="00D90AA7">
        <w:rPr>
          <w:rFonts w:ascii="Lato" w:hAnsi="Lato" w:cstheme="minorHAnsi"/>
          <w:bCs/>
          <w:bdr w:val="none" w:sz="0" w:space="0" w:color="auto" w:frame="1"/>
        </w:rPr>
        <w:t>Verificación del quórum.</w:t>
      </w:r>
      <w:r w:rsidR="00E013F2" w:rsidRPr="00D90AA7">
        <w:rPr>
          <w:rFonts w:ascii="Lato" w:hAnsi="Lato" w:cstheme="minorHAnsi"/>
          <w:bCs/>
          <w:bdr w:val="none" w:sz="0" w:space="0" w:color="auto" w:frame="1"/>
        </w:rPr>
        <w:t xml:space="preserve"> - - - - - - - - - - - - - - - - - - - - - - - - - - - - - - - - - - - - </w:t>
      </w:r>
    </w:p>
    <w:p w14:paraId="4295A311" w14:textId="583C2548" w:rsidR="0022116A" w:rsidRPr="00D90AA7" w:rsidRDefault="0022116A" w:rsidP="001F42B6">
      <w:pPr>
        <w:pStyle w:val="Prrafodelista"/>
        <w:numPr>
          <w:ilvl w:val="0"/>
          <w:numId w:val="37"/>
        </w:numPr>
        <w:spacing w:after="0" w:line="480" w:lineRule="auto"/>
        <w:jc w:val="both"/>
        <w:rPr>
          <w:rFonts w:ascii="Lato" w:hAnsi="Lato" w:cstheme="minorHAnsi"/>
          <w:bCs/>
          <w:bdr w:val="none" w:sz="0" w:space="0" w:color="auto" w:frame="1"/>
        </w:rPr>
      </w:pPr>
      <w:r w:rsidRPr="00D90AA7">
        <w:rPr>
          <w:rFonts w:ascii="Lato" w:hAnsi="Lato" w:cstheme="minorHAnsi"/>
          <w:bdr w:val="none" w:sz="0" w:space="0" w:color="auto" w:frame="1"/>
        </w:rPr>
        <w:t xml:space="preserve"> Análisis, discusión y determinación del oficio número </w:t>
      </w:r>
      <w:r w:rsidRPr="00D90AA7">
        <w:rPr>
          <w:rFonts w:ascii="Lato" w:hAnsi="Lato" w:cs="Arial"/>
        </w:rPr>
        <w:t>DRHYM/275/2024</w:t>
      </w:r>
      <w:r w:rsidRPr="00D90AA7">
        <w:rPr>
          <w:rFonts w:ascii="Lato" w:hAnsi="Lato" w:cstheme="minorHAnsi"/>
          <w:bdr w:val="none" w:sz="0" w:space="0" w:color="auto" w:frame="1"/>
        </w:rPr>
        <w:t xml:space="preserve">, recibido el dieciséis de julio de dos mil veinticuatro, signado por la Directora de Recursos Humanos y Materiales dependiente de la Secretaría Ejecutiva. </w:t>
      </w:r>
      <w:r w:rsidR="00E013F2" w:rsidRPr="00D90AA7">
        <w:rPr>
          <w:rFonts w:ascii="Lato" w:hAnsi="Lato" w:cstheme="minorHAnsi"/>
          <w:bdr w:val="none" w:sz="0" w:space="0" w:color="auto" w:frame="1"/>
        </w:rPr>
        <w:t xml:space="preserve"> - - - - - - - - - - - - - - - </w:t>
      </w:r>
    </w:p>
    <w:p w14:paraId="17C5293D" w14:textId="73C619BA" w:rsidR="0022116A" w:rsidRPr="00D90AA7" w:rsidRDefault="0022116A" w:rsidP="001F42B6">
      <w:pPr>
        <w:pStyle w:val="Prrafodelista"/>
        <w:numPr>
          <w:ilvl w:val="0"/>
          <w:numId w:val="37"/>
        </w:numPr>
        <w:spacing w:after="0" w:line="480" w:lineRule="auto"/>
        <w:jc w:val="both"/>
        <w:rPr>
          <w:rFonts w:ascii="Lato" w:hAnsi="Lato" w:cstheme="minorHAnsi"/>
          <w:b/>
          <w:bCs/>
        </w:rPr>
      </w:pPr>
      <w:r w:rsidRPr="00D90AA7">
        <w:rPr>
          <w:rFonts w:ascii="Lato" w:hAnsi="Lato" w:cstheme="minorHAnsi"/>
          <w:bCs/>
          <w:bdr w:val="none" w:sz="0" w:space="0" w:color="auto" w:frame="1"/>
        </w:rPr>
        <w:t xml:space="preserve">Análisis, discusión y determinación del oficio número </w:t>
      </w:r>
      <w:r w:rsidRPr="00D90AA7">
        <w:rPr>
          <w:rFonts w:ascii="Lato" w:hAnsi="Lato" w:cs="Arial"/>
        </w:rPr>
        <w:t>DRHYM/271/2024</w:t>
      </w:r>
      <w:r w:rsidRPr="00D90AA7">
        <w:rPr>
          <w:rFonts w:ascii="Lato" w:hAnsi="Lato" w:cstheme="minorHAnsi"/>
          <w:bdr w:val="none" w:sz="0" w:space="0" w:color="auto" w:frame="1"/>
        </w:rPr>
        <w:t>, recibido el doce de julio de dos mil veinticuatro, signado por la entonces Directora de Recursos Humanos y Materiales dependiente de la Secretaría Ejecutiva.</w:t>
      </w:r>
      <w:r w:rsidR="00E013F2" w:rsidRPr="00D90AA7">
        <w:rPr>
          <w:rFonts w:ascii="Lato" w:hAnsi="Lato" w:cstheme="minorHAnsi"/>
          <w:bdr w:val="none" w:sz="0" w:space="0" w:color="auto" w:frame="1"/>
        </w:rPr>
        <w:t xml:space="preserve"> - - - - - - - - - - - - - - - - - - - - - - - - </w:t>
      </w:r>
    </w:p>
    <w:p w14:paraId="13261FFD" w14:textId="77777777" w:rsidR="00E013F2" w:rsidRPr="00D90AA7" w:rsidRDefault="00E013F2" w:rsidP="001F42B6">
      <w:pPr>
        <w:pStyle w:val="Prrafodelista"/>
        <w:spacing w:after="0" w:line="480" w:lineRule="auto"/>
        <w:ind w:left="1080"/>
        <w:jc w:val="both"/>
        <w:rPr>
          <w:rFonts w:ascii="Lato" w:hAnsi="Lato" w:cstheme="minorHAnsi"/>
          <w:b/>
          <w:bCs/>
        </w:rPr>
      </w:pPr>
    </w:p>
    <w:p w14:paraId="358E6B9F" w14:textId="2BBD24FA" w:rsidR="001430F4" w:rsidRPr="00D90AA7" w:rsidRDefault="001430F4" w:rsidP="001F42B6">
      <w:pPr>
        <w:spacing w:line="480" w:lineRule="auto"/>
        <w:jc w:val="both"/>
        <w:rPr>
          <w:rFonts w:ascii="Lato" w:hAnsi="Lato" w:cstheme="minorHAnsi"/>
        </w:rPr>
      </w:pPr>
      <w:bookmarkStart w:id="4" w:name="_Hlk94531303"/>
      <w:r w:rsidRPr="00D90AA7">
        <w:rPr>
          <w:rFonts w:ascii="Lato" w:hAnsi="Lato" w:cstheme="minorHAnsi"/>
        </w:rPr>
        <w:t xml:space="preserve">ASISTENTES: - - - - - - - - - - - - - - - - - - - - - - - - - - - - - - - - - - - - - - - - - - - - - - - - </w:t>
      </w:r>
      <w:r w:rsidR="00E013F2" w:rsidRPr="00D90AA7">
        <w:rPr>
          <w:rFonts w:ascii="Lato" w:hAnsi="Lato" w:cstheme="minorHAnsi"/>
        </w:rPr>
        <w:t>-</w:t>
      </w:r>
      <w:r w:rsidRPr="00D90AA7">
        <w:rPr>
          <w:rFonts w:ascii="Lato" w:hAnsi="Lato" w:cstheme="minorHAnsi"/>
        </w:rPr>
        <w:t xml:space="preserve"> </w:t>
      </w:r>
      <w:r w:rsidR="00E013F2" w:rsidRPr="00D90AA7">
        <w:rPr>
          <w:rFonts w:ascii="Lato" w:hAnsi="Lato" w:cstheme="minorHAnsi"/>
        </w:rPr>
        <w:t>- - - - -</w:t>
      </w:r>
    </w:p>
    <w:tbl>
      <w:tblPr>
        <w:tblW w:w="7938" w:type="dxa"/>
        <w:tblLook w:val="04A0" w:firstRow="1" w:lastRow="0" w:firstColumn="1" w:lastColumn="0" w:noHBand="0" w:noVBand="1"/>
      </w:tblPr>
      <w:tblGrid>
        <w:gridCol w:w="6096"/>
        <w:gridCol w:w="1842"/>
      </w:tblGrid>
      <w:tr w:rsidR="001133F8" w:rsidRPr="00D90AA7" w14:paraId="3CD96C06" w14:textId="77777777" w:rsidTr="006D60E2">
        <w:tc>
          <w:tcPr>
            <w:tcW w:w="6096" w:type="dxa"/>
            <w:hideMark/>
          </w:tcPr>
          <w:p w14:paraId="33C37107" w14:textId="5738B2A3" w:rsidR="001430F4" w:rsidRPr="00D90AA7" w:rsidRDefault="001430F4" w:rsidP="001133F8">
            <w:pPr>
              <w:tabs>
                <w:tab w:val="left" w:pos="5387"/>
              </w:tabs>
              <w:spacing w:line="480" w:lineRule="auto"/>
              <w:jc w:val="both"/>
              <w:rPr>
                <w:rFonts w:ascii="Lato" w:hAnsi="Lato" w:cs="Calibri"/>
                <w:b/>
              </w:rPr>
            </w:pPr>
            <w:r w:rsidRPr="00D90AA7">
              <w:rPr>
                <w:rFonts w:ascii="Lato" w:hAnsi="Lato" w:cs="Calibri"/>
                <w:b/>
              </w:rPr>
              <w:t xml:space="preserve">Magistrada Anel Bañuelos Meneses, Presidenta del Consejo de la Judicatura del Estado de Tlaxcala.  - - - - </w:t>
            </w:r>
            <w:r w:rsidR="00E2534C" w:rsidRPr="00D90AA7">
              <w:rPr>
                <w:rFonts w:ascii="Lato" w:hAnsi="Lato" w:cs="Calibri"/>
                <w:b/>
              </w:rPr>
              <w:t xml:space="preserve">- - - - - - - - - - - - </w:t>
            </w:r>
          </w:p>
        </w:tc>
        <w:tc>
          <w:tcPr>
            <w:tcW w:w="1842" w:type="dxa"/>
            <w:hideMark/>
          </w:tcPr>
          <w:p w14:paraId="6BD3F135" w14:textId="13B60AAD" w:rsidR="001430F4" w:rsidRPr="00D90AA7" w:rsidRDefault="001430F4" w:rsidP="001133F8">
            <w:pPr>
              <w:tabs>
                <w:tab w:val="left" w:pos="5387"/>
              </w:tabs>
              <w:spacing w:after="0" w:line="480" w:lineRule="auto"/>
              <w:ind w:left="36"/>
              <w:jc w:val="both"/>
              <w:rPr>
                <w:rFonts w:ascii="Lato" w:hAnsi="Lato" w:cs="Calibri"/>
                <w:b/>
              </w:rPr>
            </w:pPr>
            <w:r w:rsidRPr="00D90AA7">
              <w:rPr>
                <w:rFonts w:ascii="Lato" w:hAnsi="Lato" w:cs="Calibri"/>
                <w:b/>
              </w:rPr>
              <w:t>- - - - - - -   Presente - - - -</w:t>
            </w:r>
            <w:r w:rsidR="00F56B5D" w:rsidRPr="00D90AA7">
              <w:rPr>
                <w:rFonts w:ascii="Lato" w:hAnsi="Lato" w:cs="Calibri"/>
                <w:b/>
              </w:rPr>
              <w:t xml:space="preserve"> - - </w:t>
            </w:r>
            <w:r w:rsidRPr="00D90AA7">
              <w:rPr>
                <w:rFonts w:ascii="Lato" w:hAnsi="Lato" w:cs="Calibri"/>
                <w:b/>
              </w:rPr>
              <w:t xml:space="preserve"> </w:t>
            </w:r>
          </w:p>
        </w:tc>
      </w:tr>
      <w:tr w:rsidR="001133F8" w:rsidRPr="00D90AA7" w14:paraId="6A9873E5" w14:textId="77777777" w:rsidTr="006D60E2">
        <w:tc>
          <w:tcPr>
            <w:tcW w:w="6096" w:type="dxa"/>
            <w:hideMark/>
          </w:tcPr>
          <w:p w14:paraId="7C120010" w14:textId="74CA9EAD" w:rsidR="001430F4" w:rsidRPr="00D90AA7" w:rsidRDefault="001430F4" w:rsidP="001133F8">
            <w:pPr>
              <w:tabs>
                <w:tab w:val="left" w:pos="5387"/>
              </w:tabs>
              <w:spacing w:line="480" w:lineRule="auto"/>
              <w:jc w:val="both"/>
              <w:rPr>
                <w:rFonts w:ascii="Lato" w:hAnsi="Lato" w:cs="Calibri"/>
                <w:b/>
              </w:rPr>
            </w:pPr>
            <w:r w:rsidRPr="00D90AA7">
              <w:rPr>
                <w:rFonts w:ascii="Lato" w:hAnsi="Lato" w:cs="Calibri"/>
                <w:b/>
              </w:rPr>
              <w:t xml:space="preserve">Maestro </w:t>
            </w:r>
            <w:r w:rsidR="00525DC6" w:rsidRPr="00D90AA7">
              <w:rPr>
                <w:rFonts w:ascii="Lato" w:hAnsi="Lato" w:cs="Calibri"/>
                <w:b/>
              </w:rPr>
              <w:t xml:space="preserve">Germán Mendoza </w:t>
            </w:r>
            <w:proofErr w:type="spellStart"/>
            <w:r w:rsidR="00525DC6" w:rsidRPr="00D90AA7">
              <w:rPr>
                <w:rFonts w:ascii="Lato" w:hAnsi="Lato" w:cs="Calibri"/>
                <w:b/>
              </w:rPr>
              <w:t>Papalotzi</w:t>
            </w:r>
            <w:proofErr w:type="spellEnd"/>
            <w:r w:rsidRPr="00D90AA7">
              <w:rPr>
                <w:rFonts w:ascii="Lato" w:hAnsi="Lato" w:cs="Calibri"/>
                <w:b/>
              </w:rPr>
              <w:t>, integrante del Consejo de la Judicatura del Estado de Tlaxcala.  - - - -</w:t>
            </w:r>
            <w:r w:rsidR="00E2534C" w:rsidRPr="00D90AA7">
              <w:rPr>
                <w:rFonts w:ascii="Lato" w:hAnsi="Lato" w:cs="Calibri"/>
                <w:b/>
              </w:rPr>
              <w:t xml:space="preserve"> - - - - - - - - - - - - -</w:t>
            </w:r>
          </w:p>
        </w:tc>
        <w:tc>
          <w:tcPr>
            <w:tcW w:w="1842" w:type="dxa"/>
            <w:hideMark/>
          </w:tcPr>
          <w:p w14:paraId="59995681" w14:textId="23126704" w:rsidR="001430F4" w:rsidRPr="00D90AA7" w:rsidRDefault="001430F4" w:rsidP="001133F8">
            <w:pPr>
              <w:tabs>
                <w:tab w:val="left" w:pos="5387"/>
              </w:tabs>
              <w:spacing w:after="0" w:line="480" w:lineRule="auto"/>
              <w:ind w:left="36"/>
              <w:jc w:val="both"/>
              <w:rPr>
                <w:rFonts w:ascii="Lato" w:hAnsi="Lato" w:cs="Calibri"/>
                <w:b/>
              </w:rPr>
            </w:pPr>
            <w:r w:rsidRPr="00D90AA7">
              <w:rPr>
                <w:rFonts w:ascii="Lato" w:hAnsi="Lato" w:cs="Calibri"/>
                <w:b/>
              </w:rPr>
              <w:t xml:space="preserve">- - - - - - - - -  Presente - - - - </w:t>
            </w:r>
            <w:r w:rsidR="00F56B5D" w:rsidRPr="00D90AA7">
              <w:rPr>
                <w:rFonts w:ascii="Lato" w:hAnsi="Lato" w:cs="Calibri"/>
                <w:b/>
              </w:rPr>
              <w:t>- -</w:t>
            </w:r>
          </w:p>
        </w:tc>
      </w:tr>
      <w:tr w:rsidR="001133F8" w:rsidRPr="00D90AA7" w14:paraId="47551CF2" w14:textId="77777777" w:rsidTr="006D60E2">
        <w:tc>
          <w:tcPr>
            <w:tcW w:w="6096" w:type="dxa"/>
            <w:hideMark/>
          </w:tcPr>
          <w:p w14:paraId="75A2FAA5" w14:textId="7C3DB3E3" w:rsidR="001430F4" w:rsidRPr="00D90AA7" w:rsidRDefault="001430F4" w:rsidP="001133F8">
            <w:pPr>
              <w:tabs>
                <w:tab w:val="left" w:pos="5387"/>
              </w:tabs>
              <w:spacing w:line="480" w:lineRule="auto"/>
              <w:jc w:val="both"/>
              <w:rPr>
                <w:rFonts w:ascii="Lato" w:hAnsi="Lato" w:cs="Calibri"/>
                <w:b/>
              </w:rPr>
            </w:pPr>
            <w:r w:rsidRPr="00D90AA7">
              <w:rPr>
                <w:rFonts w:ascii="Lato" w:hAnsi="Lato" w:cs="Calibri"/>
                <w:b/>
              </w:rPr>
              <w:t>Licenciada Violeta Fernández Vázquez, integrante del Consejo de la Judicatura del Estado de Tlaxcala.  - - - -</w:t>
            </w:r>
            <w:r w:rsidR="00E2534C" w:rsidRPr="00D90AA7">
              <w:rPr>
                <w:rFonts w:ascii="Lato" w:hAnsi="Lato" w:cs="Calibri"/>
                <w:b/>
              </w:rPr>
              <w:t xml:space="preserve"> - - - - - -</w:t>
            </w:r>
          </w:p>
        </w:tc>
        <w:tc>
          <w:tcPr>
            <w:tcW w:w="1842" w:type="dxa"/>
            <w:hideMark/>
          </w:tcPr>
          <w:p w14:paraId="08767FB6" w14:textId="3596DB80" w:rsidR="001430F4" w:rsidRPr="00D90AA7" w:rsidRDefault="001430F4" w:rsidP="001133F8">
            <w:pPr>
              <w:tabs>
                <w:tab w:val="left" w:pos="5387"/>
              </w:tabs>
              <w:spacing w:after="0" w:line="480" w:lineRule="auto"/>
              <w:ind w:left="36"/>
              <w:jc w:val="both"/>
              <w:rPr>
                <w:rFonts w:ascii="Lato" w:hAnsi="Lato" w:cs="Calibri"/>
                <w:b/>
              </w:rPr>
            </w:pPr>
            <w:r w:rsidRPr="00D90AA7">
              <w:rPr>
                <w:rFonts w:ascii="Lato" w:hAnsi="Lato" w:cs="Calibri"/>
                <w:b/>
              </w:rPr>
              <w:t>- - - - - - - - - -</w:t>
            </w:r>
            <w:r w:rsidR="00F56B5D" w:rsidRPr="00D90AA7">
              <w:rPr>
                <w:rFonts w:ascii="Lato" w:hAnsi="Lato" w:cs="Calibri"/>
                <w:b/>
              </w:rPr>
              <w:t xml:space="preserve"> - - - </w:t>
            </w:r>
          </w:p>
          <w:p w14:paraId="450E0EA8" w14:textId="1E79F3D3" w:rsidR="001430F4" w:rsidRPr="00D90AA7" w:rsidRDefault="001430F4" w:rsidP="001133F8">
            <w:pPr>
              <w:tabs>
                <w:tab w:val="left" w:pos="5387"/>
              </w:tabs>
              <w:spacing w:line="480" w:lineRule="auto"/>
              <w:ind w:left="36"/>
              <w:jc w:val="both"/>
              <w:rPr>
                <w:rFonts w:ascii="Lato" w:hAnsi="Lato" w:cs="Calibri"/>
                <w:b/>
              </w:rPr>
            </w:pPr>
            <w:r w:rsidRPr="00D90AA7">
              <w:rPr>
                <w:rFonts w:ascii="Lato" w:hAnsi="Lato" w:cs="Calibri"/>
                <w:b/>
              </w:rPr>
              <w:t>Presente - - - -</w:t>
            </w:r>
            <w:r w:rsidR="00F56B5D" w:rsidRPr="00D90AA7">
              <w:rPr>
                <w:rFonts w:ascii="Lato" w:hAnsi="Lato" w:cs="Calibri"/>
                <w:b/>
              </w:rPr>
              <w:t xml:space="preserve"> - </w:t>
            </w:r>
          </w:p>
        </w:tc>
      </w:tr>
      <w:tr w:rsidR="001133F8" w:rsidRPr="00D90AA7" w14:paraId="156F7121" w14:textId="77777777" w:rsidTr="006D60E2">
        <w:tc>
          <w:tcPr>
            <w:tcW w:w="6096" w:type="dxa"/>
          </w:tcPr>
          <w:p w14:paraId="2744488E" w14:textId="76559A3F" w:rsidR="001430F4" w:rsidRPr="00D90AA7" w:rsidRDefault="001430F4" w:rsidP="001133F8">
            <w:pPr>
              <w:tabs>
                <w:tab w:val="left" w:pos="5387"/>
              </w:tabs>
              <w:spacing w:line="480" w:lineRule="auto"/>
              <w:jc w:val="both"/>
              <w:rPr>
                <w:rFonts w:ascii="Lato" w:hAnsi="Lato" w:cs="Calibri"/>
                <w:b/>
              </w:rPr>
            </w:pPr>
            <w:r w:rsidRPr="00D90AA7">
              <w:rPr>
                <w:rFonts w:ascii="Lato" w:hAnsi="Lato" w:cs="Calibri"/>
                <w:b/>
              </w:rPr>
              <w:t xml:space="preserve">Maestra Edith Alejandra Segura Payán, integrante del Consejo de la Judicatura del Estado de Tlaxcala. - - - - </w:t>
            </w:r>
            <w:r w:rsidR="00E2534C" w:rsidRPr="00D90AA7">
              <w:rPr>
                <w:rFonts w:ascii="Lato" w:hAnsi="Lato" w:cs="Calibri"/>
                <w:b/>
              </w:rPr>
              <w:t xml:space="preserve">- - - - - - </w:t>
            </w:r>
          </w:p>
        </w:tc>
        <w:tc>
          <w:tcPr>
            <w:tcW w:w="1842" w:type="dxa"/>
          </w:tcPr>
          <w:p w14:paraId="01A044DC" w14:textId="7E09C7BB" w:rsidR="001430F4" w:rsidRPr="00D90AA7" w:rsidRDefault="001430F4" w:rsidP="001133F8">
            <w:pPr>
              <w:tabs>
                <w:tab w:val="left" w:pos="5387"/>
              </w:tabs>
              <w:spacing w:after="0" w:line="480" w:lineRule="auto"/>
              <w:ind w:left="36"/>
              <w:jc w:val="both"/>
              <w:rPr>
                <w:rFonts w:ascii="Lato" w:hAnsi="Lato" w:cs="Calibri"/>
                <w:b/>
              </w:rPr>
            </w:pPr>
            <w:r w:rsidRPr="00D90AA7">
              <w:rPr>
                <w:rFonts w:ascii="Lato" w:hAnsi="Lato" w:cs="Calibri"/>
                <w:b/>
              </w:rPr>
              <w:t>- - - - - - - - - -</w:t>
            </w:r>
            <w:r w:rsidR="00F56B5D" w:rsidRPr="00D90AA7">
              <w:rPr>
                <w:rFonts w:ascii="Lato" w:hAnsi="Lato" w:cs="Calibri"/>
                <w:b/>
              </w:rPr>
              <w:t xml:space="preserve"> - - -</w:t>
            </w:r>
          </w:p>
          <w:p w14:paraId="7C7E5428" w14:textId="6328BA4C" w:rsidR="001430F4" w:rsidRPr="00D90AA7" w:rsidRDefault="001430F4" w:rsidP="001133F8">
            <w:pPr>
              <w:tabs>
                <w:tab w:val="left" w:pos="5387"/>
              </w:tabs>
              <w:spacing w:after="0" w:line="480" w:lineRule="auto"/>
              <w:ind w:left="36"/>
              <w:jc w:val="both"/>
              <w:rPr>
                <w:rFonts w:ascii="Lato" w:hAnsi="Lato" w:cs="Calibri"/>
                <w:b/>
              </w:rPr>
            </w:pPr>
            <w:r w:rsidRPr="00D90AA7">
              <w:rPr>
                <w:rFonts w:ascii="Lato" w:hAnsi="Lato" w:cs="Calibri"/>
                <w:b/>
              </w:rPr>
              <w:t xml:space="preserve">Presente- - - - </w:t>
            </w:r>
            <w:r w:rsidR="00F56B5D" w:rsidRPr="00D90AA7">
              <w:rPr>
                <w:rFonts w:ascii="Lato" w:hAnsi="Lato" w:cs="Calibri"/>
                <w:b/>
              </w:rPr>
              <w:t xml:space="preserve"> - -</w:t>
            </w:r>
          </w:p>
        </w:tc>
      </w:tr>
      <w:tr w:rsidR="001133F8" w:rsidRPr="00D90AA7" w14:paraId="39BA39C5" w14:textId="77777777" w:rsidTr="006D60E2">
        <w:tc>
          <w:tcPr>
            <w:tcW w:w="6096" w:type="dxa"/>
          </w:tcPr>
          <w:p w14:paraId="6F53C1E6" w14:textId="6776A9C2" w:rsidR="001430F4" w:rsidRPr="00D90AA7" w:rsidRDefault="001430F4" w:rsidP="001133F8">
            <w:pPr>
              <w:tabs>
                <w:tab w:val="left" w:pos="5387"/>
              </w:tabs>
              <w:spacing w:after="120" w:line="480" w:lineRule="auto"/>
              <w:jc w:val="both"/>
              <w:rPr>
                <w:rFonts w:ascii="Lato" w:hAnsi="Lato" w:cs="Calibri"/>
                <w:b/>
              </w:rPr>
            </w:pPr>
            <w:r w:rsidRPr="00D90AA7">
              <w:rPr>
                <w:rFonts w:ascii="Lato" w:hAnsi="Lato" w:cs="Calibri"/>
                <w:b/>
              </w:rPr>
              <w:lastRenderedPageBreak/>
              <w:t xml:space="preserve">Licenciado Rey David González </w:t>
            </w:r>
            <w:proofErr w:type="spellStart"/>
            <w:r w:rsidRPr="00D90AA7">
              <w:rPr>
                <w:rFonts w:ascii="Lato" w:hAnsi="Lato" w:cs="Calibri"/>
                <w:b/>
              </w:rPr>
              <w:t>González</w:t>
            </w:r>
            <w:proofErr w:type="spellEnd"/>
            <w:r w:rsidRPr="00D90AA7">
              <w:rPr>
                <w:rFonts w:ascii="Lato" w:hAnsi="Lato" w:cs="Calibri"/>
                <w:b/>
              </w:rPr>
              <w:t xml:space="preserve">, integrante del Consejo de la Judicatura del Estado de Tlaxcala. - - </w:t>
            </w:r>
            <w:r w:rsidR="00E2534C" w:rsidRPr="00D90AA7">
              <w:rPr>
                <w:rFonts w:ascii="Lato" w:hAnsi="Lato" w:cs="Calibri"/>
                <w:b/>
              </w:rPr>
              <w:t>- - - - - - - -</w:t>
            </w:r>
          </w:p>
        </w:tc>
        <w:tc>
          <w:tcPr>
            <w:tcW w:w="1842" w:type="dxa"/>
          </w:tcPr>
          <w:p w14:paraId="7B427642" w14:textId="6B5ABC4A" w:rsidR="001430F4" w:rsidRPr="00D90AA7" w:rsidRDefault="001430F4" w:rsidP="001133F8">
            <w:pPr>
              <w:tabs>
                <w:tab w:val="left" w:pos="5387"/>
              </w:tabs>
              <w:spacing w:after="0" w:line="480" w:lineRule="auto"/>
              <w:ind w:left="36"/>
              <w:jc w:val="both"/>
              <w:rPr>
                <w:rFonts w:ascii="Lato" w:hAnsi="Lato" w:cs="Calibri"/>
                <w:b/>
              </w:rPr>
            </w:pPr>
            <w:r w:rsidRPr="00D90AA7">
              <w:rPr>
                <w:rFonts w:ascii="Lato" w:hAnsi="Lato" w:cs="Calibri"/>
                <w:b/>
              </w:rPr>
              <w:t>- - - - - - - - - -</w:t>
            </w:r>
            <w:r w:rsidR="00F56B5D" w:rsidRPr="00D90AA7">
              <w:rPr>
                <w:rFonts w:ascii="Lato" w:hAnsi="Lato" w:cs="Calibri"/>
                <w:b/>
              </w:rPr>
              <w:t xml:space="preserve"> - - - </w:t>
            </w:r>
          </w:p>
          <w:p w14:paraId="3FBFBCC9" w14:textId="77777777" w:rsidR="001430F4" w:rsidRPr="00D90AA7" w:rsidRDefault="001430F4" w:rsidP="001133F8">
            <w:pPr>
              <w:tabs>
                <w:tab w:val="left" w:pos="5387"/>
              </w:tabs>
              <w:spacing w:after="0" w:line="480" w:lineRule="auto"/>
              <w:ind w:left="36"/>
              <w:jc w:val="both"/>
              <w:rPr>
                <w:rFonts w:ascii="Lato" w:hAnsi="Lato" w:cs="Calibri"/>
                <w:b/>
              </w:rPr>
            </w:pPr>
            <w:r w:rsidRPr="00D90AA7">
              <w:rPr>
                <w:rFonts w:ascii="Lato" w:hAnsi="Lato" w:cs="Calibri"/>
                <w:b/>
              </w:rPr>
              <w:t>Presente - - - -</w:t>
            </w:r>
          </w:p>
        </w:tc>
      </w:tr>
      <w:tr w:rsidR="001133F8" w:rsidRPr="00D90AA7" w14:paraId="25D215E4" w14:textId="77777777" w:rsidTr="006D60E2">
        <w:tc>
          <w:tcPr>
            <w:tcW w:w="6096" w:type="dxa"/>
          </w:tcPr>
          <w:p w14:paraId="384710BC" w14:textId="75DA5A70" w:rsidR="001430F4" w:rsidRPr="00D90AA7" w:rsidRDefault="001430F4" w:rsidP="001133F8">
            <w:pPr>
              <w:tabs>
                <w:tab w:val="left" w:pos="5387"/>
                <w:tab w:val="left" w:pos="5849"/>
              </w:tabs>
              <w:spacing w:after="120" w:line="480" w:lineRule="auto"/>
              <w:jc w:val="both"/>
              <w:rPr>
                <w:rFonts w:ascii="Lato" w:hAnsi="Lato" w:cs="Calibri"/>
                <w:b/>
              </w:rPr>
            </w:pPr>
            <w:r w:rsidRPr="00D90AA7">
              <w:rPr>
                <w:rFonts w:ascii="Lato" w:hAnsi="Lato" w:cs="Calibri"/>
                <w:b/>
              </w:rPr>
              <w:t xml:space="preserve">Licenciado José Fernando Guzmán Zarate, Contralor del Poder Judicial del Estado, con voz y voto. - - - - - - - </w:t>
            </w:r>
            <w:r w:rsidR="00E2534C" w:rsidRPr="00D90AA7">
              <w:rPr>
                <w:rFonts w:ascii="Lato" w:hAnsi="Lato" w:cs="Calibri"/>
                <w:b/>
              </w:rPr>
              <w:t xml:space="preserve">- - - - - - - - </w:t>
            </w:r>
          </w:p>
        </w:tc>
        <w:tc>
          <w:tcPr>
            <w:tcW w:w="1842" w:type="dxa"/>
          </w:tcPr>
          <w:p w14:paraId="1959D1CB" w14:textId="62F0BD94" w:rsidR="001430F4" w:rsidRPr="00D90AA7" w:rsidRDefault="001430F4" w:rsidP="001133F8">
            <w:pPr>
              <w:tabs>
                <w:tab w:val="left" w:pos="5387"/>
              </w:tabs>
              <w:spacing w:after="0" w:line="480" w:lineRule="auto"/>
              <w:ind w:left="36"/>
              <w:jc w:val="both"/>
              <w:rPr>
                <w:rFonts w:ascii="Lato" w:hAnsi="Lato" w:cs="Calibri"/>
                <w:b/>
              </w:rPr>
            </w:pPr>
            <w:r w:rsidRPr="00D90AA7">
              <w:rPr>
                <w:rFonts w:ascii="Lato" w:hAnsi="Lato" w:cs="Calibri"/>
                <w:b/>
              </w:rPr>
              <w:t xml:space="preserve">- - - - - - - -    Presente  - - - -  </w:t>
            </w:r>
            <w:r w:rsidR="00F56B5D" w:rsidRPr="00D90AA7">
              <w:rPr>
                <w:rFonts w:ascii="Lato" w:hAnsi="Lato" w:cs="Calibri"/>
                <w:b/>
              </w:rPr>
              <w:t xml:space="preserve">- </w:t>
            </w:r>
          </w:p>
        </w:tc>
      </w:tr>
      <w:tr w:rsidR="001133F8" w:rsidRPr="00D90AA7" w14:paraId="15436AE0" w14:textId="77777777" w:rsidTr="006D60E2">
        <w:tc>
          <w:tcPr>
            <w:tcW w:w="6096" w:type="dxa"/>
          </w:tcPr>
          <w:p w14:paraId="079E87B3" w14:textId="69DFE79C" w:rsidR="001430F4" w:rsidRPr="00D90AA7" w:rsidRDefault="001430F4" w:rsidP="001133F8">
            <w:pPr>
              <w:tabs>
                <w:tab w:val="left" w:pos="5387"/>
                <w:tab w:val="left" w:pos="5849"/>
              </w:tabs>
              <w:spacing w:after="120" w:line="480" w:lineRule="auto"/>
              <w:jc w:val="both"/>
              <w:rPr>
                <w:rFonts w:ascii="Lato" w:hAnsi="Lato" w:cs="Calibri"/>
                <w:b/>
              </w:rPr>
            </w:pPr>
            <w:r w:rsidRPr="00D90AA7">
              <w:rPr>
                <w:rFonts w:ascii="Lato" w:hAnsi="Lato" w:cs="Calibri"/>
                <w:b/>
              </w:rPr>
              <w:t xml:space="preserve">Contador Público </w:t>
            </w:r>
            <w:r w:rsidR="00033C5A" w:rsidRPr="00D90AA7">
              <w:rPr>
                <w:rFonts w:ascii="Lato" w:hAnsi="Lato" w:cs="Calibri"/>
                <w:b/>
              </w:rPr>
              <w:t>Fabián Montiel Gómez</w:t>
            </w:r>
            <w:r w:rsidRPr="00D90AA7">
              <w:rPr>
                <w:rFonts w:ascii="Lato" w:hAnsi="Lato" w:cs="Calibri"/>
                <w:b/>
              </w:rPr>
              <w:t xml:space="preserve">, Tesorero del Poder Judicial del Estado, con voz. - </w:t>
            </w:r>
            <w:r w:rsidR="00033C5A" w:rsidRPr="00D90AA7">
              <w:rPr>
                <w:rFonts w:ascii="Lato" w:hAnsi="Lato" w:cs="Calibri"/>
                <w:b/>
              </w:rPr>
              <w:t xml:space="preserve">- - - - - - - - - - - - - </w:t>
            </w:r>
            <w:r w:rsidR="00E2534C" w:rsidRPr="00D90AA7">
              <w:rPr>
                <w:rFonts w:ascii="Lato" w:hAnsi="Lato" w:cs="Calibri"/>
                <w:b/>
              </w:rPr>
              <w:t>- - - - - - - - - - - -</w:t>
            </w:r>
          </w:p>
        </w:tc>
        <w:tc>
          <w:tcPr>
            <w:tcW w:w="1842" w:type="dxa"/>
          </w:tcPr>
          <w:p w14:paraId="67C89685" w14:textId="3A42B0FC" w:rsidR="001430F4" w:rsidRPr="00D90AA7" w:rsidRDefault="001430F4" w:rsidP="001133F8">
            <w:pPr>
              <w:tabs>
                <w:tab w:val="left" w:pos="5387"/>
              </w:tabs>
              <w:spacing w:after="0" w:line="480" w:lineRule="auto"/>
              <w:jc w:val="both"/>
              <w:rPr>
                <w:rFonts w:ascii="Lato" w:hAnsi="Lato" w:cs="Calibri"/>
                <w:b/>
              </w:rPr>
            </w:pPr>
            <w:r w:rsidRPr="00D90AA7">
              <w:rPr>
                <w:rFonts w:ascii="Lato" w:hAnsi="Lato" w:cs="Calibri"/>
                <w:b/>
              </w:rPr>
              <w:t xml:space="preserve">- - - - - - - - - -   Presente - - - - - </w:t>
            </w:r>
            <w:r w:rsidR="00F56B5D" w:rsidRPr="00D90AA7">
              <w:rPr>
                <w:rFonts w:ascii="Lato" w:hAnsi="Lato" w:cs="Calibri"/>
                <w:b/>
              </w:rPr>
              <w:t xml:space="preserve">- </w:t>
            </w:r>
          </w:p>
        </w:tc>
      </w:tr>
      <w:tr w:rsidR="001430F4" w:rsidRPr="00D90AA7" w14:paraId="5656E829" w14:textId="77777777" w:rsidTr="006D60E2">
        <w:trPr>
          <w:trHeight w:val="1045"/>
        </w:trPr>
        <w:tc>
          <w:tcPr>
            <w:tcW w:w="6096" w:type="dxa"/>
          </w:tcPr>
          <w:p w14:paraId="5667BED5" w14:textId="5E3BD473" w:rsidR="001430F4" w:rsidRPr="00D90AA7" w:rsidRDefault="001430F4" w:rsidP="001133F8">
            <w:pPr>
              <w:tabs>
                <w:tab w:val="left" w:pos="5387"/>
                <w:tab w:val="left" w:pos="5849"/>
              </w:tabs>
              <w:spacing w:after="120" w:line="480" w:lineRule="auto"/>
              <w:jc w:val="both"/>
              <w:rPr>
                <w:rFonts w:ascii="Lato" w:hAnsi="Lato" w:cs="Calibri"/>
                <w:b/>
              </w:rPr>
            </w:pPr>
            <w:r w:rsidRPr="00D90AA7">
              <w:rPr>
                <w:rFonts w:ascii="Lato" w:hAnsi="Lato" w:cs="Calibri"/>
                <w:b/>
              </w:rPr>
              <w:t xml:space="preserve">Licenciada </w:t>
            </w:r>
            <w:proofErr w:type="spellStart"/>
            <w:r w:rsidRPr="00D90AA7">
              <w:rPr>
                <w:rFonts w:ascii="Lato" w:hAnsi="Lato" w:cs="Calibri"/>
                <w:b/>
              </w:rPr>
              <w:t>Midory</w:t>
            </w:r>
            <w:proofErr w:type="spellEnd"/>
            <w:r w:rsidRPr="00D90AA7">
              <w:rPr>
                <w:rFonts w:ascii="Lato" w:hAnsi="Lato" w:cs="Calibri"/>
                <w:b/>
              </w:rPr>
              <w:t xml:space="preserve"> Castro Bañuelos, Secretaria Ejecutiva del Consejo de la Judicatura del Estado, con voz. - - - - - - - - - - - - - </w:t>
            </w:r>
            <w:r w:rsidR="00E2534C" w:rsidRPr="00D90AA7">
              <w:rPr>
                <w:rFonts w:ascii="Lato" w:hAnsi="Lato" w:cs="Calibri"/>
                <w:b/>
              </w:rPr>
              <w:t xml:space="preserve"> </w:t>
            </w:r>
            <w:r w:rsidRPr="00D90AA7">
              <w:rPr>
                <w:rFonts w:ascii="Lato" w:hAnsi="Lato" w:cs="Calibri"/>
                <w:b/>
              </w:rPr>
              <w:t xml:space="preserve">     </w:t>
            </w:r>
          </w:p>
        </w:tc>
        <w:tc>
          <w:tcPr>
            <w:tcW w:w="1842" w:type="dxa"/>
          </w:tcPr>
          <w:p w14:paraId="6510D8B4" w14:textId="4384B3E6" w:rsidR="001430F4" w:rsidRPr="00D90AA7" w:rsidRDefault="001430F4" w:rsidP="001133F8">
            <w:pPr>
              <w:tabs>
                <w:tab w:val="left" w:pos="5387"/>
              </w:tabs>
              <w:spacing w:after="0" w:line="480" w:lineRule="auto"/>
              <w:jc w:val="both"/>
              <w:rPr>
                <w:rFonts w:ascii="Lato" w:hAnsi="Lato" w:cs="Calibri"/>
                <w:b/>
              </w:rPr>
            </w:pPr>
            <w:r w:rsidRPr="00D90AA7">
              <w:rPr>
                <w:rFonts w:ascii="Lato" w:hAnsi="Lato" w:cs="Calibri"/>
                <w:b/>
              </w:rPr>
              <w:t xml:space="preserve">- - - - - - - - - -  - </w:t>
            </w:r>
            <w:r w:rsidR="00F56B5D" w:rsidRPr="00D90AA7">
              <w:rPr>
                <w:rFonts w:ascii="Lato" w:hAnsi="Lato" w:cs="Calibri"/>
                <w:b/>
              </w:rPr>
              <w:t xml:space="preserve">- - </w:t>
            </w:r>
            <w:r w:rsidRPr="00D90AA7">
              <w:rPr>
                <w:rFonts w:ascii="Lato" w:hAnsi="Lato" w:cs="Calibri"/>
                <w:b/>
              </w:rPr>
              <w:t xml:space="preserve"> </w:t>
            </w:r>
          </w:p>
          <w:p w14:paraId="52565DBC" w14:textId="43C6F060" w:rsidR="001430F4" w:rsidRPr="00D90AA7" w:rsidRDefault="001430F4" w:rsidP="001133F8">
            <w:pPr>
              <w:tabs>
                <w:tab w:val="left" w:pos="5387"/>
              </w:tabs>
              <w:spacing w:after="0" w:line="480" w:lineRule="auto"/>
              <w:jc w:val="both"/>
              <w:rPr>
                <w:rFonts w:ascii="Lato" w:hAnsi="Lato" w:cs="Calibri"/>
                <w:b/>
              </w:rPr>
            </w:pPr>
            <w:r w:rsidRPr="00D90AA7">
              <w:rPr>
                <w:rFonts w:ascii="Lato" w:hAnsi="Lato" w:cs="Calibri"/>
                <w:b/>
              </w:rPr>
              <w:t xml:space="preserve">Presente- - - - - - </w:t>
            </w:r>
            <w:r w:rsidR="00E2534C" w:rsidRPr="00D90AA7">
              <w:rPr>
                <w:rFonts w:ascii="Lato" w:hAnsi="Lato" w:cs="Calibri"/>
                <w:b/>
              </w:rPr>
              <w:t xml:space="preserve"> </w:t>
            </w:r>
            <w:r w:rsidRPr="00D90AA7">
              <w:rPr>
                <w:rFonts w:ascii="Lato" w:hAnsi="Lato" w:cs="Calibri"/>
                <w:b/>
              </w:rPr>
              <w:t xml:space="preserve"> </w:t>
            </w:r>
          </w:p>
        </w:tc>
      </w:tr>
    </w:tbl>
    <w:p w14:paraId="5F155831" w14:textId="77777777" w:rsidR="001430F4" w:rsidRPr="00D90AA7" w:rsidRDefault="001430F4" w:rsidP="001133F8">
      <w:pPr>
        <w:tabs>
          <w:tab w:val="left" w:pos="5954"/>
        </w:tabs>
        <w:spacing w:after="0" w:line="480" w:lineRule="auto"/>
        <w:jc w:val="both"/>
        <w:rPr>
          <w:rFonts w:ascii="Lato" w:hAnsi="Lato" w:cstheme="minorHAnsi"/>
          <w:b/>
        </w:rPr>
      </w:pPr>
    </w:p>
    <w:p w14:paraId="50E52DD6" w14:textId="44D9E575" w:rsidR="001430F4" w:rsidRPr="00D90AA7" w:rsidRDefault="001430F4" w:rsidP="001133F8">
      <w:pPr>
        <w:tabs>
          <w:tab w:val="left" w:pos="5954"/>
        </w:tabs>
        <w:spacing w:after="0" w:line="480" w:lineRule="auto"/>
        <w:jc w:val="both"/>
        <w:rPr>
          <w:rFonts w:ascii="Lato" w:hAnsi="Lato" w:cs="Calibri"/>
          <w:b/>
        </w:rPr>
      </w:pPr>
      <w:r w:rsidRPr="00D90AA7">
        <w:rPr>
          <w:rFonts w:ascii="Lato" w:hAnsi="Lato" w:cstheme="minorHAnsi"/>
          <w:b/>
        </w:rPr>
        <w:t>En uso de la palabra, la Secretaria Ejecutiva dijo</w:t>
      </w:r>
      <w:r w:rsidRPr="00D90AA7">
        <w:rPr>
          <w:rFonts w:ascii="Lato" w:hAnsi="Lato" w:cstheme="minorHAnsi"/>
        </w:rPr>
        <w:t xml:space="preserve">:  Magistrada informo que existe quórum legal para sesionar el día de hoy </w:t>
      </w:r>
      <w:r w:rsidRPr="00D90AA7">
        <w:rPr>
          <w:rFonts w:ascii="Lato" w:hAnsi="Lato" w:cs="Calibri"/>
        </w:rPr>
        <w:t xml:space="preserve">por encontrarse presentes los ocho integrantes de este Cuerpo Colegiado, seis con derecho a voz y voto, y dos, sólo con derecho a voz, lo anterior en términos de lo previsto en los Lineamientos de Adquisiciones, Arrendamientos, Servicio y Obra Pública del Consejo de la Judicatura del </w:t>
      </w:r>
      <w:r w:rsidR="00F25755" w:rsidRPr="00D90AA7">
        <w:rPr>
          <w:rFonts w:ascii="Lato" w:hAnsi="Lato" w:cs="Calibri"/>
        </w:rPr>
        <w:t xml:space="preserve">Poder Judicial del </w:t>
      </w:r>
      <w:r w:rsidRPr="00D90AA7">
        <w:rPr>
          <w:rFonts w:ascii="Lato" w:hAnsi="Lato" w:cs="Calibri"/>
        </w:rPr>
        <w:t>Estado de Tlaxcala.</w:t>
      </w:r>
    </w:p>
    <w:p w14:paraId="031C4303" w14:textId="77777777" w:rsidR="001430F4" w:rsidRPr="00D90AA7" w:rsidRDefault="001430F4" w:rsidP="001133F8">
      <w:pPr>
        <w:spacing w:after="0" w:line="480" w:lineRule="auto"/>
        <w:jc w:val="both"/>
        <w:rPr>
          <w:rFonts w:ascii="Lato" w:hAnsi="Lato" w:cstheme="minorHAnsi"/>
        </w:rPr>
      </w:pPr>
      <w:r w:rsidRPr="00D90AA7">
        <w:rPr>
          <w:rFonts w:ascii="Lato" w:hAnsi="Lato" w:cstheme="minorHAnsi"/>
          <w:b/>
        </w:rPr>
        <w:t xml:space="preserve">En uso de la palabra, la Magistrada Presidenta dijo: </w:t>
      </w:r>
      <w:r w:rsidRPr="00D90AA7">
        <w:rPr>
          <w:rFonts w:ascii="Lato" w:hAnsi="Lato" w:cstheme="minorHAnsi"/>
        </w:rPr>
        <w:t>en razón de existir quórum legal, declaro abierta la presente sesión para que todos los acuerdos que se dicten, tengan la validez que en derecho les corresponde.</w:t>
      </w:r>
    </w:p>
    <w:p w14:paraId="159B2B43" w14:textId="3C53FF2A" w:rsidR="00D305DE" w:rsidRPr="007C4B43" w:rsidRDefault="00D305DE" w:rsidP="001133F8">
      <w:pPr>
        <w:spacing w:after="0" w:line="480" w:lineRule="auto"/>
        <w:jc w:val="both"/>
        <w:rPr>
          <w:rFonts w:ascii="Lato" w:hAnsi="Lato" w:cstheme="minorHAnsi"/>
          <w:b/>
          <w:bCs/>
          <w:u w:val="single"/>
        </w:rPr>
      </w:pPr>
      <w:r w:rsidRPr="00D90AA7">
        <w:rPr>
          <w:rFonts w:ascii="Lato" w:hAnsi="Lato" w:cstheme="minorHAnsi"/>
        </w:rPr>
        <w:t>En primer lugar, someto a consideración el orden del día de la convocatoria que les fue entregada</w:t>
      </w:r>
      <w:r w:rsidR="0022116A" w:rsidRPr="00D90AA7">
        <w:rPr>
          <w:rFonts w:ascii="Lato" w:hAnsi="Lato" w:cstheme="minorHAnsi"/>
        </w:rPr>
        <w:t xml:space="preserve">. </w:t>
      </w:r>
      <w:r w:rsidR="0022116A" w:rsidRPr="007C4B43">
        <w:rPr>
          <w:rFonts w:ascii="Lato" w:hAnsi="Lato" w:cstheme="minorHAnsi"/>
          <w:b/>
          <w:bCs/>
          <w:u w:val="single"/>
        </w:rPr>
        <w:t>APROBADO POR UNANIMIDAD DE VOTOS.</w:t>
      </w:r>
    </w:p>
    <w:p w14:paraId="56C01E2F" w14:textId="726FE0FF" w:rsidR="006E2AC6" w:rsidRPr="00D90AA7" w:rsidRDefault="006E2AC6" w:rsidP="001133F8">
      <w:pPr>
        <w:spacing w:before="240" w:line="480" w:lineRule="auto"/>
        <w:ind w:firstLine="708"/>
        <w:jc w:val="both"/>
        <w:rPr>
          <w:rFonts w:ascii="Lato" w:eastAsia="DengXian" w:hAnsi="Lato" w:cs="Arial"/>
        </w:rPr>
      </w:pPr>
      <w:bookmarkStart w:id="5" w:name="_Hlk172101760"/>
      <w:bookmarkEnd w:id="4"/>
      <w:r w:rsidRPr="00D90AA7">
        <w:rPr>
          <w:rFonts w:ascii="Lato" w:hAnsi="Lato"/>
          <w:b/>
          <w:bCs/>
        </w:rPr>
        <w:t>ACUERDO II/63/2024. O</w:t>
      </w:r>
      <w:r w:rsidRPr="00D90AA7">
        <w:rPr>
          <w:rFonts w:ascii="Lato" w:hAnsi="Lato" w:cstheme="minorHAnsi"/>
          <w:b/>
          <w:bCs/>
          <w:bdr w:val="none" w:sz="0" w:space="0" w:color="auto" w:frame="1"/>
        </w:rPr>
        <w:t xml:space="preserve">ficio número </w:t>
      </w:r>
      <w:r w:rsidRPr="00D90AA7">
        <w:rPr>
          <w:rFonts w:ascii="Lato" w:hAnsi="Lato" w:cs="Arial"/>
          <w:b/>
          <w:bCs/>
        </w:rPr>
        <w:t>DRHYM/275/2024</w:t>
      </w:r>
      <w:r w:rsidRPr="00D90AA7">
        <w:rPr>
          <w:rFonts w:ascii="Lato" w:hAnsi="Lato" w:cstheme="minorHAnsi"/>
          <w:b/>
          <w:bCs/>
          <w:bdr w:val="none" w:sz="0" w:space="0" w:color="auto" w:frame="1"/>
        </w:rPr>
        <w:t xml:space="preserve">, recibido el dieciséis de julio de dos mil veinticuatro, signado por la Directora de Recursos Humanos y Materiales dependiente de la Secretaría Ejecutiva. - - - - - - - - - - - - - - </w:t>
      </w:r>
      <w:r w:rsidRPr="00D90AA7">
        <w:rPr>
          <w:rFonts w:ascii="Lato" w:hAnsi="Lato" w:cstheme="minorHAnsi"/>
          <w:bdr w:val="none" w:sz="0" w:space="0" w:color="auto" w:frame="1"/>
        </w:rPr>
        <w:t xml:space="preserve">Dada cuenta con el oficio de referencia, mediante el cual, en seguimiento al acuerdo </w:t>
      </w:r>
      <w:r w:rsidRPr="00D90AA7">
        <w:rPr>
          <w:rFonts w:ascii="Lato" w:hAnsi="Lato"/>
        </w:rPr>
        <w:t xml:space="preserve">III/58/2024 de este Cuerpo Colegiado, relativo a la autorización para la segunda vuelta del  </w:t>
      </w:r>
      <w:r w:rsidRPr="00D90AA7">
        <w:rPr>
          <w:rFonts w:ascii="Lato" w:eastAsia="DengXian" w:hAnsi="Lato" w:cs="Arial"/>
        </w:rPr>
        <w:t>procedimiento de Licitación Pública Nacional referente a la “ADQUISICIÓN DE MUEBLES DE OFICINA Y ESTANTERIA PARA EL PODER JUDICIAL DEL ESTADO DE TLAXCALA”,</w:t>
      </w:r>
      <w:r w:rsidRPr="00D90AA7">
        <w:rPr>
          <w:rFonts w:ascii="Lato" w:eastAsia="DengXian" w:hAnsi="Lato" w:cs="Arial"/>
          <w:b/>
          <w:bCs/>
        </w:rPr>
        <w:t xml:space="preserve"> </w:t>
      </w:r>
      <w:r w:rsidRPr="00D90AA7">
        <w:rPr>
          <w:rFonts w:ascii="Lato" w:eastAsia="DengXian" w:hAnsi="Lato" w:cs="Arial"/>
        </w:rPr>
        <w:t xml:space="preserve">identificado con el número PJET/LPN/015-2024, </w:t>
      </w:r>
      <w:r w:rsidRPr="00D90AA7">
        <w:rPr>
          <w:rFonts w:ascii="Lato" w:hAnsi="Lato" w:cstheme="minorHAnsi"/>
          <w:bdr w:val="none" w:sz="0" w:space="0" w:color="auto" w:frame="1"/>
        </w:rPr>
        <w:t>la Directora de Recursos Humanos y Materiales dependiente de la Secretaría Ejecutiva,  informa que, c</w:t>
      </w:r>
      <w:r w:rsidRPr="00D90AA7">
        <w:rPr>
          <w:rFonts w:ascii="Lato" w:eastAsia="DengXian" w:hAnsi="Lato" w:cs="Arial"/>
        </w:rPr>
        <w:t xml:space="preserve">onforme al calendario </w:t>
      </w:r>
      <w:r w:rsidRPr="00D90AA7">
        <w:rPr>
          <w:rFonts w:ascii="Lato" w:eastAsia="DengXian" w:hAnsi="Lato" w:cs="Arial"/>
        </w:rPr>
        <w:lastRenderedPageBreak/>
        <w:t xml:space="preserve">programado para dicho procedimiento, con fecha lunes quince de julio de dos mil veinticuatro a las </w:t>
      </w:r>
      <w:r w:rsidR="002448CD">
        <w:rPr>
          <w:rFonts w:ascii="Lato" w:eastAsia="DengXian" w:hAnsi="Lato" w:cs="Arial"/>
        </w:rPr>
        <w:t>diez</w:t>
      </w:r>
      <w:r w:rsidRPr="00D90AA7">
        <w:rPr>
          <w:rFonts w:ascii="Lato" w:eastAsia="DengXian" w:hAnsi="Lato" w:cs="Arial"/>
        </w:rPr>
        <w:t xml:space="preserve"> horas se llevó a cabo el evento de Presentación de Documentación Legal y Administrativa, Presentación de Proposiciones y Apertura de Propuestas Técnicas, al que se  presentaron cuatro licitantes, de los cuales terminando el evento en cita la convocante procedió a la revisión minuciosa para la evaluación correspondiente, determinando que, ningún licitante cumplió con los requerimientos legales/administrativos y técnicos establecidos en las bases de licitación.</w:t>
      </w:r>
    </w:p>
    <w:p w14:paraId="2352DA6D" w14:textId="77777777" w:rsidR="006E2AC6" w:rsidRPr="00D90AA7" w:rsidRDefault="006E2AC6" w:rsidP="001133F8">
      <w:pPr>
        <w:spacing w:after="0" w:line="480" w:lineRule="auto"/>
        <w:jc w:val="both"/>
        <w:rPr>
          <w:rFonts w:ascii="Lato" w:eastAsia="DengXian" w:hAnsi="Lato" w:cs="Arial"/>
        </w:rPr>
      </w:pPr>
      <w:r w:rsidRPr="00D90AA7">
        <w:rPr>
          <w:rFonts w:ascii="Lato" w:eastAsia="DengXian" w:hAnsi="Lato" w:cs="Arial"/>
        </w:rPr>
        <w:t>Derivado de lo anterior, y de conformidad al calendario establecido para el desarrollo del procedimiento de licitación, se estableció que a las diez horas del día miércoles diecisiete de julio del año en curso, se llevará a cabo la Comunicación de Evaluación Técnica y Apertura de Propuestas Económicas en cumplimiento a los numerales 4.6 COMUNICACIÓN DE EVALUACIÓN TÉCNICA Y APERTURA DE PROPUESTAS ECONÓMICAS y 4.6.1. de las bases, que rigen el procedimiento en cita; sin embargo, en atención a que, ningún licitante cumplió con los requerimientos como ya se precisó, solicita a este Cuerpo Colegiado, declarar desierta la segunda vuelta del procedimiento que nos ocupa y autorizar la adquisición de manera directa.</w:t>
      </w:r>
    </w:p>
    <w:p w14:paraId="3DC1C145" w14:textId="4BD86483" w:rsidR="006E2AC6" w:rsidRPr="00D90AA7" w:rsidRDefault="006E2AC6" w:rsidP="001133F8">
      <w:pPr>
        <w:spacing w:line="480" w:lineRule="auto"/>
        <w:jc w:val="both"/>
        <w:rPr>
          <w:rFonts w:ascii="Lato" w:hAnsi="Lato" w:cstheme="minorHAnsi"/>
        </w:rPr>
      </w:pPr>
      <w:r w:rsidRPr="00D90AA7">
        <w:rPr>
          <w:rFonts w:ascii="Lato" w:eastAsia="DengXian" w:hAnsi="Lato" w:cs="Arial"/>
        </w:rPr>
        <w:t>Tomando en consideración el informe de la Directora de Recursos Humanos y Materiales dependiente de la Secretaría Ejecutiva del que se advierte que, de los cuatros licitantes que adquirieron las bases para participar en el procedimiento de Licitación Pública Nacional referente a la “ADQUISICIÓN DE MUEBLES DE OFICINA Y ESTANTERIA PARA EL PODER JUDICIAL DEL ESTADO DE TLAXCALA”,</w:t>
      </w:r>
      <w:r w:rsidRPr="00D90AA7">
        <w:rPr>
          <w:rFonts w:ascii="Lato" w:eastAsia="DengXian" w:hAnsi="Lato" w:cs="Arial"/>
          <w:b/>
          <w:bCs/>
        </w:rPr>
        <w:t xml:space="preserve"> </w:t>
      </w:r>
      <w:r w:rsidRPr="00D90AA7">
        <w:rPr>
          <w:rFonts w:ascii="Lato" w:eastAsia="DengXian" w:hAnsi="Lato" w:cs="Arial"/>
        </w:rPr>
        <w:t>identificado con el número PJET/LPN/015-2024</w:t>
      </w:r>
      <w:r w:rsidRPr="00D90AA7">
        <w:rPr>
          <w:rFonts w:ascii="Lato" w:eastAsia="DengXian" w:hAnsi="Lato" w:cs="Arial"/>
          <w:b/>
          <w:bCs/>
        </w:rPr>
        <w:t xml:space="preserve">, </w:t>
      </w:r>
      <w:r w:rsidRPr="00D90AA7">
        <w:rPr>
          <w:rFonts w:ascii="Lato" w:eastAsia="DengXian" w:hAnsi="Lato" w:cs="Arial"/>
        </w:rPr>
        <w:t xml:space="preserve">ninguno cumplió con los requerimientos legales/administrativos y técnicos establecidos en las bases de licitación, requisito indispensable para poder avanzar a la etapa siguiente y  continuar con el mismo, en ese sentido </w:t>
      </w:r>
      <w:r w:rsidRPr="00D90AA7">
        <w:rPr>
          <w:rFonts w:ascii="Lato" w:hAnsi="Lato" w:cs="Arial"/>
        </w:rPr>
        <w:t>y dada</w:t>
      </w:r>
      <w:r w:rsidRPr="00D90AA7">
        <w:rPr>
          <w:rFonts w:ascii="Lato" w:hAnsi="Lato" w:cs="Arial"/>
          <w:bCs/>
        </w:rPr>
        <w:t xml:space="preserve"> la necesidad de adquirir el mobiliario de oficina  y estantería para el Poder Judicial del Estado,  para atender los requerimientos de diversas áreas jurisdiccionales y administrativas del Poder Judicial del Estado, </w:t>
      </w:r>
      <w:r w:rsidRPr="00D90AA7">
        <w:rPr>
          <w:rFonts w:ascii="Lato" w:eastAsia="DengXian" w:hAnsi="Lato" w:cs="Arial"/>
        </w:rPr>
        <w:t xml:space="preserve"> en observancia a lo que establece el artículo  57 fracción I del </w:t>
      </w:r>
      <w:r w:rsidRPr="00D90AA7">
        <w:rPr>
          <w:rFonts w:ascii="Lato" w:eastAsia="DengXian" w:hAnsi="Lato" w:cs="Arial"/>
        </w:rPr>
        <w:lastRenderedPageBreak/>
        <w:t xml:space="preserve">Reglamento de la Ley de Adquisiciones, Arrendamientos y Servicios del Estado de Tlaxcala; así como lo establecido en los numerales 6.1. DESCALIFICACIÓN DE LOS LICITANTES, 6.1.18, 6.1.19, 6.3 DECLARACIÓN DE PARTIDA DESIERTA O CANCELADA, 6.3.1. inciso a) de las bases de la licitación en cita, y  con base  en lo dispuesto en el artículo 31 fracción XII primer párrafo del Reglamento de la Ley de Adquisiciones, Arrendamientos y Servicios del Estado de Tlaxcala, y en virtud de que se ha sustanciado la segunda vuelta en apego a las disposiciones normativas aplicables sin lograr la adjudicación; en consecuencia, </w:t>
      </w:r>
      <w:r w:rsidRPr="00D90AA7">
        <w:rPr>
          <w:rFonts w:ascii="Lato" w:hAnsi="Lato" w:cs="Arial"/>
          <w:bCs/>
        </w:rPr>
        <w:t xml:space="preserve">con fundamento en los diversos artículos 61 y  77 de la Ley Orgánica del Poder Judicial del Estado, 9, fracciones XV y XVII, del Reglamento del Consejo de la Judicatura del Estado,  2, 22, 39 fracción II, y  40 de la Ley de Adquisiciones, Arrendamientos y Servicios del Estado de Tlaxcala, 47 fracción XII, 57 fracción I del Reglamento de la citada Ley, numerales IV, V, VII, XVII y XVIII de los Lineamientos de Adquisiciones, Arrendamientos y Servicio y Obra Pública del Consejo de la Judicatura del Poder Judicial del  Estado, en </w:t>
      </w:r>
      <w:r w:rsidRPr="00D90AA7">
        <w:rPr>
          <w:rStyle w:val="xcontentpasted0"/>
          <w:rFonts w:ascii="Lato" w:hAnsi="Lato"/>
          <w:bdr w:val="none" w:sz="0" w:space="0" w:color="auto" w:frame="1"/>
        </w:rPr>
        <w:t>relación con el  diverso 137, en lo aplicable al Poder Judicial del Estado, del Decreto 317 del  Presupuesto de Egresos del Estado de Tlaxcala, para el ejercicio fiscal 2024, </w:t>
      </w:r>
      <w:r w:rsidRPr="00D90AA7">
        <w:rPr>
          <w:rFonts w:ascii="Lato" w:hAnsi="Lato" w:cstheme="minorHAnsi"/>
        </w:rPr>
        <w:t>se determina:</w:t>
      </w:r>
    </w:p>
    <w:p w14:paraId="6D05DBAE" w14:textId="77777777" w:rsidR="006E2AC6" w:rsidRPr="00D90AA7" w:rsidRDefault="006E2AC6" w:rsidP="001133F8">
      <w:pPr>
        <w:pStyle w:val="Prrafodelista"/>
        <w:numPr>
          <w:ilvl w:val="0"/>
          <w:numId w:val="40"/>
        </w:numPr>
        <w:spacing w:after="0" w:line="480" w:lineRule="auto"/>
        <w:ind w:left="851"/>
        <w:jc w:val="both"/>
        <w:rPr>
          <w:rFonts w:ascii="Lato" w:hAnsi="Lato" w:cs="Arial"/>
          <w:bCs/>
        </w:rPr>
      </w:pPr>
      <w:r w:rsidRPr="00D90AA7">
        <w:rPr>
          <w:rFonts w:ascii="Lato" w:hAnsi="Lato" w:cs="Arial"/>
          <w:bCs/>
        </w:rPr>
        <w:t>Tomar conocimiento del oficio de cuenta.</w:t>
      </w:r>
    </w:p>
    <w:p w14:paraId="164EAF7F" w14:textId="77777777" w:rsidR="006E2AC6" w:rsidRPr="00D90AA7" w:rsidRDefault="006E2AC6" w:rsidP="001133F8">
      <w:pPr>
        <w:pStyle w:val="Prrafodelista"/>
        <w:numPr>
          <w:ilvl w:val="0"/>
          <w:numId w:val="40"/>
        </w:numPr>
        <w:spacing w:after="0" w:line="480" w:lineRule="auto"/>
        <w:ind w:left="851"/>
        <w:jc w:val="both"/>
        <w:rPr>
          <w:rFonts w:ascii="Lato" w:eastAsia="Times New Roman" w:hAnsi="Lato" w:cs="Arial"/>
          <w:bCs/>
        </w:rPr>
      </w:pPr>
      <w:r w:rsidRPr="00D90AA7">
        <w:rPr>
          <w:rFonts w:ascii="Lato" w:hAnsi="Lato" w:cs="Arial"/>
          <w:bCs/>
        </w:rPr>
        <w:t xml:space="preserve">Declarar desierta la segunda vuelta del </w:t>
      </w:r>
      <w:r w:rsidRPr="00D90AA7">
        <w:rPr>
          <w:rFonts w:ascii="Lato" w:eastAsia="DengXian" w:hAnsi="Lato" w:cs="Arial"/>
        </w:rPr>
        <w:t>procedimiento de Licitación Pública Nacional referente a la “ADQUISICIÓN DE MUEBLES DE OFICINA Y ESTANTERIA PARA EL PODER JUDICIAL DEL ESTADO DE TLAXCALA”,</w:t>
      </w:r>
      <w:r w:rsidRPr="00D90AA7">
        <w:rPr>
          <w:rFonts w:ascii="Lato" w:eastAsia="DengXian" w:hAnsi="Lato" w:cs="Arial"/>
          <w:b/>
          <w:bCs/>
        </w:rPr>
        <w:t xml:space="preserve"> </w:t>
      </w:r>
      <w:r w:rsidRPr="00D90AA7">
        <w:rPr>
          <w:rFonts w:ascii="Lato" w:eastAsia="DengXian" w:hAnsi="Lato" w:cs="Arial"/>
        </w:rPr>
        <w:t>identificado con el número PJET/LPN/015-2024.</w:t>
      </w:r>
    </w:p>
    <w:p w14:paraId="593C39A0" w14:textId="77777777" w:rsidR="006E2AC6" w:rsidRPr="00D90AA7" w:rsidRDefault="006E2AC6" w:rsidP="001133F8">
      <w:pPr>
        <w:pStyle w:val="Prrafodelista"/>
        <w:numPr>
          <w:ilvl w:val="0"/>
          <w:numId w:val="40"/>
        </w:numPr>
        <w:spacing w:after="0" w:line="480" w:lineRule="auto"/>
        <w:ind w:left="851"/>
        <w:jc w:val="both"/>
        <w:rPr>
          <w:rFonts w:ascii="Lato" w:hAnsi="Lato" w:cs="Arial"/>
          <w:bCs/>
        </w:rPr>
      </w:pPr>
      <w:r w:rsidRPr="00D90AA7">
        <w:rPr>
          <w:rFonts w:ascii="Lato" w:hAnsi="Lato" w:cs="Arial"/>
          <w:bCs/>
        </w:rPr>
        <w:t xml:space="preserve">Autorizar se realice la </w:t>
      </w:r>
      <w:r w:rsidRPr="00D90AA7">
        <w:rPr>
          <w:rFonts w:ascii="Lato" w:eastAsia="DengXian" w:hAnsi="Lato" w:cs="Arial"/>
        </w:rPr>
        <w:t>“ADQUISICIÓN DE MUEBLES DE OFICINA Y ESTANTERIA PARA EL PODER JUDICIAL DEL ESTADO DE TLAXCALA”</w:t>
      </w:r>
      <w:r w:rsidRPr="00D90AA7">
        <w:rPr>
          <w:rFonts w:ascii="Lato" w:hAnsi="Lato" w:cs="Arial"/>
          <w:bCs/>
        </w:rPr>
        <w:t xml:space="preserve">, </w:t>
      </w:r>
      <w:r w:rsidRPr="00D90AA7">
        <w:rPr>
          <w:rFonts w:ascii="Lato" w:hAnsi="Lato"/>
        </w:rPr>
        <w:t xml:space="preserve">por el monto de $3,008,230.00 (Tres millones ocho mil doscientos treinta pesos 00/100 M.N.), con cargo a la partida </w:t>
      </w:r>
      <w:r w:rsidRPr="00D90AA7">
        <w:rPr>
          <w:rFonts w:ascii="Lato" w:hAnsi="Lato" w:cstheme="minorHAnsi"/>
          <w:bdr w:val="none" w:sz="0" w:space="0" w:color="auto" w:frame="1"/>
        </w:rPr>
        <w:t xml:space="preserve">5.1.1.1 del Presupuesto de Egresos del Poder Judicial del Estado, </w:t>
      </w:r>
      <w:r w:rsidRPr="00D90AA7">
        <w:rPr>
          <w:rFonts w:ascii="Lato" w:hAnsi="Lato" w:cs="Arial"/>
          <w:bCs/>
        </w:rPr>
        <w:t>mediante el procedimiento de Adjudicación Directa; para tal efecto, se instruye a la Directora de Recursos Humanos y Materiales dependiente de la Secretaría Ejecutiva, proceda a dicha adquisición</w:t>
      </w:r>
      <w:r w:rsidRPr="00D90AA7">
        <w:rPr>
          <w:rFonts w:ascii="Lato" w:eastAsia="DengXian" w:hAnsi="Lato" w:cs="Arial"/>
        </w:rPr>
        <w:t xml:space="preserve">, </w:t>
      </w:r>
      <w:r w:rsidRPr="00D90AA7">
        <w:rPr>
          <w:rFonts w:ascii="Lato" w:hAnsi="Lato" w:cs="Arial"/>
          <w:bCs/>
        </w:rPr>
        <w:t xml:space="preserve">en términos de la Ley de la materia y demás normatividad aplicable, asegurando las mejores </w:t>
      </w:r>
      <w:r w:rsidRPr="00D90AA7">
        <w:rPr>
          <w:rFonts w:ascii="Lato" w:hAnsi="Lato" w:cs="Arial"/>
          <w:bCs/>
        </w:rPr>
        <w:lastRenderedPageBreak/>
        <w:t>condiciones en cuanto a precio, calidad, y demás circunstancias de contratación, cuidando en todo momento las finanzas del Poder Judicial del Estado.</w:t>
      </w:r>
    </w:p>
    <w:p w14:paraId="7F027DB7" w14:textId="77777777" w:rsidR="006E2AC6" w:rsidRPr="00D90AA7" w:rsidRDefault="006E2AC6" w:rsidP="001133F8">
      <w:pPr>
        <w:pStyle w:val="Prrafodelista"/>
        <w:numPr>
          <w:ilvl w:val="0"/>
          <w:numId w:val="40"/>
        </w:numPr>
        <w:spacing w:after="0" w:line="480" w:lineRule="auto"/>
        <w:ind w:left="851"/>
        <w:jc w:val="both"/>
        <w:rPr>
          <w:rFonts w:ascii="Lato" w:hAnsi="Lato" w:cs="Arial"/>
          <w:bCs/>
        </w:rPr>
      </w:pPr>
      <w:r w:rsidRPr="00D90AA7">
        <w:rPr>
          <w:rFonts w:ascii="Lato" w:hAnsi="Lato" w:cs="Arial"/>
          <w:bCs/>
        </w:rPr>
        <w:t xml:space="preserve">Hecho lo anterior, deberá informar a este Órgano Colegiado de su cumplimiento. </w:t>
      </w:r>
    </w:p>
    <w:p w14:paraId="4938820C" w14:textId="77777777" w:rsidR="006E2AC6" w:rsidRPr="00D90AA7" w:rsidRDefault="006E2AC6" w:rsidP="001133F8">
      <w:pPr>
        <w:pStyle w:val="Prrafodelista"/>
        <w:numPr>
          <w:ilvl w:val="0"/>
          <w:numId w:val="40"/>
        </w:numPr>
        <w:spacing w:after="0" w:line="480" w:lineRule="auto"/>
        <w:ind w:left="851"/>
        <w:jc w:val="both"/>
        <w:rPr>
          <w:rFonts w:ascii="Lato" w:hAnsi="Lato" w:cs="Arial"/>
          <w:bCs/>
        </w:rPr>
      </w:pPr>
      <w:r w:rsidRPr="00D90AA7">
        <w:rPr>
          <w:rFonts w:ascii="Lato" w:hAnsi="Lato" w:cs="Arial"/>
          <w:bCs/>
        </w:rPr>
        <w:t xml:space="preserve">Instruir a la Subdirectora Jurídica del Tribunal Superior de Justicia del Estado, para la emisión del contrato respectivo.  </w:t>
      </w:r>
    </w:p>
    <w:p w14:paraId="05F4EEAC" w14:textId="5BBB09B3" w:rsidR="001C33E7" w:rsidRPr="00D90AA7" w:rsidRDefault="006E2AC6" w:rsidP="001133F8">
      <w:pPr>
        <w:spacing w:line="480" w:lineRule="auto"/>
        <w:jc w:val="both"/>
        <w:rPr>
          <w:rFonts w:ascii="Lato" w:eastAsia="DengXian" w:hAnsi="Lato" w:cs="Arial"/>
          <w:b/>
          <w:bCs/>
        </w:rPr>
      </w:pPr>
      <w:r w:rsidRPr="00D90AA7">
        <w:rPr>
          <w:rFonts w:ascii="Lato" w:hAnsi="Lato" w:cstheme="minorHAnsi"/>
          <w:bCs/>
        </w:rPr>
        <w:t xml:space="preserve">Comuníquese esta determinación a la Directora de Recursos Humanos y Materiales dependiente de la Secretaría Ejecutiva y </w:t>
      </w:r>
      <w:r w:rsidRPr="00D90AA7">
        <w:rPr>
          <w:rFonts w:ascii="Lato" w:hAnsi="Lato" w:cs="Arial"/>
          <w:bCs/>
        </w:rPr>
        <w:t>Subdirectora Jurídica del Tribunal Super</w:t>
      </w:r>
      <w:r w:rsidR="009D3EE8" w:rsidRPr="00D90AA7">
        <w:rPr>
          <w:rFonts w:ascii="Lato" w:hAnsi="Lato" w:cs="Arial"/>
          <w:bCs/>
        </w:rPr>
        <w:t>io</w:t>
      </w:r>
      <w:r w:rsidRPr="00D90AA7">
        <w:rPr>
          <w:rFonts w:ascii="Lato" w:hAnsi="Lato" w:cs="Arial"/>
          <w:bCs/>
        </w:rPr>
        <w:t>r de Justicia del Estado,</w:t>
      </w:r>
      <w:r w:rsidRPr="00D90AA7">
        <w:rPr>
          <w:rFonts w:ascii="Lato" w:hAnsi="Lato" w:cstheme="minorHAnsi"/>
          <w:bCs/>
        </w:rPr>
        <w:t xml:space="preserve"> para su debido cumplimiento; en vía de reiteración, al Contralor y Tesorero del Poder Judicial del Estado, para los efectos legales a que haya lugar.</w:t>
      </w:r>
      <w:r w:rsidR="001C33E7" w:rsidRPr="00D90AA7">
        <w:rPr>
          <w:rFonts w:ascii="Lato" w:hAnsi="Lato" w:cstheme="minorHAnsi"/>
          <w:bCs/>
        </w:rPr>
        <w:t xml:space="preserve"> </w:t>
      </w:r>
      <w:bookmarkEnd w:id="5"/>
      <w:r w:rsidR="00EC5A8B" w:rsidRPr="00D90AA7">
        <w:rPr>
          <w:rFonts w:ascii="Lato" w:hAnsi="Lato" w:cstheme="minorHAnsi"/>
          <w:b/>
          <w:u w:val="single"/>
        </w:rPr>
        <w:t xml:space="preserve"> </w:t>
      </w:r>
      <w:r w:rsidR="0022116A" w:rsidRPr="00D90AA7">
        <w:rPr>
          <w:rFonts w:ascii="Lato" w:hAnsi="Lato" w:cstheme="minorHAnsi"/>
          <w:b/>
          <w:u w:val="single"/>
        </w:rPr>
        <w:t xml:space="preserve">APROBADO POR UNANIMIDAD DE VOTOS. </w:t>
      </w:r>
    </w:p>
    <w:p w14:paraId="7F44D232" w14:textId="287185D5" w:rsidR="00B111FF" w:rsidRPr="00D90AA7" w:rsidRDefault="00E55A9E" w:rsidP="001133F8">
      <w:pPr>
        <w:spacing w:after="0" w:line="480" w:lineRule="auto"/>
        <w:ind w:firstLine="708"/>
        <w:jc w:val="both"/>
        <w:rPr>
          <w:rFonts w:ascii="Lato" w:hAnsi="Lato" w:cstheme="minorHAnsi"/>
          <w:b/>
          <w:bdr w:val="none" w:sz="0" w:space="0" w:color="auto" w:frame="1"/>
        </w:rPr>
      </w:pPr>
      <w:bookmarkStart w:id="6" w:name="_Hlk172103646"/>
      <w:r w:rsidRPr="00D90AA7">
        <w:rPr>
          <w:rFonts w:ascii="Lato" w:hAnsi="Lato"/>
          <w:b/>
          <w:bCs/>
        </w:rPr>
        <w:t>ACUERDO III/</w:t>
      </w:r>
      <w:r w:rsidR="00B111FF" w:rsidRPr="00D90AA7">
        <w:rPr>
          <w:rFonts w:ascii="Lato" w:hAnsi="Lato"/>
          <w:b/>
          <w:bCs/>
        </w:rPr>
        <w:t>6</w:t>
      </w:r>
      <w:r w:rsidR="003F550B" w:rsidRPr="00D90AA7">
        <w:rPr>
          <w:rFonts w:ascii="Lato" w:hAnsi="Lato"/>
          <w:b/>
          <w:bCs/>
        </w:rPr>
        <w:t>3</w:t>
      </w:r>
      <w:r w:rsidRPr="00D90AA7">
        <w:rPr>
          <w:rFonts w:ascii="Lato" w:hAnsi="Lato"/>
          <w:b/>
          <w:bCs/>
        </w:rPr>
        <w:t>/202</w:t>
      </w:r>
      <w:r w:rsidR="009644DC" w:rsidRPr="00D90AA7">
        <w:rPr>
          <w:rFonts w:ascii="Lato" w:hAnsi="Lato"/>
          <w:b/>
          <w:bCs/>
        </w:rPr>
        <w:t>4</w:t>
      </w:r>
      <w:r w:rsidRPr="00D90AA7">
        <w:rPr>
          <w:rFonts w:ascii="Lato" w:hAnsi="Lato"/>
          <w:b/>
          <w:bCs/>
        </w:rPr>
        <w:t xml:space="preserve">. </w:t>
      </w:r>
      <w:r w:rsidR="00B111FF" w:rsidRPr="00D90AA7">
        <w:rPr>
          <w:rFonts w:ascii="Lato" w:hAnsi="Lato"/>
          <w:b/>
          <w:bCs/>
        </w:rPr>
        <w:t xml:space="preserve"> O</w:t>
      </w:r>
      <w:r w:rsidR="00B111FF" w:rsidRPr="00D90AA7">
        <w:rPr>
          <w:rFonts w:ascii="Lato" w:hAnsi="Lato" w:cstheme="minorHAnsi"/>
          <w:b/>
          <w:bdr w:val="none" w:sz="0" w:space="0" w:color="auto" w:frame="1"/>
        </w:rPr>
        <w:t xml:space="preserve">ficio número </w:t>
      </w:r>
      <w:r w:rsidR="00B111FF" w:rsidRPr="00D90AA7">
        <w:rPr>
          <w:rFonts w:ascii="Lato" w:hAnsi="Lato" w:cs="Arial"/>
          <w:b/>
        </w:rPr>
        <w:t>DRHYM/271/2024</w:t>
      </w:r>
      <w:r w:rsidR="00B111FF" w:rsidRPr="00D90AA7">
        <w:rPr>
          <w:rFonts w:ascii="Lato" w:hAnsi="Lato" w:cstheme="minorHAnsi"/>
          <w:b/>
          <w:bdr w:val="none" w:sz="0" w:space="0" w:color="auto" w:frame="1"/>
        </w:rPr>
        <w:t>, recibido el doce de julio de dos mil veinticuatro, signado por la entonces Directora de Recursos Humanos y Materiales dependiente de la Secretaría Ejecutiva. -</w:t>
      </w:r>
      <w:r w:rsidR="001133F8" w:rsidRPr="00D90AA7">
        <w:rPr>
          <w:rFonts w:ascii="Lato" w:hAnsi="Lato" w:cstheme="minorHAnsi"/>
          <w:b/>
          <w:bdr w:val="none" w:sz="0" w:space="0" w:color="auto" w:frame="1"/>
        </w:rPr>
        <w:t xml:space="preserve"> - - - -</w:t>
      </w:r>
    </w:p>
    <w:p w14:paraId="3CC4A72E" w14:textId="5CA98287" w:rsidR="0022116A" w:rsidRPr="00D90AA7" w:rsidRDefault="00B111FF" w:rsidP="001133F8">
      <w:pPr>
        <w:spacing w:after="0" w:line="480" w:lineRule="auto"/>
        <w:jc w:val="both"/>
        <w:rPr>
          <w:rFonts w:ascii="Lato" w:hAnsi="Lato" w:cstheme="minorHAnsi"/>
          <w:bdr w:val="none" w:sz="0" w:space="0" w:color="auto" w:frame="1"/>
        </w:rPr>
      </w:pPr>
      <w:r w:rsidRPr="00D90AA7">
        <w:rPr>
          <w:rFonts w:ascii="Lato" w:hAnsi="Lato" w:cstheme="minorHAnsi"/>
          <w:bdr w:val="none" w:sz="0" w:space="0" w:color="auto" w:frame="1"/>
        </w:rPr>
        <w:t xml:space="preserve">Dada cuenta con el oficio de referencia, mediante el cual, en seguimiento al acuerdo XIV/37/2024.7, de este Órgano Colegiado, </w:t>
      </w:r>
      <w:r w:rsidR="0022609D" w:rsidRPr="00D90AA7">
        <w:rPr>
          <w:rFonts w:ascii="Lato" w:hAnsi="Lato" w:cstheme="minorHAnsi"/>
          <w:bdr w:val="none" w:sz="0" w:space="0" w:color="auto" w:frame="1"/>
        </w:rPr>
        <w:t xml:space="preserve">relativo a las </w:t>
      </w:r>
      <w:r w:rsidRPr="00D90AA7">
        <w:rPr>
          <w:rFonts w:ascii="Lato" w:hAnsi="Lato" w:cstheme="minorHAnsi"/>
          <w:bdr w:val="none" w:sz="0" w:space="0" w:color="auto" w:frame="1"/>
        </w:rPr>
        <w:t xml:space="preserve">  modificaciones </w:t>
      </w:r>
      <w:r w:rsidR="0022609D" w:rsidRPr="00D90AA7">
        <w:rPr>
          <w:rFonts w:ascii="Lato" w:hAnsi="Lato" w:cstheme="minorHAnsi"/>
          <w:bdr w:val="none" w:sz="0" w:space="0" w:color="auto" w:frame="1"/>
        </w:rPr>
        <w:t xml:space="preserve">a las áreas administrativas y jurisdiccionales ubicadas en Ciudad Judicial y las que se ubican en la planta alta de las instalaciones que alberga el Juzgado de Ejecución de Sanciones Penales y Juzgados del Sistema Tradicional Penal, </w:t>
      </w:r>
      <w:r w:rsidR="00897DA6" w:rsidRPr="00D90AA7">
        <w:rPr>
          <w:rFonts w:ascii="Lato" w:hAnsi="Lato" w:cstheme="minorHAnsi"/>
          <w:bdr w:val="none" w:sz="0" w:space="0" w:color="auto" w:frame="1"/>
        </w:rPr>
        <w:t>informa que</w:t>
      </w:r>
      <w:r w:rsidR="0022609D" w:rsidRPr="00D90AA7">
        <w:rPr>
          <w:rFonts w:ascii="Lato" w:hAnsi="Lato" w:cstheme="minorHAnsi"/>
          <w:bdr w:val="none" w:sz="0" w:space="0" w:color="auto" w:frame="1"/>
        </w:rPr>
        <w:t xml:space="preserve">  se realizó el presupuesto para</w:t>
      </w:r>
      <w:r w:rsidR="006176A4" w:rsidRPr="00D90AA7">
        <w:rPr>
          <w:rFonts w:ascii="Lato" w:hAnsi="Lato" w:cstheme="minorHAnsi"/>
          <w:bdr w:val="none" w:sz="0" w:space="0" w:color="auto" w:frame="1"/>
        </w:rPr>
        <w:t xml:space="preserve"> l</w:t>
      </w:r>
      <w:r w:rsidR="0022609D" w:rsidRPr="00D90AA7">
        <w:rPr>
          <w:rFonts w:ascii="Lato" w:hAnsi="Lato" w:cstheme="minorHAnsi"/>
          <w:bdr w:val="none" w:sz="0" w:space="0" w:color="auto" w:frame="1"/>
        </w:rPr>
        <w:t>a</w:t>
      </w:r>
      <w:r w:rsidR="006176A4" w:rsidRPr="00D90AA7">
        <w:rPr>
          <w:rFonts w:ascii="Lato" w:hAnsi="Lato" w:cstheme="minorHAnsi"/>
          <w:bdr w:val="none" w:sz="0" w:space="0" w:color="auto" w:frame="1"/>
        </w:rPr>
        <w:t>s</w:t>
      </w:r>
      <w:r w:rsidR="0022609D" w:rsidRPr="00D90AA7">
        <w:rPr>
          <w:rFonts w:ascii="Lato" w:hAnsi="Lato" w:cstheme="minorHAnsi"/>
          <w:bdr w:val="none" w:sz="0" w:space="0" w:color="auto" w:frame="1"/>
        </w:rPr>
        <w:t xml:space="preserve"> adecuaciones físicas y de mantenimiento para dichos juzgados, el cual sum</w:t>
      </w:r>
      <w:r w:rsidR="00AF04EC" w:rsidRPr="00D90AA7">
        <w:rPr>
          <w:rFonts w:ascii="Lato" w:hAnsi="Lato" w:cstheme="minorHAnsi"/>
          <w:bdr w:val="none" w:sz="0" w:space="0" w:color="auto" w:frame="1"/>
        </w:rPr>
        <w:t>a</w:t>
      </w:r>
      <w:r w:rsidR="0022609D" w:rsidRPr="00D90AA7">
        <w:rPr>
          <w:rFonts w:ascii="Lato" w:hAnsi="Lato" w:cstheme="minorHAnsi"/>
          <w:bdr w:val="none" w:sz="0" w:space="0" w:color="auto" w:frame="1"/>
        </w:rPr>
        <w:t xml:space="preserve"> la cantidad de $ 31,389.34  (Treinta y un mil trescientos ochenta y nueve pesos 34/100 M.N.) IVA incluido.</w:t>
      </w:r>
    </w:p>
    <w:p w14:paraId="5C4F42EC" w14:textId="06BB9B3B" w:rsidR="00011D0F" w:rsidRPr="00D90AA7" w:rsidRDefault="00011D0F" w:rsidP="001133F8">
      <w:pPr>
        <w:spacing w:after="0" w:line="480" w:lineRule="auto"/>
        <w:jc w:val="both"/>
        <w:rPr>
          <w:rFonts w:ascii="Lato" w:hAnsi="Lato"/>
        </w:rPr>
      </w:pPr>
      <w:r w:rsidRPr="00D90AA7">
        <w:rPr>
          <w:rFonts w:ascii="Lato" w:hAnsi="Lato"/>
        </w:rPr>
        <w:t>En atención a lo anterior, y con la finalidad de llevar a cabo las adecuaciones a las áreas administrativa</w:t>
      </w:r>
      <w:r w:rsidR="008B005A">
        <w:rPr>
          <w:rFonts w:ascii="Lato" w:hAnsi="Lato"/>
        </w:rPr>
        <w:t>s</w:t>
      </w:r>
      <w:r w:rsidRPr="00D90AA7">
        <w:rPr>
          <w:rFonts w:ascii="Lato" w:hAnsi="Lato"/>
        </w:rPr>
        <w:t xml:space="preserve"> y/o jurisdiccionales en la</w:t>
      </w:r>
      <w:r w:rsidRPr="00D90AA7">
        <w:rPr>
          <w:rFonts w:ascii="Lato" w:hAnsi="Lato" w:cstheme="minorHAnsi"/>
          <w:bdr w:val="none" w:sz="0" w:space="0" w:color="auto" w:frame="1"/>
        </w:rPr>
        <w:t xml:space="preserve">s instalaciones que alberga el Juzgado de Ejecución de Sanciones Penales y Juzgado del Sistema Tradicional Penal, y </w:t>
      </w:r>
      <w:r w:rsidRPr="00D90AA7">
        <w:rPr>
          <w:rFonts w:ascii="Lato" w:hAnsi="Lato"/>
        </w:rPr>
        <w:t>toda vez que</w:t>
      </w:r>
      <w:r w:rsidR="006176A4" w:rsidRPr="00D90AA7">
        <w:rPr>
          <w:rFonts w:ascii="Lato" w:hAnsi="Lato"/>
        </w:rPr>
        <w:t xml:space="preserve"> el</w:t>
      </w:r>
      <w:r w:rsidRPr="00D90AA7">
        <w:rPr>
          <w:rFonts w:ascii="Lato" w:hAnsi="Lato"/>
        </w:rPr>
        <w:t xml:space="preserve"> monto señalado para tal efecto,  no supera el máximo que, establece el artículo</w:t>
      </w:r>
      <w:r w:rsidR="00AF04EC" w:rsidRPr="00D90AA7">
        <w:rPr>
          <w:rFonts w:ascii="Lato" w:hAnsi="Lato"/>
        </w:rPr>
        <w:t xml:space="preserve"> </w:t>
      </w:r>
      <w:r w:rsidRPr="00D90AA7">
        <w:rPr>
          <w:rFonts w:ascii="Lato" w:hAnsi="Lato"/>
        </w:rPr>
        <w:t xml:space="preserve">137 del presupuesto de Egresos del Estado de Tlaxcala, para el ejercicio </w:t>
      </w:r>
      <w:r w:rsidR="002448CD">
        <w:rPr>
          <w:rFonts w:ascii="Lato" w:hAnsi="Lato"/>
        </w:rPr>
        <w:t>f</w:t>
      </w:r>
      <w:r w:rsidRPr="00D90AA7">
        <w:rPr>
          <w:rFonts w:ascii="Lato" w:hAnsi="Lato"/>
        </w:rPr>
        <w:t xml:space="preserve">iscal 2024, con respecto a la compra del material por adjudicación directa, que es el procedimiento por el cual se llevaran a cabo las diversas </w:t>
      </w:r>
      <w:r w:rsidRPr="00D90AA7">
        <w:rPr>
          <w:rFonts w:ascii="Lato" w:hAnsi="Lato"/>
        </w:rPr>
        <w:lastRenderedPageBreak/>
        <w:t>adquisiciones para ese fin</w:t>
      </w:r>
      <w:r w:rsidR="00690E20" w:rsidRPr="00D90AA7">
        <w:rPr>
          <w:rFonts w:ascii="Lato" w:hAnsi="Lato"/>
        </w:rPr>
        <w:t xml:space="preserve">; </w:t>
      </w:r>
      <w:r w:rsidRPr="00D90AA7">
        <w:rPr>
          <w:rFonts w:ascii="Lato" w:hAnsi="Lato"/>
        </w:rPr>
        <w:t xml:space="preserve"> con fundamento en lo que establecen los artículos 61,  68 fracción XIX y 77 de la Ley Orgánica del Poder Judicial del Estado; 9, fracción XVII del Reglamento del Consejo de la Judicatura del Estado, </w:t>
      </w:r>
      <w:r w:rsidRPr="00D90AA7">
        <w:rPr>
          <w:rStyle w:val="xcontentpasted0"/>
          <w:rFonts w:ascii="Lato" w:hAnsi="Lato"/>
          <w:bdr w:val="none" w:sz="0" w:space="0" w:color="auto" w:frame="1"/>
        </w:rPr>
        <w:t xml:space="preserve">en relación con el  diverso 137, </w:t>
      </w:r>
      <w:r w:rsidRPr="00D90AA7">
        <w:rPr>
          <w:rFonts w:ascii="Lato" w:hAnsi="Lato"/>
        </w:rPr>
        <w:t>en lo aplicable al Poder Judicial del Estado, del Decreto 317 del Presupuesto de Egresos del Estado de Tlaxcala, para el ejercicio fiscal 2024, este Comité de Adquisiciones, Arrendamientos, Servicios y Obra Pública del Consejo de la Judicatura del Estado de Tlaxcala, determina:</w:t>
      </w:r>
    </w:p>
    <w:p w14:paraId="67C7305F" w14:textId="77777777" w:rsidR="00011D0F" w:rsidRPr="00D90AA7" w:rsidRDefault="00011D0F" w:rsidP="001133F8">
      <w:pPr>
        <w:pStyle w:val="xmsolistparagraph"/>
        <w:numPr>
          <w:ilvl w:val="0"/>
          <w:numId w:val="42"/>
        </w:numPr>
        <w:shd w:val="clear" w:color="auto" w:fill="FFFFFF"/>
        <w:spacing w:before="0" w:beforeAutospacing="0" w:after="0" w:afterAutospacing="0" w:line="480" w:lineRule="auto"/>
        <w:jc w:val="both"/>
        <w:rPr>
          <w:rStyle w:val="xcontentpasted0"/>
          <w:rFonts w:ascii="Lato" w:eastAsia="Calibri" w:hAnsi="Lato" w:cs="Calibri"/>
          <w:sz w:val="22"/>
          <w:szCs w:val="22"/>
          <w:bdr w:val="none" w:sz="0" w:space="0" w:color="auto" w:frame="1"/>
        </w:rPr>
      </w:pPr>
      <w:r w:rsidRPr="00D90AA7">
        <w:rPr>
          <w:rStyle w:val="xcontentpasted0"/>
          <w:rFonts w:ascii="Lato" w:eastAsia="Calibri" w:hAnsi="Lato" w:cs="Calibri"/>
          <w:sz w:val="22"/>
          <w:szCs w:val="22"/>
          <w:bdr w:val="none" w:sz="0" w:space="0" w:color="auto" w:frame="1"/>
        </w:rPr>
        <w:t>Tomar conocimiento del oficio y anexos de cuenta.</w:t>
      </w:r>
    </w:p>
    <w:p w14:paraId="5F97A824" w14:textId="34EAF6DA" w:rsidR="00011D0F" w:rsidRPr="00D90AA7" w:rsidRDefault="00011D0F" w:rsidP="001133F8">
      <w:pPr>
        <w:pStyle w:val="xmsolistparagraph"/>
        <w:numPr>
          <w:ilvl w:val="0"/>
          <w:numId w:val="42"/>
        </w:numPr>
        <w:shd w:val="clear" w:color="auto" w:fill="FFFFFF"/>
        <w:spacing w:before="0" w:beforeAutospacing="0" w:after="0" w:afterAutospacing="0" w:line="480" w:lineRule="auto"/>
        <w:jc w:val="both"/>
        <w:rPr>
          <w:rFonts w:ascii="Lato" w:hAnsi="Lato"/>
          <w:b/>
          <w:bCs/>
          <w:sz w:val="22"/>
          <w:szCs w:val="22"/>
          <w:u w:val="single"/>
        </w:rPr>
      </w:pPr>
      <w:r w:rsidRPr="00D90AA7">
        <w:rPr>
          <w:rFonts w:ascii="Lato" w:hAnsi="Lato"/>
          <w:sz w:val="22"/>
          <w:szCs w:val="22"/>
        </w:rPr>
        <w:t xml:space="preserve">Autorizar </w:t>
      </w:r>
      <w:r w:rsidR="001F32DE" w:rsidRPr="00D90AA7">
        <w:rPr>
          <w:rFonts w:ascii="Lato" w:hAnsi="Lato"/>
          <w:sz w:val="22"/>
          <w:szCs w:val="22"/>
        </w:rPr>
        <w:t xml:space="preserve">la realización de las </w:t>
      </w:r>
      <w:r w:rsidR="001F32DE" w:rsidRPr="00D90AA7">
        <w:rPr>
          <w:rFonts w:ascii="Lato" w:hAnsi="Lato" w:cstheme="minorHAnsi"/>
          <w:sz w:val="22"/>
          <w:szCs w:val="22"/>
          <w:bdr w:val="none" w:sz="0" w:space="0" w:color="auto" w:frame="1"/>
        </w:rPr>
        <w:t>modificaciones a las áreas administrativas y/o jurisdiccionales ubicadas en la planta alta de las instalaciones que alberga el Juzgado de Ejecución de Sanciones Penales y Juzgado del Sistema Tradicional Penal</w:t>
      </w:r>
      <w:r w:rsidR="00AF04EC" w:rsidRPr="00D90AA7">
        <w:rPr>
          <w:rFonts w:ascii="Lato" w:hAnsi="Lato"/>
          <w:sz w:val="22"/>
          <w:szCs w:val="22"/>
        </w:rPr>
        <w:t xml:space="preserve">, </w:t>
      </w:r>
      <w:r w:rsidRPr="00D90AA7">
        <w:rPr>
          <w:rFonts w:ascii="Lato" w:hAnsi="Lato"/>
          <w:sz w:val="22"/>
          <w:szCs w:val="22"/>
        </w:rPr>
        <w:t>por la cantidad de $</w:t>
      </w:r>
      <w:r w:rsidR="001F32DE" w:rsidRPr="00D90AA7">
        <w:rPr>
          <w:rFonts w:ascii="Lato" w:hAnsi="Lato" w:cstheme="minorHAnsi"/>
          <w:sz w:val="22"/>
          <w:szCs w:val="22"/>
          <w:bdr w:val="none" w:sz="0" w:space="0" w:color="auto" w:frame="1"/>
        </w:rPr>
        <w:t xml:space="preserve">31,389.34  (Treinta y un mil trescientos ochenta y nueve pesos 34/100 M.N.) IVA incluido, </w:t>
      </w:r>
      <w:r w:rsidRPr="00D90AA7">
        <w:rPr>
          <w:rFonts w:ascii="Lato" w:hAnsi="Lato"/>
          <w:sz w:val="22"/>
          <w:szCs w:val="22"/>
        </w:rPr>
        <w:t>con cargo a las partidas 2.4.1.1., 2.4.7.1., 2.4.9.1., y 2.</w:t>
      </w:r>
      <w:r w:rsidR="006176A4" w:rsidRPr="00D90AA7">
        <w:rPr>
          <w:rFonts w:ascii="Lato" w:hAnsi="Lato"/>
          <w:sz w:val="22"/>
          <w:szCs w:val="22"/>
        </w:rPr>
        <w:t>4</w:t>
      </w:r>
      <w:r w:rsidRPr="00D90AA7">
        <w:rPr>
          <w:rFonts w:ascii="Lato" w:hAnsi="Lato"/>
          <w:sz w:val="22"/>
          <w:szCs w:val="22"/>
        </w:rPr>
        <w:t>.</w:t>
      </w:r>
      <w:r w:rsidR="006176A4" w:rsidRPr="00D90AA7">
        <w:rPr>
          <w:rFonts w:ascii="Lato" w:hAnsi="Lato"/>
          <w:sz w:val="22"/>
          <w:szCs w:val="22"/>
        </w:rPr>
        <w:t>3</w:t>
      </w:r>
      <w:r w:rsidRPr="00D90AA7">
        <w:rPr>
          <w:rFonts w:ascii="Lato" w:hAnsi="Lato"/>
          <w:sz w:val="22"/>
          <w:szCs w:val="22"/>
        </w:rPr>
        <w:t>.1., del presupuesto de egresos del Poder Judicial del Estado, para el ejercicio fiscal 2024.</w:t>
      </w:r>
    </w:p>
    <w:p w14:paraId="0730083B" w14:textId="067759A3" w:rsidR="00011D0F" w:rsidRPr="00D90AA7" w:rsidRDefault="00011D0F" w:rsidP="001133F8">
      <w:pPr>
        <w:pStyle w:val="xmsolistparagraph"/>
        <w:numPr>
          <w:ilvl w:val="0"/>
          <w:numId w:val="42"/>
        </w:numPr>
        <w:shd w:val="clear" w:color="auto" w:fill="FFFFFF"/>
        <w:spacing w:before="0" w:beforeAutospacing="0" w:after="0" w:afterAutospacing="0" w:line="480" w:lineRule="auto"/>
        <w:jc w:val="both"/>
        <w:rPr>
          <w:rFonts w:ascii="Lato" w:hAnsi="Lato"/>
          <w:b/>
          <w:bCs/>
          <w:sz w:val="22"/>
          <w:szCs w:val="22"/>
          <w:u w:val="single"/>
        </w:rPr>
      </w:pPr>
      <w:r w:rsidRPr="00D90AA7">
        <w:rPr>
          <w:rFonts w:ascii="Lato" w:hAnsi="Lato"/>
          <w:sz w:val="22"/>
          <w:szCs w:val="22"/>
        </w:rPr>
        <w:t xml:space="preserve">Instruir a la Directora de Recursos Humanos y Materiales dependiente de la Secretaría Ejecutiva, para que, en coordinación con el Tesorero del Poder Judicial del Estado, realicen las adquisiciones respectivas para la ejecución de </w:t>
      </w:r>
      <w:r w:rsidR="001F32DE" w:rsidRPr="00D90AA7">
        <w:rPr>
          <w:rFonts w:ascii="Lato" w:hAnsi="Lato"/>
          <w:sz w:val="22"/>
          <w:szCs w:val="22"/>
        </w:rPr>
        <w:t>las modificaciones autorizadas.</w:t>
      </w:r>
      <w:r w:rsidRPr="00D90AA7">
        <w:rPr>
          <w:rFonts w:ascii="Lato" w:hAnsi="Lato"/>
          <w:sz w:val="22"/>
          <w:szCs w:val="22"/>
        </w:rPr>
        <w:t xml:space="preserve"> </w:t>
      </w:r>
    </w:p>
    <w:p w14:paraId="5BDECF7E" w14:textId="368037BC" w:rsidR="00454015" w:rsidRPr="00D90AA7" w:rsidRDefault="00DE3B2D" w:rsidP="001133F8">
      <w:pPr>
        <w:pStyle w:val="xmsolistparagraph"/>
        <w:numPr>
          <w:ilvl w:val="0"/>
          <w:numId w:val="42"/>
        </w:numPr>
        <w:shd w:val="clear" w:color="auto" w:fill="FFFFFF"/>
        <w:spacing w:before="0" w:beforeAutospacing="0" w:after="0" w:afterAutospacing="0" w:line="480" w:lineRule="auto"/>
        <w:jc w:val="both"/>
        <w:rPr>
          <w:rFonts w:ascii="Lato" w:hAnsi="Lato"/>
          <w:b/>
          <w:bCs/>
          <w:sz w:val="22"/>
          <w:szCs w:val="22"/>
          <w:u w:val="single"/>
        </w:rPr>
      </w:pPr>
      <w:r w:rsidRPr="00D90AA7">
        <w:rPr>
          <w:rFonts w:ascii="Lato" w:hAnsi="Lato"/>
          <w:sz w:val="22"/>
          <w:szCs w:val="22"/>
        </w:rPr>
        <w:t>Se</w:t>
      </w:r>
      <w:r w:rsidR="00454015" w:rsidRPr="00D90AA7">
        <w:rPr>
          <w:rFonts w:ascii="Lato" w:hAnsi="Lato"/>
          <w:sz w:val="22"/>
          <w:szCs w:val="22"/>
        </w:rPr>
        <w:t xml:space="preserve"> instruye al Tesorero del Poder Judicial del Estado</w:t>
      </w:r>
      <w:r w:rsidRPr="00D90AA7">
        <w:rPr>
          <w:rFonts w:ascii="Lato" w:hAnsi="Lato"/>
          <w:sz w:val="22"/>
          <w:szCs w:val="22"/>
        </w:rPr>
        <w:t xml:space="preserve">, para </w:t>
      </w:r>
      <w:r w:rsidR="004A7EE9" w:rsidRPr="00D90AA7">
        <w:rPr>
          <w:rFonts w:ascii="Lato" w:hAnsi="Lato"/>
          <w:sz w:val="22"/>
          <w:szCs w:val="22"/>
        </w:rPr>
        <w:t>que,</w:t>
      </w:r>
      <w:r w:rsidRPr="00D90AA7">
        <w:rPr>
          <w:rFonts w:ascii="Lato" w:hAnsi="Lato"/>
          <w:sz w:val="22"/>
          <w:szCs w:val="22"/>
        </w:rPr>
        <w:t xml:space="preserve"> en caso de ser necesario, realice las modificaciones necesarias para comprometer el recurso; hecho lo anterior informar a este Órgano Colegiado para la determinación correspondiente.</w:t>
      </w:r>
    </w:p>
    <w:p w14:paraId="58B876CE" w14:textId="0FE81F0A" w:rsidR="00011D0F" w:rsidRPr="00D90AA7" w:rsidRDefault="00011D0F" w:rsidP="001133F8">
      <w:pPr>
        <w:pStyle w:val="xmsolistparagraph"/>
        <w:shd w:val="clear" w:color="auto" w:fill="FFFFFF"/>
        <w:spacing w:before="0" w:beforeAutospacing="0" w:after="0" w:afterAutospacing="0" w:line="480" w:lineRule="auto"/>
        <w:jc w:val="both"/>
        <w:rPr>
          <w:rFonts w:ascii="Lato" w:hAnsi="Lato"/>
          <w:b/>
          <w:bCs/>
          <w:sz w:val="22"/>
          <w:szCs w:val="22"/>
          <w:u w:val="single"/>
        </w:rPr>
      </w:pPr>
      <w:r w:rsidRPr="00D90AA7">
        <w:rPr>
          <w:rFonts w:ascii="Lato" w:hAnsi="Lato"/>
          <w:sz w:val="22"/>
          <w:szCs w:val="22"/>
        </w:rPr>
        <w:t>Comuníquese esta determinación a la Directora de Recursos Humanos y Materiales dependiente de la Secretaría Ejecutiva, así como al Jefe de Mantenimiento del Poder Judicial del Estado, para los efectos legales correspondientes, así como al Tesorero del Poder Judicial del Estado, para los efectos a que haya lugar.</w:t>
      </w:r>
      <w:r w:rsidR="0022116A" w:rsidRPr="00D90AA7">
        <w:rPr>
          <w:rFonts w:ascii="Lato" w:hAnsi="Lato"/>
          <w:sz w:val="22"/>
          <w:szCs w:val="22"/>
        </w:rPr>
        <w:t xml:space="preserve"> </w:t>
      </w:r>
      <w:bookmarkEnd w:id="6"/>
      <w:r w:rsidR="0022116A" w:rsidRPr="00D90AA7">
        <w:rPr>
          <w:rFonts w:ascii="Lato" w:hAnsi="Lato"/>
          <w:b/>
          <w:bCs/>
          <w:sz w:val="22"/>
          <w:szCs w:val="22"/>
          <w:u w:val="single"/>
        </w:rPr>
        <w:t>APROBADO POR UNANIMIDAD DE VOTOS.</w:t>
      </w:r>
    </w:p>
    <w:p w14:paraId="6274AC49" w14:textId="77777777" w:rsidR="008E015E" w:rsidRPr="00D90AA7" w:rsidRDefault="008E015E" w:rsidP="001133F8">
      <w:pPr>
        <w:spacing w:line="480" w:lineRule="auto"/>
        <w:jc w:val="both"/>
        <w:rPr>
          <w:rFonts w:ascii="Lato" w:hAnsi="Lato"/>
        </w:rPr>
      </w:pPr>
    </w:p>
    <w:p w14:paraId="310248E8" w14:textId="4C6D65D0" w:rsidR="008E015E" w:rsidRPr="00D90AA7" w:rsidRDefault="008E015E" w:rsidP="001133F8">
      <w:pPr>
        <w:pStyle w:val="NormalWeb"/>
        <w:tabs>
          <w:tab w:val="left" w:pos="284"/>
        </w:tabs>
        <w:spacing w:before="0" w:beforeAutospacing="0" w:after="0" w:afterAutospacing="0" w:line="480" w:lineRule="auto"/>
        <w:jc w:val="both"/>
        <w:rPr>
          <w:rFonts w:ascii="Lato" w:hAnsi="Lato" w:cstheme="minorHAnsi"/>
          <w:sz w:val="22"/>
          <w:szCs w:val="22"/>
        </w:rPr>
      </w:pPr>
      <w:r w:rsidRPr="00D90AA7">
        <w:rPr>
          <w:rFonts w:ascii="Lato" w:hAnsi="Lato" w:cstheme="minorHAnsi"/>
          <w:bCs/>
          <w:sz w:val="22"/>
          <w:szCs w:val="22"/>
        </w:rPr>
        <w:lastRenderedPageBreak/>
        <w:t>Al no haber otro asunto</w:t>
      </w:r>
      <w:r w:rsidRPr="00D90AA7">
        <w:rPr>
          <w:rFonts w:ascii="Lato" w:hAnsi="Lato" w:cstheme="minorHAnsi"/>
          <w:sz w:val="22"/>
          <w:szCs w:val="22"/>
        </w:rPr>
        <w:t xml:space="preserve"> que tratar, y siendo las </w:t>
      </w:r>
      <w:r w:rsidR="004A7EE9" w:rsidRPr="00D90AA7">
        <w:rPr>
          <w:rFonts w:ascii="Lato" w:hAnsi="Lato" w:cstheme="minorHAnsi"/>
          <w:sz w:val="22"/>
          <w:szCs w:val="22"/>
        </w:rPr>
        <w:t xml:space="preserve">nueve horas con cincuenta y cinco minutos </w:t>
      </w:r>
      <w:r w:rsidRPr="00D90AA7">
        <w:rPr>
          <w:rFonts w:ascii="Lato" w:hAnsi="Lato" w:cstheme="minorHAnsi"/>
          <w:sz w:val="22"/>
          <w:szCs w:val="22"/>
        </w:rPr>
        <w:t xml:space="preserve">de este día, se declara concluida esta sesión extraordinaria privada del Consejo de la Judicatura del Estado de Tlaxcala, en funciones de Comité de Adquisiciones, levantándose la presente acta, que firman para constancia los que en ella intervinieron, así como la Licenciada </w:t>
      </w:r>
      <w:proofErr w:type="spellStart"/>
      <w:r w:rsidRPr="00D90AA7">
        <w:rPr>
          <w:rFonts w:ascii="Lato" w:hAnsi="Lato" w:cstheme="minorHAnsi"/>
          <w:sz w:val="22"/>
          <w:szCs w:val="22"/>
        </w:rPr>
        <w:t>Midory</w:t>
      </w:r>
      <w:proofErr w:type="spellEnd"/>
      <w:r w:rsidRPr="00D90AA7">
        <w:rPr>
          <w:rFonts w:ascii="Lato" w:hAnsi="Lato" w:cstheme="minorHAnsi"/>
          <w:sz w:val="22"/>
          <w:szCs w:val="22"/>
        </w:rPr>
        <w:t xml:space="preserve"> Castro Bañuelos, Secretaria Ejecutiva del Consejo de la Judicatura, quien da fe. </w:t>
      </w:r>
    </w:p>
    <w:p w14:paraId="3FB3C4B2" w14:textId="77777777" w:rsidR="008E015E" w:rsidRPr="00D90AA7" w:rsidRDefault="008E015E" w:rsidP="001133F8">
      <w:pPr>
        <w:spacing w:after="0" w:line="480" w:lineRule="auto"/>
        <w:jc w:val="both"/>
        <w:rPr>
          <w:rFonts w:ascii="Lato" w:hAnsi="Lato"/>
        </w:rPr>
      </w:pPr>
    </w:p>
    <w:p w14:paraId="6E8DC763" w14:textId="77777777" w:rsidR="008E015E" w:rsidRPr="00D90AA7" w:rsidRDefault="008E015E" w:rsidP="001133F8">
      <w:pPr>
        <w:spacing w:after="0" w:line="480" w:lineRule="auto"/>
        <w:jc w:val="both"/>
        <w:rPr>
          <w:rFonts w:ascii="Lato" w:hAnsi="Lato"/>
        </w:rPr>
      </w:pPr>
    </w:p>
    <w:p w14:paraId="5027224A" w14:textId="77777777" w:rsidR="008E015E" w:rsidRPr="00D90AA7" w:rsidRDefault="008E015E" w:rsidP="001133F8">
      <w:pPr>
        <w:spacing w:after="0" w:line="480" w:lineRule="auto"/>
        <w:jc w:val="both"/>
        <w:rPr>
          <w:rFonts w:ascii="Lato" w:hAnsi="Lato"/>
        </w:rPr>
      </w:pPr>
    </w:p>
    <w:p w14:paraId="085B5E82" w14:textId="77777777" w:rsidR="008E015E" w:rsidRPr="00D90AA7" w:rsidRDefault="008E015E" w:rsidP="001133F8">
      <w:pPr>
        <w:framePr w:hSpace="141" w:wrap="around" w:vAnchor="text" w:hAnchor="margin" w:y="130"/>
        <w:tabs>
          <w:tab w:val="left" w:pos="5387"/>
          <w:tab w:val="left" w:pos="5954"/>
        </w:tabs>
        <w:spacing w:after="0" w:line="240" w:lineRule="auto"/>
        <w:jc w:val="center"/>
        <w:rPr>
          <w:rFonts w:ascii="Lato" w:hAnsi="Lato" w:cstheme="minorHAnsi"/>
        </w:rPr>
      </w:pPr>
      <w:r w:rsidRPr="00D90AA7">
        <w:rPr>
          <w:rFonts w:ascii="Lato" w:hAnsi="Lato" w:cstheme="minorHAnsi"/>
        </w:rPr>
        <w:t>Magistrada Anel Bañuelos Meneses</w:t>
      </w:r>
    </w:p>
    <w:p w14:paraId="34454ABD" w14:textId="77777777" w:rsidR="008E015E" w:rsidRPr="00D90AA7" w:rsidRDefault="008E015E" w:rsidP="001133F8">
      <w:pPr>
        <w:framePr w:hSpace="141" w:wrap="around" w:vAnchor="text" w:hAnchor="margin" w:y="130"/>
        <w:tabs>
          <w:tab w:val="left" w:pos="5387"/>
          <w:tab w:val="left" w:pos="5954"/>
        </w:tabs>
        <w:spacing w:after="0" w:line="240" w:lineRule="auto"/>
        <w:jc w:val="center"/>
        <w:rPr>
          <w:rFonts w:ascii="Lato" w:hAnsi="Lato" w:cstheme="minorHAnsi"/>
        </w:rPr>
      </w:pPr>
      <w:r w:rsidRPr="00D90AA7">
        <w:rPr>
          <w:rFonts w:ascii="Lato" w:hAnsi="Lato" w:cstheme="minorHAnsi"/>
        </w:rPr>
        <w:t>Presidenta del Tribunal Superior de Justicia</w:t>
      </w:r>
    </w:p>
    <w:p w14:paraId="61510043" w14:textId="77777777" w:rsidR="008E015E" w:rsidRPr="00D90AA7" w:rsidRDefault="008E015E" w:rsidP="001133F8">
      <w:pPr>
        <w:pStyle w:val="NormalWeb"/>
        <w:tabs>
          <w:tab w:val="left" w:pos="5387"/>
        </w:tabs>
        <w:spacing w:before="0" w:beforeAutospacing="0" w:line="480" w:lineRule="auto"/>
        <w:jc w:val="center"/>
        <w:rPr>
          <w:rFonts w:ascii="Lato" w:hAnsi="Lato" w:cstheme="minorHAnsi"/>
          <w:sz w:val="22"/>
          <w:szCs w:val="22"/>
        </w:rPr>
      </w:pPr>
      <w:r w:rsidRPr="00D90AA7">
        <w:rPr>
          <w:rFonts w:ascii="Lato" w:hAnsi="Lato" w:cstheme="minorHAnsi"/>
          <w:sz w:val="22"/>
          <w:szCs w:val="22"/>
        </w:rPr>
        <w:t>y del Consejo de la Judicatura del Estado de Tlaxcala</w:t>
      </w:r>
    </w:p>
    <w:p w14:paraId="7B83EEBE" w14:textId="77777777" w:rsidR="008E015E" w:rsidRPr="00D90AA7" w:rsidRDefault="008E015E" w:rsidP="001133F8">
      <w:pPr>
        <w:spacing w:after="0" w:line="480" w:lineRule="auto"/>
        <w:jc w:val="both"/>
        <w:rPr>
          <w:rFonts w:ascii="Lato" w:hAnsi="Lato"/>
        </w:rPr>
      </w:pPr>
    </w:p>
    <w:tbl>
      <w:tblPr>
        <w:tblpPr w:leftFromText="141" w:rightFromText="141" w:vertAnchor="text" w:horzAnchor="margin" w:tblpY="164"/>
        <w:tblW w:w="8359" w:type="dxa"/>
        <w:tblLook w:val="04A0" w:firstRow="1" w:lastRow="0" w:firstColumn="1" w:lastColumn="0" w:noHBand="0" w:noVBand="1"/>
      </w:tblPr>
      <w:tblGrid>
        <w:gridCol w:w="3969"/>
        <w:gridCol w:w="561"/>
        <w:gridCol w:w="3829"/>
      </w:tblGrid>
      <w:tr w:rsidR="001133F8" w:rsidRPr="00D90AA7" w14:paraId="67943342" w14:textId="77777777" w:rsidTr="009B3B93">
        <w:trPr>
          <w:trHeight w:val="317"/>
        </w:trPr>
        <w:tc>
          <w:tcPr>
            <w:tcW w:w="3969" w:type="dxa"/>
          </w:tcPr>
          <w:p w14:paraId="0F6AD827" w14:textId="77777777" w:rsidR="008E015E" w:rsidRPr="00D90AA7" w:rsidRDefault="008E015E" w:rsidP="001133F8">
            <w:pPr>
              <w:tabs>
                <w:tab w:val="left" w:pos="142"/>
                <w:tab w:val="left" w:pos="5387"/>
                <w:tab w:val="left" w:pos="5954"/>
              </w:tabs>
              <w:spacing w:after="0" w:line="240" w:lineRule="auto"/>
              <w:jc w:val="center"/>
              <w:rPr>
                <w:rFonts w:ascii="Lato" w:hAnsi="Lato"/>
                <w:b/>
                <w:bCs/>
              </w:rPr>
            </w:pPr>
          </w:p>
          <w:p w14:paraId="10F2FDA7" w14:textId="77777777" w:rsidR="008E015E" w:rsidRPr="00D90AA7" w:rsidRDefault="008E015E" w:rsidP="001133F8">
            <w:pPr>
              <w:tabs>
                <w:tab w:val="left" w:pos="142"/>
                <w:tab w:val="left" w:pos="5387"/>
                <w:tab w:val="left" w:pos="5954"/>
              </w:tabs>
              <w:spacing w:after="0" w:line="240" w:lineRule="auto"/>
              <w:jc w:val="center"/>
              <w:rPr>
                <w:rFonts w:ascii="Lato" w:hAnsi="Lato" w:cstheme="minorHAnsi"/>
              </w:rPr>
            </w:pPr>
            <w:r w:rsidRPr="00D90AA7">
              <w:rPr>
                <w:rFonts w:ascii="Lato" w:hAnsi="Lato" w:cstheme="minorHAnsi"/>
              </w:rPr>
              <w:t xml:space="preserve">Mtro. Germán Mendoza </w:t>
            </w:r>
            <w:proofErr w:type="spellStart"/>
            <w:r w:rsidRPr="00D90AA7">
              <w:rPr>
                <w:rFonts w:ascii="Lato" w:hAnsi="Lato" w:cstheme="minorHAnsi"/>
              </w:rPr>
              <w:t>Papalotzi</w:t>
            </w:r>
            <w:proofErr w:type="spellEnd"/>
            <w:r w:rsidRPr="00D90AA7">
              <w:rPr>
                <w:rFonts w:ascii="Lato" w:hAnsi="Lato" w:cstheme="minorHAnsi"/>
              </w:rPr>
              <w:t xml:space="preserve"> </w:t>
            </w:r>
          </w:p>
          <w:p w14:paraId="54F9ACF5" w14:textId="77777777" w:rsidR="008E015E" w:rsidRPr="00D90AA7" w:rsidRDefault="008E015E" w:rsidP="001133F8">
            <w:pPr>
              <w:tabs>
                <w:tab w:val="left" w:pos="142"/>
                <w:tab w:val="left" w:pos="5387"/>
                <w:tab w:val="left" w:pos="5954"/>
              </w:tabs>
              <w:spacing w:after="0" w:line="240" w:lineRule="auto"/>
              <w:jc w:val="center"/>
              <w:rPr>
                <w:rFonts w:ascii="Lato" w:hAnsi="Lato" w:cstheme="minorHAnsi"/>
              </w:rPr>
            </w:pPr>
            <w:r w:rsidRPr="00D90AA7">
              <w:rPr>
                <w:rFonts w:ascii="Lato" w:hAnsi="Lato" w:cstheme="minorHAnsi"/>
              </w:rPr>
              <w:t>Integrante del Consejo de la Judicatura del Estado de Tlaxcala</w:t>
            </w:r>
          </w:p>
        </w:tc>
        <w:tc>
          <w:tcPr>
            <w:tcW w:w="561" w:type="dxa"/>
          </w:tcPr>
          <w:p w14:paraId="096D232D" w14:textId="77777777" w:rsidR="008E015E" w:rsidRPr="00D90AA7" w:rsidRDefault="008E015E" w:rsidP="001133F8">
            <w:pPr>
              <w:tabs>
                <w:tab w:val="left" w:pos="142"/>
                <w:tab w:val="left" w:pos="5387"/>
                <w:tab w:val="left" w:pos="5954"/>
              </w:tabs>
              <w:spacing w:after="0" w:line="240" w:lineRule="auto"/>
              <w:jc w:val="both"/>
              <w:rPr>
                <w:rFonts w:ascii="Lato" w:hAnsi="Lato" w:cstheme="minorHAnsi"/>
              </w:rPr>
            </w:pPr>
          </w:p>
          <w:p w14:paraId="3AEB259A" w14:textId="77777777" w:rsidR="008E015E" w:rsidRPr="00D90AA7" w:rsidRDefault="008E015E" w:rsidP="001133F8">
            <w:pPr>
              <w:tabs>
                <w:tab w:val="left" w:pos="142"/>
                <w:tab w:val="left" w:pos="5387"/>
                <w:tab w:val="left" w:pos="5954"/>
              </w:tabs>
              <w:spacing w:after="0" w:line="240" w:lineRule="auto"/>
              <w:jc w:val="both"/>
              <w:rPr>
                <w:rFonts w:ascii="Lato" w:hAnsi="Lato" w:cstheme="minorHAnsi"/>
              </w:rPr>
            </w:pPr>
          </w:p>
          <w:p w14:paraId="6A0E5DE2" w14:textId="77777777" w:rsidR="008E015E" w:rsidRPr="00D90AA7" w:rsidRDefault="008E015E" w:rsidP="001133F8">
            <w:pPr>
              <w:tabs>
                <w:tab w:val="left" w:pos="142"/>
                <w:tab w:val="left" w:pos="5387"/>
                <w:tab w:val="left" w:pos="5954"/>
              </w:tabs>
              <w:spacing w:after="0" w:line="240" w:lineRule="auto"/>
              <w:jc w:val="both"/>
              <w:rPr>
                <w:rFonts w:ascii="Lato" w:hAnsi="Lato" w:cstheme="minorHAnsi"/>
              </w:rPr>
            </w:pPr>
          </w:p>
          <w:p w14:paraId="4434983E" w14:textId="77777777" w:rsidR="008E015E" w:rsidRPr="00D90AA7" w:rsidRDefault="008E015E" w:rsidP="001133F8">
            <w:pPr>
              <w:tabs>
                <w:tab w:val="left" w:pos="142"/>
                <w:tab w:val="left" w:pos="5387"/>
                <w:tab w:val="left" w:pos="5954"/>
              </w:tabs>
              <w:spacing w:after="0" w:line="240" w:lineRule="auto"/>
              <w:jc w:val="both"/>
              <w:rPr>
                <w:rFonts w:ascii="Lato" w:hAnsi="Lato" w:cstheme="minorHAnsi"/>
              </w:rPr>
            </w:pPr>
          </w:p>
          <w:p w14:paraId="30C16701" w14:textId="77777777" w:rsidR="008E015E" w:rsidRPr="00D90AA7" w:rsidRDefault="008E015E" w:rsidP="001133F8">
            <w:pPr>
              <w:tabs>
                <w:tab w:val="left" w:pos="142"/>
                <w:tab w:val="left" w:pos="5387"/>
                <w:tab w:val="left" w:pos="5954"/>
              </w:tabs>
              <w:spacing w:after="0" w:line="240" w:lineRule="auto"/>
              <w:jc w:val="both"/>
              <w:rPr>
                <w:rFonts w:ascii="Lato" w:hAnsi="Lato" w:cstheme="minorHAnsi"/>
              </w:rPr>
            </w:pPr>
          </w:p>
          <w:p w14:paraId="06995B19" w14:textId="77777777" w:rsidR="008E015E" w:rsidRPr="00D90AA7" w:rsidRDefault="008E015E" w:rsidP="001133F8">
            <w:pPr>
              <w:tabs>
                <w:tab w:val="left" w:pos="142"/>
                <w:tab w:val="left" w:pos="5387"/>
                <w:tab w:val="left" w:pos="5954"/>
              </w:tabs>
              <w:spacing w:after="0" w:line="240" w:lineRule="auto"/>
              <w:jc w:val="both"/>
              <w:rPr>
                <w:rFonts w:ascii="Lato" w:hAnsi="Lato" w:cstheme="minorHAnsi"/>
              </w:rPr>
            </w:pPr>
          </w:p>
          <w:p w14:paraId="4448775E" w14:textId="77777777" w:rsidR="008E015E" w:rsidRPr="00D90AA7" w:rsidRDefault="008E015E" w:rsidP="001133F8">
            <w:pPr>
              <w:tabs>
                <w:tab w:val="left" w:pos="142"/>
                <w:tab w:val="left" w:pos="5387"/>
                <w:tab w:val="left" w:pos="5954"/>
              </w:tabs>
              <w:spacing w:after="0" w:line="240" w:lineRule="auto"/>
              <w:jc w:val="both"/>
              <w:rPr>
                <w:rFonts w:ascii="Lato" w:hAnsi="Lato" w:cstheme="minorHAnsi"/>
              </w:rPr>
            </w:pPr>
          </w:p>
        </w:tc>
        <w:tc>
          <w:tcPr>
            <w:tcW w:w="3829" w:type="dxa"/>
          </w:tcPr>
          <w:p w14:paraId="2B182E36" w14:textId="77777777" w:rsidR="008E015E" w:rsidRPr="00D90AA7" w:rsidRDefault="008E015E" w:rsidP="001133F8">
            <w:pPr>
              <w:tabs>
                <w:tab w:val="left" w:pos="5387"/>
                <w:tab w:val="left" w:pos="5954"/>
              </w:tabs>
              <w:spacing w:after="0" w:line="240" w:lineRule="auto"/>
              <w:ind w:left="-111"/>
              <w:jc w:val="center"/>
              <w:rPr>
                <w:rFonts w:ascii="Lato" w:hAnsi="Lato" w:cstheme="minorHAnsi"/>
              </w:rPr>
            </w:pPr>
          </w:p>
          <w:p w14:paraId="59B19805" w14:textId="77777777" w:rsidR="008E015E" w:rsidRPr="00D90AA7" w:rsidRDefault="008E015E" w:rsidP="001133F8">
            <w:pPr>
              <w:tabs>
                <w:tab w:val="left" w:pos="5387"/>
                <w:tab w:val="left" w:pos="5954"/>
              </w:tabs>
              <w:spacing w:after="0" w:line="240" w:lineRule="auto"/>
              <w:ind w:left="-111"/>
              <w:jc w:val="center"/>
              <w:rPr>
                <w:rFonts w:ascii="Lato" w:hAnsi="Lato" w:cstheme="minorHAnsi"/>
              </w:rPr>
            </w:pPr>
            <w:r w:rsidRPr="00D90AA7">
              <w:rPr>
                <w:rFonts w:ascii="Lato" w:hAnsi="Lato" w:cstheme="minorHAnsi"/>
              </w:rPr>
              <w:t>Lcda. Violeta Fernández Vázquez</w:t>
            </w:r>
          </w:p>
          <w:p w14:paraId="0D21DFD2" w14:textId="77777777" w:rsidR="008E015E" w:rsidRPr="00D90AA7" w:rsidRDefault="008E015E" w:rsidP="001133F8">
            <w:pPr>
              <w:tabs>
                <w:tab w:val="left" w:pos="5387"/>
                <w:tab w:val="left" w:pos="5954"/>
              </w:tabs>
              <w:spacing w:after="0" w:line="240" w:lineRule="auto"/>
              <w:ind w:left="-111"/>
              <w:jc w:val="center"/>
              <w:rPr>
                <w:rFonts w:ascii="Lato" w:hAnsi="Lato" w:cstheme="minorHAnsi"/>
              </w:rPr>
            </w:pPr>
            <w:r w:rsidRPr="00D90AA7">
              <w:rPr>
                <w:rFonts w:ascii="Lato" w:hAnsi="Lato" w:cstheme="minorHAnsi"/>
              </w:rPr>
              <w:t>Integrante del Consejo de la Judicatura del Estado de Tlaxcala</w:t>
            </w:r>
          </w:p>
        </w:tc>
      </w:tr>
    </w:tbl>
    <w:p w14:paraId="3B7F5F1E" w14:textId="77777777" w:rsidR="008E015E" w:rsidRPr="00D90AA7" w:rsidRDefault="008E015E" w:rsidP="001133F8">
      <w:pPr>
        <w:spacing w:after="0" w:line="240" w:lineRule="auto"/>
        <w:jc w:val="both"/>
        <w:rPr>
          <w:rFonts w:ascii="Lato" w:hAnsi="Lato"/>
        </w:rPr>
      </w:pPr>
    </w:p>
    <w:p w14:paraId="2070CA35" w14:textId="77777777" w:rsidR="008E015E" w:rsidRPr="00D90AA7" w:rsidRDefault="008E015E" w:rsidP="001133F8">
      <w:pPr>
        <w:spacing w:after="0" w:line="240" w:lineRule="auto"/>
        <w:jc w:val="both"/>
        <w:rPr>
          <w:rFonts w:ascii="Lato" w:hAnsi="Lato"/>
        </w:rPr>
      </w:pPr>
      <w:r w:rsidRPr="00D90AA7">
        <w:rPr>
          <w:rFonts w:ascii="Lato" w:hAnsi="Lato"/>
          <w:b/>
          <w:bCs/>
        </w:rPr>
        <w:t xml:space="preserve"> </w:t>
      </w:r>
    </w:p>
    <w:tbl>
      <w:tblPr>
        <w:tblpPr w:leftFromText="141" w:rightFromText="141" w:vertAnchor="text" w:horzAnchor="margin" w:tblpY="164"/>
        <w:tblW w:w="8359" w:type="dxa"/>
        <w:tblLook w:val="04A0" w:firstRow="1" w:lastRow="0" w:firstColumn="1" w:lastColumn="0" w:noHBand="0" w:noVBand="1"/>
      </w:tblPr>
      <w:tblGrid>
        <w:gridCol w:w="4106"/>
        <w:gridCol w:w="284"/>
        <w:gridCol w:w="3969"/>
      </w:tblGrid>
      <w:tr w:rsidR="001133F8" w:rsidRPr="00D90AA7" w14:paraId="64C61762" w14:textId="77777777" w:rsidTr="009B3B93">
        <w:trPr>
          <w:trHeight w:val="317"/>
        </w:trPr>
        <w:tc>
          <w:tcPr>
            <w:tcW w:w="4106" w:type="dxa"/>
          </w:tcPr>
          <w:p w14:paraId="220A1199" w14:textId="77777777" w:rsidR="008E015E" w:rsidRPr="00D90AA7" w:rsidRDefault="008E015E" w:rsidP="001133F8">
            <w:pPr>
              <w:tabs>
                <w:tab w:val="left" w:pos="142"/>
                <w:tab w:val="left" w:pos="5387"/>
                <w:tab w:val="left" w:pos="5954"/>
              </w:tabs>
              <w:spacing w:after="0" w:line="240" w:lineRule="auto"/>
              <w:jc w:val="center"/>
              <w:rPr>
                <w:rFonts w:ascii="Lato" w:hAnsi="Lato" w:cstheme="minorHAnsi"/>
              </w:rPr>
            </w:pPr>
            <w:r w:rsidRPr="00D90AA7">
              <w:rPr>
                <w:rFonts w:ascii="Lato" w:hAnsi="Lato" w:cstheme="minorHAnsi"/>
              </w:rPr>
              <w:t>Mtra. Edith Alejandra Segura Payán</w:t>
            </w:r>
          </w:p>
          <w:p w14:paraId="7751D2DA" w14:textId="77777777" w:rsidR="008E015E" w:rsidRPr="00D90AA7" w:rsidRDefault="008E015E" w:rsidP="001133F8">
            <w:pPr>
              <w:tabs>
                <w:tab w:val="left" w:pos="142"/>
                <w:tab w:val="left" w:pos="5387"/>
                <w:tab w:val="left" w:pos="5954"/>
              </w:tabs>
              <w:spacing w:after="0" w:line="240" w:lineRule="auto"/>
              <w:jc w:val="center"/>
              <w:rPr>
                <w:rFonts w:ascii="Lato" w:hAnsi="Lato" w:cstheme="minorHAnsi"/>
              </w:rPr>
            </w:pPr>
            <w:r w:rsidRPr="00D90AA7">
              <w:rPr>
                <w:rFonts w:ascii="Lato" w:hAnsi="Lato" w:cstheme="minorHAnsi"/>
              </w:rPr>
              <w:t>Integrante del Consejo de la Judicatura del Estado de Tlaxcala</w:t>
            </w:r>
          </w:p>
        </w:tc>
        <w:tc>
          <w:tcPr>
            <w:tcW w:w="284" w:type="dxa"/>
          </w:tcPr>
          <w:p w14:paraId="1912DED9" w14:textId="77777777" w:rsidR="008E015E" w:rsidRPr="00D90AA7" w:rsidRDefault="008E015E" w:rsidP="001133F8">
            <w:pPr>
              <w:tabs>
                <w:tab w:val="left" w:pos="142"/>
                <w:tab w:val="left" w:pos="5387"/>
                <w:tab w:val="left" w:pos="5954"/>
              </w:tabs>
              <w:spacing w:after="0" w:line="240" w:lineRule="auto"/>
              <w:jc w:val="both"/>
              <w:rPr>
                <w:rFonts w:ascii="Lato" w:hAnsi="Lato" w:cstheme="minorHAnsi"/>
              </w:rPr>
            </w:pPr>
          </w:p>
        </w:tc>
        <w:tc>
          <w:tcPr>
            <w:tcW w:w="3969" w:type="dxa"/>
          </w:tcPr>
          <w:p w14:paraId="03FBE2CF" w14:textId="77777777" w:rsidR="008E015E" w:rsidRPr="00D90AA7" w:rsidRDefault="008E015E" w:rsidP="001133F8">
            <w:pPr>
              <w:tabs>
                <w:tab w:val="left" w:pos="-107"/>
                <w:tab w:val="left" w:pos="5387"/>
                <w:tab w:val="left" w:pos="5954"/>
              </w:tabs>
              <w:spacing w:after="0" w:line="240" w:lineRule="auto"/>
              <w:ind w:left="-107"/>
              <w:jc w:val="center"/>
              <w:rPr>
                <w:rFonts w:ascii="Lato" w:hAnsi="Lato" w:cstheme="minorHAnsi"/>
              </w:rPr>
            </w:pPr>
            <w:r w:rsidRPr="00D90AA7">
              <w:rPr>
                <w:rFonts w:ascii="Lato" w:hAnsi="Lato" w:cstheme="minorHAnsi"/>
              </w:rPr>
              <w:t xml:space="preserve">Lcdo. Rey David González </w:t>
            </w:r>
            <w:proofErr w:type="spellStart"/>
            <w:r w:rsidRPr="00D90AA7">
              <w:rPr>
                <w:rFonts w:ascii="Lato" w:hAnsi="Lato" w:cstheme="minorHAnsi"/>
              </w:rPr>
              <w:t>González</w:t>
            </w:r>
            <w:proofErr w:type="spellEnd"/>
          </w:p>
          <w:p w14:paraId="7138C69C" w14:textId="77777777" w:rsidR="008E015E" w:rsidRPr="00D90AA7" w:rsidRDefault="008E015E" w:rsidP="001133F8">
            <w:pPr>
              <w:tabs>
                <w:tab w:val="left" w:pos="142"/>
                <w:tab w:val="left" w:pos="5387"/>
                <w:tab w:val="left" w:pos="5954"/>
              </w:tabs>
              <w:spacing w:after="0" w:line="240" w:lineRule="auto"/>
              <w:jc w:val="center"/>
              <w:rPr>
                <w:rFonts w:ascii="Lato" w:hAnsi="Lato" w:cstheme="minorHAnsi"/>
              </w:rPr>
            </w:pPr>
            <w:r w:rsidRPr="00D90AA7">
              <w:rPr>
                <w:rFonts w:ascii="Lato" w:hAnsi="Lato" w:cstheme="minorHAnsi"/>
              </w:rPr>
              <w:t>Integrante del Consejo de la Judicatura del Estado de Tlaxcala</w:t>
            </w:r>
          </w:p>
          <w:p w14:paraId="2A283D58" w14:textId="77777777" w:rsidR="008E015E" w:rsidRPr="00D90AA7" w:rsidRDefault="008E015E" w:rsidP="001133F8">
            <w:pPr>
              <w:tabs>
                <w:tab w:val="left" w:pos="142"/>
                <w:tab w:val="left" w:pos="5387"/>
                <w:tab w:val="left" w:pos="5954"/>
              </w:tabs>
              <w:spacing w:after="0" w:line="240" w:lineRule="auto"/>
              <w:jc w:val="center"/>
              <w:rPr>
                <w:rFonts w:ascii="Lato" w:hAnsi="Lato" w:cstheme="minorHAnsi"/>
              </w:rPr>
            </w:pPr>
          </w:p>
        </w:tc>
      </w:tr>
      <w:tr w:rsidR="001133F8" w:rsidRPr="00D90AA7" w14:paraId="4A583C1C" w14:textId="77777777" w:rsidTr="009B3B93">
        <w:trPr>
          <w:trHeight w:val="317"/>
        </w:trPr>
        <w:tc>
          <w:tcPr>
            <w:tcW w:w="4106" w:type="dxa"/>
          </w:tcPr>
          <w:p w14:paraId="1E7BF035" w14:textId="77777777" w:rsidR="008E015E" w:rsidRPr="00D90AA7" w:rsidRDefault="008E015E" w:rsidP="001133F8">
            <w:pPr>
              <w:tabs>
                <w:tab w:val="left" w:pos="142"/>
                <w:tab w:val="left" w:pos="5387"/>
                <w:tab w:val="left" w:pos="5954"/>
              </w:tabs>
              <w:spacing w:after="0" w:line="240" w:lineRule="auto"/>
              <w:jc w:val="center"/>
              <w:rPr>
                <w:rFonts w:ascii="Lato" w:hAnsi="Lato" w:cstheme="minorHAnsi"/>
              </w:rPr>
            </w:pPr>
          </w:p>
          <w:p w14:paraId="13BAE06C" w14:textId="77777777" w:rsidR="008E015E" w:rsidRPr="00D90AA7" w:rsidRDefault="008E015E" w:rsidP="001133F8">
            <w:pPr>
              <w:tabs>
                <w:tab w:val="left" w:pos="142"/>
                <w:tab w:val="left" w:pos="5387"/>
                <w:tab w:val="left" w:pos="5954"/>
              </w:tabs>
              <w:spacing w:after="0" w:line="240" w:lineRule="auto"/>
              <w:jc w:val="center"/>
              <w:rPr>
                <w:rFonts w:ascii="Lato" w:hAnsi="Lato" w:cstheme="minorHAnsi"/>
              </w:rPr>
            </w:pPr>
          </w:p>
          <w:p w14:paraId="0340476F" w14:textId="77777777" w:rsidR="008E015E" w:rsidRPr="00D90AA7" w:rsidRDefault="008E015E" w:rsidP="001133F8">
            <w:pPr>
              <w:tabs>
                <w:tab w:val="left" w:pos="142"/>
                <w:tab w:val="left" w:pos="5387"/>
                <w:tab w:val="left" w:pos="5954"/>
              </w:tabs>
              <w:spacing w:after="0" w:line="240" w:lineRule="auto"/>
              <w:jc w:val="center"/>
              <w:rPr>
                <w:rFonts w:ascii="Lato" w:hAnsi="Lato" w:cstheme="minorHAnsi"/>
              </w:rPr>
            </w:pPr>
          </w:p>
          <w:p w14:paraId="540129A4" w14:textId="77777777" w:rsidR="008E015E" w:rsidRPr="00D90AA7" w:rsidRDefault="008E015E" w:rsidP="001133F8">
            <w:pPr>
              <w:tabs>
                <w:tab w:val="left" w:pos="142"/>
                <w:tab w:val="left" w:pos="5387"/>
                <w:tab w:val="left" w:pos="5954"/>
              </w:tabs>
              <w:spacing w:after="0" w:line="240" w:lineRule="auto"/>
              <w:jc w:val="center"/>
              <w:rPr>
                <w:rFonts w:ascii="Lato" w:hAnsi="Lato" w:cstheme="minorHAnsi"/>
              </w:rPr>
            </w:pPr>
          </w:p>
          <w:p w14:paraId="4BA75AE3" w14:textId="77777777" w:rsidR="008E015E" w:rsidRPr="00D90AA7" w:rsidRDefault="008E015E" w:rsidP="001133F8">
            <w:pPr>
              <w:tabs>
                <w:tab w:val="left" w:pos="142"/>
                <w:tab w:val="left" w:pos="5387"/>
                <w:tab w:val="left" w:pos="5954"/>
              </w:tabs>
              <w:spacing w:after="0" w:line="240" w:lineRule="auto"/>
              <w:jc w:val="center"/>
              <w:rPr>
                <w:rFonts w:ascii="Lato" w:hAnsi="Lato" w:cstheme="minorHAnsi"/>
              </w:rPr>
            </w:pPr>
            <w:r w:rsidRPr="00D90AA7">
              <w:rPr>
                <w:rFonts w:ascii="Lato" w:hAnsi="Lato" w:cstheme="minorHAnsi"/>
              </w:rPr>
              <w:t>Lcdo. José Fernando Guzmán Zárate</w:t>
            </w:r>
          </w:p>
          <w:p w14:paraId="6E568CEE" w14:textId="77777777" w:rsidR="008E015E" w:rsidRPr="00D90AA7" w:rsidRDefault="008E015E" w:rsidP="001133F8">
            <w:pPr>
              <w:tabs>
                <w:tab w:val="left" w:pos="142"/>
                <w:tab w:val="left" w:pos="5387"/>
                <w:tab w:val="left" w:pos="5954"/>
              </w:tabs>
              <w:spacing w:after="0" w:line="240" w:lineRule="auto"/>
              <w:jc w:val="center"/>
              <w:rPr>
                <w:rFonts w:ascii="Lato" w:hAnsi="Lato" w:cstheme="minorHAnsi"/>
              </w:rPr>
            </w:pPr>
            <w:r w:rsidRPr="00D90AA7">
              <w:rPr>
                <w:rFonts w:ascii="Lato" w:hAnsi="Lato" w:cstheme="minorHAnsi"/>
              </w:rPr>
              <w:t>Contralor del Poder Judicial del Estado</w:t>
            </w:r>
          </w:p>
          <w:p w14:paraId="096977D5" w14:textId="77777777" w:rsidR="008E015E" w:rsidRPr="00D90AA7" w:rsidRDefault="008E015E" w:rsidP="001133F8">
            <w:pPr>
              <w:tabs>
                <w:tab w:val="left" w:pos="142"/>
                <w:tab w:val="left" w:pos="5387"/>
                <w:tab w:val="left" w:pos="5954"/>
              </w:tabs>
              <w:spacing w:after="0" w:line="240" w:lineRule="auto"/>
              <w:jc w:val="center"/>
              <w:rPr>
                <w:rFonts w:ascii="Lato" w:hAnsi="Lato" w:cstheme="minorHAnsi"/>
              </w:rPr>
            </w:pPr>
            <w:r w:rsidRPr="00D90AA7">
              <w:rPr>
                <w:rFonts w:ascii="Lato" w:hAnsi="Lato" w:cstheme="minorHAnsi"/>
              </w:rPr>
              <w:t xml:space="preserve"> </w:t>
            </w:r>
          </w:p>
          <w:p w14:paraId="2E26D31D" w14:textId="77777777" w:rsidR="008E015E" w:rsidRPr="00D90AA7" w:rsidRDefault="008E015E" w:rsidP="001133F8">
            <w:pPr>
              <w:tabs>
                <w:tab w:val="left" w:pos="142"/>
                <w:tab w:val="left" w:pos="5387"/>
                <w:tab w:val="left" w:pos="5954"/>
              </w:tabs>
              <w:spacing w:after="0" w:line="240" w:lineRule="auto"/>
              <w:jc w:val="center"/>
              <w:rPr>
                <w:rFonts w:ascii="Lato" w:hAnsi="Lato" w:cstheme="minorHAnsi"/>
              </w:rPr>
            </w:pPr>
          </w:p>
        </w:tc>
        <w:tc>
          <w:tcPr>
            <w:tcW w:w="284" w:type="dxa"/>
          </w:tcPr>
          <w:p w14:paraId="227DC3DF" w14:textId="77777777" w:rsidR="008E015E" w:rsidRPr="00D90AA7" w:rsidRDefault="008E015E" w:rsidP="001133F8">
            <w:pPr>
              <w:tabs>
                <w:tab w:val="left" w:pos="142"/>
                <w:tab w:val="left" w:pos="5387"/>
                <w:tab w:val="left" w:pos="5954"/>
              </w:tabs>
              <w:spacing w:after="0" w:line="240" w:lineRule="auto"/>
              <w:jc w:val="both"/>
              <w:rPr>
                <w:rFonts w:ascii="Lato" w:hAnsi="Lato" w:cstheme="minorHAnsi"/>
              </w:rPr>
            </w:pPr>
          </w:p>
          <w:p w14:paraId="4DD00EAA" w14:textId="77777777" w:rsidR="008E015E" w:rsidRPr="00D90AA7" w:rsidRDefault="008E015E" w:rsidP="001133F8">
            <w:pPr>
              <w:tabs>
                <w:tab w:val="left" w:pos="142"/>
                <w:tab w:val="left" w:pos="5387"/>
                <w:tab w:val="left" w:pos="5954"/>
              </w:tabs>
              <w:spacing w:after="0" w:line="240" w:lineRule="auto"/>
              <w:jc w:val="both"/>
              <w:rPr>
                <w:rFonts w:ascii="Lato" w:hAnsi="Lato" w:cstheme="minorHAnsi"/>
              </w:rPr>
            </w:pPr>
          </w:p>
        </w:tc>
        <w:tc>
          <w:tcPr>
            <w:tcW w:w="3969" w:type="dxa"/>
          </w:tcPr>
          <w:p w14:paraId="41CF62A1" w14:textId="77777777" w:rsidR="008E015E" w:rsidRPr="00D90AA7" w:rsidRDefault="008E015E" w:rsidP="001133F8">
            <w:pPr>
              <w:tabs>
                <w:tab w:val="left" w:pos="142"/>
                <w:tab w:val="left" w:pos="5387"/>
                <w:tab w:val="left" w:pos="5954"/>
              </w:tabs>
              <w:spacing w:after="0" w:line="240" w:lineRule="auto"/>
              <w:jc w:val="center"/>
              <w:rPr>
                <w:rFonts w:ascii="Lato" w:hAnsi="Lato" w:cstheme="minorHAnsi"/>
              </w:rPr>
            </w:pPr>
          </w:p>
          <w:p w14:paraId="4C079048" w14:textId="77777777" w:rsidR="008E015E" w:rsidRPr="00D90AA7" w:rsidRDefault="008E015E" w:rsidP="001133F8">
            <w:pPr>
              <w:tabs>
                <w:tab w:val="left" w:pos="142"/>
                <w:tab w:val="left" w:pos="5387"/>
                <w:tab w:val="left" w:pos="5954"/>
              </w:tabs>
              <w:spacing w:after="0" w:line="240" w:lineRule="auto"/>
              <w:jc w:val="center"/>
              <w:rPr>
                <w:rFonts w:ascii="Lato" w:hAnsi="Lato" w:cstheme="minorHAnsi"/>
              </w:rPr>
            </w:pPr>
          </w:p>
          <w:p w14:paraId="5936F32B" w14:textId="77777777" w:rsidR="008E015E" w:rsidRPr="00D90AA7" w:rsidRDefault="008E015E" w:rsidP="001133F8">
            <w:pPr>
              <w:tabs>
                <w:tab w:val="left" w:pos="142"/>
                <w:tab w:val="left" w:pos="5387"/>
                <w:tab w:val="left" w:pos="5954"/>
              </w:tabs>
              <w:spacing w:after="0" w:line="240" w:lineRule="auto"/>
              <w:jc w:val="center"/>
              <w:rPr>
                <w:rFonts w:ascii="Lato" w:hAnsi="Lato" w:cstheme="minorHAnsi"/>
              </w:rPr>
            </w:pPr>
          </w:p>
          <w:p w14:paraId="2C1BB0BC" w14:textId="77777777" w:rsidR="008E015E" w:rsidRPr="00D90AA7" w:rsidRDefault="008E015E" w:rsidP="001133F8">
            <w:pPr>
              <w:tabs>
                <w:tab w:val="left" w:pos="142"/>
                <w:tab w:val="left" w:pos="5387"/>
                <w:tab w:val="left" w:pos="5954"/>
              </w:tabs>
              <w:spacing w:after="0" w:line="240" w:lineRule="auto"/>
              <w:jc w:val="center"/>
              <w:rPr>
                <w:rFonts w:ascii="Lato" w:hAnsi="Lato" w:cstheme="minorHAnsi"/>
              </w:rPr>
            </w:pPr>
          </w:p>
          <w:p w14:paraId="3D57D64B" w14:textId="77777777" w:rsidR="008E015E" w:rsidRPr="00D90AA7" w:rsidRDefault="008E015E" w:rsidP="001133F8">
            <w:pPr>
              <w:tabs>
                <w:tab w:val="left" w:pos="142"/>
                <w:tab w:val="left" w:pos="5387"/>
                <w:tab w:val="left" w:pos="5954"/>
              </w:tabs>
              <w:spacing w:after="0" w:line="240" w:lineRule="auto"/>
              <w:jc w:val="center"/>
              <w:rPr>
                <w:rFonts w:ascii="Lato" w:hAnsi="Lato" w:cstheme="minorHAnsi"/>
              </w:rPr>
            </w:pPr>
            <w:r w:rsidRPr="00D90AA7">
              <w:rPr>
                <w:rFonts w:ascii="Lato" w:hAnsi="Lato" w:cstheme="minorHAnsi"/>
              </w:rPr>
              <w:t>C.P. Fabián Montiel Gómez</w:t>
            </w:r>
          </w:p>
          <w:p w14:paraId="6DC4C559" w14:textId="77777777" w:rsidR="008E015E" w:rsidRPr="00D90AA7" w:rsidRDefault="008E015E" w:rsidP="001133F8">
            <w:pPr>
              <w:tabs>
                <w:tab w:val="left" w:pos="142"/>
                <w:tab w:val="left" w:pos="5387"/>
                <w:tab w:val="left" w:pos="5954"/>
              </w:tabs>
              <w:spacing w:after="0" w:line="240" w:lineRule="auto"/>
              <w:jc w:val="center"/>
              <w:rPr>
                <w:rFonts w:ascii="Lato" w:hAnsi="Lato" w:cstheme="minorHAnsi"/>
                <w:b/>
                <w:bCs/>
              </w:rPr>
            </w:pPr>
            <w:r w:rsidRPr="00D90AA7">
              <w:rPr>
                <w:rFonts w:ascii="Lato" w:hAnsi="Lato" w:cstheme="minorHAnsi"/>
              </w:rPr>
              <w:t>Tesorero del Poder Judicial del Estado</w:t>
            </w:r>
          </w:p>
          <w:p w14:paraId="30D3D9D3" w14:textId="77777777" w:rsidR="008E015E" w:rsidRPr="00D90AA7" w:rsidRDefault="008E015E" w:rsidP="001133F8">
            <w:pPr>
              <w:tabs>
                <w:tab w:val="left" w:pos="142"/>
                <w:tab w:val="left" w:pos="5387"/>
                <w:tab w:val="left" w:pos="5954"/>
              </w:tabs>
              <w:spacing w:after="0" w:line="240" w:lineRule="auto"/>
              <w:jc w:val="center"/>
              <w:rPr>
                <w:rFonts w:ascii="Lato" w:hAnsi="Lato" w:cstheme="minorHAnsi"/>
              </w:rPr>
            </w:pPr>
          </w:p>
        </w:tc>
      </w:tr>
      <w:tr w:rsidR="001133F8" w:rsidRPr="00D90AA7" w14:paraId="19E3B496" w14:textId="77777777" w:rsidTr="009B3B93">
        <w:trPr>
          <w:trHeight w:val="317"/>
        </w:trPr>
        <w:tc>
          <w:tcPr>
            <w:tcW w:w="8359" w:type="dxa"/>
            <w:gridSpan w:val="3"/>
          </w:tcPr>
          <w:p w14:paraId="3D91742C" w14:textId="77777777" w:rsidR="008E015E" w:rsidRPr="00D90AA7" w:rsidRDefault="008E015E" w:rsidP="001133F8">
            <w:pPr>
              <w:tabs>
                <w:tab w:val="left" w:pos="142"/>
                <w:tab w:val="left" w:pos="5387"/>
                <w:tab w:val="left" w:pos="5954"/>
              </w:tabs>
              <w:spacing w:after="0" w:line="240" w:lineRule="auto"/>
              <w:jc w:val="center"/>
              <w:rPr>
                <w:rFonts w:ascii="Lato" w:hAnsi="Lato" w:cstheme="minorHAnsi"/>
                <w:b/>
                <w:bCs/>
              </w:rPr>
            </w:pPr>
            <w:r w:rsidRPr="00D90AA7">
              <w:rPr>
                <w:rFonts w:ascii="Lato" w:hAnsi="Lato" w:cstheme="minorHAnsi"/>
                <w:b/>
                <w:bCs/>
              </w:rPr>
              <w:t>DOY FE</w:t>
            </w:r>
          </w:p>
          <w:p w14:paraId="10228006" w14:textId="77777777" w:rsidR="008E015E" w:rsidRPr="00D90AA7" w:rsidRDefault="008E015E" w:rsidP="001133F8">
            <w:pPr>
              <w:tabs>
                <w:tab w:val="left" w:pos="142"/>
                <w:tab w:val="left" w:pos="5387"/>
                <w:tab w:val="left" w:pos="5954"/>
              </w:tabs>
              <w:spacing w:after="0" w:line="240" w:lineRule="auto"/>
              <w:jc w:val="center"/>
              <w:rPr>
                <w:rFonts w:ascii="Lato" w:hAnsi="Lato" w:cstheme="minorHAnsi"/>
                <w:b/>
                <w:bCs/>
              </w:rPr>
            </w:pPr>
          </w:p>
          <w:p w14:paraId="077EC6E4" w14:textId="77777777" w:rsidR="0022116A" w:rsidRPr="00D90AA7" w:rsidRDefault="0022116A" w:rsidP="001133F8">
            <w:pPr>
              <w:tabs>
                <w:tab w:val="left" w:pos="142"/>
                <w:tab w:val="left" w:pos="5387"/>
                <w:tab w:val="left" w:pos="5954"/>
              </w:tabs>
              <w:spacing w:after="0" w:line="240" w:lineRule="auto"/>
              <w:jc w:val="center"/>
              <w:rPr>
                <w:rFonts w:ascii="Lato" w:hAnsi="Lato" w:cstheme="minorHAnsi"/>
                <w:b/>
                <w:bCs/>
              </w:rPr>
            </w:pPr>
          </w:p>
          <w:p w14:paraId="169616F6" w14:textId="77777777" w:rsidR="008E015E" w:rsidRPr="00D90AA7" w:rsidRDefault="008E015E" w:rsidP="001133F8">
            <w:pPr>
              <w:tabs>
                <w:tab w:val="left" w:pos="142"/>
                <w:tab w:val="left" w:pos="5387"/>
                <w:tab w:val="left" w:pos="5954"/>
              </w:tabs>
              <w:spacing w:after="0" w:line="240" w:lineRule="auto"/>
              <w:jc w:val="center"/>
              <w:rPr>
                <w:rFonts w:ascii="Lato" w:hAnsi="Lato" w:cstheme="minorHAnsi"/>
              </w:rPr>
            </w:pPr>
          </w:p>
          <w:p w14:paraId="16FB985D" w14:textId="77777777" w:rsidR="008E015E" w:rsidRPr="00D90AA7" w:rsidRDefault="008E015E" w:rsidP="001133F8">
            <w:pPr>
              <w:tabs>
                <w:tab w:val="left" w:pos="142"/>
                <w:tab w:val="left" w:pos="5387"/>
                <w:tab w:val="left" w:pos="5954"/>
              </w:tabs>
              <w:spacing w:after="0" w:line="240" w:lineRule="auto"/>
              <w:jc w:val="center"/>
              <w:rPr>
                <w:rFonts w:ascii="Lato" w:hAnsi="Lato" w:cstheme="minorHAnsi"/>
              </w:rPr>
            </w:pPr>
            <w:r w:rsidRPr="00D90AA7">
              <w:rPr>
                <w:rFonts w:ascii="Lato" w:hAnsi="Lato" w:cstheme="minorHAnsi"/>
              </w:rPr>
              <w:t xml:space="preserve">Lcda. </w:t>
            </w:r>
            <w:proofErr w:type="spellStart"/>
            <w:r w:rsidRPr="00D90AA7">
              <w:rPr>
                <w:rFonts w:ascii="Lato" w:hAnsi="Lato" w:cstheme="minorHAnsi"/>
              </w:rPr>
              <w:t>Midory</w:t>
            </w:r>
            <w:proofErr w:type="spellEnd"/>
            <w:r w:rsidRPr="00D90AA7">
              <w:rPr>
                <w:rFonts w:ascii="Lato" w:hAnsi="Lato" w:cstheme="minorHAnsi"/>
              </w:rPr>
              <w:t xml:space="preserve"> Castro Bañuelos </w:t>
            </w:r>
          </w:p>
          <w:p w14:paraId="4D10D5B7" w14:textId="77777777" w:rsidR="008E015E" w:rsidRPr="00D90AA7" w:rsidRDefault="008E015E" w:rsidP="001133F8">
            <w:pPr>
              <w:tabs>
                <w:tab w:val="left" w:pos="142"/>
                <w:tab w:val="left" w:pos="5387"/>
                <w:tab w:val="left" w:pos="5954"/>
              </w:tabs>
              <w:spacing w:after="0" w:line="240" w:lineRule="auto"/>
              <w:jc w:val="center"/>
              <w:rPr>
                <w:rFonts w:ascii="Lato" w:hAnsi="Lato" w:cstheme="minorHAnsi"/>
              </w:rPr>
            </w:pPr>
            <w:r w:rsidRPr="00D90AA7">
              <w:rPr>
                <w:rFonts w:ascii="Lato" w:hAnsi="Lato" w:cstheme="minorHAnsi"/>
              </w:rPr>
              <w:t>Secretaria Ejecutiva del Consejo de la Judicatura del Estado de Tlaxcala.</w:t>
            </w:r>
          </w:p>
        </w:tc>
      </w:tr>
    </w:tbl>
    <w:p w14:paraId="07A86699" w14:textId="77777777" w:rsidR="008E015E" w:rsidRPr="00D90AA7" w:rsidRDefault="008E015E" w:rsidP="001133F8">
      <w:pPr>
        <w:spacing w:after="0" w:line="480" w:lineRule="auto"/>
        <w:jc w:val="both"/>
        <w:rPr>
          <w:rFonts w:ascii="Lato" w:hAnsi="Lato"/>
        </w:rPr>
      </w:pPr>
    </w:p>
    <w:sectPr w:rsidR="008E015E" w:rsidRPr="00D90AA7" w:rsidSect="0022116A">
      <w:headerReference w:type="default" r:id="rId8"/>
      <w:footerReference w:type="default" r:id="rId9"/>
      <w:pgSz w:w="12240" w:h="19276" w:code="508"/>
      <w:pgMar w:top="1418" w:right="1134" w:bottom="1418" w:left="340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FBA888" w14:textId="77777777" w:rsidR="00A800CC" w:rsidRDefault="00A800CC">
      <w:pPr>
        <w:spacing w:after="0" w:line="240" w:lineRule="auto"/>
      </w:pPr>
      <w:r>
        <w:separator/>
      </w:r>
    </w:p>
  </w:endnote>
  <w:endnote w:type="continuationSeparator" w:id="0">
    <w:p w14:paraId="4408ED6B" w14:textId="77777777" w:rsidR="00A800CC" w:rsidRDefault="00A800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ato">
    <w:panose1 w:val="020F0502020204030203"/>
    <w:charset w:val="00"/>
    <w:family w:val="swiss"/>
    <w:pitch w:val="variable"/>
    <w:sig w:usb0="800000AF" w:usb1="4000604A" w:usb2="00000000" w:usb3="00000000" w:csb0="00000093"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70366816"/>
      <w:docPartObj>
        <w:docPartGallery w:val="Page Numbers (Bottom of Page)"/>
        <w:docPartUnique/>
      </w:docPartObj>
    </w:sdtPr>
    <w:sdtContent>
      <w:p w14:paraId="558A6456" w14:textId="77777777" w:rsidR="00D8559A" w:rsidRDefault="00D8559A">
        <w:pPr>
          <w:pStyle w:val="Piedepgina"/>
          <w:jc w:val="right"/>
        </w:pPr>
        <w:r>
          <w:fldChar w:fldCharType="begin"/>
        </w:r>
        <w:r>
          <w:instrText>PAGE   \* MERGEFORMAT</w:instrText>
        </w:r>
        <w:r>
          <w:fldChar w:fldCharType="separate"/>
        </w:r>
        <w:r w:rsidRPr="00183378">
          <w:rPr>
            <w:noProof/>
            <w:lang w:val="es-ES"/>
          </w:rPr>
          <w:t>22</w:t>
        </w:r>
        <w:r>
          <w:rPr>
            <w:noProof/>
            <w:lang w:val="es-ES"/>
          </w:rPr>
          <w:fldChar w:fldCharType="end"/>
        </w:r>
      </w:p>
    </w:sdtContent>
  </w:sdt>
  <w:p w14:paraId="393822C4" w14:textId="77777777" w:rsidR="00D8559A" w:rsidRDefault="00D8559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11FFF4" w14:textId="77777777" w:rsidR="00A800CC" w:rsidRDefault="00A800CC">
      <w:pPr>
        <w:spacing w:after="0" w:line="240" w:lineRule="auto"/>
      </w:pPr>
      <w:r>
        <w:separator/>
      </w:r>
    </w:p>
  </w:footnote>
  <w:footnote w:type="continuationSeparator" w:id="0">
    <w:p w14:paraId="756102C9" w14:textId="77777777" w:rsidR="00A800CC" w:rsidRDefault="00A800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61670362"/>
      <w:docPartObj>
        <w:docPartGallery w:val="Page Numbers (Top of Page)"/>
        <w:docPartUnique/>
      </w:docPartObj>
    </w:sdtPr>
    <w:sdtEndPr>
      <w:rPr>
        <w:sz w:val="30"/>
        <w:szCs w:val="30"/>
      </w:rPr>
    </w:sdtEndPr>
    <w:sdtContent>
      <w:p w14:paraId="0CB151A1" w14:textId="1A17C550" w:rsidR="00DB296A" w:rsidRPr="00DB296A" w:rsidRDefault="000F2820" w:rsidP="000F2820">
        <w:pPr>
          <w:spacing w:after="0" w:line="480" w:lineRule="auto"/>
          <w:ind w:left="708" w:firstLine="708"/>
          <w:jc w:val="right"/>
          <w:rPr>
            <w:rFonts w:asciiTheme="minorHAnsi" w:hAnsiTheme="minorHAnsi" w:cstheme="minorHAnsi"/>
            <w:b/>
          </w:rPr>
        </w:pPr>
        <w:r w:rsidRPr="00DB296A">
          <w:rPr>
            <w:rFonts w:asciiTheme="minorHAnsi" w:hAnsiTheme="minorHAnsi" w:cstheme="minorHAnsi"/>
            <w:b/>
            <w:sz w:val="40"/>
            <w:szCs w:val="40"/>
          </w:rPr>
          <w:t xml:space="preserve">    </w:t>
        </w:r>
        <w:r w:rsidRPr="00DB296A">
          <w:rPr>
            <w:rFonts w:asciiTheme="minorHAnsi" w:hAnsiTheme="minorHAnsi" w:cstheme="minorHAnsi"/>
            <w:b/>
          </w:rPr>
          <w:t xml:space="preserve">                                   </w:t>
        </w:r>
        <w:bookmarkStart w:id="7" w:name="_Hlk93306781"/>
        <w:bookmarkStart w:id="8" w:name="_Hlk93306782"/>
        <w:r w:rsidRPr="00DB296A">
          <w:rPr>
            <w:rFonts w:asciiTheme="minorHAnsi" w:hAnsiTheme="minorHAnsi" w:cstheme="minorHAnsi"/>
            <w:b/>
          </w:rPr>
          <w:t xml:space="preserve">ACTA NÚMERO: </w:t>
        </w:r>
        <w:r w:rsidR="00E2534C">
          <w:rPr>
            <w:rFonts w:asciiTheme="minorHAnsi" w:hAnsiTheme="minorHAnsi" w:cstheme="minorHAnsi"/>
            <w:b/>
          </w:rPr>
          <w:t>63</w:t>
        </w:r>
        <w:r w:rsidRPr="00DB296A">
          <w:rPr>
            <w:rFonts w:asciiTheme="minorHAnsi" w:hAnsiTheme="minorHAnsi" w:cstheme="minorHAnsi"/>
            <w:b/>
          </w:rPr>
          <w:t>/202</w:t>
        </w:r>
        <w:r w:rsidRPr="00DB296A">
          <w:rPr>
            <w:noProof/>
            <w:lang w:eastAsia="es-MX"/>
          </w:rPr>
          <mc:AlternateContent>
            <mc:Choice Requires="wps">
              <w:drawing>
                <wp:anchor distT="45720" distB="45720" distL="114300" distR="114300" simplePos="0" relativeHeight="251659264" behindDoc="0" locked="0" layoutInCell="1" allowOverlap="1" wp14:anchorId="4743DA36" wp14:editId="11172884">
                  <wp:simplePos x="0" y="0"/>
                  <wp:positionH relativeFrom="leftMargin">
                    <wp:posOffset>137795</wp:posOffset>
                  </wp:positionH>
                  <wp:positionV relativeFrom="paragraph">
                    <wp:posOffset>-312420</wp:posOffset>
                  </wp:positionV>
                  <wp:extent cx="1785620" cy="1404620"/>
                  <wp:effectExtent l="0" t="0" r="508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5620" cy="1404620"/>
                          </a:xfrm>
                          <a:prstGeom prst="rect">
                            <a:avLst/>
                          </a:prstGeom>
                          <a:solidFill>
                            <a:srgbClr val="FFFFFF"/>
                          </a:solidFill>
                          <a:ln w="9525">
                            <a:noFill/>
                            <a:miter lim="800000"/>
                            <a:headEnd/>
                            <a:tailEnd/>
                          </a:ln>
                        </wps:spPr>
                        <wps:txbx>
                          <w:txbxContent>
                            <w:p w14:paraId="38554274" w14:textId="77777777" w:rsidR="000F2820" w:rsidRDefault="000F2820" w:rsidP="000F2820">
                              <w:r>
                                <w:rPr>
                                  <w:noProof/>
                                  <w:lang w:eastAsia="es-MX"/>
                                </w:rPr>
                                <w:drawing>
                                  <wp:inline distT="0" distB="0" distL="0" distR="0" wp14:anchorId="39E32618" wp14:editId="5A394B45">
                                    <wp:extent cx="1545813" cy="1561382"/>
                                    <wp:effectExtent l="0" t="0" r="0" b="1270"/>
                                    <wp:docPr id="585944739" name="Imagen 5859447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udotsjtlax.jpg"/>
                                            <pic:cNvPicPr/>
                                          </pic:nvPicPr>
                                          <pic:blipFill>
                                            <a:blip r:embed="rId1">
                                              <a:extLst>
                                                <a:ext uri="{28A0092B-C50C-407E-A947-70E740481C1C}">
                                                  <a14:useLocalDpi xmlns:a14="http://schemas.microsoft.com/office/drawing/2010/main" val="0"/>
                                                </a:ext>
                                              </a:extLst>
                                            </a:blip>
                                            <a:stretch>
                                              <a:fillRect/>
                                            </a:stretch>
                                          </pic:blipFill>
                                          <pic:spPr>
                                            <a:xfrm>
                                              <a:off x="0" y="0"/>
                                              <a:ext cx="1558354" cy="1574049"/>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743DA36" id="_x0000_t202" coordsize="21600,21600" o:spt="202" path="m,l,21600r21600,l21600,xe">
                  <v:stroke joinstyle="miter"/>
                  <v:path gradientshapeok="t" o:connecttype="rect"/>
                </v:shapetype>
                <v:shape id="Cuadro de texto 2" o:spid="_x0000_s1026" type="#_x0000_t202" style="position:absolute;left:0;text-align:left;margin-left:10.85pt;margin-top:-24.6pt;width:140.6pt;height:110.6pt;z-index:251659264;visibility:visible;mso-wrap-style:square;mso-width-percent:0;mso-height-percent:200;mso-wrap-distance-left:9pt;mso-wrap-distance-top:3.6pt;mso-wrap-distance-right:9pt;mso-wrap-distance-bottom:3.6pt;mso-position-horizontal:absolute;mso-position-horizontal-relative:left-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" stroked="f">
                  <v:textbox style="mso-fit-shape-to-text:t">
                    <w:txbxContent>
                      <w:p w14:paraId="38554274" w14:textId="77777777" w:rsidR="000F2820" w:rsidRDefault="000F2820" w:rsidP="000F2820">
                        <w:r>
                          <w:rPr>
                            <w:noProof/>
                            <w:lang w:eastAsia="es-MX"/>
                          </w:rPr>
                          <w:drawing>
                            <wp:inline distT="0" distB="0" distL="0" distR="0" wp14:anchorId="39E32618" wp14:editId="5A394B45">
                              <wp:extent cx="1545813" cy="1561382"/>
                              <wp:effectExtent l="0" t="0" r="0" b="1270"/>
                              <wp:docPr id="585944739" name="Imagen 5859447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udotsjtlax.jpg"/>
                                      <pic:cNvPicPr/>
                                    </pic:nvPicPr>
                                    <pic:blipFill>
                                      <a:blip r:embed="rId2">
                                        <a:extLst>
                                          <a:ext uri="{28A0092B-C50C-407E-A947-70E740481C1C}">
                                            <a14:useLocalDpi xmlns:a14="http://schemas.microsoft.com/office/drawing/2010/main" val="0"/>
                                          </a:ext>
                                        </a:extLst>
                                      </a:blip>
                                      <a:stretch>
                                        <a:fillRect/>
                                      </a:stretch>
                                    </pic:blipFill>
                                    <pic:spPr>
                                      <a:xfrm>
                                        <a:off x="0" y="0"/>
                                        <a:ext cx="1558354" cy="1574049"/>
                                      </a:xfrm>
                                      <a:prstGeom prst="rect">
                                        <a:avLst/>
                                      </a:prstGeom>
                                    </pic:spPr>
                                  </pic:pic>
                                </a:graphicData>
                              </a:graphic>
                            </wp:inline>
                          </w:drawing>
                        </w:r>
                      </w:p>
                    </w:txbxContent>
                  </v:textbox>
                  <w10:wrap type="square" anchorx="margin"/>
                </v:shape>
              </w:pict>
            </mc:Fallback>
          </mc:AlternateContent>
        </w:r>
        <w:bookmarkEnd w:id="7"/>
        <w:bookmarkEnd w:id="8"/>
        <w:r w:rsidR="009644DC" w:rsidRPr="00DB296A">
          <w:rPr>
            <w:rFonts w:asciiTheme="minorHAnsi" w:hAnsiTheme="minorHAnsi" w:cstheme="minorHAnsi"/>
            <w:b/>
          </w:rPr>
          <w:t>4</w:t>
        </w:r>
      </w:p>
      <w:p w14:paraId="5AA678A8" w14:textId="62CC5065" w:rsidR="000F2820" w:rsidRPr="000F2820" w:rsidRDefault="00DB296A" w:rsidP="000F2820">
        <w:pPr>
          <w:spacing w:after="0" w:line="480" w:lineRule="auto"/>
          <w:ind w:left="708" w:firstLine="708"/>
          <w:jc w:val="right"/>
          <w:rPr>
            <w:sz w:val="30"/>
            <w:szCs w:val="30"/>
          </w:rPr>
        </w:pPr>
        <w:r w:rsidRPr="002448CD">
          <w:rPr>
            <w:b/>
            <w:bCs/>
          </w:rPr>
          <w:t>COMITÉ DE ADQUISICIONES</w:t>
        </w:r>
        <w:r w:rsidR="000F2820">
          <w:rPr>
            <w:rFonts w:asciiTheme="minorHAnsi" w:hAnsiTheme="minorHAnsi" w:cstheme="minorHAnsi"/>
            <w:b/>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13514A"/>
    <w:multiLevelType w:val="hybridMultilevel"/>
    <w:tmpl w:val="22240082"/>
    <w:lvl w:ilvl="0" w:tplc="7EDE8880">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8C04FB9"/>
    <w:multiLevelType w:val="hybridMultilevel"/>
    <w:tmpl w:val="4E8E10F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AE06990"/>
    <w:multiLevelType w:val="hybridMultilevel"/>
    <w:tmpl w:val="7A54600E"/>
    <w:lvl w:ilvl="0" w:tplc="FFFFFFFF">
      <w:start w:val="1"/>
      <w:numFmt w:val="upperRoman"/>
      <w:lvlText w:val="%1."/>
      <w:lvlJc w:val="left"/>
      <w:pPr>
        <w:ind w:left="1080" w:hanging="720"/>
      </w:pPr>
      <w:rPr>
        <w:rFonts w:hint="default"/>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BDA61F6"/>
    <w:multiLevelType w:val="hybridMultilevel"/>
    <w:tmpl w:val="C3E4B14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CAC4A36"/>
    <w:multiLevelType w:val="hybridMultilevel"/>
    <w:tmpl w:val="5EE262D4"/>
    <w:lvl w:ilvl="0" w:tplc="FFFFFFF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CCC1DF7"/>
    <w:multiLevelType w:val="hybridMultilevel"/>
    <w:tmpl w:val="E05005BE"/>
    <w:lvl w:ilvl="0" w:tplc="8610A246">
      <w:start w:val="1"/>
      <w:numFmt w:val="decimal"/>
      <w:lvlText w:val="%1."/>
      <w:lvlJc w:val="left"/>
      <w:pPr>
        <w:ind w:left="720" w:hanging="360"/>
      </w:pPr>
      <w:rPr>
        <w:rFonts w:ascii="Calibri" w:hAnsi="Calibri" w:cs="Times New Roman"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D924EF2"/>
    <w:multiLevelType w:val="hybridMultilevel"/>
    <w:tmpl w:val="1C4CED06"/>
    <w:lvl w:ilvl="0" w:tplc="FFFFFFFF">
      <w:start w:val="1"/>
      <w:numFmt w:val="decimal"/>
      <w:lvlText w:val="%1."/>
      <w:lvlJc w:val="left"/>
      <w:pPr>
        <w:ind w:left="1080" w:hanging="360"/>
      </w:pPr>
      <w:rPr>
        <w:color w:val="000000" w:themeColor="text1"/>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7" w15:restartNumberingAfterBreak="0">
    <w:nsid w:val="12057AD4"/>
    <w:multiLevelType w:val="hybridMultilevel"/>
    <w:tmpl w:val="4E8E10FE"/>
    <w:lvl w:ilvl="0" w:tplc="58A6381E">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4511210"/>
    <w:multiLevelType w:val="hybridMultilevel"/>
    <w:tmpl w:val="33E2D482"/>
    <w:lvl w:ilvl="0" w:tplc="2A92A9AC">
      <w:start w:val="1"/>
      <w:numFmt w:val="upperRoman"/>
      <w:lvlText w:val="%1."/>
      <w:lvlJc w:val="left"/>
      <w:pPr>
        <w:ind w:left="1920" w:hanging="360"/>
      </w:pPr>
      <w:rPr>
        <w:rFonts w:ascii="Century Gothic" w:eastAsiaTheme="minorHAnsi" w:hAnsi="Century Gothic" w:cstheme="minorHAnsi"/>
        <w:color w:val="auto"/>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9" w15:restartNumberingAfterBreak="0">
    <w:nsid w:val="16D814F7"/>
    <w:multiLevelType w:val="hybridMultilevel"/>
    <w:tmpl w:val="37EA9EF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EB42715"/>
    <w:multiLevelType w:val="hybridMultilevel"/>
    <w:tmpl w:val="4E8E10F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455186C"/>
    <w:multiLevelType w:val="hybridMultilevel"/>
    <w:tmpl w:val="8C0ABCC2"/>
    <w:lvl w:ilvl="0" w:tplc="F5D0B768">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4D0708A"/>
    <w:multiLevelType w:val="hybridMultilevel"/>
    <w:tmpl w:val="120240AE"/>
    <w:lvl w:ilvl="0" w:tplc="FFFFFFFF">
      <w:start w:val="1"/>
      <w:numFmt w:val="upperRoman"/>
      <w:lvlText w:val="%1."/>
      <w:lvlJc w:val="right"/>
      <w:pPr>
        <w:ind w:left="720" w:hanging="360"/>
      </w:pPr>
      <w:rPr>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84A501A"/>
    <w:multiLevelType w:val="hybridMultilevel"/>
    <w:tmpl w:val="2472838E"/>
    <w:lvl w:ilvl="0" w:tplc="66CACC92">
      <w:start w:val="1"/>
      <w:numFmt w:val="decimal"/>
      <w:lvlText w:val="%1."/>
      <w:lvlJc w:val="left"/>
      <w:pPr>
        <w:ind w:left="1428" w:hanging="360"/>
      </w:pPr>
      <w:rPr>
        <w:rFonts w:hint="default"/>
        <w:i/>
        <w:iCs/>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4" w15:restartNumberingAfterBreak="0">
    <w:nsid w:val="320C3D25"/>
    <w:multiLevelType w:val="hybridMultilevel"/>
    <w:tmpl w:val="C07CF35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2CE4D30"/>
    <w:multiLevelType w:val="hybridMultilevel"/>
    <w:tmpl w:val="884EA700"/>
    <w:lvl w:ilvl="0" w:tplc="FFFFFFFF">
      <w:start w:val="1"/>
      <w:numFmt w:val="upperRoman"/>
      <w:lvlText w:val="%1."/>
      <w:lvlJc w:val="left"/>
      <w:pPr>
        <w:ind w:left="1080" w:hanging="720"/>
      </w:pPr>
      <w:rPr>
        <w:b w:val="0"/>
        <w:bCs/>
        <w:color w:val="000000" w:themeColor="text1"/>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6" w15:restartNumberingAfterBreak="0">
    <w:nsid w:val="3981547F"/>
    <w:multiLevelType w:val="hybridMultilevel"/>
    <w:tmpl w:val="31DAFAD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D3F67D3"/>
    <w:multiLevelType w:val="hybridMultilevel"/>
    <w:tmpl w:val="67D4BC7E"/>
    <w:lvl w:ilvl="0" w:tplc="339A1EAE">
      <w:start w:val="1"/>
      <w:numFmt w:val="decimal"/>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18" w15:restartNumberingAfterBreak="0">
    <w:nsid w:val="3F0D053D"/>
    <w:multiLevelType w:val="hybridMultilevel"/>
    <w:tmpl w:val="67D6E544"/>
    <w:lvl w:ilvl="0" w:tplc="AAD2C7C4">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06E726B"/>
    <w:multiLevelType w:val="hybridMultilevel"/>
    <w:tmpl w:val="4E8E10F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3705512"/>
    <w:multiLevelType w:val="hybridMultilevel"/>
    <w:tmpl w:val="8E4200A6"/>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47C035C"/>
    <w:multiLevelType w:val="hybridMultilevel"/>
    <w:tmpl w:val="9CD4EB92"/>
    <w:lvl w:ilvl="0" w:tplc="FFFFFFFF">
      <w:start w:val="1"/>
      <w:numFmt w:val="decimal"/>
      <w:lvlText w:val="%1."/>
      <w:lvlJc w:val="left"/>
      <w:pPr>
        <w:ind w:left="1065" w:hanging="360"/>
      </w:pPr>
      <w:rPr>
        <w:rFonts w:hint="default"/>
      </w:rPr>
    </w:lvl>
    <w:lvl w:ilvl="1" w:tplc="FFFFFFFF" w:tentative="1">
      <w:start w:val="1"/>
      <w:numFmt w:val="lowerLetter"/>
      <w:lvlText w:val="%2."/>
      <w:lvlJc w:val="left"/>
      <w:pPr>
        <w:ind w:left="1785" w:hanging="360"/>
      </w:pPr>
    </w:lvl>
    <w:lvl w:ilvl="2" w:tplc="FFFFFFFF" w:tentative="1">
      <w:start w:val="1"/>
      <w:numFmt w:val="lowerRoman"/>
      <w:lvlText w:val="%3."/>
      <w:lvlJc w:val="right"/>
      <w:pPr>
        <w:ind w:left="2505" w:hanging="180"/>
      </w:pPr>
    </w:lvl>
    <w:lvl w:ilvl="3" w:tplc="FFFFFFFF" w:tentative="1">
      <w:start w:val="1"/>
      <w:numFmt w:val="decimal"/>
      <w:lvlText w:val="%4."/>
      <w:lvlJc w:val="left"/>
      <w:pPr>
        <w:ind w:left="3225" w:hanging="360"/>
      </w:pPr>
    </w:lvl>
    <w:lvl w:ilvl="4" w:tplc="FFFFFFFF" w:tentative="1">
      <w:start w:val="1"/>
      <w:numFmt w:val="lowerLetter"/>
      <w:lvlText w:val="%5."/>
      <w:lvlJc w:val="left"/>
      <w:pPr>
        <w:ind w:left="3945" w:hanging="360"/>
      </w:pPr>
    </w:lvl>
    <w:lvl w:ilvl="5" w:tplc="FFFFFFFF" w:tentative="1">
      <w:start w:val="1"/>
      <w:numFmt w:val="lowerRoman"/>
      <w:lvlText w:val="%6."/>
      <w:lvlJc w:val="right"/>
      <w:pPr>
        <w:ind w:left="4665" w:hanging="180"/>
      </w:pPr>
    </w:lvl>
    <w:lvl w:ilvl="6" w:tplc="FFFFFFFF" w:tentative="1">
      <w:start w:val="1"/>
      <w:numFmt w:val="decimal"/>
      <w:lvlText w:val="%7."/>
      <w:lvlJc w:val="left"/>
      <w:pPr>
        <w:ind w:left="5385" w:hanging="360"/>
      </w:pPr>
    </w:lvl>
    <w:lvl w:ilvl="7" w:tplc="FFFFFFFF" w:tentative="1">
      <w:start w:val="1"/>
      <w:numFmt w:val="lowerLetter"/>
      <w:lvlText w:val="%8."/>
      <w:lvlJc w:val="left"/>
      <w:pPr>
        <w:ind w:left="6105" w:hanging="360"/>
      </w:pPr>
    </w:lvl>
    <w:lvl w:ilvl="8" w:tplc="FFFFFFFF" w:tentative="1">
      <w:start w:val="1"/>
      <w:numFmt w:val="lowerRoman"/>
      <w:lvlText w:val="%9."/>
      <w:lvlJc w:val="right"/>
      <w:pPr>
        <w:ind w:left="6825" w:hanging="180"/>
      </w:pPr>
    </w:lvl>
  </w:abstractNum>
  <w:abstractNum w:abstractNumId="22" w15:restartNumberingAfterBreak="0">
    <w:nsid w:val="44CE4D66"/>
    <w:multiLevelType w:val="hybridMultilevel"/>
    <w:tmpl w:val="B4384BEE"/>
    <w:lvl w:ilvl="0" w:tplc="778E1DE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3" w15:restartNumberingAfterBreak="0">
    <w:nsid w:val="479C5C8F"/>
    <w:multiLevelType w:val="hybridMultilevel"/>
    <w:tmpl w:val="325A1FD0"/>
    <w:lvl w:ilvl="0" w:tplc="C9A8DF92">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97315B3"/>
    <w:multiLevelType w:val="hybridMultilevel"/>
    <w:tmpl w:val="574C8B38"/>
    <w:lvl w:ilvl="0" w:tplc="E2A6A62C">
      <w:start w:val="1"/>
      <w:numFmt w:val="decimal"/>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25" w15:restartNumberingAfterBreak="0">
    <w:nsid w:val="4D783595"/>
    <w:multiLevelType w:val="hybridMultilevel"/>
    <w:tmpl w:val="4E8E10F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FA54152"/>
    <w:multiLevelType w:val="hybridMultilevel"/>
    <w:tmpl w:val="67D6E54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380126E"/>
    <w:multiLevelType w:val="hybridMultilevel"/>
    <w:tmpl w:val="67D6E54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581A1C5F"/>
    <w:multiLevelType w:val="hybridMultilevel"/>
    <w:tmpl w:val="AF54CA94"/>
    <w:lvl w:ilvl="0" w:tplc="CC20977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A7913E4"/>
    <w:multiLevelType w:val="hybridMultilevel"/>
    <w:tmpl w:val="67D6E54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5C6731D4"/>
    <w:multiLevelType w:val="hybridMultilevel"/>
    <w:tmpl w:val="4E8E10F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62BD3B93"/>
    <w:multiLevelType w:val="hybridMultilevel"/>
    <w:tmpl w:val="2F8095FC"/>
    <w:lvl w:ilvl="0" w:tplc="5BFE7B82">
      <w:start w:val="1"/>
      <w:numFmt w:val="decimal"/>
      <w:lvlText w:val="%1."/>
      <w:lvlJc w:val="left"/>
      <w:pPr>
        <w:ind w:left="1080" w:hanging="360"/>
      </w:pPr>
      <w:rPr>
        <w:rFonts w:hint="default"/>
        <w:b w:val="0"/>
        <w:bCs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2" w15:restartNumberingAfterBreak="0">
    <w:nsid w:val="649A3499"/>
    <w:multiLevelType w:val="hybridMultilevel"/>
    <w:tmpl w:val="4A0C16FC"/>
    <w:lvl w:ilvl="0" w:tplc="DB4A50FC">
      <w:start w:val="1"/>
      <w:numFmt w:val="bullet"/>
      <w:lvlText w:val="-"/>
      <w:lvlJc w:val="left"/>
      <w:pPr>
        <w:ind w:left="405" w:hanging="360"/>
      </w:pPr>
      <w:rPr>
        <w:rFonts w:ascii="Calibri" w:eastAsia="Calibri" w:hAnsi="Calibri" w:cs="Calibri" w:hint="default"/>
      </w:rPr>
    </w:lvl>
    <w:lvl w:ilvl="1" w:tplc="080A0003" w:tentative="1">
      <w:start w:val="1"/>
      <w:numFmt w:val="bullet"/>
      <w:lvlText w:val="o"/>
      <w:lvlJc w:val="left"/>
      <w:pPr>
        <w:ind w:left="1125" w:hanging="360"/>
      </w:pPr>
      <w:rPr>
        <w:rFonts w:ascii="Courier New" w:hAnsi="Courier New" w:cs="Courier New" w:hint="default"/>
      </w:rPr>
    </w:lvl>
    <w:lvl w:ilvl="2" w:tplc="080A0005" w:tentative="1">
      <w:start w:val="1"/>
      <w:numFmt w:val="bullet"/>
      <w:lvlText w:val=""/>
      <w:lvlJc w:val="left"/>
      <w:pPr>
        <w:ind w:left="1845" w:hanging="360"/>
      </w:pPr>
      <w:rPr>
        <w:rFonts w:ascii="Wingdings" w:hAnsi="Wingdings" w:hint="default"/>
      </w:rPr>
    </w:lvl>
    <w:lvl w:ilvl="3" w:tplc="080A0001" w:tentative="1">
      <w:start w:val="1"/>
      <w:numFmt w:val="bullet"/>
      <w:lvlText w:val=""/>
      <w:lvlJc w:val="left"/>
      <w:pPr>
        <w:ind w:left="2565" w:hanging="360"/>
      </w:pPr>
      <w:rPr>
        <w:rFonts w:ascii="Symbol" w:hAnsi="Symbol" w:hint="default"/>
      </w:rPr>
    </w:lvl>
    <w:lvl w:ilvl="4" w:tplc="080A0003" w:tentative="1">
      <w:start w:val="1"/>
      <w:numFmt w:val="bullet"/>
      <w:lvlText w:val="o"/>
      <w:lvlJc w:val="left"/>
      <w:pPr>
        <w:ind w:left="3285" w:hanging="360"/>
      </w:pPr>
      <w:rPr>
        <w:rFonts w:ascii="Courier New" w:hAnsi="Courier New" w:cs="Courier New" w:hint="default"/>
      </w:rPr>
    </w:lvl>
    <w:lvl w:ilvl="5" w:tplc="080A0005" w:tentative="1">
      <w:start w:val="1"/>
      <w:numFmt w:val="bullet"/>
      <w:lvlText w:val=""/>
      <w:lvlJc w:val="left"/>
      <w:pPr>
        <w:ind w:left="4005" w:hanging="360"/>
      </w:pPr>
      <w:rPr>
        <w:rFonts w:ascii="Wingdings" w:hAnsi="Wingdings" w:hint="default"/>
      </w:rPr>
    </w:lvl>
    <w:lvl w:ilvl="6" w:tplc="080A0001" w:tentative="1">
      <w:start w:val="1"/>
      <w:numFmt w:val="bullet"/>
      <w:lvlText w:val=""/>
      <w:lvlJc w:val="left"/>
      <w:pPr>
        <w:ind w:left="4725" w:hanging="360"/>
      </w:pPr>
      <w:rPr>
        <w:rFonts w:ascii="Symbol" w:hAnsi="Symbol" w:hint="default"/>
      </w:rPr>
    </w:lvl>
    <w:lvl w:ilvl="7" w:tplc="080A0003" w:tentative="1">
      <w:start w:val="1"/>
      <w:numFmt w:val="bullet"/>
      <w:lvlText w:val="o"/>
      <w:lvlJc w:val="left"/>
      <w:pPr>
        <w:ind w:left="5445" w:hanging="360"/>
      </w:pPr>
      <w:rPr>
        <w:rFonts w:ascii="Courier New" w:hAnsi="Courier New" w:cs="Courier New" w:hint="default"/>
      </w:rPr>
    </w:lvl>
    <w:lvl w:ilvl="8" w:tplc="080A0005" w:tentative="1">
      <w:start w:val="1"/>
      <w:numFmt w:val="bullet"/>
      <w:lvlText w:val=""/>
      <w:lvlJc w:val="left"/>
      <w:pPr>
        <w:ind w:left="6165" w:hanging="360"/>
      </w:pPr>
      <w:rPr>
        <w:rFonts w:ascii="Wingdings" w:hAnsi="Wingdings" w:hint="default"/>
      </w:rPr>
    </w:lvl>
  </w:abstractNum>
  <w:abstractNum w:abstractNumId="33" w15:restartNumberingAfterBreak="0">
    <w:nsid w:val="686715FF"/>
    <w:multiLevelType w:val="hybridMultilevel"/>
    <w:tmpl w:val="884EA700"/>
    <w:lvl w:ilvl="0" w:tplc="FFFFFFFF">
      <w:start w:val="1"/>
      <w:numFmt w:val="upperRoman"/>
      <w:lvlText w:val="%1."/>
      <w:lvlJc w:val="left"/>
      <w:pPr>
        <w:ind w:left="1080" w:hanging="720"/>
      </w:pPr>
      <w:rPr>
        <w:b w:val="0"/>
        <w:bCs/>
        <w:color w:val="000000" w:themeColor="text1"/>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4" w15:restartNumberingAfterBreak="0">
    <w:nsid w:val="71157EDC"/>
    <w:multiLevelType w:val="hybridMultilevel"/>
    <w:tmpl w:val="0072581A"/>
    <w:lvl w:ilvl="0" w:tplc="E95280E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23B02BE"/>
    <w:multiLevelType w:val="hybridMultilevel"/>
    <w:tmpl w:val="7A54600E"/>
    <w:lvl w:ilvl="0" w:tplc="FFFFFFFF">
      <w:start w:val="1"/>
      <w:numFmt w:val="upperRoman"/>
      <w:lvlText w:val="%1."/>
      <w:lvlJc w:val="left"/>
      <w:pPr>
        <w:ind w:left="1080" w:hanging="720"/>
      </w:pPr>
      <w:rPr>
        <w:rFonts w:hint="default"/>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725C050A"/>
    <w:multiLevelType w:val="hybridMultilevel"/>
    <w:tmpl w:val="9CD4EB92"/>
    <w:lvl w:ilvl="0" w:tplc="DB9A5BDC">
      <w:start w:val="1"/>
      <w:numFmt w:val="decimal"/>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37" w15:restartNumberingAfterBreak="0">
    <w:nsid w:val="72E168B5"/>
    <w:multiLevelType w:val="hybridMultilevel"/>
    <w:tmpl w:val="6D1644EE"/>
    <w:lvl w:ilvl="0" w:tplc="080A0001">
      <w:start w:val="1"/>
      <w:numFmt w:val="bullet"/>
      <w:lvlText w:val=""/>
      <w:lvlJc w:val="left"/>
      <w:pPr>
        <w:ind w:left="765" w:hanging="360"/>
      </w:pPr>
      <w:rPr>
        <w:rFonts w:ascii="Symbol" w:hAnsi="Symbol" w:hint="default"/>
      </w:rPr>
    </w:lvl>
    <w:lvl w:ilvl="1" w:tplc="080A0003" w:tentative="1">
      <w:start w:val="1"/>
      <w:numFmt w:val="bullet"/>
      <w:lvlText w:val="o"/>
      <w:lvlJc w:val="left"/>
      <w:pPr>
        <w:ind w:left="1485" w:hanging="360"/>
      </w:pPr>
      <w:rPr>
        <w:rFonts w:ascii="Courier New" w:hAnsi="Courier New" w:cs="Courier New" w:hint="default"/>
      </w:rPr>
    </w:lvl>
    <w:lvl w:ilvl="2" w:tplc="080A0005" w:tentative="1">
      <w:start w:val="1"/>
      <w:numFmt w:val="bullet"/>
      <w:lvlText w:val=""/>
      <w:lvlJc w:val="left"/>
      <w:pPr>
        <w:ind w:left="2205" w:hanging="360"/>
      </w:pPr>
      <w:rPr>
        <w:rFonts w:ascii="Wingdings" w:hAnsi="Wingdings" w:hint="default"/>
      </w:rPr>
    </w:lvl>
    <w:lvl w:ilvl="3" w:tplc="080A0001" w:tentative="1">
      <w:start w:val="1"/>
      <w:numFmt w:val="bullet"/>
      <w:lvlText w:val=""/>
      <w:lvlJc w:val="left"/>
      <w:pPr>
        <w:ind w:left="2925" w:hanging="360"/>
      </w:pPr>
      <w:rPr>
        <w:rFonts w:ascii="Symbol" w:hAnsi="Symbol" w:hint="default"/>
      </w:rPr>
    </w:lvl>
    <w:lvl w:ilvl="4" w:tplc="080A0003" w:tentative="1">
      <w:start w:val="1"/>
      <w:numFmt w:val="bullet"/>
      <w:lvlText w:val="o"/>
      <w:lvlJc w:val="left"/>
      <w:pPr>
        <w:ind w:left="3645" w:hanging="360"/>
      </w:pPr>
      <w:rPr>
        <w:rFonts w:ascii="Courier New" w:hAnsi="Courier New" w:cs="Courier New" w:hint="default"/>
      </w:rPr>
    </w:lvl>
    <w:lvl w:ilvl="5" w:tplc="080A0005" w:tentative="1">
      <w:start w:val="1"/>
      <w:numFmt w:val="bullet"/>
      <w:lvlText w:val=""/>
      <w:lvlJc w:val="left"/>
      <w:pPr>
        <w:ind w:left="4365" w:hanging="360"/>
      </w:pPr>
      <w:rPr>
        <w:rFonts w:ascii="Wingdings" w:hAnsi="Wingdings" w:hint="default"/>
      </w:rPr>
    </w:lvl>
    <w:lvl w:ilvl="6" w:tplc="080A0001" w:tentative="1">
      <w:start w:val="1"/>
      <w:numFmt w:val="bullet"/>
      <w:lvlText w:val=""/>
      <w:lvlJc w:val="left"/>
      <w:pPr>
        <w:ind w:left="5085" w:hanging="360"/>
      </w:pPr>
      <w:rPr>
        <w:rFonts w:ascii="Symbol" w:hAnsi="Symbol" w:hint="default"/>
      </w:rPr>
    </w:lvl>
    <w:lvl w:ilvl="7" w:tplc="080A0003" w:tentative="1">
      <w:start w:val="1"/>
      <w:numFmt w:val="bullet"/>
      <w:lvlText w:val="o"/>
      <w:lvlJc w:val="left"/>
      <w:pPr>
        <w:ind w:left="5805" w:hanging="360"/>
      </w:pPr>
      <w:rPr>
        <w:rFonts w:ascii="Courier New" w:hAnsi="Courier New" w:cs="Courier New" w:hint="default"/>
      </w:rPr>
    </w:lvl>
    <w:lvl w:ilvl="8" w:tplc="080A0005" w:tentative="1">
      <w:start w:val="1"/>
      <w:numFmt w:val="bullet"/>
      <w:lvlText w:val=""/>
      <w:lvlJc w:val="left"/>
      <w:pPr>
        <w:ind w:left="6525" w:hanging="360"/>
      </w:pPr>
      <w:rPr>
        <w:rFonts w:ascii="Wingdings" w:hAnsi="Wingdings" w:hint="default"/>
      </w:rPr>
    </w:lvl>
  </w:abstractNum>
  <w:abstractNum w:abstractNumId="38" w15:restartNumberingAfterBreak="0">
    <w:nsid w:val="76F72C82"/>
    <w:multiLevelType w:val="hybridMultilevel"/>
    <w:tmpl w:val="124089DE"/>
    <w:lvl w:ilvl="0" w:tplc="EC04E5EC">
      <w:start w:val="1"/>
      <w:numFmt w:val="decimal"/>
      <w:lvlText w:val="%1."/>
      <w:lvlJc w:val="left"/>
      <w:pPr>
        <w:ind w:left="502" w:hanging="360"/>
      </w:pPr>
      <w:rPr>
        <w:rFonts w:hint="default"/>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39" w15:restartNumberingAfterBreak="0">
    <w:nsid w:val="78536120"/>
    <w:multiLevelType w:val="hybridMultilevel"/>
    <w:tmpl w:val="4E8E10F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79C41753"/>
    <w:multiLevelType w:val="hybridMultilevel"/>
    <w:tmpl w:val="16FC4A32"/>
    <w:lvl w:ilvl="0" w:tplc="FFFFFFFF">
      <w:start w:val="1"/>
      <w:numFmt w:val="upperRoman"/>
      <w:lvlText w:val="%1."/>
      <w:lvlJc w:val="left"/>
      <w:pPr>
        <w:ind w:left="1080" w:hanging="720"/>
      </w:pPr>
      <w:rPr>
        <w:rFonts w:hint="default"/>
        <w:b w:val="0"/>
        <w:bCs/>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7DE34FC2"/>
    <w:multiLevelType w:val="hybridMultilevel"/>
    <w:tmpl w:val="1C4CED06"/>
    <w:lvl w:ilvl="0" w:tplc="ECEEE7E0">
      <w:start w:val="1"/>
      <w:numFmt w:val="decimal"/>
      <w:lvlText w:val="%1."/>
      <w:lvlJc w:val="left"/>
      <w:pPr>
        <w:ind w:left="1080" w:hanging="360"/>
      </w:pPr>
      <w:rPr>
        <w:color w:val="000000" w:themeColor="text1"/>
      </w:r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num w:numId="1" w16cid:durableId="534344116">
    <w:abstractNumId w:val="14"/>
  </w:num>
  <w:num w:numId="2" w16cid:durableId="114847408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9227339">
    <w:abstractNumId w:val="5"/>
  </w:num>
  <w:num w:numId="4" w16cid:durableId="224492646">
    <w:abstractNumId w:val="0"/>
  </w:num>
  <w:num w:numId="5" w16cid:durableId="2005937013">
    <w:abstractNumId w:val="7"/>
  </w:num>
  <w:num w:numId="6" w16cid:durableId="630521966">
    <w:abstractNumId w:val="28"/>
  </w:num>
  <w:num w:numId="7" w16cid:durableId="925724514">
    <w:abstractNumId w:val="18"/>
  </w:num>
  <w:num w:numId="8" w16cid:durableId="343628274">
    <w:abstractNumId w:val="27"/>
  </w:num>
  <w:num w:numId="9" w16cid:durableId="946277253">
    <w:abstractNumId w:val="29"/>
  </w:num>
  <w:num w:numId="10" w16cid:durableId="1875458121">
    <w:abstractNumId w:val="26"/>
  </w:num>
  <w:num w:numId="11" w16cid:durableId="1820222723">
    <w:abstractNumId w:val="11"/>
  </w:num>
  <w:num w:numId="12" w16cid:durableId="518274055">
    <w:abstractNumId w:val="1"/>
  </w:num>
  <w:num w:numId="13" w16cid:durableId="2009020243">
    <w:abstractNumId w:val="10"/>
  </w:num>
  <w:num w:numId="14" w16cid:durableId="786656226">
    <w:abstractNumId w:val="30"/>
  </w:num>
  <w:num w:numId="15" w16cid:durableId="1341853195">
    <w:abstractNumId w:val="19"/>
  </w:num>
  <w:num w:numId="16" w16cid:durableId="594174961">
    <w:abstractNumId w:val="17"/>
  </w:num>
  <w:num w:numId="17" w16cid:durableId="1865286017">
    <w:abstractNumId w:val="25"/>
  </w:num>
  <w:num w:numId="18" w16cid:durableId="1219896837">
    <w:abstractNumId w:val="36"/>
  </w:num>
  <w:num w:numId="19" w16cid:durableId="1371344154">
    <w:abstractNumId w:val="21"/>
  </w:num>
  <w:num w:numId="20" w16cid:durableId="89549138">
    <w:abstractNumId w:val="34"/>
  </w:num>
  <w:num w:numId="21" w16cid:durableId="1230992963">
    <w:abstractNumId w:val="39"/>
  </w:num>
  <w:num w:numId="22" w16cid:durableId="1905797803">
    <w:abstractNumId w:val="13"/>
  </w:num>
  <w:num w:numId="23" w16cid:durableId="1933853763">
    <w:abstractNumId w:val="4"/>
  </w:num>
  <w:num w:numId="24" w16cid:durableId="218442580">
    <w:abstractNumId w:val="32"/>
  </w:num>
  <w:num w:numId="25" w16cid:durableId="912548628">
    <w:abstractNumId w:val="2"/>
  </w:num>
  <w:num w:numId="26" w16cid:durableId="1072503231">
    <w:abstractNumId w:val="23"/>
  </w:num>
  <w:num w:numId="27" w16cid:durableId="2117019211">
    <w:abstractNumId w:val="35"/>
  </w:num>
  <w:num w:numId="28" w16cid:durableId="991834058">
    <w:abstractNumId w:val="9"/>
  </w:num>
  <w:num w:numId="29" w16cid:durableId="1581215042">
    <w:abstractNumId w:val="22"/>
  </w:num>
  <w:num w:numId="30" w16cid:durableId="497234148">
    <w:abstractNumId w:val="20"/>
  </w:num>
  <w:num w:numId="31" w16cid:durableId="1618678194">
    <w:abstractNumId w:val="3"/>
  </w:num>
  <w:num w:numId="32" w16cid:durableId="363294256">
    <w:abstractNumId w:val="16"/>
  </w:num>
  <w:num w:numId="33" w16cid:durableId="89555043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49299198">
    <w:abstractNumId w:val="6"/>
  </w:num>
  <w:num w:numId="35" w16cid:durableId="769280119">
    <w:abstractNumId w:val="8"/>
  </w:num>
  <w:num w:numId="36" w16cid:durableId="1087766938">
    <w:abstractNumId w:val="40"/>
  </w:num>
  <w:num w:numId="37" w16cid:durableId="1298072446">
    <w:abstractNumId w:val="15"/>
  </w:num>
  <w:num w:numId="38" w16cid:durableId="483084603">
    <w:abstractNumId w:val="37"/>
  </w:num>
  <w:num w:numId="39" w16cid:durableId="188881540">
    <w:abstractNumId w:val="38"/>
  </w:num>
  <w:num w:numId="40" w16cid:durableId="319046757">
    <w:abstractNumId w:val="24"/>
  </w:num>
  <w:num w:numId="41" w16cid:durableId="1313169776">
    <w:abstractNumId w:val="33"/>
  </w:num>
  <w:num w:numId="42" w16cid:durableId="2094467763">
    <w:abstractNumId w:val="3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mirrorMargins/>
  <w:proofState w:spelling="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9FB"/>
    <w:rsid w:val="00000F41"/>
    <w:rsid w:val="000012D8"/>
    <w:rsid w:val="00001E39"/>
    <w:rsid w:val="00002ED0"/>
    <w:rsid w:val="00003B4D"/>
    <w:rsid w:val="0000415B"/>
    <w:rsid w:val="00004957"/>
    <w:rsid w:val="00007879"/>
    <w:rsid w:val="00007B76"/>
    <w:rsid w:val="00011D0F"/>
    <w:rsid w:val="0001267F"/>
    <w:rsid w:val="00012711"/>
    <w:rsid w:val="000134A5"/>
    <w:rsid w:val="0001379C"/>
    <w:rsid w:val="00014360"/>
    <w:rsid w:val="000152A5"/>
    <w:rsid w:val="000172BC"/>
    <w:rsid w:val="00020DB6"/>
    <w:rsid w:val="000225C4"/>
    <w:rsid w:val="00022834"/>
    <w:rsid w:val="000239D3"/>
    <w:rsid w:val="00024BD0"/>
    <w:rsid w:val="00024DA3"/>
    <w:rsid w:val="0002501C"/>
    <w:rsid w:val="0002618A"/>
    <w:rsid w:val="0002659B"/>
    <w:rsid w:val="00026ADF"/>
    <w:rsid w:val="00026E5E"/>
    <w:rsid w:val="00030483"/>
    <w:rsid w:val="00032083"/>
    <w:rsid w:val="000327B6"/>
    <w:rsid w:val="00033C5A"/>
    <w:rsid w:val="00040682"/>
    <w:rsid w:val="000406AD"/>
    <w:rsid w:val="0004193C"/>
    <w:rsid w:val="00042184"/>
    <w:rsid w:val="0004314C"/>
    <w:rsid w:val="000465B1"/>
    <w:rsid w:val="00050311"/>
    <w:rsid w:val="00053158"/>
    <w:rsid w:val="00054921"/>
    <w:rsid w:val="00054A44"/>
    <w:rsid w:val="0005626A"/>
    <w:rsid w:val="00057BE4"/>
    <w:rsid w:val="000609DF"/>
    <w:rsid w:val="000634E0"/>
    <w:rsid w:val="00063737"/>
    <w:rsid w:val="00067F03"/>
    <w:rsid w:val="00070E4F"/>
    <w:rsid w:val="00070F93"/>
    <w:rsid w:val="000715C4"/>
    <w:rsid w:val="0007215E"/>
    <w:rsid w:val="00072583"/>
    <w:rsid w:val="00073F0F"/>
    <w:rsid w:val="00074D89"/>
    <w:rsid w:val="00084544"/>
    <w:rsid w:val="00084CB8"/>
    <w:rsid w:val="00085486"/>
    <w:rsid w:val="000865BA"/>
    <w:rsid w:val="00086E40"/>
    <w:rsid w:val="00090005"/>
    <w:rsid w:val="000900AB"/>
    <w:rsid w:val="00090916"/>
    <w:rsid w:val="00092485"/>
    <w:rsid w:val="00092590"/>
    <w:rsid w:val="000934DD"/>
    <w:rsid w:val="00094260"/>
    <w:rsid w:val="000956EC"/>
    <w:rsid w:val="000956ED"/>
    <w:rsid w:val="00096CD4"/>
    <w:rsid w:val="000A6149"/>
    <w:rsid w:val="000A7DA7"/>
    <w:rsid w:val="000B28FF"/>
    <w:rsid w:val="000B4505"/>
    <w:rsid w:val="000B6739"/>
    <w:rsid w:val="000B7410"/>
    <w:rsid w:val="000C0869"/>
    <w:rsid w:val="000C1E39"/>
    <w:rsid w:val="000C288A"/>
    <w:rsid w:val="000C5FB7"/>
    <w:rsid w:val="000C6BF5"/>
    <w:rsid w:val="000C79E9"/>
    <w:rsid w:val="000D4323"/>
    <w:rsid w:val="000D685B"/>
    <w:rsid w:val="000E0118"/>
    <w:rsid w:val="000E367D"/>
    <w:rsid w:val="000E69B4"/>
    <w:rsid w:val="000E6A64"/>
    <w:rsid w:val="000E7908"/>
    <w:rsid w:val="000F0BBF"/>
    <w:rsid w:val="000F153F"/>
    <w:rsid w:val="000F253B"/>
    <w:rsid w:val="000F2820"/>
    <w:rsid w:val="000F2F75"/>
    <w:rsid w:val="00100F16"/>
    <w:rsid w:val="00102B8A"/>
    <w:rsid w:val="00103912"/>
    <w:rsid w:val="00104857"/>
    <w:rsid w:val="00105103"/>
    <w:rsid w:val="001073E1"/>
    <w:rsid w:val="001078AF"/>
    <w:rsid w:val="00110AF9"/>
    <w:rsid w:val="00110CB6"/>
    <w:rsid w:val="001131D7"/>
    <w:rsid w:val="001133F8"/>
    <w:rsid w:val="00115DCA"/>
    <w:rsid w:val="00123294"/>
    <w:rsid w:val="00124497"/>
    <w:rsid w:val="00125A68"/>
    <w:rsid w:val="00126B3B"/>
    <w:rsid w:val="00126F68"/>
    <w:rsid w:val="001275B8"/>
    <w:rsid w:val="001279CF"/>
    <w:rsid w:val="00130B32"/>
    <w:rsid w:val="00130DBC"/>
    <w:rsid w:val="001326E3"/>
    <w:rsid w:val="00134411"/>
    <w:rsid w:val="001361E8"/>
    <w:rsid w:val="00136D81"/>
    <w:rsid w:val="0014158F"/>
    <w:rsid w:val="00141A5A"/>
    <w:rsid w:val="001430F4"/>
    <w:rsid w:val="00143175"/>
    <w:rsid w:val="0014359C"/>
    <w:rsid w:val="00144DA7"/>
    <w:rsid w:val="00146AD2"/>
    <w:rsid w:val="0015160B"/>
    <w:rsid w:val="001527C8"/>
    <w:rsid w:val="00153006"/>
    <w:rsid w:val="00153C53"/>
    <w:rsid w:val="001542FD"/>
    <w:rsid w:val="00161187"/>
    <w:rsid w:val="001622CC"/>
    <w:rsid w:val="00162309"/>
    <w:rsid w:val="001629B9"/>
    <w:rsid w:val="00162FF6"/>
    <w:rsid w:val="00166EBD"/>
    <w:rsid w:val="001674E6"/>
    <w:rsid w:val="00170569"/>
    <w:rsid w:val="00170F58"/>
    <w:rsid w:val="00171065"/>
    <w:rsid w:val="00172388"/>
    <w:rsid w:val="001731A4"/>
    <w:rsid w:val="00174A94"/>
    <w:rsid w:val="001823B0"/>
    <w:rsid w:val="00182AA8"/>
    <w:rsid w:val="00182D5F"/>
    <w:rsid w:val="0018553B"/>
    <w:rsid w:val="001855D0"/>
    <w:rsid w:val="001860A6"/>
    <w:rsid w:val="00187978"/>
    <w:rsid w:val="00187DBE"/>
    <w:rsid w:val="0019120D"/>
    <w:rsid w:val="00192C73"/>
    <w:rsid w:val="00193EDC"/>
    <w:rsid w:val="0019551D"/>
    <w:rsid w:val="00197C91"/>
    <w:rsid w:val="001A1080"/>
    <w:rsid w:val="001A1406"/>
    <w:rsid w:val="001A26BF"/>
    <w:rsid w:val="001A31C9"/>
    <w:rsid w:val="001A42A0"/>
    <w:rsid w:val="001A50C2"/>
    <w:rsid w:val="001A56EF"/>
    <w:rsid w:val="001A5E8C"/>
    <w:rsid w:val="001A7253"/>
    <w:rsid w:val="001A76A3"/>
    <w:rsid w:val="001A7FF4"/>
    <w:rsid w:val="001B5501"/>
    <w:rsid w:val="001B562D"/>
    <w:rsid w:val="001C0D1C"/>
    <w:rsid w:val="001C1490"/>
    <w:rsid w:val="001C1AC1"/>
    <w:rsid w:val="001C1D61"/>
    <w:rsid w:val="001C33E7"/>
    <w:rsid w:val="001C3647"/>
    <w:rsid w:val="001C4614"/>
    <w:rsid w:val="001C4B57"/>
    <w:rsid w:val="001C5910"/>
    <w:rsid w:val="001C6842"/>
    <w:rsid w:val="001C7775"/>
    <w:rsid w:val="001D0456"/>
    <w:rsid w:val="001D2605"/>
    <w:rsid w:val="001D4755"/>
    <w:rsid w:val="001D4D41"/>
    <w:rsid w:val="001D5B65"/>
    <w:rsid w:val="001D6A09"/>
    <w:rsid w:val="001D728C"/>
    <w:rsid w:val="001E042B"/>
    <w:rsid w:val="001E0683"/>
    <w:rsid w:val="001E2B57"/>
    <w:rsid w:val="001E2CC4"/>
    <w:rsid w:val="001E3CB1"/>
    <w:rsid w:val="001E40AF"/>
    <w:rsid w:val="001E4323"/>
    <w:rsid w:val="001E4EE6"/>
    <w:rsid w:val="001E74C7"/>
    <w:rsid w:val="001E775A"/>
    <w:rsid w:val="001E7E50"/>
    <w:rsid w:val="001F2425"/>
    <w:rsid w:val="001F32DE"/>
    <w:rsid w:val="001F42B6"/>
    <w:rsid w:val="001F5435"/>
    <w:rsid w:val="001F67DA"/>
    <w:rsid w:val="001F74A4"/>
    <w:rsid w:val="001F7DB9"/>
    <w:rsid w:val="00200478"/>
    <w:rsid w:val="00200CFF"/>
    <w:rsid w:val="002014F3"/>
    <w:rsid w:val="00202769"/>
    <w:rsid w:val="00202B44"/>
    <w:rsid w:val="002048ED"/>
    <w:rsid w:val="002052AD"/>
    <w:rsid w:val="002059C0"/>
    <w:rsid w:val="00205BB9"/>
    <w:rsid w:val="00206897"/>
    <w:rsid w:val="00206E3F"/>
    <w:rsid w:val="00207A26"/>
    <w:rsid w:val="00210F50"/>
    <w:rsid w:val="00214BF1"/>
    <w:rsid w:val="002160AC"/>
    <w:rsid w:val="00216B5B"/>
    <w:rsid w:val="00216DE9"/>
    <w:rsid w:val="00217074"/>
    <w:rsid w:val="00217841"/>
    <w:rsid w:val="00220783"/>
    <w:rsid w:val="0022116A"/>
    <w:rsid w:val="00221403"/>
    <w:rsid w:val="002215B6"/>
    <w:rsid w:val="002223BF"/>
    <w:rsid w:val="00225F9A"/>
    <w:rsid w:val="0022609D"/>
    <w:rsid w:val="002269F6"/>
    <w:rsid w:val="00227C62"/>
    <w:rsid w:val="00231EF7"/>
    <w:rsid w:val="00232C95"/>
    <w:rsid w:val="00233771"/>
    <w:rsid w:val="00233C1C"/>
    <w:rsid w:val="00240DBC"/>
    <w:rsid w:val="002416AF"/>
    <w:rsid w:val="00241BE5"/>
    <w:rsid w:val="00242C71"/>
    <w:rsid w:val="00242DCB"/>
    <w:rsid w:val="002448CD"/>
    <w:rsid w:val="00246EF5"/>
    <w:rsid w:val="00247171"/>
    <w:rsid w:val="0024735B"/>
    <w:rsid w:val="00247B45"/>
    <w:rsid w:val="00250088"/>
    <w:rsid w:val="00250DC6"/>
    <w:rsid w:val="00251FEC"/>
    <w:rsid w:val="00252588"/>
    <w:rsid w:val="00253367"/>
    <w:rsid w:val="00253FA9"/>
    <w:rsid w:val="0025582B"/>
    <w:rsid w:val="00257619"/>
    <w:rsid w:val="00261027"/>
    <w:rsid w:val="00261293"/>
    <w:rsid w:val="002613E6"/>
    <w:rsid w:val="00262A97"/>
    <w:rsid w:val="0026353E"/>
    <w:rsid w:val="00264F3B"/>
    <w:rsid w:val="00265A0C"/>
    <w:rsid w:val="00265D02"/>
    <w:rsid w:val="0026650B"/>
    <w:rsid w:val="00267BD6"/>
    <w:rsid w:val="00272B29"/>
    <w:rsid w:val="00280A0D"/>
    <w:rsid w:val="00280D38"/>
    <w:rsid w:val="0028134B"/>
    <w:rsid w:val="00283BB9"/>
    <w:rsid w:val="0028661B"/>
    <w:rsid w:val="00286DBF"/>
    <w:rsid w:val="00287876"/>
    <w:rsid w:val="002902F7"/>
    <w:rsid w:val="00290C10"/>
    <w:rsid w:val="00291FAB"/>
    <w:rsid w:val="002929A0"/>
    <w:rsid w:val="00292B59"/>
    <w:rsid w:val="00294FD2"/>
    <w:rsid w:val="00297626"/>
    <w:rsid w:val="002A2D19"/>
    <w:rsid w:val="002A33A0"/>
    <w:rsid w:val="002A3D96"/>
    <w:rsid w:val="002A444A"/>
    <w:rsid w:val="002A453E"/>
    <w:rsid w:val="002A4D06"/>
    <w:rsid w:val="002A5F3D"/>
    <w:rsid w:val="002A6FCC"/>
    <w:rsid w:val="002A76D9"/>
    <w:rsid w:val="002B17AF"/>
    <w:rsid w:val="002B1858"/>
    <w:rsid w:val="002B2B3C"/>
    <w:rsid w:val="002B2B7E"/>
    <w:rsid w:val="002B71FF"/>
    <w:rsid w:val="002B746C"/>
    <w:rsid w:val="002C065E"/>
    <w:rsid w:val="002C0805"/>
    <w:rsid w:val="002C1E16"/>
    <w:rsid w:val="002C2B96"/>
    <w:rsid w:val="002C3984"/>
    <w:rsid w:val="002C3990"/>
    <w:rsid w:val="002C3F45"/>
    <w:rsid w:val="002C6634"/>
    <w:rsid w:val="002C747F"/>
    <w:rsid w:val="002C7E3D"/>
    <w:rsid w:val="002D25C4"/>
    <w:rsid w:val="002D279B"/>
    <w:rsid w:val="002D2CC2"/>
    <w:rsid w:val="002D4427"/>
    <w:rsid w:val="002D63CD"/>
    <w:rsid w:val="002D6476"/>
    <w:rsid w:val="002D7215"/>
    <w:rsid w:val="002E0E38"/>
    <w:rsid w:val="002E2039"/>
    <w:rsid w:val="002E24FE"/>
    <w:rsid w:val="002E5274"/>
    <w:rsid w:val="002E546A"/>
    <w:rsid w:val="002E5470"/>
    <w:rsid w:val="002E5695"/>
    <w:rsid w:val="002E6BFE"/>
    <w:rsid w:val="002F01A4"/>
    <w:rsid w:val="002F0319"/>
    <w:rsid w:val="002F09EB"/>
    <w:rsid w:val="002F5C21"/>
    <w:rsid w:val="002F66DA"/>
    <w:rsid w:val="002F6A36"/>
    <w:rsid w:val="002F7C56"/>
    <w:rsid w:val="003004E7"/>
    <w:rsid w:val="00301432"/>
    <w:rsid w:val="00302BD7"/>
    <w:rsid w:val="00303075"/>
    <w:rsid w:val="0030348B"/>
    <w:rsid w:val="00305ECF"/>
    <w:rsid w:val="00310283"/>
    <w:rsid w:val="00311D75"/>
    <w:rsid w:val="003125F5"/>
    <w:rsid w:val="00314189"/>
    <w:rsid w:val="003155BF"/>
    <w:rsid w:val="00316A83"/>
    <w:rsid w:val="00320D3A"/>
    <w:rsid w:val="0032111C"/>
    <w:rsid w:val="0032224C"/>
    <w:rsid w:val="00323982"/>
    <w:rsid w:val="0032464A"/>
    <w:rsid w:val="003248E9"/>
    <w:rsid w:val="00324D55"/>
    <w:rsid w:val="003259ED"/>
    <w:rsid w:val="00325BCC"/>
    <w:rsid w:val="00325D9B"/>
    <w:rsid w:val="00332E1E"/>
    <w:rsid w:val="00336915"/>
    <w:rsid w:val="00337624"/>
    <w:rsid w:val="00340927"/>
    <w:rsid w:val="00341614"/>
    <w:rsid w:val="003426A0"/>
    <w:rsid w:val="003426B8"/>
    <w:rsid w:val="003430A7"/>
    <w:rsid w:val="003434C7"/>
    <w:rsid w:val="0034429C"/>
    <w:rsid w:val="00344851"/>
    <w:rsid w:val="00345678"/>
    <w:rsid w:val="0034618F"/>
    <w:rsid w:val="00346921"/>
    <w:rsid w:val="003512F2"/>
    <w:rsid w:val="0035291E"/>
    <w:rsid w:val="003548C2"/>
    <w:rsid w:val="0035572D"/>
    <w:rsid w:val="0036280F"/>
    <w:rsid w:val="003640C5"/>
    <w:rsid w:val="003651DC"/>
    <w:rsid w:val="00365AF5"/>
    <w:rsid w:val="00370E2A"/>
    <w:rsid w:val="00371FDC"/>
    <w:rsid w:val="003747BC"/>
    <w:rsid w:val="00375ADA"/>
    <w:rsid w:val="003767D9"/>
    <w:rsid w:val="003770A7"/>
    <w:rsid w:val="003828BB"/>
    <w:rsid w:val="003836B9"/>
    <w:rsid w:val="00383757"/>
    <w:rsid w:val="00384453"/>
    <w:rsid w:val="00385B85"/>
    <w:rsid w:val="00391196"/>
    <w:rsid w:val="00391E29"/>
    <w:rsid w:val="00392616"/>
    <w:rsid w:val="00392C03"/>
    <w:rsid w:val="00396235"/>
    <w:rsid w:val="003973FA"/>
    <w:rsid w:val="003A15BA"/>
    <w:rsid w:val="003A27EC"/>
    <w:rsid w:val="003A3CDA"/>
    <w:rsid w:val="003A4AB9"/>
    <w:rsid w:val="003A5650"/>
    <w:rsid w:val="003A5EA7"/>
    <w:rsid w:val="003A6C19"/>
    <w:rsid w:val="003A7449"/>
    <w:rsid w:val="003A7D39"/>
    <w:rsid w:val="003A7EEA"/>
    <w:rsid w:val="003B06A3"/>
    <w:rsid w:val="003B4A10"/>
    <w:rsid w:val="003B5D8C"/>
    <w:rsid w:val="003B6154"/>
    <w:rsid w:val="003C1B21"/>
    <w:rsid w:val="003C22B8"/>
    <w:rsid w:val="003C2330"/>
    <w:rsid w:val="003C2D95"/>
    <w:rsid w:val="003C3CC3"/>
    <w:rsid w:val="003C75A4"/>
    <w:rsid w:val="003D134A"/>
    <w:rsid w:val="003D25F0"/>
    <w:rsid w:val="003D2D0B"/>
    <w:rsid w:val="003D377C"/>
    <w:rsid w:val="003D4CD1"/>
    <w:rsid w:val="003D75D2"/>
    <w:rsid w:val="003E0288"/>
    <w:rsid w:val="003E0B73"/>
    <w:rsid w:val="003E1713"/>
    <w:rsid w:val="003E19A1"/>
    <w:rsid w:val="003E224A"/>
    <w:rsid w:val="003E3305"/>
    <w:rsid w:val="003E339E"/>
    <w:rsid w:val="003E374C"/>
    <w:rsid w:val="003E3DE2"/>
    <w:rsid w:val="003E4F61"/>
    <w:rsid w:val="003E5DBF"/>
    <w:rsid w:val="003F2574"/>
    <w:rsid w:val="003F2BEC"/>
    <w:rsid w:val="003F550B"/>
    <w:rsid w:val="003F5DE6"/>
    <w:rsid w:val="003F69D7"/>
    <w:rsid w:val="003F7520"/>
    <w:rsid w:val="004011E4"/>
    <w:rsid w:val="0040145C"/>
    <w:rsid w:val="004025A7"/>
    <w:rsid w:val="00403093"/>
    <w:rsid w:val="00404817"/>
    <w:rsid w:val="00405263"/>
    <w:rsid w:val="00405577"/>
    <w:rsid w:val="0040567B"/>
    <w:rsid w:val="00412CDA"/>
    <w:rsid w:val="00413F17"/>
    <w:rsid w:val="00416C66"/>
    <w:rsid w:val="00422459"/>
    <w:rsid w:val="0042257B"/>
    <w:rsid w:val="00423526"/>
    <w:rsid w:val="00423971"/>
    <w:rsid w:val="00425832"/>
    <w:rsid w:val="004301E8"/>
    <w:rsid w:val="00430347"/>
    <w:rsid w:val="00432F43"/>
    <w:rsid w:val="00433CF1"/>
    <w:rsid w:val="004372C3"/>
    <w:rsid w:val="004379D8"/>
    <w:rsid w:val="004407D3"/>
    <w:rsid w:val="004412AC"/>
    <w:rsid w:val="00442F9C"/>
    <w:rsid w:val="0044310C"/>
    <w:rsid w:val="00445671"/>
    <w:rsid w:val="00447BD5"/>
    <w:rsid w:val="00450501"/>
    <w:rsid w:val="0045061A"/>
    <w:rsid w:val="004531E1"/>
    <w:rsid w:val="00454015"/>
    <w:rsid w:val="00455349"/>
    <w:rsid w:val="004558C8"/>
    <w:rsid w:val="0045626E"/>
    <w:rsid w:val="00456B50"/>
    <w:rsid w:val="004570D1"/>
    <w:rsid w:val="00457A80"/>
    <w:rsid w:val="00460478"/>
    <w:rsid w:val="00461169"/>
    <w:rsid w:val="004615D3"/>
    <w:rsid w:val="00465DDE"/>
    <w:rsid w:val="00470771"/>
    <w:rsid w:val="00471962"/>
    <w:rsid w:val="00474845"/>
    <w:rsid w:val="00474BE4"/>
    <w:rsid w:val="00476D44"/>
    <w:rsid w:val="0047797E"/>
    <w:rsid w:val="004806B2"/>
    <w:rsid w:val="004809FB"/>
    <w:rsid w:val="004814FE"/>
    <w:rsid w:val="00482A1A"/>
    <w:rsid w:val="00482A98"/>
    <w:rsid w:val="00483D4B"/>
    <w:rsid w:val="00483FD6"/>
    <w:rsid w:val="0048470E"/>
    <w:rsid w:val="00486684"/>
    <w:rsid w:val="00486994"/>
    <w:rsid w:val="00492A09"/>
    <w:rsid w:val="00493ADA"/>
    <w:rsid w:val="00495035"/>
    <w:rsid w:val="004951C6"/>
    <w:rsid w:val="004A5020"/>
    <w:rsid w:val="004A7E77"/>
    <w:rsid w:val="004A7EE9"/>
    <w:rsid w:val="004B58B4"/>
    <w:rsid w:val="004B64FE"/>
    <w:rsid w:val="004B6FDE"/>
    <w:rsid w:val="004C1A0E"/>
    <w:rsid w:val="004C1A20"/>
    <w:rsid w:val="004C5F05"/>
    <w:rsid w:val="004C694E"/>
    <w:rsid w:val="004C74D0"/>
    <w:rsid w:val="004C7501"/>
    <w:rsid w:val="004D0AD6"/>
    <w:rsid w:val="004D0F01"/>
    <w:rsid w:val="004D1CB1"/>
    <w:rsid w:val="004D1F77"/>
    <w:rsid w:val="004D27E2"/>
    <w:rsid w:val="004D423E"/>
    <w:rsid w:val="004D4951"/>
    <w:rsid w:val="004D4DB7"/>
    <w:rsid w:val="004D6548"/>
    <w:rsid w:val="004E1E02"/>
    <w:rsid w:val="004E375D"/>
    <w:rsid w:val="004E398C"/>
    <w:rsid w:val="004E594A"/>
    <w:rsid w:val="004E5AD0"/>
    <w:rsid w:val="004E6A72"/>
    <w:rsid w:val="004F0901"/>
    <w:rsid w:val="004F4780"/>
    <w:rsid w:val="004F51C4"/>
    <w:rsid w:val="004F5929"/>
    <w:rsid w:val="004F5C35"/>
    <w:rsid w:val="00500533"/>
    <w:rsid w:val="00500603"/>
    <w:rsid w:val="00501C76"/>
    <w:rsid w:val="00501CB9"/>
    <w:rsid w:val="005035C6"/>
    <w:rsid w:val="00504F67"/>
    <w:rsid w:val="00505548"/>
    <w:rsid w:val="00507F48"/>
    <w:rsid w:val="005106DC"/>
    <w:rsid w:val="0051134C"/>
    <w:rsid w:val="00512A69"/>
    <w:rsid w:val="0051771A"/>
    <w:rsid w:val="00517B52"/>
    <w:rsid w:val="00520893"/>
    <w:rsid w:val="00522B6B"/>
    <w:rsid w:val="00523FDF"/>
    <w:rsid w:val="00525DC6"/>
    <w:rsid w:val="00526BD3"/>
    <w:rsid w:val="0052733E"/>
    <w:rsid w:val="00527B8F"/>
    <w:rsid w:val="00530528"/>
    <w:rsid w:val="00531FB1"/>
    <w:rsid w:val="0053327E"/>
    <w:rsid w:val="0053470A"/>
    <w:rsid w:val="005349DD"/>
    <w:rsid w:val="0053506D"/>
    <w:rsid w:val="00537214"/>
    <w:rsid w:val="00537413"/>
    <w:rsid w:val="005378C2"/>
    <w:rsid w:val="00537988"/>
    <w:rsid w:val="005414CC"/>
    <w:rsid w:val="00542607"/>
    <w:rsid w:val="005431B7"/>
    <w:rsid w:val="00543A32"/>
    <w:rsid w:val="00552B5F"/>
    <w:rsid w:val="005535D0"/>
    <w:rsid w:val="0056162B"/>
    <w:rsid w:val="0056650B"/>
    <w:rsid w:val="00566606"/>
    <w:rsid w:val="00571086"/>
    <w:rsid w:val="00574AED"/>
    <w:rsid w:val="00575724"/>
    <w:rsid w:val="00576A1B"/>
    <w:rsid w:val="00577324"/>
    <w:rsid w:val="005804B1"/>
    <w:rsid w:val="00581CC9"/>
    <w:rsid w:val="00592014"/>
    <w:rsid w:val="005939BB"/>
    <w:rsid w:val="00593C2E"/>
    <w:rsid w:val="005943AF"/>
    <w:rsid w:val="0059440C"/>
    <w:rsid w:val="005954EB"/>
    <w:rsid w:val="00595672"/>
    <w:rsid w:val="00597042"/>
    <w:rsid w:val="00597543"/>
    <w:rsid w:val="005A04C4"/>
    <w:rsid w:val="005A1448"/>
    <w:rsid w:val="005A259B"/>
    <w:rsid w:val="005A3A72"/>
    <w:rsid w:val="005A6A44"/>
    <w:rsid w:val="005A6CE0"/>
    <w:rsid w:val="005B1638"/>
    <w:rsid w:val="005B2781"/>
    <w:rsid w:val="005B3341"/>
    <w:rsid w:val="005B3FA7"/>
    <w:rsid w:val="005B48C7"/>
    <w:rsid w:val="005B77D4"/>
    <w:rsid w:val="005B7CF1"/>
    <w:rsid w:val="005B7EC9"/>
    <w:rsid w:val="005C1E2E"/>
    <w:rsid w:val="005C3201"/>
    <w:rsid w:val="005D0008"/>
    <w:rsid w:val="005D00BC"/>
    <w:rsid w:val="005D0FD2"/>
    <w:rsid w:val="005D12DD"/>
    <w:rsid w:val="005D1E10"/>
    <w:rsid w:val="005D3BDC"/>
    <w:rsid w:val="005D6216"/>
    <w:rsid w:val="005E27C3"/>
    <w:rsid w:val="005E3C0F"/>
    <w:rsid w:val="005E5B7F"/>
    <w:rsid w:val="005E768C"/>
    <w:rsid w:val="005F185D"/>
    <w:rsid w:val="005F3F27"/>
    <w:rsid w:val="005F533D"/>
    <w:rsid w:val="005F53CC"/>
    <w:rsid w:val="005F71C1"/>
    <w:rsid w:val="00602857"/>
    <w:rsid w:val="00603F67"/>
    <w:rsid w:val="00604CC6"/>
    <w:rsid w:val="00607721"/>
    <w:rsid w:val="00607D0D"/>
    <w:rsid w:val="00611DDA"/>
    <w:rsid w:val="00613863"/>
    <w:rsid w:val="00613DE5"/>
    <w:rsid w:val="00614A2A"/>
    <w:rsid w:val="006150A4"/>
    <w:rsid w:val="006176A4"/>
    <w:rsid w:val="00617833"/>
    <w:rsid w:val="00620534"/>
    <w:rsid w:val="006223D2"/>
    <w:rsid w:val="0062264A"/>
    <w:rsid w:val="00623A5D"/>
    <w:rsid w:val="00623C63"/>
    <w:rsid w:val="00626573"/>
    <w:rsid w:val="00627F78"/>
    <w:rsid w:val="006311D5"/>
    <w:rsid w:val="00631E3F"/>
    <w:rsid w:val="0063319E"/>
    <w:rsid w:val="0063336F"/>
    <w:rsid w:val="00635181"/>
    <w:rsid w:val="00635C48"/>
    <w:rsid w:val="00641734"/>
    <w:rsid w:val="00641E8B"/>
    <w:rsid w:val="00643363"/>
    <w:rsid w:val="00645584"/>
    <w:rsid w:val="0064741F"/>
    <w:rsid w:val="00651551"/>
    <w:rsid w:val="00651A2D"/>
    <w:rsid w:val="006528EE"/>
    <w:rsid w:val="0065326F"/>
    <w:rsid w:val="006550CC"/>
    <w:rsid w:val="0065777F"/>
    <w:rsid w:val="0066002B"/>
    <w:rsid w:val="00661215"/>
    <w:rsid w:val="00661AA7"/>
    <w:rsid w:val="00665B00"/>
    <w:rsid w:val="006662CC"/>
    <w:rsid w:val="00666628"/>
    <w:rsid w:val="006674F3"/>
    <w:rsid w:val="00670E3C"/>
    <w:rsid w:val="00672DBC"/>
    <w:rsid w:val="00673100"/>
    <w:rsid w:val="0067432C"/>
    <w:rsid w:val="0067494F"/>
    <w:rsid w:val="00674B52"/>
    <w:rsid w:val="0067580E"/>
    <w:rsid w:val="00677EFF"/>
    <w:rsid w:val="0068198D"/>
    <w:rsid w:val="00681B15"/>
    <w:rsid w:val="00681D1B"/>
    <w:rsid w:val="00683EF8"/>
    <w:rsid w:val="00685BE7"/>
    <w:rsid w:val="00690E20"/>
    <w:rsid w:val="0069264E"/>
    <w:rsid w:val="0069447F"/>
    <w:rsid w:val="00695590"/>
    <w:rsid w:val="00696051"/>
    <w:rsid w:val="0069663A"/>
    <w:rsid w:val="00696CF9"/>
    <w:rsid w:val="006A0B8F"/>
    <w:rsid w:val="006A0DA4"/>
    <w:rsid w:val="006A223A"/>
    <w:rsid w:val="006A35DB"/>
    <w:rsid w:val="006A3F00"/>
    <w:rsid w:val="006A4345"/>
    <w:rsid w:val="006A5DA4"/>
    <w:rsid w:val="006A6B97"/>
    <w:rsid w:val="006B1085"/>
    <w:rsid w:val="006B1C26"/>
    <w:rsid w:val="006B1EE2"/>
    <w:rsid w:val="006B221E"/>
    <w:rsid w:val="006B5619"/>
    <w:rsid w:val="006B5BDD"/>
    <w:rsid w:val="006B6626"/>
    <w:rsid w:val="006B6CDB"/>
    <w:rsid w:val="006C3779"/>
    <w:rsid w:val="006C3A99"/>
    <w:rsid w:val="006C499C"/>
    <w:rsid w:val="006C4D04"/>
    <w:rsid w:val="006C6008"/>
    <w:rsid w:val="006C7884"/>
    <w:rsid w:val="006D060F"/>
    <w:rsid w:val="006D39ED"/>
    <w:rsid w:val="006D402F"/>
    <w:rsid w:val="006D5616"/>
    <w:rsid w:val="006D63F9"/>
    <w:rsid w:val="006D7D1E"/>
    <w:rsid w:val="006E2AC6"/>
    <w:rsid w:val="006E6E1C"/>
    <w:rsid w:val="006E7DB5"/>
    <w:rsid w:val="006F0633"/>
    <w:rsid w:val="006F0AEC"/>
    <w:rsid w:val="006F0EB0"/>
    <w:rsid w:val="006F1FF3"/>
    <w:rsid w:val="006F20E2"/>
    <w:rsid w:val="006F2AF3"/>
    <w:rsid w:val="006F35AC"/>
    <w:rsid w:val="006F3ABB"/>
    <w:rsid w:val="006F41A2"/>
    <w:rsid w:val="006F57F0"/>
    <w:rsid w:val="006F5C9F"/>
    <w:rsid w:val="00700303"/>
    <w:rsid w:val="00701BB4"/>
    <w:rsid w:val="00701BE2"/>
    <w:rsid w:val="00702F07"/>
    <w:rsid w:val="00703237"/>
    <w:rsid w:val="007051ED"/>
    <w:rsid w:val="00707EF8"/>
    <w:rsid w:val="0071130C"/>
    <w:rsid w:val="0071637B"/>
    <w:rsid w:val="00720289"/>
    <w:rsid w:val="00720CBB"/>
    <w:rsid w:val="007211C9"/>
    <w:rsid w:val="00721899"/>
    <w:rsid w:val="007218ED"/>
    <w:rsid w:val="00722032"/>
    <w:rsid w:val="00723A1C"/>
    <w:rsid w:val="00723BB8"/>
    <w:rsid w:val="00723C28"/>
    <w:rsid w:val="0072484A"/>
    <w:rsid w:val="00724E38"/>
    <w:rsid w:val="00732508"/>
    <w:rsid w:val="00734118"/>
    <w:rsid w:val="00735234"/>
    <w:rsid w:val="0073593C"/>
    <w:rsid w:val="0074002F"/>
    <w:rsid w:val="007402AD"/>
    <w:rsid w:val="007411A7"/>
    <w:rsid w:val="00742DD7"/>
    <w:rsid w:val="00742F4D"/>
    <w:rsid w:val="0074336E"/>
    <w:rsid w:val="00743371"/>
    <w:rsid w:val="0074364F"/>
    <w:rsid w:val="00743836"/>
    <w:rsid w:val="007453C7"/>
    <w:rsid w:val="00747CC3"/>
    <w:rsid w:val="00750B9B"/>
    <w:rsid w:val="007513C5"/>
    <w:rsid w:val="007514F5"/>
    <w:rsid w:val="0075367B"/>
    <w:rsid w:val="007551F2"/>
    <w:rsid w:val="007578E8"/>
    <w:rsid w:val="00762037"/>
    <w:rsid w:val="00763F70"/>
    <w:rsid w:val="00764A38"/>
    <w:rsid w:val="00764B47"/>
    <w:rsid w:val="00765B21"/>
    <w:rsid w:val="00765ED5"/>
    <w:rsid w:val="0076780C"/>
    <w:rsid w:val="00772A74"/>
    <w:rsid w:val="0077315F"/>
    <w:rsid w:val="00775671"/>
    <w:rsid w:val="00775D24"/>
    <w:rsid w:val="0077626D"/>
    <w:rsid w:val="0078047C"/>
    <w:rsid w:val="0078052F"/>
    <w:rsid w:val="007836ED"/>
    <w:rsid w:val="00784937"/>
    <w:rsid w:val="00785D88"/>
    <w:rsid w:val="00787ED6"/>
    <w:rsid w:val="0079118A"/>
    <w:rsid w:val="00791858"/>
    <w:rsid w:val="00791AE1"/>
    <w:rsid w:val="00794048"/>
    <w:rsid w:val="007950E0"/>
    <w:rsid w:val="0079579F"/>
    <w:rsid w:val="007A316C"/>
    <w:rsid w:val="007A4D72"/>
    <w:rsid w:val="007B0226"/>
    <w:rsid w:val="007B14FB"/>
    <w:rsid w:val="007B2239"/>
    <w:rsid w:val="007B39E3"/>
    <w:rsid w:val="007B4FB7"/>
    <w:rsid w:val="007B529D"/>
    <w:rsid w:val="007C1504"/>
    <w:rsid w:val="007C2070"/>
    <w:rsid w:val="007C44D5"/>
    <w:rsid w:val="007C4B43"/>
    <w:rsid w:val="007C6DD6"/>
    <w:rsid w:val="007C7155"/>
    <w:rsid w:val="007D2908"/>
    <w:rsid w:val="007D3CB5"/>
    <w:rsid w:val="007D5918"/>
    <w:rsid w:val="007E568B"/>
    <w:rsid w:val="007F0349"/>
    <w:rsid w:val="007F38A2"/>
    <w:rsid w:val="007F59B9"/>
    <w:rsid w:val="007F6BDC"/>
    <w:rsid w:val="007F7097"/>
    <w:rsid w:val="00803709"/>
    <w:rsid w:val="00804E5D"/>
    <w:rsid w:val="0080554A"/>
    <w:rsid w:val="00806229"/>
    <w:rsid w:val="0080648C"/>
    <w:rsid w:val="00810EB1"/>
    <w:rsid w:val="00811252"/>
    <w:rsid w:val="00812021"/>
    <w:rsid w:val="0081383E"/>
    <w:rsid w:val="00814462"/>
    <w:rsid w:val="00815713"/>
    <w:rsid w:val="008167E9"/>
    <w:rsid w:val="00816A75"/>
    <w:rsid w:val="00817688"/>
    <w:rsid w:val="00820151"/>
    <w:rsid w:val="00822959"/>
    <w:rsid w:val="00822BED"/>
    <w:rsid w:val="00824B5E"/>
    <w:rsid w:val="00825C28"/>
    <w:rsid w:val="00827BD2"/>
    <w:rsid w:val="00827C78"/>
    <w:rsid w:val="0083017B"/>
    <w:rsid w:val="008304D7"/>
    <w:rsid w:val="0083128C"/>
    <w:rsid w:val="0083137F"/>
    <w:rsid w:val="00832AF2"/>
    <w:rsid w:val="0083344B"/>
    <w:rsid w:val="0083458F"/>
    <w:rsid w:val="00835706"/>
    <w:rsid w:val="00837237"/>
    <w:rsid w:val="008375E8"/>
    <w:rsid w:val="00840322"/>
    <w:rsid w:val="0084048F"/>
    <w:rsid w:val="008405B4"/>
    <w:rsid w:val="00840F18"/>
    <w:rsid w:val="00847BB1"/>
    <w:rsid w:val="008501AA"/>
    <w:rsid w:val="0085202B"/>
    <w:rsid w:val="00852DA3"/>
    <w:rsid w:val="00853BFD"/>
    <w:rsid w:val="00854FB6"/>
    <w:rsid w:val="00857BDB"/>
    <w:rsid w:val="00860F25"/>
    <w:rsid w:val="00862FFB"/>
    <w:rsid w:val="00863544"/>
    <w:rsid w:val="00863A1A"/>
    <w:rsid w:val="00863F09"/>
    <w:rsid w:val="00864F1A"/>
    <w:rsid w:val="0086672F"/>
    <w:rsid w:val="0086743E"/>
    <w:rsid w:val="00870742"/>
    <w:rsid w:val="008715FB"/>
    <w:rsid w:val="008741FC"/>
    <w:rsid w:val="00874FE2"/>
    <w:rsid w:val="0087566E"/>
    <w:rsid w:val="0087753B"/>
    <w:rsid w:val="00880E2C"/>
    <w:rsid w:val="00885510"/>
    <w:rsid w:val="00887F20"/>
    <w:rsid w:val="00891FC9"/>
    <w:rsid w:val="00892EA6"/>
    <w:rsid w:val="008957A7"/>
    <w:rsid w:val="00895E35"/>
    <w:rsid w:val="008962BD"/>
    <w:rsid w:val="00897A2C"/>
    <w:rsid w:val="00897A84"/>
    <w:rsid w:val="00897DA6"/>
    <w:rsid w:val="008A16D9"/>
    <w:rsid w:val="008A277D"/>
    <w:rsid w:val="008A2DE9"/>
    <w:rsid w:val="008A313A"/>
    <w:rsid w:val="008A4329"/>
    <w:rsid w:val="008B005A"/>
    <w:rsid w:val="008B07B3"/>
    <w:rsid w:val="008B1398"/>
    <w:rsid w:val="008B4432"/>
    <w:rsid w:val="008B63E6"/>
    <w:rsid w:val="008B6D60"/>
    <w:rsid w:val="008C0626"/>
    <w:rsid w:val="008C0AC5"/>
    <w:rsid w:val="008C1C52"/>
    <w:rsid w:val="008C2663"/>
    <w:rsid w:val="008C2F66"/>
    <w:rsid w:val="008C31DF"/>
    <w:rsid w:val="008C3E1B"/>
    <w:rsid w:val="008C469F"/>
    <w:rsid w:val="008C630F"/>
    <w:rsid w:val="008C770B"/>
    <w:rsid w:val="008D07BE"/>
    <w:rsid w:val="008D170D"/>
    <w:rsid w:val="008D5F10"/>
    <w:rsid w:val="008D5F41"/>
    <w:rsid w:val="008D7FA1"/>
    <w:rsid w:val="008E015E"/>
    <w:rsid w:val="008E34FD"/>
    <w:rsid w:val="008E3594"/>
    <w:rsid w:val="008E5BB5"/>
    <w:rsid w:val="008E79AE"/>
    <w:rsid w:val="008E7B72"/>
    <w:rsid w:val="008F4BAD"/>
    <w:rsid w:val="008F5066"/>
    <w:rsid w:val="00901B57"/>
    <w:rsid w:val="00901C49"/>
    <w:rsid w:val="009049C5"/>
    <w:rsid w:val="0090538D"/>
    <w:rsid w:val="00907ABB"/>
    <w:rsid w:val="009119F7"/>
    <w:rsid w:val="009130B5"/>
    <w:rsid w:val="009140CF"/>
    <w:rsid w:val="009140DB"/>
    <w:rsid w:val="009151EB"/>
    <w:rsid w:val="00915C1D"/>
    <w:rsid w:val="00917774"/>
    <w:rsid w:val="00920B1C"/>
    <w:rsid w:val="00920E6C"/>
    <w:rsid w:val="0092175E"/>
    <w:rsid w:val="0092227E"/>
    <w:rsid w:val="00925EA5"/>
    <w:rsid w:val="009261C9"/>
    <w:rsid w:val="009317AB"/>
    <w:rsid w:val="00931D31"/>
    <w:rsid w:val="009322CC"/>
    <w:rsid w:val="009337A5"/>
    <w:rsid w:val="00933F77"/>
    <w:rsid w:val="0093475F"/>
    <w:rsid w:val="00936C14"/>
    <w:rsid w:val="00937961"/>
    <w:rsid w:val="00937CB6"/>
    <w:rsid w:val="0094196C"/>
    <w:rsid w:val="0094416D"/>
    <w:rsid w:val="00952338"/>
    <w:rsid w:val="00952525"/>
    <w:rsid w:val="00952AB7"/>
    <w:rsid w:val="00952F60"/>
    <w:rsid w:val="00955FFC"/>
    <w:rsid w:val="009569C1"/>
    <w:rsid w:val="00956E43"/>
    <w:rsid w:val="00957704"/>
    <w:rsid w:val="00961EE0"/>
    <w:rsid w:val="00962232"/>
    <w:rsid w:val="009644DC"/>
    <w:rsid w:val="0096532A"/>
    <w:rsid w:val="00966D96"/>
    <w:rsid w:val="00967007"/>
    <w:rsid w:val="00967C29"/>
    <w:rsid w:val="00971B84"/>
    <w:rsid w:val="00974F99"/>
    <w:rsid w:val="009759B7"/>
    <w:rsid w:val="00975B7A"/>
    <w:rsid w:val="00981DF9"/>
    <w:rsid w:val="0098229C"/>
    <w:rsid w:val="00982950"/>
    <w:rsid w:val="00984EF3"/>
    <w:rsid w:val="00985BF5"/>
    <w:rsid w:val="009866D6"/>
    <w:rsid w:val="00995B13"/>
    <w:rsid w:val="00995D15"/>
    <w:rsid w:val="009A1FF6"/>
    <w:rsid w:val="009A39C0"/>
    <w:rsid w:val="009A3EEB"/>
    <w:rsid w:val="009A46DC"/>
    <w:rsid w:val="009A4D2B"/>
    <w:rsid w:val="009A63A3"/>
    <w:rsid w:val="009A66EF"/>
    <w:rsid w:val="009A69FA"/>
    <w:rsid w:val="009A7320"/>
    <w:rsid w:val="009B02CD"/>
    <w:rsid w:val="009B0935"/>
    <w:rsid w:val="009B2177"/>
    <w:rsid w:val="009B27F9"/>
    <w:rsid w:val="009B38CA"/>
    <w:rsid w:val="009B4E66"/>
    <w:rsid w:val="009B5DE2"/>
    <w:rsid w:val="009B6D7E"/>
    <w:rsid w:val="009C3B43"/>
    <w:rsid w:val="009C4F00"/>
    <w:rsid w:val="009C568C"/>
    <w:rsid w:val="009C5E1A"/>
    <w:rsid w:val="009D0043"/>
    <w:rsid w:val="009D04E7"/>
    <w:rsid w:val="009D0943"/>
    <w:rsid w:val="009D0DA6"/>
    <w:rsid w:val="009D1B1C"/>
    <w:rsid w:val="009D22B5"/>
    <w:rsid w:val="009D34AD"/>
    <w:rsid w:val="009D3EE8"/>
    <w:rsid w:val="009D3F9D"/>
    <w:rsid w:val="009D5C21"/>
    <w:rsid w:val="009D7195"/>
    <w:rsid w:val="009E0CCA"/>
    <w:rsid w:val="009E1E2D"/>
    <w:rsid w:val="009E2B53"/>
    <w:rsid w:val="009E3C76"/>
    <w:rsid w:val="009E41D8"/>
    <w:rsid w:val="009E58BF"/>
    <w:rsid w:val="009E5C47"/>
    <w:rsid w:val="009E5DF9"/>
    <w:rsid w:val="009E62D1"/>
    <w:rsid w:val="009E730E"/>
    <w:rsid w:val="009E74DE"/>
    <w:rsid w:val="009F0AE2"/>
    <w:rsid w:val="009F2331"/>
    <w:rsid w:val="009F57D5"/>
    <w:rsid w:val="009F6447"/>
    <w:rsid w:val="009F68D7"/>
    <w:rsid w:val="00A01F8F"/>
    <w:rsid w:val="00A025A4"/>
    <w:rsid w:val="00A079D9"/>
    <w:rsid w:val="00A104D5"/>
    <w:rsid w:val="00A10C51"/>
    <w:rsid w:val="00A120D8"/>
    <w:rsid w:val="00A12C28"/>
    <w:rsid w:val="00A143C8"/>
    <w:rsid w:val="00A1465B"/>
    <w:rsid w:val="00A16552"/>
    <w:rsid w:val="00A2470D"/>
    <w:rsid w:val="00A24AAA"/>
    <w:rsid w:val="00A30C38"/>
    <w:rsid w:val="00A31A36"/>
    <w:rsid w:val="00A32117"/>
    <w:rsid w:val="00A32B8F"/>
    <w:rsid w:val="00A36065"/>
    <w:rsid w:val="00A361D5"/>
    <w:rsid w:val="00A37265"/>
    <w:rsid w:val="00A3735B"/>
    <w:rsid w:val="00A37EB3"/>
    <w:rsid w:val="00A400AA"/>
    <w:rsid w:val="00A41B14"/>
    <w:rsid w:val="00A42B6B"/>
    <w:rsid w:val="00A432DC"/>
    <w:rsid w:val="00A447DF"/>
    <w:rsid w:val="00A44F51"/>
    <w:rsid w:val="00A45709"/>
    <w:rsid w:val="00A45DFF"/>
    <w:rsid w:val="00A46752"/>
    <w:rsid w:val="00A46881"/>
    <w:rsid w:val="00A50085"/>
    <w:rsid w:val="00A50F2C"/>
    <w:rsid w:val="00A510F5"/>
    <w:rsid w:val="00A51127"/>
    <w:rsid w:val="00A51685"/>
    <w:rsid w:val="00A51A6D"/>
    <w:rsid w:val="00A523B0"/>
    <w:rsid w:val="00A526E3"/>
    <w:rsid w:val="00A530C5"/>
    <w:rsid w:val="00A54A6E"/>
    <w:rsid w:val="00A57D4B"/>
    <w:rsid w:val="00A61597"/>
    <w:rsid w:val="00A61EF4"/>
    <w:rsid w:val="00A62BBE"/>
    <w:rsid w:val="00A64E50"/>
    <w:rsid w:val="00A659EB"/>
    <w:rsid w:val="00A6655C"/>
    <w:rsid w:val="00A67196"/>
    <w:rsid w:val="00A703A9"/>
    <w:rsid w:val="00A70B5E"/>
    <w:rsid w:val="00A70FBD"/>
    <w:rsid w:val="00A72224"/>
    <w:rsid w:val="00A72F3F"/>
    <w:rsid w:val="00A73537"/>
    <w:rsid w:val="00A758A3"/>
    <w:rsid w:val="00A7667C"/>
    <w:rsid w:val="00A76D39"/>
    <w:rsid w:val="00A7746B"/>
    <w:rsid w:val="00A77F3F"/>
    <w:rsid w:val="00A800CC"/>
    <w:rsid w:val="00A80844"/>
    <w:rsid w:val="00A80A29"/>
    <w:rsid w:val="00A81070"/>
    <w:rsid w:val="00A81C54"/>
    <w:rsid w:val="00A84439"/>
    <w:rsid w:val="00A851FF"/>
    <w:rsid w:val="00A860EF"/>
    <w:rsid w:val="00A861D8"/>
    <w:rsid w:val="00A907F2"/>
    <w:rsid w:val="00A92BEA"/>
    <w:rsid w:val="00A9550E"/>
    <w:rsid w:val="00A96A8A"/>
    <w:rsid w:val="00A976AC"/>
    <w:rsid w:val="00AA01EA"/>
    <w:rsid w:val="00AA2796"/>
    <w:rsid w:val="00AA387F"/>
    <w:rsid w:val="00AA696C"/>
    <w:rsid w:val="00AB030E"/>
    <w:rsid w:val="00AB0AD0"/>
    <w:rsid w:val="00AB4390"/>
    <w:rsid w:val="00AB5E6E"/>
    <w:rsid w:val="00AB68E9"/>
    <w:rsid w:val="00AB6A0F"/>
    <w:rsid w:val="00AC081B"/>
    <w:rsid w:val="00AC1CD1"/>
    <w:rsid w:val="00AC2233"/>
    <w:rsid w:val="00AC26A0"/>
    <w:rsid w:val="00AC2CB4"/>
    <w:rsid w:val="00AC3F5E"/>
    <w:rsid w:val="00AC41A1"/>
    <w:rsid w:val="00AC60C6"/>
    <w:rsid w:val="00AD1F7B"/>
    <w:rsid w:val="00AD323E"/>
    <w:rsid w:val="00AD51AF"/>
    <w:rsid w:val="00AD613B"/>
    <w:rsid w:val="00AD6839"/>
    <w:rsid w:val="00AD6AB7"/>
    <w:rsid w:val="00AE04B8"/>
    <w:rsid w:val="00AE2B96"/>
    <w:rsid w:val="00AE3EE8"/>
    <w:rsid w:val="00AF04EC"/>
    <w:rsid w:val="00AF14FF"/>
    <w:rsid w:val="00AF16F0"/>
    <w:rsid w:val="00AF2957"/>
    <w:rsid w:val="00AF3D5C"/>
    <w:rsid w:val="00AF4EE4"/>
    <w:rsid w:val="00AF58EB"/>
    <w:rsid w:val="00B03010"/>
    <w:rsid w:val="00B0434F"/>
    <w:rsid w:val="00B05171"/>
    <w:rsid w:val="00B0536F"/>
    <w:rsid w:val="00B05512"/>
    <w:rsid w:val="00B05D60"/>
    <w:rsid w:val="00B07164"/>
    <w:rsid w:val="00B07527"/>
    <w:rsid w:val="00B1012E"/>
    <w:rsid w:val="00B101BB"/>
    <w:rsid w:val="00B10353"/>
    <w:rsid w:val="00B107AB"/>
    <w:rsid w:val="00B111FF"/>
    <w:rsid w:val="00B158CE"/>
    <w:rsid w:val="00B15E79"/>
    <w:rsid w:val="00B160F8"/>
    <w:rsid w:val="00B16B45"/>
    <w:rsid w:val="00B17596"/>
    <w:rsid w:val="00B17813"/>
    <w:rsid w:val="00B17DB1"/>
    <w:rsid w:val="00B17F54"/>
    <w:rsid w:val="00B21B09"/>
    <w:rsid w:val="00B25126"/>
    <w:rsid w:val="00B25E52"/>
    <w:rsid w:val="00B2679B"/>
    <w:rsid w:val="00B26A8E"/>
    <w:rsid w:val="00B26F0E"/>
    <w:rsid w:val="00B26F11"/>
    <w:rsid w:val="00B3175C"/>
    <w:rsid w:val="00B3192B"/>
    <w:rsid w:val="00B319B7"/>
    <w:rsid w:val="00B32CC5"/>
    <w:rsid w:val="00B3415C"/>
    <w:rsid w:val="00B344DE"/>
    <w:rsid w:val="00B348D3"/>
    <w:rsid w:val="00B3714F"/>
    <w:rsid w:val="00B4057D"/>
    <w:rsid w:val="00B41018"/>
    <w:rsid w:val="00B41C95"/>
    <w:rsid w:val="00B4309C"/>
    <w:rsid w:val="00B43363"/>
    <w:rsid w:val="00B44D1C"/>
    <w:rsid w:val="00B45A0F"/>
    <w:rsid w:val="00B4630E"/>
    <w:rsid w:val="00B475BB"/>
    <w:rsid w:val="00B5109D"/>
    <w:rsid w:val="00B52693"/>
    <w:rsid w:val="00B52BB8"/>
    <w:rsid w:val="00B54447"/>
    <w:rsid w:val="00B54C3C"/>
    <w:rsid w:val="00B555AE"/>
    <w:rsid w:val="00B56572"/>
    <w:rsid w:val="00B61D8D"/>
    <w:rsid w:val="00B62485"/>
    <w:rsid w:val="00B6358E"/>
    <w:rsid w:val="00B63AB4"/>
    <w:rsid w:val="00B64AEE"/>
    <w:rsid w:val="00B651DB"/>
    <w:rsid w:val="00B66036"/>
    <w:rsid w:val="00B70894"/>
    <w:rsid w:val="00B7386D"/>
    <w:rsid w:val="00B741F7"/>
    <w:rsid w:val="00B74D96"/>
    <w:rsid w:val="00B74EC4"/>
    <w:rsid w:val="00B76412"/>
    <w:rsid w:val="00B8389B"/>
    <w:rsid w:val="00B8457C"/>
    <w:rsid w:val="00B90E21"/>
    <w:rsid w:val="00B9158B"/>
    <w:rsid w:val="00B91613"/>
    <w:rsid w:val="00B92868"/>
    <w:rsid w:val="00B92E51"/>
    <w:rsid w:val="00B951D0"/>
    <w:rsid w:val="00B95799"/>
    <w:rsid w:val="00B95E0D"/>
    <w:rsid w:val="00B97FBA"/>
    <w:rsid w:val="00BA272C"/>
    <w:rsid w:val="00BA283B"/>
    <w:rsid w:val="00BA54B7"/>
    <w:rsid w:val="00BA5F40"/>
    <w:rsid w:val="00BA7C3F"/>
    <w:rsid w:val="00BB0762"/>
    <w:rsid w:val="00BB68A3"/>
    <w:rsid w:val="00BC03CF"/>
    <w:rsid w:val="00BC0D8C"/>
    <w:rsid w:val="00BC431E"/>
    <w:rsid w:val="00BC73FF"/>
    <w:rsid w:val="00BD1D8D"/>
    <w:rsid w:val="00BD2F13"/>
    <w:rsid w:val="00BD5BE4"/>
    <w:rsid w:val="00BD6C2A"/>
    <w:rsid w:val="00BD6E66"/>
    <w:rsid w:val="00BD6E88"/>
    <w:rsid w:val="00BD744E"/>
    <w:rsid w:val="00BE47F6"/>
    <w:rsid w:val="00BE5912"/>
    <w:rsid w:val="00BF0CDC"/>
    <w:rsid w:val="00BF318B"/>
    <w:rsid w:val="00BF3A53"/>
    <w:rsid w:val="00BF6077"/>
    <w:rsid w:val="00BF7138"/>
    <w:rsid w:val="00BF7EF2"/>
    <w:rsid w:val="00C03F81"/>
    <w:rsid w:val="00C069DD"/>
    <w:rsid w:val="00C070FF"/>
    <w:rsid w:val="00C07B22"/>
    <w:rsid w:val="00C07FCF"/>
    <w:rsid w:val="00C10078"/>
    <w:rsid w:val="00C13FB3"/>
    <w:rsid w:val="00C15762"/>
    <w:rsid w:val="00C165DD"/>
    <w:rsid w:val="00C17412"/>
    <w:rsid w:val="00C21140"/>
    <w:rsid w:val="00C2229C"/>
    <w:rsid w:val="00C22DB9"/>
    <w:rsid w:val="00C23945"/>
    <w:rsid w:val="00C300D0"/>
    <w:rsid w:val="00C3135B"/>
    <w:rsid w:val="00C313A3"/>
    <w:rsid w:val="00C31508"/>
    <w:rsid w:val="00C32954"/>
    <w:rsid w:val="00C33CDE"/>
    <w:rsid w:val="00C4207B"/>
    <w:rsid w:val="00C42754"/>
    <w:rsid w:val="00C43135"/>
    <w:rsid w:val="00C4363D"/>
    <w:rsid w:val="00C43BFB"/>
    <w:rsid w:val="00C44051"/>
    <w:rsid w:val="00C505D1"/>
    <w:rsid w:val="00C50E75"/>
    <w:rsid w:val="00C517C8"/>
    <w:rsid w:val="00C52759"/>
    <w:rsid w:val="00C533F8"/>
    <w:rsid w:val="00C53F64"/>
    <w:rsid w:val="00C614DC"/>
    <w:rsid w:val="00C6172D"/>
    <w:rsid w:val="00C64A8E"/>
    <w:rsid w:val="00C65B35"/>
    <w:rsid w:val="00C65C8A"/>
    <w:rsid w:val="00C65F7F"/>
    <w:rsid w:val="00C660C3"/>
    <w:rsid w:val="00C66B33"/>
    <w:rsid w:val="00C67453"/>
    <w:rsid w:val="00C72AA0"/>
    <w:rsid w:val="00C72ADE"/>
    <w:rsid w:val="00C73F48"/>
    <w:rsid w:val="00C743D2"/>
    <w:rsid w:val="00C75083"/>
    <w:rsid w:val="00C76BBA"/>
    <w:rsid w:val="00C8019F"/>
    <w:rsid w:val="00C813C9"/>
    <w:rsid w:val="00C841F1"/>
    <w:rsid w:val="00C849B6"/>
    <w:rsid w:val="00C85831"/>
    <w:rsid w:val="00C87645"/>
    <w:rsid w:val="00C90B4F"/>
    <w:rsid w:val="00C90CA2"/>
    <w:rsid w:val="00C9131D"/>
    <w:rsid w:val="00C92575"/>
    <w:rsid w:val="00C9420E"/>
    <w:rsid w:val="00C94671"/>
    <w:rsid w:val="00C965FD"/>
    <w:rsid w:val="00CA14B2"/>
    <w:rsid w:val="00CA2517"/>
    <w:rsid w:val="00CA2AAE"/>
    <w:rsid w:val="00CA504E"/>
    <w:rsid w:val="00CB01ED"/>
    <w:rsid w:val="00CB0DC0"/>
    <w:rsid w:val="00CB2D2A"/>
    <w:rsid w:val="00CB2DA0"/>
    <w:rsid w:val="00CB4F13"/>
    <w:rsid w:val="00CC1062"/>
    <w:rsid w:val="00CC115F"/>
    <w:rsid w:val="00CC3399"/>
    <w:rsid w:val="00CC3C6D"/>
    <w:rsid w:val="00CC3D53"/>
    <w:rsid w:val="00CC4EF9"/>
    <w:rsid w:val="00CD2D33"/>
    <w:rsid w:val="00CD3D7E"/>
    <w:rsid w:val="00CD4EB6"/>
    <w:rsid w:val="00CD6A92"/>
    <w:rsid w:val="00CD713B"/>
    <w:rsid w:val="00CE15F2"/>
    <w:rsid w:val="00CE16DC"/>
    <w:rsid w:val="00CE17EA"/>
    <w:rsid w:val="00CE1C12"/>
    <w:rsid w:val="00CF3E03"/>
    <w:rsid w:val="00CF5B29"/>
    <w:rsid w:val="00D00354"/>
    <w:rsid w:val="00D00F35"/>
    <w:rsid w:val="00D01B2E"/>
    <w:rsid w:val="00D02148"/>
    <w:rsid w:val="00D02CE7"/>
    <w:rsid w:val="00D03732"/>
    <w:rsid w:val="00D077D9"/>
    <w:rsid w:val="00D0786D"/>
    <w:rsid w:val="00D07F92"/>
    <w:rsid w:val="00D11BAB"/>
    <w:rsid w:val="00D14C2B"/>
    <w:rsid w:val="00D20776"/>
    <w:rsid w:val="00D22774"/>
    <w:rsid w:val="00D2461E"/>
    <w:rsid w:val="00D24A0B"/>
    <w:rsid w:val="00D279C4"/>
    <w:rsid w:val="00D305DE"/>
    <w:rsid w:val="00D31A0B"/>
    <w:rsid w:val="00D35236"/>
    <w:rsid w:val="00D4062B"/>
    <w:rsid w:val="00D41658"/>
    <w:rsid w:val="00D43E41"/>
    <w:rsid w:val="00D4624D"/>
    <w:rsid w:val="00D47CF1"/>
    <w:rsid w:val="00D504E1"/>
    <w:rsid w:val="00D53B45"/>
    <w:rsid w:val="00D54468"/>
    <w:rsid w:val="00D54F60"/>
    <w:rsid w:val="00D56D2D"/>
    <w:rsid w:val="00D57423"/>
    <w:rsid w:val="00D57636"/>
    <w:rsid w:val="00D625BA"/>
    <w:rsid w:val="00D62ABE"/>
    <w:rsid w:val="00D64236"/>
    <w:rsid w:val="00D652A8"/>
    <w:rsid w:val="00D67710"/>
    <w:rsid w:val="00D67871"/>
    <w:rsid w:val="00D72374"/>
    <w:rsid w:val="00D758F5"/>
    <w:rsid w:val="00D83939"/>
    <w:rsid w:val="00D8413C"/>
    <w:rsid w:val="00D84B56"/>
    <w:rsid w:val="00D85015"/>
    <w:rsid w:val="00D8559A"/>
    <w:rsid w:val="00D86047"/>
    <w:rsid w:val="00D866DD"/>
    <w:rsid w:val="00D9090F"/>
    <w:rsid w:val="00D90AA7"/>
    <w:rsid w:val="00D917BB"/>
    <w:rsid w:val="00D925E8"/>
    <w:rsid w:val="00D9374E"/>
    <w:rsid w:val="00D94403"/>
    <w:rsid w:val="00D945EC"/>
    <w:rsid w:val="00D94DB7"/>
    <w:rsid w:val="00D95669"/>
    <w:rsid w:val="00D95D0E"/>
    <w:rsid w:val="00D968AE"/>
    <w:rsid w:val="00D97D88"/>
    <w:rsid w:val="00DA2B4B"/>
    <w:rsid w:val="00DA2BBF"/>
    <w:rsid w:val="00DA2E75"/>
    <w:rsid w:val="00DA4171"/>
    <w:rsid w:val="00DA49D6"/>
    <w:rsid w:val="00DA4D62"/>
    <w:rsid w:val="00DA631A"/>
    <w:rsid w:val="00DA6811"/>
    <w:rsid w:val="00DA6DDB"/>
    <w:rsid w:val="00DA7E2E"/>
    <w:rsid w:val="00DB296A"/>
    <w:rsid w:val="00DB4DA1"/>
    <w:rsid w:val="00DB56B6"/>
    <w:rsid w:val="00DB5FBF"/>
    <w:rsid w:val="00DB7FFC"/>
    <w:rsid w:val="00DC2232"/>
    <w:rsid w:val="00DC2BF7"/>
    <w:rsid w:val="00DC5518"/>
    <w:rsid w:val="00DC6E60"/>
    <w:rsid w:val="00DC6E76"/>
    <w:rsid w:val="00DC78A4"/>
    <w:rsid w:val="00DC7D22"/>
    <w:rsid w:val="00DD07E6"/>
    <w:rsid w:val="00DD1F4D"/>
    <w:rsid w:val="00DD366C"/>
    <w:rsid w:val="00DD510C"/>
    <w:rsid w:val="00DD548D"/>
    <w:rsid w:val="00DE13EB"/>
    <w:rsid w:val="00DE30C1"/>
    <w:rsid w:val="00DE3A81"/>
    <w:rsid w:val="00DE3B2D"/>
    <w:rsid w:val="00DE69D3"/>
    <w:rsid w:val="00DE6C7A"/>
    <w:rsid w:val="00DE7F48"/>
    <w:rsid w:val="00DF0567"/>
    <w:rsid w:val="00DF0D8C"/>
    <w:rsid w:val="00DF18FF"/>
    <w:rsid w:val="00DF35EC"/>
    <w:rsid w:val="00DF4140"/>
    <w:rsid w:val="00DF4CDA"/>
    <w:rsid w:val="00DF4D04"/>
    <w:rsid w:val="00E013F2"/>
    <w:rsid w:val="00E050BC"/>
    <w:rsid w:val="00E06B4E"/>
    <w:rsid w:val="00E07358"/>
    <w:rsid w:val="00E12F06"/>
    <w:rsid w:val="00E13373"/>
    <w:rsid w:val="00E146CA"/>
    <w:rsid w:val="00E14737"/>
    <w:rsid w:val="00E15DAE"/>
    <w:rsid w:val="00E15EC7"/>
    <w:rsid w:val="00E1726C"/>
    <w:rsid w:val="00E17D9A"/>
    <w:rsid w:val="00E21512"/>
    <w:rsid w:val="00E21979"/>
    <w:rsid w:val="00E224B9"/>
    <w:rsid w:val="00E23E54"/>
    <w:rsid w:val="00E24E89"/>
    <w:rsid w:val="00E2534C"/>
    <w:rsid w:val="00E26F2D"/>
    <w:rsid w:val="00E27965"/>
    <w:rsid w:val="00E27A20"/>
    <w:rsid w:val="00E3073F"/>
    <w:rsid w:val="00E30AAC"/>
    <w:rsid w:val="00E31D48"/>
    <w:rsid w:val="00E332A1"/>
    <w:rsid w:val="00E344D8"/>
    <w:rsid w:val="00E349BE"/>
    <w:rsid w:val="00E358BC"/>
    <w:rsid w:val="00E368CF"/>
    <w:rsid w:val="00E37854"/>
    <w:rsid w:val="00E40237"/>
    <w:rsid w:val="00E40A8E"/>
    <w:rsid w:val="00E416B8"/>
    <w:rsid w:val="00E438DE"/>
    <w:rsid w:val="00E459F8"/>
    <w:rsid w:val="00E467A7"/>
    <w:rsid w:val="00E4683C"/>
    <w:rsid w:val="00E47F36"/>
    <w:rsid w:val="00E503C9"/>
    <w:rsid w:val="00E50C7C"/>
    <w:rsid w:val="00E538C0"/>
    <w:rsid w:val="00E5396D"/>
    <w:rsid w:val="00E55A9E"/>
    <w:rsid w:val="00E57EC8"/>
    <w:rsid w:val="00E659FB"/>
    <w:rsid w:val="00E66304"/>
    <w:rsid w:val="00E67C68"/>
    <w:rsid w:val="00E711A8"/>
    <w:rsid w:val="00E716C0"/>
    <w:rsid w:val="00E75C2A"/>
    <w:rsid w:val="00E81C38"/>
    <w:rsid w:val="00E81C7E"/>
    <w:rsid w:val="00E86B16"/>
    <w:rsid w:val="00E87F89"/>
    <w:rsid w:val="00E90DD9"/>
    <w:rsid w:val="00E91635"/>
    <w:rsid w:val="00E92249"/>
    <w:rsid w:val="00E93437"/>
    <w:rsid w:val="00E93CE0"/>
    <w:rsid w:val="00E94637"/>
    <w:rsid w:val="00EB3536"/>
    <w:rsid w:val="00EB3716"/>
    <w:rsid w:val="00EB58B7"/>
    <w:rsid w:val="00EB5F3B"/>
    <w:rsid w:val="00EB651A"/>
    <w:rsid w:val="00EB77DC"/>
    <w:rsid w:val="00EC1A49"/>
    <w:rsid w:val="00EC27C7"/>
    <w:rsid w:val="00EC2E9F"/>
    <w:rsid w:val="00EC404D"/>
    <w:rsid w:val="00EC49BA"/>
    <w:rsid w:val="00EC4BE3"/>
    <w:rsid w:val="00EC54AF"/>
    <w:rsid w:val="00EC5A8B"/>
    <w:rsid w:val="00EC5B64"/>
    <w:rsid w:val="00EC5F48"/>
    <w:rsid w:val="00EC723C"/>
    <w:rsid w:val="00EC7AAC"/>
    <w:rsid w:val="00EC7DE7"/>
    <w:rsid w:val="00ED034B"/>
    <w:rsid w:val="00ED046F"/>
    <w:rsid w:val="00ED21F3"/>
    <w:rsid w:val="00ED2761"/>
    <w:rsid w:val="00ED394F"/>
    <w:rsid w:val="00ED407B"/>
    <w:rsid w:val="00ED537C"/>
    <w:rsid w:val="00ED5ED0"/>
    <w:rsid w:val="00ED63AC"/>
    <w:rsid w:val="00EE1410"/>
    <w:rsid w:val="00EE33E4"/>
    <w:rsid w:val="00EE75C9"/>
    <w:rsid w:val="00EE7E2E"/>
    <w:rsid w:val="00EF220E"/>
    <w:rsid w:val="00EF36C1"/>
    <w:rsid w:val="00EF43D5"/>
    <w:rsid w:val="00EF4517"/>
    <w:rsid w:val="00EF54FA"/>
    <w:rsid w:val="00EF57C8"/>
    <w:rsid w:val="00EF5812"/>
    <w:rsid w:val="00EF60B2"/>
    <w:rsid w:val="00EF6431"/>
    <w:rsid w:val="00F0290B"/>
    <w:rsid w:val="00F031F5"/>
    <w:rsid w:val="00F03A12"/>
    <w:rsid w:val="00F03BDE"/>
    <w:rsid w:val="00F04597"/>
    <w:rsid w:val="00F05C7D"/>
    <w:rsid w:val="00F06982"/>
    <w:rsid w:val="00F06FE4"/>
    <w:rsid w:val="00F10094"/>
    <w:rsid w:val="00F10AFF"/>
    <w:rsid w:val="00F10BEF"/>
    <w:rsid w:val="00F11D6F"/>
    <w:rsid w:val="00F13722"/>
    <w:rsid w:val="00F14E65"/>
    <w:rsid w:val="00F163C8"/>
    <w:rsid w:val="00F1682D"/>
    <w:rsid w:val="00F228D9"/>
    <w:rsid w:val="00F23D01"/>
    <w:rsid w:val="00F2484E"/>
    <w:rsid w:val="00F24B3B"/>
    <w:rsid w:val="00F24C12"/>
    <w:rsid w:val="00F24D1E"/>
    <w:rsid w:val="00F251F2"/>
    <w:rsid w:val="00F25755"/>
    <w:rsid w:val="00F26CBC"/>
    <w:rsid w:val="00F27AF5"/>
    <w:rsid w:val="00F307B1"/>
    <w:rsid w:val="00F31AB3"/>
    <w:rsid w:val="00F33F9D"/>
    <w:rsid w:val="00F34220"/>
    <w:rsid w:val="00F350CC"/>
    <w:rsid w:val="00F420E9"/>
    <w:rsid w:val="00F42B90"/>
    <w:rsid w:val="00F447D0"/>
    <w:rsid w:val="00F44EC9"/>
    <w:rsid w:val="00F45431"/>
    <w:rsid w:val="00F46A7F"/>
    <w:rsid w:val="00F46D02"/>
    <w:rsid w:val="00F47234"/>
    <w:rsid w:val="00F506CF"/>
    <w:rsid w:val="00F5099B"/>
    <w:rsid w:val="00F51978"/>
    <w:rsid w:val="00F54C68"/>
    <w:rsid w:val="00F55AD4"/>
    <w:rsid w:val="00F55C7E"/>
    <w:rsid w:val="00F56987"/>
    <w:rsid w:val="00F56B5D"/>
    <w:rsid w:val="00F5770D"/>
    <w:rsid w:val="00F61414"/>
    <w:rsid w:val="00F64605"/>
    <w:rsid w:val="00F65255"/>
    <w:rsid w:val="00F67755"/>
    <w:rsid w:val="00F716E5"/>
    <w:rsid w:val="00F72A84"/>
    <w:rsid w:val="00F72C0A"/>
    <w:rsid w:val="00F72F94"/>
    <w:rsid w:val="00F73B74"/>
    <w:rsid w:val="00F74532"/>
    <w:rsid w:val="00F76DDE"/>
    <w:rsid w:val="00F84DBE"/>
    <w:rsid w:val="00F85582"/>
    <w:rsid w:val="00F868EC"/>
    <w:rsid w:val="00F91382"/>
    <w:rsid w:val="00F91DCA"/>
    <w:rsid w:val="00F92AC5"/>
    <w:rsid w:val="00F9334C"/>
    <w:rsid w:val="00F93813"/>
    <w:rsid w:val="00F942A6"/>
    <w:rsid w:val="00F958B8"/>
    <w:rsid w:val="00F95985"/>
    <w:rsid w:val="00F960A9"/>
    <w:rsid w:val="00F96445"/>
    <w:rsid w:val="00F966B4"/>
    <w:rsid w:val="00F977C7"/>
    <w:rsid w:val="00FA0442"/>
    <w:rsid w:val="00FA0954"/>
    <w:rsid w:val="00FA1859"/>
    <w:rsid w:val="00FA21F4"/>
    <w:rsid w:val="00FA3704"/>
    <w:rsid w:val="00FA516F"/>
    <w:rsid w:val="00FA57F8"/>
    <w:rsid w:val="00FA757D"/>
    <w:rsid w:val="00FB5320"/>
    <w:rsid w:val="00FB72A9"/>
    <w:rsid w:val="00FC23FD"/>
    <w:rsid w:val="00FC2CB2"/>
    <w:rsid w:val="00FC2E44"/>
    <w:rsid w:val="00FC3076"/>
    <w:rsid w:val="00FC31B1"/>
    <w:rsid w:val="00FC4F45"/>
    <w:rsid w:val="00FC76DB"/>
    <w:rsid w:val="00FD2B09"/>
    <w:rsid w:val="00FD382D"/>
    <w:rsid w:val="00FD4E80"/>
    <w:rsid w:val="00FD5CD4"/>
    <w:rsid w:val="00FD6F6F"/>
    <w:rsid w:val="00FD73C8"/>
    <w:rsid w:val="00FD7B92"/>
    <w:rsid w:val="00FD7FC5"/>
    <w:rsid w:val="00FE0F67"/>
    <w:rsid w:val="00FE4B3A"/>
    <w:rsid w:val="00FE5743"/>
    <w:rsid w:val="00FF0609"/>
    <w:rsid w:val="00FF1A54"/>
    <w:rsid w:val="00FF51E3"/>
    <w:rsid w:val="00FF53B9"/>
    <w:rsid w:val="00FF6E77"/>
    <w:rsid w:val="00FF7E8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BA599E"/>
  <w15:chartTrackingRefBased/>
  <w15:docId w15:val="{8A5C4CD5-9101-413F-AA01-00CA3A5A9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25C4"/>
    <w:pPr>
      <w:spacing w:after="200" w:line="276" w:lineRule="auto"/>
    </w:pPr>
    <w:rPr>
      <w:rFonts w:ascii="Calibri" w:eastAsia="Calibri" w:hAnsi="Calibri" w:cs="Times New Roman"/>
    </w:rPr>
  </w:style>
  <w:style w:type="paragraph" w:styleId="Ttulo1">
    <w:name w:val="heading 1"/>
    <w:basedOn w:val="Normal"/>
    <w:next w:val="Normal"/>
    <w:link w:val="Ttulo1Car"/>
    <w:uiPriority w:val="9"/>
    <w:qFormat/>
    <w:rsid w:val="00AC1CD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AC1CD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AC1CD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ar"/>
    <w:uiPriority w:val="9"/>
    <w:unhideWhenUsed/>
    <w:qFormat/>
    <w:rsid w:val="00AC1CD1"/>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ar"/>
    <w:uiPriority w:val="9"/>
    <w:unhideWhenUsed/>
    <w:qFormat/>
    <w:rsid w:val="00AC1CD1"/>
    <w:pPr>
      <w:keepNext/>
      <w:keepLines/>
      <w:spacing w:before="40" w:after="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ar"/>
    <w:uiPriority w:val="9"/>
    <w:unhideWhenUsed/>
    <w:qFormat/>
    <w:rsid w:val="00AC1CD1"/>
    <w:pPr>
      <w:keepNext/>
      <w:keepLines/>
      <w:spacing w:before="40" w:after="0"/>
      <w:outlineLvl w:val="5"/>
    </w:pPr>
    <w:rPr>
      <w:rFonts w:asciiTheme="majorHAnsi" w:eastAsiaTheme="majorEastAsia" w:hAnsiTheme="majorHAnsi" w:cstheme="majorBidi"/>
      <w:color w:val="1F3763" w:themeColor="accent1" w:themeShade="7F"/>
    </w:rPr>
  </w:style>
  <w:style w:type="paragraph" w:styleId="Ttulo7">
    <w:name w:val="heading 7"/>
    <w:basedOn w:val="Normal"/>
    <w:next w:val="Normal"/>
    <w:link w:val="Ttulo7Car"/>
    <w:uiPriority w:val="9"/>
    <w:unhideWhenUsed/>
    <w:qFormat/>
    <w:rsid w:val="00AC1CD1"/>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Bullet List,FooterText,numbered,Paragraphe de liste1,Bulletr List Paragraph,列出段落,列出段落1,lp1,List Paragraph,Colorful List - Accent 11,Listas,Lista multicolor - Énfasis 11,Cuadrícula media 1 - Énfasis 21,MINUTAS,Num Bullet 1,Bullet Number"/>
    <w:basedOn w:val="Normal"/>
    <w:link w:val="PrrafodelistaCar"/>
    <w:uiPriority w:val="34"/>
    <w:qFormat/>
    <w:rsid w:val="004809FB"/>
    <w:pPr>
      <w:ind w:left="720"/>
      <w:contextualSpacing/>
    </w:pPr>
  </w:style>
  <w:style w:type="paragraph" w:styleId="Piedepgina">
    <w:name w:val="footer"/>
    <w:basedOn w:val="Normal"/>
    <w:link w:val="PiedepginaCar"/>
    <w:uiPriority w:val="99"/>
    <w:unhideWhenUsed/>
    <w:rsid w:val="004809F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809FB"/>
    <w:rPr>
      <w:rFonts w:ascii="Calibri" w:eastAsia="Calibri" w:hAnsi="Calibri" w:cs="Times New Roman"/>
    </w:rPr>
  </w:style>
  <w:style w:type="paragraph" w:styleId="NormalWeb">
    <w:name w:val="Normal (Web)"/>
    <w:basedOn w:val="Normal"/>
    <w:uiPriority w:val="99"/>
    <w:unhideWhenUsed/>
    <w:rsid w:val="004809FB"/>
    <w:pPr>
      <w:spacing w:before="100" w:beforeAutospacing="1" w:after="100" w:afterAutospacing="1" w:line="240" w:lineRule="auto"/>
    </w:pPr>
    <w:rPr>
      <w:rFonts w:ascii="Times New Roman" w:eastAsia="Times New Roman" w:hAnsi="Times New Roman"/>
      <w:sz w:val="24"/>
      <w:szCs w:val="24"/>
      <w:lang w:eastAsia="es-MX"/>
    </w:rPr>
  </w:style>
  <w:style w:type="paragraph" w:styleId="Sinespaciado">
    <w:name w:val="No Spacing"/>
    <w:link w:val="SinespaciadoCar"/>
    <w:uiPriority w:val="1"/>
    <w:qFormat/>
    <w:rsid w:val="00607721"/>
    <w:pPr>
      <w:spacing w:after="0" w:line="240" w:lineRule="auto"/>
    </w:pPr>
    <w:rPr>
      <w:rFonts w:ascii="Calibri" w:eastAsia="MS Mincho" w:hAnsi="Calibri" w:cs="Times New Roman"/>
    </w:rPr>
  </w:style>
  <w:style w:type="table" w:styleId="Tablaconcuadrcula">
    <w:name w:val="Table Grid"/>
    <w:basedOn w:val="Tablanormal"/>
    <w:uiPriority w:val="39"/>
    <w:rsid w:val="006077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espaciadoCar">
    <w:name w:val="Sin espaciado Car"/>
    <w:link w:val="Sinespaciado"/>
    <w:uiPriority w:val="1"/>
    <w:rsid w:val="00607721"/>
    <w:rPr>
      <w:rFonts w:ascii="Calibri" w:eastAsia="MS Mincho" w:hAnsi="Calibri" w:cs="Times New Roman"/>
    </w:rPr>
  </w:style>
  <w:style w:type="paragraph" w:customStyle="1" w:styleId="xmsonormal">
    <w:name w:val="x_msonormal"/>
    <w:basedOn w:val="Normal"/>
    <w:rsid w:val="00067F03"/>
    <w:pPr>
      <w:spacing w:before="100" w:beforeAutospacing="1" w:after="100" w:afterAutospacing="1" w:line="240" w:lineRule="auto"/>
    </w:pPr>
    <w:rPr>
      <w:rFonts w:ascii="Times New Roman" w:eastAsia="Times New Roman" w:hAnsi="Times New Roman"/>
      <w:sz w:val="24"/>
      <w:szCs w:val="24"/>
      <w:lang w:eastAsia="es-MX"/>
    </w:rPr>
  </w:style>
  <w:style w:type="paragraph" w:styleId="Encabezado">
    <w:name w:val="header"/>
    <w:basedOn w:val="Normal"/>
    <w:link w:val="EncabezadoCar"/>
    <w:uiPriority w:val="99"/>
    <w:unhideWhenUsed/>
    <w:rsid w:val="0026353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6353E"/>
    <w:rPr>
      <w:rFonts w:ascii="Calibri" w:eastAsia="Calibri" w:hAnsi="Calibri" w:cs="Times New Roman"/>
    </w:rPr>
  </w:style>
  <w:style w:type="character" w:customStyle="1" w:styleId="ms-button-flexcontainer">
    <w:name w:val="ms-button-flexcontainer"/>
    <w:basedOn w:val="Fuentedeprrafopredeter"/>
    <w:rsid w:val="00DA7E2E"/>
  </w:style>
  <w:style w:type="paragraph" w:customStyle="1" w:styleId="xmsonospacing">
    <w:name w:val="x_msonospacing"/>
    <w:basedOn w:val="Normal"/>
    <w:rsid w:val="00DA7E2E"/>
    <w:pPr>
      <w:spacing w:before="100" w:beforeAutospacing="1" w:after="100" w:afterAutospacing="1" w:line="240" w:lineRule="auto"/>
    </w:pPr>
    <w:rPr>
      <w:rFonts w:ascii="Times New Roman" w:eastAsia="Times New Roman" w:hAnsi="Times New Roman"/>
      <w:sz w:val="24"/>
      <w:szCs w:val="24"/>
      <w:lang w:eastAsia="es-MX"/>
    </w:rPr>
  </w:style>
  <w:style w:type="character" w:customStyle="1" w:styleId="Ttulo1Car">
    <w:name w:val="Título 1 Car"/>
    <w:basedOn w:val="Fuentedeprrafopredeter"/>
    <w:link w:val="Ttulo1"/>
    <w:uiPriority w:val="9"/>
    <w:rsid w:val="00AC1CD1"/>
    <w:rPr>
      <w:rFonts w:asciiTheme="majorHAnsi" w:eastAsiaTheme="majorEastAsia" w:hAnsiTheme="majorHAnsi" w:cstheme="majorBidi"/>
      <w:color w:val="2F5496" w:themeColor="accent1" w:themeShade="BF"/>
      <w:sz w:val="32"/>
      <w:szCs w:val="32"/>
    </w:rPr>
  </w:style>
  <w:style w:type="character" w:customStyle="1" w:styleId="Ttulo2Car">
    <w:name w:val="Título 2 Car"/>
    <w:basedOn w:val="Fuentedeprrafopredeter"/>
    <w:link w:val="Ttulo2"/>
    <w:uiPriority w:val="9"/>
    <w:rsid w:val="00AC1CD1"/>
    <w:rPr>
      <w:rFonts w:asciiTheme="majorHAnsi" w:eastAsiaTheme="majorEastAsia" w:hAnsiTheme="majorHAnsi" w:cstheme="majorBidi"/>
      <w:color w:val="2F5496" w:themeColor="accent1" w:themeShade="BF"/>
      <w:sz w:val="26"/>
      <w:szCs w:val="26"/>
    </w:rPr>
  </w:style>
  <w:style w:type="character" w:customStyle="1" w:styleId="Ttulo3Car">
    <w:name w:val="Título 3 Car"/>
    <w:basedOn w:val="Fuentedeprrafopredeter"/>
    <w:link w:val="Ttulo3"/>
    <w:uiPriority w:val="9"/>
    <w:rsid w:val="00AC1CD1"/>
    <w:rPr>
      <w:rFonts w:asciiTheme="majorHAnsi" w:eastAsiaTheme="majorEastAsia" w:hAnsiTheme="majorHAnsi" w:cstheme="majorBidi"/>
      <w:color w:val="1F3763" w:themeColor="accent1" w:themeShade="7F"/>
      <w:sz w:val="24"/>
      <w:szCs w:val="24"/>
    </w:rPr>
  </w:style>
  <w:style w:type="character" w:customStyle="1" w:styleId="Ttulo4Car">
    <w:name w:val="Título 4 Car"/>
    <w:basedOn w:val="Fuentedeprrafopredeter"/>
    <w:link w:val="Ttulo4"/>
    <w:uiPriority w:val="9"/>
    <w:rsid w:val="00AC1CD1"/>
    <w:rPr>
      <w:rFonts w:asciiTheme="majorHAnsi" w:eastAsiaTheme="majorEastAsia" w:hAnsiTheme="majorHAnsi" w:cstheme="majorBidi"/>
      <w:i/>
      <w:iCs/>
      <w:color w:val="2F5496" w:themeColor="accent1" w:themeShade="BF"/>
    </w:rPr>
  </w:style>
  <w:style w:type="character" w:customStyle="1" w:styleId="Ttulo5Car">
    <w:name w:val="Título 5 Car"/>
    <w:basedOn w:val="Fuentedeprrafopredeter"/>
    <w:link w:val="Ttulo5"/>
    <w:uiPriority w:val="9"/>
    <w:rsid w:val="00AC1CD1"/>
    <w:rPr>
      <w:rFonts w:asciiTheme="majorHAnsi" w:eastAsiaTheme="majorEastAsia" w:hAnsiTheme="majorHAnsi" w:cstheme="majorBidi"/>
      <w:color w:val="2F5496" w:themeColor="accent1" w:themeShade="BF"/>
    </w:rPr>
  </w:style>
  <w:style w:type="character" w:customStyle="1" w:styleId="Ttulo6Car">
    <w:name w:val="Título 6 Car"/>
    <w:basedOn w:val="Fuentedeprrafopredeter"/>
    <w:link w:val="Ttulo6"/>
    <w:uiPriority w:val="9"/>
    <w:rsid w:val="00AC1CD1"/>
    <w:rPr>
      <w:rFonts w:asciiTheme="majorHAnsi" w:eastAsiaTheme="majorEastAsia" w:hAnsiTheme="majorHAnsi" w:cstheme="majorBidi"/>
      <w:color w:val="1F3763" w:themeColor="accent1" w:themeShade="7F"/>
    </w:rPr>
  </w:style>
  <w:style w:type="character" w:customStyle="1" w:styleId="Ttulo7Car">
    <w:name w:val="Título 7 Car"/>
    <w:basedOn w:val="Fuentedeprrafopredeter"/>
    <w:link w:val="Ttulo7"/>
    <w:uiPriority w:val="9"/>
    <w:rsid w:val="00AC1CD1"/>
    <w:rPr>
      <w:rFonts w:asciiTheme="majorHAnsi" w:eastAsiaTheme="majorEastAsia" w:hAnsiTheme="majorHAnsi" w:cstheme="majorBidi"/>
      <w:i/>
      <w:iCs/>
      <w:color w:val="1F3763" w:themeColor="accent1" w:themeShade="7F"/>
    </w:rPr>
  </w:style>
  <w:style w:type="paragraph" w:styleId="Ttulo">
    <w:name w:val="Title"/>
    <w:basedOn w:val="Normal"/>
    <w:next w:val="Normal"/>
    <w:link w:val="TtuloCar"/>
    <w:uiPriority w:val="10"/>
    <w:qFormat/>
    <w:rsid w:val="00AC1CD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C1CD1"/>
    <w:rPr>
      <w:rFonts w:asciiTheme="majorHAnsi" w:eastAsiaTheme="majorEastAsia" w:hAnsiTheme="majorHAnsi" w:cstheme="majorBidi"/>
      <w:spacing w:val="-10"/>
      <w:kern w:val="28"/>
      <w:sz w:val="56"/>
      <w:szCs w:val="56"/>
    </w:rPr>
  </w:style>
  <w:style w:type="paragraph" w:styleId="Textoindependiente">
    <w:name w:val="Body Text"/>
    <w:basedOn w:val="Normal"/>
    <w:link w:val="TextoindependienteCar"/>
    <w:uiPriority w:val="99"/>
    <w:unhideWhenUsed/>
    <w:rsid w:val="00AC1CD1"/>
    <w:pPr>
      <w:spacing w:after="120"/>
    </w:pPr>
  </w:style>
  <w:style w:type="character" w:customStyle="1" w:styleId="TextoindependienteCar">
    <w:name w:val="Texto independiente Car"/>
    <w:basedOn w:val="Fuentedeprrafopredeter"/>
    <w:link w:val="Textoindependiente"/>
    <w:uiPriority w:val="99"/>
    <w:rsid w:val="00AC1CD1"/>
    <w:rPr>
      <w:rFonts w:ascii="Calibri" w:eastAsia="Calibri" w:hAnsi="Calibri" w:cs="Times New Roman"/>
    </w:rPr>
  </w:style>
  <w:style w:type="paragraph" w:styleId="Textoindependienteprimerasangra">
    <w:name w:val="Body Text First Indent"/>
    <w:basedOn w:val="Textoindependiente"/>
    <w:link w:val="TextoindependienteprimerasangraCar"/>
    <w:uiPriority w:val="99"/>
    <w:unhideWhenUsed/>
    <w:rsid w:val="00AC1CD1"/>
    <w:pPr>
      <w:spacing w:after="200"/>
      <w:ind w:firstLine="360"/>
    </w:pPr>
  </w:style>
  <w:style w:type="character" w:customStyle="1" w:styleId="TextoindependienteprimerasangraCar">
    <w:name w:val="Texto independiente primera sangría Car"/>
    <w:basedOn w:val="TextoindependienteCar"/>
    <w:link w:val="Textoindependienteprimerasangra"/>
    <w:uiPriority w:val="99"/>
    <w:rsid w:val="00AC1CD1"/>
    <w:rPr>
      <w:rFonts w:ascii="Calibri" w:eastAsia="Calibri" w:hAnsi="Calibri" w:cs="Times New Roman"/>
    </w:rPr>
  </w:style>
  <w:style w:type="paragraph" w:styleId="Sangradetextonormal">
    <w:name w:val="Body Text Indent"/>
    <w:basedOn w:val="Normal"/>
    <w:link w:val="SangradetextonormalCar"/>
    <w:uiPriority w:val="99"/>
    <w:semiHidden/>
    <w:unhideWhenUsed/>
    <w:rsid w:val="00AC1CD1"/>
    <w:pPr>
      <w:spacing w:after="120"/>
      <w:ind w:left="283"/>
    </w:pPr>
  </w:style>
  <w:style w:type="character" w:customStyle="1" w:styleId="SangradetextonormalCar">
    <w:name w:val="Sangría de texto normal Car"/>
    <w:basedOn w:val="Fuentedeprrafopredeter"/>
    <w:link w:val="Sangradetextonormal"/>
    <w:uiPriority w:val="99"/>
    <w:semiHidden/>
    <w:rsid w:val="00AC1CD1"/>
    <w:rPr>
      <w:rFonts w:ascii="Calibri" w:eastAsia="Calibri" w:hAnsi="Calibri" w:cs="Times New Roman"/>
    </w:rPr>
  </w:style>
  <w:style w:type="paragraph" w:styleId="Textoindependienteprimerasangra2">
    <w:name w:val="Body Text First Indent 2"/>
    <w:basedOn w:val="Sangradetextonormal"/>
    <w:link w:val="Textoindependienteprimerasangra2Car"/>
    <w:uiPriority w:val="99"/>
    <w:unhideWhenUsed/>
    <w:rsid w:val="00AC1CD1"/>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AC1CD1"/>
    <w:rPr>
      <w:rFonts w:ascii="Calibri" w:eastAsia="Calibri" w:hAnsi="Calibri" w:cs="Times New Roman"/>
    </w:rPr>
  </w:style>
  <w:style w:type="character" w:customStyle="1" w:styleId="PrrafodelistaCar">
    <w:name w:val="Párrafo de lista Car"/>
    <w:aliases w:val="Bullet List Car,FooterText Car,numbered Car,Paragraphe de liste1 Car,Bulletr List Paragraph Car,列出段落 Car,列出段落1 Car,lp1 Car,List Paragraph Car,Colorful List - Accent 11 Car,Listas Car,Lista multicolor - Énfasis 11 Car,MINUTAS Car"/>
    <w:basedOn w:val="Fuentedeprrafopredeter"/>
    <w:link w:val="Prrafodelista"/>
    <w:uiPriority w:val="34"/>
    <w:qFormat/>
    <w:locked/>
    <w:rsid w:val="00CC3C6D"/>
    <w:rPr>
      <w:rFonts w:ascii="Calibri" w:eastAsia="Calibri" w:hAnsi="Calibri" w:cs="Times New Roman"/>
    </w:rPr>
  </w:style>
  <w:style w:type="character" w:customStyle="1" w:styleId="xcontentpasted0">
    <w:name w:val="x_contentpasted0"/>
    <w:basedOn w:val="Fuentedeprrafopredeter"/>
    <w:rsid w:val="001C33E7"/>
  </w:style>
  <w:style w:type="paragraph" w:customStyle="1" w:styleId="xmsolistparagraph">
    <w:name w:val="x_msolistparagraph"/>
    <w:basedOn w:val="Normal"/>
    <w:rsid w:val="00011D0F"/>
    <w:pPr>
      <w:spacing w:before="100" w:beforeAutospacing="1" w:after="100" w:afterAutospacing="1" w:line="240" w:lineRule="auto"/>
    </w:pPr>
    <w:rPr>
      <w:rFonts w:ascii="Times New Roman" w:eastAsia="Times New Roman" w:hAnsi="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514699">
      <w:bodyDiv w:val="1"/>
      <w:marLeft w:val="0"/>
      <w:marRight w:val="0"/>
      <w:marTop w:val="0"/>
      <w:marBottom w:val="0"/>
      <w:divBdr>
        <w:top w:val="none" w:sz="0" w:space="0" w:color="auto"/>
        <w:left w:val="none" w:sz="0" w:space="0" w:color="auto"/>
        <w:bottom w:val="none" w:sz="0" w:space="0" w:color="auto"/>
        <w:right w:val="none" w:sz="0" w:space="0" w:color="auto"/>
      </w:divBdr>
    </w:div>
    <w:div w:id="223102343">
      <w:bodyDiv w:val="1"/>
      <w:marLeft w:val="0"/>
      <w:marRight w:val="0"/>
      <w:marTop w:val="0"/>
      <w:marBottom w:val="0"/>
      <w:divBdr>
        <w:top w:val="none" w:sz="0" w:space="0" w:color="auto"/>
        <w:left w:val="none" w:sz="0" w:space="0" w:color="auto"/>
        <w:bottom w:val="none" w:sz="0" w:space="0" w:color="auto"/>
        <w:right w:val="none" w:sz="0" w:space="0" w:color="auto"/>
      </w:divBdr>
    </w:div>
    <w:div w:id="279529991">
      <w:bodyDiv w:val="1"/>
      <w:marLeft w:val="0"/>
      <w:marRight w:val="0"/>
      <w:marTop w:val="0"/>
      <w:marBottom w:val="0"/>
      <w:divBdr>
        <w:top w:val="none" w:sz="0" w:space="0" w:color="auto"/>
        <w:left w:val="none" w:sz="0" w:space="0" w:color="auto"/>
        <w:bottom w:val="none" w:sz="0" w:space="0" w:color="auto"/>
        <w:right w:val="none" w:sz="0" w:space="0" w:color="auto"/>
      </w:divBdr>
    </w:div>
    <w:div w:id="426003898">
      <w:bodyDiv w:val="1"/>
      <w:marLeft w:val="0"/>
      <w:marRight w:val="0"/>
      <w:marTop w:val="0"/>
      <w:marBottom w:val="0"/>
      <w:divBdr>
        <w:top w:val="none" w:sz="0" w:space="0" w:color="auto"/>
        <w:left w:val="none" w:sz="0" w:space="0" w:color="auto"/>
        <w:bottom w:val="none" w:sz="0" w:space="0" w:color="auto"/>
        <w:right w:val="none" w:sz="0" w:space="0" w:color="auto"/>
      </w:divBdr>
    </w:div>
    <w:div w:id="464273278">
      <w:bodyDiv w:val="1"/>
      <w:marLeft w:val="0"/>
      <w:marRight w:val="0"/>
      <w:marTop w:val="0"/>
      <w:marBottom w:val="0"/>
      <w:divBdr>
        <w:top w:val="none" w:sz="0" w:space="0" w:color="auto"/>
        <w:left w:val="none" w:sz="0" w:space="0" w:color="auto"/>
        <w:bottom w:val="none" w:sz="0" w:space="0" w:color="auto"/>
        <w:right w:val="none" w:sz="0" w:space="0" w:color="auto"/>
      </w:divBdr>
    </w:div>
    <w:div w:id="472217459">
      <w:bodyDiv w:val="1"/>
      <w:marLeft w:val="0"/>
      <w:marRight w:val="0"/>
      <w:marTop w:val="0"/>
      <w:marBottom w:val="0"/>
      <w:divBdr>
        <w:top w:val="none" w:sz="0" w:space="0" w:color="auto"/>
        <w:left w:val="none" w:sz="0" w:space="0" w:color="auto"/>
        <w:bottom w:val="none" w:sz="0" w:space="0" w:color="auto"/>
        <w:right w:val="none" w:sz="0" w:space="0" w:color="auto"/>
      </w:divBdr>
    </w:div>
    <w:div w:id="532498671">
      <w:bodyDiv w:val="1"/>
      <w:marLeft w:val="0"/>
      <w:marRight w:val="0"/>
      <w:marTop w:val="0"/>
      <w:marBottom w:val="0"/>
      <w:divBdr>
        <w:top w:val="none" w:sz="0" w:space="0" w:color="auto"/>
        <w:left w:val="none" w:sz="0" w:space="0" w:color="auto"/>
        <w:bottom w:val="none" w:sz="0" w:space="0" w:color="auto"/>
        <w:right w:val="none" w:sz="0" w:space="0" w:color="auto"/>
      </w:divBdr>
    </w:div>
    <w:div w:id="565991250">
      <w:bodyDiv w:val="1"/>
      <w:marLeft w:val="0"/>
      <w:marRight w:val="0"/>
      <w:marTop w:val="0"/>
      <w:marBottom w:val="0"/>
      <w:divBdr>
        <w:top w:val="none" w:sz="0" w:space="0" w:color="auto"/>
        <w:left w:val="none" w:sz="0" w:space="0" w:color="auto"/>
        <w:bottom w:val="none" w:sz="0" w:space="0" w:color="auto"/>
        <w:right w:val="none" w:sz="0" w:space="0" w:color="auto"/>
      </w:divBdr>
    </w:div>
    <w:div w:id="748233304">
      <w:bodyDiv w:val="1"/>
      <w:marLeft w:val="0"/>
      <w:marRight w:val="0"/>
      <w:marTop w:val="0"/>
      <w:marBottom w:val="0"/>
      <w:divBdr>
        <w:top w:val="none" w:sz="0" w:space="0" w:color="auto"/>
        <w:left w:val="none" w:sz="0" w:space="0" w:color="auto"/>
        <w:bottom w:val="none" w:sz="0" w:space="0" w:color="auto"/>
        <w:right w:val="none" w:sz="0" w:space="0" w:color="auto"/>
      </w:divBdr>
    </w:div>
    <w:div w:id="817497969">
      <w:bodyDiv w:val="1"/>
      <w:marLeft w:val="0"/>
      <w:marRight w:val="0"/>
      <w:marTop w:val="0"/>
      <w:marBottom w:val="0"/>
      <w:divBdr>
        <w:top w:val="none" w:sz="0" w:space="0" w:color="auto"/>
        <w:left w:val="none" w:sz="0" w:space="0" w:color="auto"/>
        <w:bottom w:val="none" w:sz="0" w:space="0" w:color="auto"/>
        <w:right w:val="none" w:sz="0" w:space="0" w:color="auto"/>
      </w:divBdr>
    </w:div>
    <w:div w:id="895119167">
      <w:bodyDiv w:val="1"/>
      <w:marLeft w:val="0"/>
      <w:marRight w:val="0"/>
      <w:marTop w:val="0"/>
      <w:marBottom w:val="0"/>
      <w:divBdr>
        <w:top w:val="none" w:sz="0" w:space="0" w:color="auto"/>
        <w:left w:val="none" w:sz="0" w:space="0" w:color="auto"/>
        <w:bottom w:val="none" w:sz="0" w:space="0" w:color="auto"/>
        <w:right w:val="none" w:sz="0" w:space="0" w:color="auto"/>
      </w:divBdr>
    </w:div>
    <w:div w:id="920260779">
      <w:bodyDiv w:val="1"/>
      <w:marLeft w:val="0"/>
      <w:marRight w:val="0"/>
      <w:marTop w:val="0"/>
      <w:marBottom w:val="0"/>
      <w:divBdr>
        <w:top w:val="none" w:sz="0" w:space="0" w:color="auto"/>
        <w:left w:val="none" w:sz="0" w:space="0" w:color="auto"/>
        <w:bottom w:val="none" w:sz="0" w:space="0" w:color="auto"/>
        <w:right w:val="none" w:sz="0" w:space="0" w:color="auto"/>
      </w:divBdr>
    </w:div>
    <w:div w:id="924144569">
      <w:bodyDiv w:val="1"/>
      <w:marLeft w:val="0"/>
      <w:marRight w:val="0"/>
      <w:marTop w:val="0"/>
      <w:marBottom w:val="0"/>
      <w:divBdr>
        <w:top w:val="none" w:sz="0" w:space="0" w:color="auto"/>
        <w:left w:val="none" w:sz="0" w:space="0" w:color="auto"/>
        <w:bottom w:val="none" w:sz="0" w:space="0" w:color="auto"/>
        <w:right w:val="none" w:sz="0" w:space="0" w:color="auto"/>
      </w:divBdr>
    </w:div>
    <w:div w:id="993335579">
      <w:bodyDiv w:val="1"/>
      <w:marLeft w:val="0"/>
      <w:marRight w:val="0"/>
      <w:marTop w:val="0"/>
      <w:marBottom w:val="0"/>
      <w:divBdr>
        <w:top w:val="none" w:sz="0" w:space="0" w:color="auto"/>
        <w:left w:val="none" w:sz="0" w:space="0" w:color="auto"/>
        <w:bottom w:val="none" w:sz="0" w:space="0" w:color="auto"/>
        <w:right w:val="none" w:sz="0" w:space="0" w:color="auto"/>
      </w:divBdr>
    </w:div>
    <w:div w:id="1013608854">
      <w:bodyDiv w:val="1"/>
      <w:marLeft w:val="0"/>
      <w:marRight w:val="0"/>
      <w:marTop w:val="0"/>
      <w:marBottom w:val="0"/>
      <w:divBdr>
        <w:top w:val="none" w:sz="0" w:space="0" w:color="auto"/>
        <w:left w:val="none" w:sz="0" w:space="0" w:color="auto"/>
        <w:bottom w:val="none" w:sz="0" w:space="0" w:color="auto"/>
        <w:right w:val="none" w:sz="0" w:space="0" w:color="auto"/>
      </w:divBdr>
    </w:div>
    <w:div w:id="1026562128">
      <w:bodyDiv w:val="1"/>
      <w:marLeft w:val="0"/>
      <w:marRight w:val="0"/>
      <w:marTop w:val="0"/>
      <w:marBottom w:val="0"/>
      <w:divBdr>
        <w:top w:val="none" w:sz="0" w:space="0" w:color="auto"/>
        <w:left w:val="none" w:sz="0" w:space="0" w:color="auto"/>
        <w:bottom w:val="none" w:sz="0" w:space="0" w:color="auto"/>
        <w:right w:val="none" w:sz="0" w:space="0" w:color="auto"/>
      </w:divBdr>
    </w:div>
    <w:div w:id="1132482554">
      <w:bodyDiv w:val="1"/>
      <w:marLeft w:val="0"/>
      <w:marRight w:val="0"/>
      <w:marTop w:val="0"/>
      <w:marBottom w:val="0"/>
      <w:divBdr>
        <w:top w:val="none" w:sz="0" w:space="0" w:color="auto"/>
        <w:left w:val="none" w:sz="0" w:space="0" w:color="auto"/>
        <w:bottom w:val="none" w:sz="0" w:space="0" w:color="auto"/>
        <w:right w:val="none" w:sz="0" w:space="0" w:color="auto"/>
      </w:divBdr>
    </w:div>
    <w:div w:id="1154026111">
      <w:bodyDiv w:val="1"/>
      <w:marLeft w:val="0"/>
      <w:marRight w:val="0"/>
      <w:marTop w:val="0"/>
      <w:marBottom w:val="0"/>
      <w:divBdr>
        <w:top w:val="none" w:sz="0" w:space="0" w:color="auto"/>
        <w:left w:val="none" w:sz="0" w:space="0" w:color="auto"/>
        <w:bottom w:val="none" w:sz="0" w:space="0" w:color="auto"/>
        <w:right w:val="none" w:sz="0" w:space="0" w:color="auto"/>
      </w:divBdr>
      <w:divsChild>
        <w:div w:id="1313364785">
          <w:marLeft w:val="0"/>
          <w:marRight w:val="0"/>
          <w:marTop w:val="0"/>
          <w:marBottom w:val="0"/>
          <w:divBdr>
            <w:top w:val="none" w:sz="0" w:space="0" w:color="auto"/>
            <w:left w:val="none" w:sz="0" w:space="0" w:color="auto"/>
            <w:bottom w:val="none" w:sz="0" w:space="0" w:color="auto"/>
            <w:right w:val="none" w:sz="0" w:space="0" w:color="auto"/>
          </w:divBdr>
          <w:divsChild>
            <w:div w:id="1558661667">
              <w:marLeft w:val="0"/>
              <w:marRight w:val="0"/>
              <w:marTop w:val="0"/>
              <w:marBottom w:val="0"/>
              <w:divBdr>
                <w:top w:val="none" w:sz="0" w:space="0" w:color="auto"/>
                <w:left w:val="none" w:sz="0" w:space="0" w:color="auto"/>
                <w:bottom w:val="none" w:sz="0" w:space="0" w:color="auto"/>
                <w:right w:val="none" w:sz="0" w:space="0" w:color="auto"/>
              </w:divBdr>
            </w:div>
          </w:divsChild>
        </w:div>
        <w:div w:id="643857101">
          <w:marLeft w:val="0"/>
          <w:marRight w:val="0"/>
          <w:marTop w:val="0"/>
          <w:marBottom w:val="0"/>
          <w:divBdr>
            <w:top w:val="none" w:sz="0" w:space="0" w:color="auto"/>
            <w:left w:val="none" w:sz="0" w:space="0" w:color="auto"/>
            <w:bottom w:val="none" w:sz="0" w:space="0" w:color="auto"/>
            <w:right w:val="none" w:sz="0" w:space="0" w:color="auto"/>
          </w:divBdr>
          <w:divsChild>
            <w:div w:id="156918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579323">
      <w:bodyDiv w:val="1"/>
      <w:marLeft w:val="0"/>
      <w:marRight w:val="0"/>
      <w:marTop w:val="0"/>
      <w:marBottom w:val="0"/>
      <w:divBdr>
        <w:top w:val="none" w:sz="0" w:space="0" w:color="auto"/>
        <w:left w:val="none" w:sz="0" w:space="0" w:color="auto"/>
        <w:bottom w:val="none" w:sz="0" w:space="0" w:color="auto"/>
        <w:right w:val="none" w:sz="0" w:space="0" w:color="auto"/>
      </w:divBdr>
    </w:div>
    <w:div w:id="1226722319">
      <w:bodyDiv w:val="1"/>
      <w:marLeft w:val="0"/>
      <w:marRight w:val="0"/>
      <w:marTop w:val="0"/>
      <w:marBottom w:val="0"/>
      <w:divBdr>
        <w:top w:val="none" w:sz="0" w:space="0" w:color="auto"/>
        <w:left w:val="none" w:sz="0" w:space="0" w:color="auto"/>
        <w:bottom w:val="none" w:sz="0" w:space="0" w:color="auto"/>
        <w:right w:val="none" w:sz="0" w:space="0" w:color="auto"/>
      </w:divBdr>
    </w:div>
    <w:div w:id="1310088349">
      <w:bodyDiv w:val="1"/>
      <w:marLeft w:val="0"/>
      <w:marRight w:val="0"/>
      <w:marTop w:val="0"/>
      <w:marBottom w:val="0"/>
      <w:divBdr>
        <w:top w:val="none" w:sz="0" w:space="0" w:color="auto"/>
        <w:left w:val="none" w:sz="0" w:space="0" w:color="auto"/>
        <w:bottom w:val="none" w:sz="0" w:space="0" w:color="auto"/>
        <w:right w:val="none" w:sz="0" w:space="0" w:color="auto"/>
      </w:divBdr>
    </w:div>
    <w:div w:id="1317105450">
      <w:bodyDiv w:val="1"/>
      <w:marLeft w:val="0"/>
      <w:marRight w:val="0"/>
      <w:marTop w:val="0"/>
      <w:marBottom w:val="0"/>
      <w:divBdr>
        <w:top w:val="none" w:sz="0" w:space="0" w:color="auto"/>
        <w:left w:val="none" w:sz="0" w:space="0" w:color="auto"/>
        <w:bottom w:val="none" w:sz="0" w:space="0" w:color="auto"/>
        <w:right w:val="none" w:sz="0" w:space="0" w:color="auto"/>
      </w:divBdr>
    </w:div>
    <w:div w:id="1338533385">
      <w:bodyDiv w:val="1"/>
      <w:marLeft w:val="0"/>
      <w:marRight w:val="0"/>
      <w:marTop w:val="0"/>
      <w:marBottom w:val="0"/>
      <w:divBdr>
        <w:top w:val="none" w:sz="0" w:space="0" w:color="auto"/>
        <w:left w:val="none" w:sz="0" w:space="0" w:color="auto"/>
        <w:bottom w:val="none" w:sz="0" w:space="0" w:color="auto"/>
        <w:right w:val="none" w:sz="0" w:space="0" w:color="auto"/>
      </w:divBdr>
    </w:div>
    <w:div w:id="1356227306">
      <w:bodyDiv w:val="1"/>
      <w:marLeft w:val="0"/>
      <w:marRight w:val="0"/>
      <w:marTop w:val="0"/>
      <w:marBottom w:val="0"/>
      <w:divBdr>
        <w:top w:val="none" w:sz="0" w:space="0" w:color="auto"/>
        <w:left w:val="none" w:sz="0" w:space="0" w:color="auto"/>
        <w:bottom w:val="none" w:sz="0" w:space="0" w:color="auto"/>
        <w:right w:val="none" w:sz="0" w:space="0" w:color="auto"/>
      </w:divBdr>
    </w:div>
    <w:div w:id="1431730434">
      <w:bodyDiv w:val="1"/>
      <w:marLeft w:val="0"/>
      <w:marRight w:val="0"/>
      <w:marTop w:val="0"/>
      <w:marBottom w:val="0"/>
      <w:divBdr>
        <w:top w:val="none" w:sz="0" w:space="0" w:color="auto"/>
        <w:left w:val="none" w:sz="0" w:space="0" w:color="auto"/>
        <w:bottom w:val="none" w:sz="0" w:space="0" w:color="auto"/>
        <w:right w:val="none" w:sz="0" w:space="0" w:color="auto"/>
      </w:divBdr>
    </w:div>
    <w:div w:id="1559124706">
      <w:bodyDiv w:val="1"/>
      <w:marLeft w:val="0"/>
      <w:marRight w:val="0"/>
      <w:marTop w:val="0"/>
      <w:marBottom w:val="0"/>
      <w:divBdr>
        <w:top w:val="none" w:sz="0" w:space="0" w:color="auto"/>
        <w:left w:val="none" w:sz="0" w:space="0" w:color="auto"/>
        <w:bottom w:val="none" w:sz="0" w:space="0" w:color="auto"/>
        <w:right w:val="none" w:sz="0" w:space="0" w:color="auto"/>
      </w:divBdr>
    </w:div>
    <w:div w:id="1677683066">
      <w:bodyDiv w:val="1"/>
      <w:marLeft w:val="0"/>
      <w:marRight w:val="0"/>
      <w:marTop w:val="0"/>
      <w:marBottom w:val="0"/>
      <w:divBdr>
        <w:top w:val="none" w:sz="0" w:space="0" w:color="auto"/>
        <w:left w:val="none" w:sz="0" w:space="0" w:color="auto"/>
        <w:bottom w:val="none" w:sz="0" w:space="0" w:color="auto"/>
        <w:right w:val="none" w:sz="0" w:space="0" w:color="auto"/>
      </w:divBdr>
    </w:div>
    <w:div w:id="1681656953">
      <w:bodyDiv w:val="1"/>
      <w:marLeft w:val="0"/>
      <w:marRight w:val="0"/>
      <w:marTop w:val="0"/>
      <w:marBottom w:val="0"/>
      <w:divBdr>
        <w:top w:val="none" w:sz="0" w:space="0" w:color="auto"/>
        <w:left w:val="none" w:sz="0" w:space="0" w:color="auto"/>
        <w:bottom w:val="none" w:sz="0" w:space="0" w:color="auto"/>
        <w:right w:val="none" w:sz="0" w:space="0" w:color="auto"/>
      </w:divBdr>
    </w:div>
    <w:div w:id="1714498451">
      <w:bodyDiv w:val="1"/>
      <w:marLeft w:val="0"/>
      <w:marRight w:val="0"/>
      <w:marTop w:val="0"/>
      <w:marBottom w:val="0"/>
      <w:divBdr>
        <w:top w:val="none" w:sz="0" w:space="0" w:color="auto"/>
        <w:left w:val="none" w:sz="0" w:space="0" w:color="auto"/>
        <w:bottom w:val="none" w:sz="0" w:space="0" w:color="auto"/>
        <w:right w:val="none" w:sz="0" w:space="0" w:color="auto"/>
      </w:divBdr>
    </w:div>
    <w:div w:id="1806005069">
      <w:bodyDiv w:val="1"/>
      <w:marLeft w:val="0"/>
      <w:marRight w:val="0"/>
      <w:marTop w:val="0"/>
      <w:marBottom w:val="0"/>
      <w:divBdr>
        <w:top w:val="none" w:sz="0" w:space="0" w:color="auto"/>
        <w:left w:val="none" w:sz="0" w:space="0" w:color="auto"/>
        <w:bottom w:val="none" w:sz="0" w:space="0" w:color="auto"/>
        <w:right w:val="none" w:sz="0" w:space="0" w:color="auto"/>
      </w:divBdr>
    </w:div>
    <w:div w:id="1833372894">
      <w:bodyDiv w:val="1"/>
      <w:marLeft w:val="0"/>
      <w:marRight w:val="0"/>
      <w:marTop w:val="0"/>
      <w:marBottom w:val="0"/>
      <w:divBdr>
        <w:top w:val="none" w:sz="0" w:space="0" w:color="auto"/>
        <w:left w:val="none" w:sz="0" w:space="0" w:color="auto"/>
        <w:bottom w:val="none" w:sz="0" w:space="0" w:color="auto"/>
        <w:right w:val="none" w:sz="0" w:space="0" w:color="auto"/>
      </w:divBdr>
    </w:div>
    <w:div w:id="2020505149">
      <w:bodyDiv w:val="1"/>
      <w:marLeft w:val="0"/>
      <w:marRight w:val="0"/>
      <w:marTop w:val="0"/>
      <w:marBottom w:val="0"/>
      <w:divBdr>
        <w:top w:val="none" w:sz="0" w:space="0" w:color="auto"/>
        <w:left w:val="none" w:sz="0" w:space="0" w:color="auto"/>
        <w:bottom w:val="none" w:sz="0" w:space="0" w:color="auto"/>
        <w:right w:val="none" w:sz="0" w:space="0" w:color="auto"/>
      </w:divBdr>
    </w:div>
    <w:div w:id="2074769146">
      <w:bodyDiv w:val="1"/>
      <w:marLeft w:val="0"/>
      <w:marRight w:val="0"/>
      <w:marTop w:val="0"/>
      <w:marBottom w:val="0"/>
      <w:divBdr>
        <w:top w:val="none" w:sz="0" w:space="0" w:color="auto"/>
        <w:left w:val="none" w:sz="0" w:space="0" w:color="auto"/>
        <w:bottom w:val="none" w:sz="0" w:space="0" w:color="auto"/>
        <w:right w:val="none" w:sz="0" w:space="0" w:color="auto"/>
      </w:divBdr>
    </w:div>
    <w:div w:id="2105759975">
      <w:bodyDiv w:val="1"/>
      <w:marLeft w:val="0"/>
      <w:marRight w:val="0"/>
      <w:marTop w:val="0"/>
      <w:marBottom w:val="0"/>
      <w:divBdr>
        <w:top w:val="none" w:sz="0" w:space="0" w:color="auto"/>
        <w:left w:val="none" w:sz="0" w:space="0" w:color="auto"/>
        <w:bottom w:val="none" w:sz="0" w:space="0" w:color="auto"/>
        <w:right w:val="none" w:sz="0" w:space="0" w:color="auto"/>
      </w:divBdr>
    </w:div>
    <w:div w:id="2119130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0.jp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4CF9B2-BF80-4B08-B8BE-E84C8D5B7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326</TotalTime>
  <Pages>7</Pages>
  <Words>2133</Words>
  <Characters>11732</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CJ-TLAX-LAP-22-01</dc:creator>
  <cp:keywords/>
  <dc:description/>
  <cp:lastModifiedBy>USUARIO</cp:lastModifiedBy>
  <cp:revision>36</cp:revision>
  <cp:lastPrinted>2024-08-16T18:06:00Z</cp:lastPrinted>
  <dcterms:created xsi:type="dcterms:W3CDTF">2024-07-16T15:41:00Z</dcterms:created>
  <dcterms:modified xsi:type="dcterms:W3CDTF">2024-08-16T18:07:00Z</dcterms:modified>
</cp:coreProperties>
</file>