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A7AEC" w14:textId="2249DC52" w:rsidR="00170F58" w:rsidRDefault="00C74A84" w:rsidP="003B12E6">
      <w:pPr>
        <w:spacing w:line="480" w:lineRule="auto"/>
        <w:jc w:val="both"/>
        <w:rPr>
          <w:rFonts w:ascii="Lato" w:hAnsi="Lato" w:cs="Calibri"/>
          <w:b/>
        </w:rPr>
      </w:pPr>
      <w:bookmarkStart w:id="0" w:name="_Hlk93306768"/>
      <w:bookmarkStart w:id="1" w:name="_Hlk31799003"/>
      <w:bookmarkStart w:id="2" w:name="_Hlk89781194"/>
      <w:r>
        <w:rPr>
          <w:rFonts w:ascii="Lato" w:hAnsi="Lato"/>
          <w:b/>
        </w:rPr>
        <w:t xml:space="preserve">ACTA DE </w:t>
      </w:r>
      <w:r w:rsidRPr="008A5DC6">
        <w:rPr>
          <w:rFonts w:ascii="Lato" w:hAnsi="Lato"/>
          <w:b/>
        </w:rPr>
        <w:t xml:space="preserve">SESIÓN EXTRAORDINARIA </w:t>
      </w:r>
      <w:r w:rsidRPr="00F165E7">
        <w:rPr>
          <w:rFonts w:ascii="Lato" w:hAnsi="Lato"/>
          <w:b/>
        </w:rPr>
        <w:t>PRIVADA DEL CONSEJO DE LA JUDICATURA DEL ESTADO DE TLAXCALA</w:t>
      </w:r>
      <w:r>
        <w:rPr>
          <w:rFonts w:ascii="Lato" w:hAnsi="Lato"/>
          <w:b/>
        </w:rPr>
        <w:t xml:space="preserve">, CELEBRADA A </w:t>
      </w:r>
      <w:r w:rsidR="00170F58" w:rsidRPr="00F165E7">
        <w:rPr>
          <w:rFonts w:ascii="Lato" w:hAnsi="Lato" w:cstheme="minorHAnsi"/>
          <w:b/>
        </w:rPr>
        <w:t>LA</w:t>
      </w:r>
      <w:r w:rsidR="00703987">
        <w:rPr>
          <w:rFonts w:ascii="Lato" w:hAnsi="Lato" w:cstheme="minorHAnsi"/>
          <w:b/>
        </w:rPr>
        <w:t>S</w:t>
      </w:r>
      <w:r w:rsidR="00637E34">
        <w:rPr>
          <w:rFonts w:ascii="Lato" w:hAnsi="Lato" w:cstheme="minorHAnsi"/>
          <w:b/>
        </w:rPr>
        <w:t xml:space="preserve"> </w:t>
      </w:r>
      <w:r w:rsidR="00637E34" w:rsidRPr="008A5DC6">
        <w:rPr>
          <w:rFonts w:ascii="Lato" w:hAnsi="Lato" w:cstheme="minorHAnsi"/>
          <w:b/>
        </w:rPr>
        <w:t xml:space="preserve">NUEVE </w:t>
      </w:r>
      <w:r w:rsidR="00BF6B12" w:rsidRPr="008A5DC6">
        <w:rPr>
          <w:rFonts w:ascii="Lato" w:hAnsi="Lato" w:cstheme="minorHAnsi"/>
          <w:b/>
        </w:rPr>
        <w:t xml:space="preserve">HORAS </w:t>
      </w:r>
      <w:r w:rsidR="00637E34" w:rsidRPr="008A5DC6">
        <w:rPr>
          <w:rFonts w:ascii="Lato" w:hAnsi="Lato" w:cstheme="minorHAnsi"/>
          <w:b/>
        </w:rPr>
        <w:t xml:space="preserve">CON TREINTA MINUTOS </w:t>
      </w:r>
      <w:r w:rsidR="00E55A9E" w:rsidRPr="008A5DC6">
        <w:rPr>
          <w:rFonts w:ascii="Lato" w:hAnsi="Lato" w:cstheme="minorHAnsi"/>
          <w:b/>
        </w:rPr>
        <w:t>DEL</w:t>
      </w:r>
      <w:r w:rsidR="008167E9" w:rsidRPr="008A5DC6">
        <w:rPr>
          <w:rFonts w:ascii="Lato" w:hAnsi="Lato" w:cstheme="minorHAnsi"/>
          <w:b/>
        </w:rPr>
        <w:t xml:space="preserve"> </w:t>
      </w:r>
      <w:r w:rsidR="00637E34" w:rsidRPr="008A5DC6">
        <w:rPr>
          <w:rFonts w:ascii="Lato" w:hAnsi="Lato" w:cstheme="minorHAnsi"/>
          <w:b/>
        </w:rPr>
        <w:t xml:space="preserve">SIETE </w:t>
      </w:r>
      <w:r w:rsidR="00BF6B12" w:rsidRPr="008A5DC6">
        <w:rPr>
          <w:rFonts w:ascii="Lato" w:hAnsi="Lato" w:cstheme="minorHAnsi"/>
          <w:b/>
        </w:rPr>
        <w:t>DE AGOSTO</w:t>
      </w:r>
      <w:r w:rsidR="008167E9" w:rsidRPr="008A5DC6">
        <w:rPr>
          <w:rFonts w:ascii="Lato" w:hAnsi="Lato" w:cstheme="minorHAnsi"/>
          <w:b/>
        </w:rPr>
        <w:t xml:space="preserve"> D</w:t>
      </w:r>
      <w:r w:rsidR="00E55A9E" w:rsidRPr="008A5DC6">
        <w:rPr>
          <w:rFonts w:ascii="Lato" w:hAnsi="Lato" w:cstheme="minorHAnsi"/>
          <w:b/>
        </w:rPr>
        <w:t>E DOS MIL VEINTI</w:t>
      </w:r>
      <w:r w:rsidR="009644DC" w:rsidRPr="008A5DC6">
        <w:rPr>
          <w:rFonts w:ascii="Lato" w:hAnsi="Lato" w:cstheme="minorHAnsi"/>
          <w:b/>
        </w:rPr>
        <w:t>CUATRO</w:t>
      </w:r>
      <w:r w:rsidR="00170F58" w:rsidRPr="008A5DC6">
        <w:rPr>
          <w:rFonts w:ascii="Lato" w:hAnsi="Lato" w:cstheme="minorHAnsi"/>
          <w:b/>
        </w:rPr>
        <w:t xml:space="preserve">, </w:t>
      </w:r>
      <w:bookmarkStart w:id="3" w:name="_Hlk54605153"/>
      <w:bookmarkEnd w:id="0"/>
      <w:r w:rsidR="00170F58" w:rsidRPr="008A5DC6">
        <w:rPr>
          <w:rFonts w:ascii="Lato" w:hAnsi="Lato" w:cstheme="minorHAnsi"/>
          <w:b/>
        </w:rPr>
        <w:t>EN LA PRESIDENCIA DEL TRIBUNAL SUPERIOR DE JUSTICIA DEL ESTADO, CON SEDE EN CIUDAD JUDICIAL, SANTA ANITA HUILOAC, APIZACO,</w:t>
      </w:r>
      <w:r w:rsidR="002A33A0" w:rsidRPr="008A5DC6">
        <w:rPr>
          <w:rFonts w:ascii="Lato" w:hAnsi="Lato" w:cstheme="minorHAnsi"/>
          <w:b/>
        </w:rPr>
        <w:t xml:space="preserve"> </w:t>
      </w:r>
      <w:bookmarkEnd w:id="1"/>
      <w:bookmarkEnd w:id="2"/>
      <w:bookmarkEnd w:id="3"/>
      <w:r w:rsidRPr="008A5DC6">
        <w:rPr>
          <w:rFonts w:ascii="Lato" w:hAnsi="Lato" w:cstheme="minorHAnsi"/>
          <w:b/>
        </w:rPr>
        <w:t xml:space="preserve">TLAXCALA, </w:t>
      </w:r>
      <w:r>
        <w:rPr>
          <w:rFonts w:ascii="Lato" w:hAnsi="Lato" w:cs="Calibri"/>
          <w:b/>
        </w:rPr>
        <w:t>BAJO EL SIGUIENTE:</w:t>
      </w:r>
    </w:p>
    <w:p w14:paraId="069AFD5C" w14:textId="77777777" w:rsidR="00C74A84" w:rsidRPr="00990BA9" w:rsidRDefault="00C74A84" w:rsidP="003B12E6">
      <w:pPr>
        <w:spacing w:line="360" w:lineRule="auto"/>
        <w:jc w:val="center"/>
        <w:rPr>
          <w:rFonts w:ascii="Lato" w:hAnsi="Lato" w:cstheme="minorHAnsi"/>
          <w:b/>
          <w:bCs/>
          <w:bdr w:val="none" w:sz="0" w:space="0" w:color="auto" w:frame="1"/>
        </w:rPr>
      </w:pPr>
      <w:bookmarkStart w:id="4" w:name="_Hlk173321853"/>
      <w:r w:rsidRPr="00990BA9">
        <w:rPr>
          <w:rFonts w:ascii="Lato" w:hAnsi="Lato" w:cstheme="minorHAnsi"/>
          <w:b/>
          <w:bCs/>
          <w:bdr w:val="none" w:sz="0" w:space="0" w:color="auto" w:frame="1"/>
        </w:rPr>
        <w:t>ORDEN DEL DÍA</w:t>
      </w:r>
    </w:p>
    <w:p w14:paraId="02F66142" w14:textId="23734AAE" w:rsidR="00C74A84" w:rsidRPr="00990BA9" w:rsidRDefault="00C74A84" w:rsidP="003B12E6">
      <w:pPr>
        <w:pStyle w:val="Prrafodelista"/>
        <w:numPr>
          <w:ilvl w:val="0"/>
          <w:numId w:val="1"/>
        </w:numPr>
        <w:spacing w:after="0" w:line="480" w:lineRule="auto"/>
        <w:jc w:val="both"/>
        <w:rPr>
          <w:rFonts w:ascii="Lato" w:hAnsi="Lato" w:cstheme="minorHAnsi"/>
          <w:bCs/>
          <w:bdr w:val="none" w:sz="0" w:space="0" w:color="auto" w:frame="1"/>
        </w:rPr>
      </w:pPr>
      <w:r w:rsidRPr="00990BA9">
        <w:rPr>
          <w:rFonts w:ascii="Lato" w:hAnsi="Lato" w:cstheme="minorHAnsi"/>
          <w:bCs/>
          <w:bdr w:val="none" w:sz="0" w:space="0" w:color="auto" w:frame="1"/>
        </w:rPr>
        <w:t>Verificación del quórum.</w:t>
      </w:r>
      <w:r>
        <w:rPr>
          <w:rFonts w:ascii="Lato" w:hAnsi="Lato" w:cstheme="minorHAnsi"/>
          <w:bCs/>
          <w:bdr w:val="none" w:sz="0" w:space="0" w:color="auto" w:frame="1"/>
        </w:rPr>
        <w:t xml:space="preserve"> - - - - - - - - - - - - - - - - - - - - - - - - - - - - - - - - - - - - </w:t>
      </w:r>
    </w:p>
    <w:p w14:paraId="40FDC23F" w14:textId="275EB0EC" w:rsidR="00C74A84" w:rsidRPr="00990BA9" w:rsidRDefault="00C74A84" w:rsidP="003B12E6">
      <w:pPr>
        <w:pStyle w:val="Prrafodelista"/>
        <w:numPr>
          <w:ilvl w:val="0"/>
          <w:numId w:val="1"/>
        </w:numPr>
        <w:spacing w:after="0" w:line="480" w:lineRule="auto"/>
        <w:jc w:val="both"/>
        <w:rPr>
          <w:rFonts w:ascii="Lato" w:hAnsi="Lato" w:cstheme="minorHAnsi"/>
          <w:bCs/>
          <w:bdr w:val="none" w:sz="0" w:space="0" w:color="auto" w:frame="1"/>
        </w:rPr>
      </w:pPr>
      <w:r w:rsidRPr="00990BA9">
        <w:rPr>
          <w:rFonts w:ascii="Lato" w:hAnsi="Lato" w:cstheme="minorHAnsi"/>
          <w:bCs/>
          <w:bdr w:val="none" w:sz="0" w:space="0" w:color="auto" w:frame="1"/>
        </w:rPr>
        <w:t>Aprobación del acta número 62/2024.</w:t>
      </w:r>
      <w:r>
        <w:rPr>
          <w:rFonts w:ascii="Lato" w:hAnsi="Lato" w:cstheme="minorHAnsi"/>
          <w:bCs/>
          <w:bdr w:val="none" w:sz="0" w:space="0" w:color="auto" w:frame="1"/>
        </w:rPr>
        <w:t xml:space="preserve"> - - - - - - - - - - - - - - - - - - - - - - - - - </w:t>
      </w:r>
    </w:p>
    <w:p w14:paraId="6211B73D" w14:textId="79AC2C21" w:rsidR="00C74A84" w:rsidRPr="00990BA9" w:rsidRDefault="00C74A84" w:rsidP="003B12E6">
      <w:pPr>
        <w:pStyle w:val="Prrafodelista"/>
        <w:numPr>
          <w:ilvl w:val="0"/>
          <w:numId w:val="1"/>
        </w:numPr>
        <w:spacing w:after="0" w:line="480" w:lineRule="auto"/>
        <w:jc w:val="both"/>
        <w:rPr>
          <w:rFonts w:ascii="Lato" w:hAnsi="Lato" w:cstheme="minorHAnsi"/>
          <w:bCs/>
          <w:bdr w:val="none" w:sz="0" w:space="0" w:color="auto" w:frame="1"/>
        </w:rPr>
      </w:pPr>
      <w:r w:rsidRPr="00990BA9">
        <w:rPr>
          <w:rFonts w:ascii="Lato" w:hAnsi="Lato" w:cstheme="minorHAnsi"/>
          <w:bCs/>
          <w:bdr w:val="none" w:sz="0" w:space="0" w:color="auto" w:frame="1"/>
        </w:rPr>
        <w:t xml:space="preserve">Análisis, discusión y determinación del oficio número CJET/CGMP/34/2024, recibido el uno de agosto de dos mil veinticuatro, signado por el Mtro. Germán Mendoza </w:t>
      </w:r>
      <w:proofErr w:type="spellStart"/>
      <w:r w:rsidRPr="00990BA9">
        <w:rPr>
          <w:rFonts w:ascii="Lato" w:hAnsi="Lato" w:cstheme="minorHAnsi"/>
          <w:bCs/>
          <w:bdr w:val="none" w:sz="0" w:space="0" w:color="auto" w:frame="1"/>
        </w:rPr>
        <w:t>Papalotzi</w:t>
      </w:r>
      <w:proofErr w:type="spellEnd"/>
      <w:r w:rsidRPr="00990BA9">
        <w:rPr>
          <w:rFonts w:ascii="Lato" w:hAnsi="Lato" w:cstheme="minorHAnsi"/>
          <w:bCs/>
          <w:bdr w:val="none" w:sz="0" w:space="0" w:color="auto" w:frame="1"/>
        </w:rPr>
        <w:t xml:space="preserve">, </w:t>
      </w:r>
      <w:proofErr w:type="gramStart"/>
      <w:r w:rsidRPr="00990BA9">
        <w:rPr>
          <w:rFonts w:ascii="Lato" w:hAnsi="Lato" w:cstheme="minorHAnsi"/>
          <w:bCs/>
          <w:bdr w:val="none" w:sz="0" w:space="0" w:color="auto" w:frame="1"/>
        </w:rPr>
        <w:t>Consejero</w:t>
      </w:r>
      <w:proofErr w:type="gramEnd"/>
      <w:r w:rsidRPr="00990BA9">
        <w:rPr>
          <w:rFonts w:ascii="Lato" w:hAnsi="Lato" w:cstheme="minorHAnsi"/>
          <w:bCs/>
          <w:bdr w:val="none" w:sz="0" w:space="0" w:color="auto" w:frame="1"/>
        </w:rPr>
        <w:t xml:space="preserve"> integrante de este Cuerpo Colegiado.</w:t>
      </w:r>
      <w:r>
        <w:rPr>
          <w:rFonts w:ascii="Lato" w:hAnsi="Lato" w:cstheme="minorHAnsi"/>
          <w:bCs/>
          <w:bdr w:val="none" w:sz="0" w:space="0" w:color="auto" w:frame="1"/>
        </w:rPr>
        <w:t xml:space="preserve"> - - - - - - - - - - - - - - - - -</w:t>
      </w:r>
    </w:p>
    <w:p w14:paraId="5CAF9386" w14:textId="77777777" w:rsidR="00C74A84" w:rsidRPr="00990BA9" w:rsidRDefault="00C74A84" w:rsidP="003B12E6">
      <w:pPr>
        <w:pStyle w:val="Prrafodelista"/>
        <w:numPr>
          <w:ilvl w:val="0"/>
          <w:numId w:val="1"/>
        </w:numPr>
        <w:spacing w:after="0" w:line="480" w:lineRule="auto"/>
        <w:jc w:val="both"/>
        <w:rPr>
          <w:rFonts w:ascii="Lato" w:hAnsi="Lato" w:cstheme="minorHAnsi"/>
          <w:bCs/>
          <w:bdr w:val="none" w:sz="0" w:space="0" w:color="auto" w:frame="1"/>
        </w:rPr>
      </w:pPr>
      <w:r w:rsidRPr="00990BA9">
        <w:rPr>
          <w:rFonts w:ascii="Lato" w:hAnsi="Lato" w:cstheme="minorHAnsi"/>
          <w:bCs/>
          <w:bdr w:val="none" w:sz="0" w:space="0" w:color="auto" w:frame="1"/>
        </w:rPr>
        <w:t>Análisis, discusión y determinación del oficio número 098/DPEN/2024, recibido el dos de agosto de dos mil veinticuatro, signado por la Encargada del Área de Estadística del Departamento de Planeación, Estadística y Normatividad del Poder Judicial del Estado.</w:t>
      </w:r>
    </w:p>
    <w:p w14:paraId="56BB58E4" w14:textId="386B6B5A" w:rsidR="00C74A84" w:rsidRPr="00990BA9" w:rsidRDefault="00C74A84" w:rsidP="003B12E6">
      <w:pPr>
        <w:pStyle w:val="Prrafodelista"/>
        <w:numPr>
          <w:ilvl w:val="0"/>
          <w:numId w:val="1"/>
        </w:numPr>
        <w:spacing w:after="0" w:line="480" w:lineRule="auto"/>
        <w:jc w:val="both"/>
        <w:rPr>
          <w:rFonts w:ascii="Lato" w:hAnsi="Lato" w:cstheme="minorHAnsi"/>
          <w:bCs/>
          <w:bdr w:val="none" w:sz="0" w:space="0" w:color="auto" w:frame="1"/>
        </w:rPr>
      </w:pPr>
      <w:r w:rsidRPr="00990BA9">
        <w:rPr>
          <w:rFonts w:ascii="Lato" w:hAnsi="Lato" w:cstheme="minorHAnsi"/>
          <w:bCs/>
          <w:bdr w:val="none" w:sz="0" w:space="0" w:color="auto" w:frame="1"/>
        </w:rPr>
        <w:t xml:space="preserve">Análisis, discusión y determinación del oficio número CEJA/172/2024, recibido el treinta y uno de julio de dos mil veinticuatro, signado por el </w:t>
      </w:r>
      <w:proofErr w:type="gramStart"/>
      <w:r w:rsidRPr="00990BA9">
        <w:rPr>
          <w:rFonts w:ascii="Lato" w:hAnsi="Lato" w:cstheme="minorHAnsi"/>
          <w:bCs/>
          <w:bdr w:val="none" w:sz="0" w:space="0" w:color="auto" w:frame="1"/>
        </w:rPr>
        <w:t>Director</w:t>
      </w:r>
      <w:proofErr w:type="gramEnd"/>
      <w:r w:rsidRPr="00990BA9">
        <w:rPr>
          <w:rFonts w:ascii="Lato" w:hAnsi="Lato" w:cstheme="minorHAnsi"/>
          <w:bCs/>
          <w:bdr w:val="none" w:sz="0" w:space="0" w:color="auto" w:frame="1"/>
        </w:rPr>
        <w:t xml:space="preserve"> del Centro Estatal de Justicia Alternativa del Poder Judicial del Estado.</w:t>
      </w:r>
      <w:r>
        <w:rPr>
          <w:rFonts w:ascii="Lato" w:hAnsi="Lato" w:cstheme="minorHAnsi"/>
          <w:bCs/>
          <w:bdr w:val="none" w:sz="0" w:space="0" w:color="auto" w:frame="1"/>
        </w:rPr>
        <w:t xml:space="preserve"> - - - - - - - - - - - - - - - - - - - - - - -</w:t>
      </w:r>
    </w:p>
    <w:p w14:paraId="6C4DFB2B" w14:textId="653AB9FA" w:rsidR="00C74A84" w:rsidRPr="00990BA9" w:rsidRDefault="00C74A84" w:rsidP="003B12E6">
      <w:pPr>
        <w:pStyle w:val="Prrafodelista"/>
        <w:numPr>
          <w:ilvl w:val="0"/>
          <w:numId w:val="1"/>
        </w:numPr>
        <w:spacing w:after="0" w:line="480" w:lineRule="auto"/>
        <w:jc w:val="both"/>
        <w:rPr>
          <w:rFonts w:ascii="Lato" w:hAnsi="Lato" w:cstheme="minorHAnsi"/>
          <w:bCs/>
          <w:bdr w:val="none" w:sz="0" w:space="0" w:color="auto" w:frame="1"/>
        </w:rPr>
      </w:pPr>
      <w:r w:rsidRPr="00990BA9">
        <w:rPr>
          <w:rFonts w:ascii="Lato" w:hAnsi="Lato" w:cstheme="minorHAnsi"/>
          <w:bCs/>
          <w:bdr w:val="none" w:sz="0" w:space="0" w:color="auto" w:frame="1"/>
        </w:rPr>
        <w:t>Análisis, discusión y determinación del oficio número TES/407/2024, recibido el cinco de agosto de dos mil veinticuatro, signado por el Tesorero del Poder Judicial del Estado.</w:t>
      </w:r>
      <w:r>
        <w:rPr>
          <w:rFonts w:ascii="Lato" w:hAnsi="Lato" w:cstheme="minorHAnsi"/>
          <w:bCs/>
          <w:bdr w:val="none" w:sz="0" w:space="0" w:color="auto" w:frame="1"/>
        </w:rPr>
        <w:t xml:space="preserve"> - - - - - - - - - - - - - - - - - - - - - - - - </w:t>
      </w:r>
    </w:p>
    <w:p w14:paraId="06A98062" w14:textId="3BC6F21C" w:rsidR="00C74A84" w:rsidRPr="00990BA9" w:rsidRDefault="00C74A84" w:rsidP="003B12E6">
      <w:pPr>
        <w:pStyle w:val="Prrafodelista"/>
        <w:numPr>
          <w:ilvl w:val="0"/>
          <w:numId w:val="1"/>
        </w:numPr>
        <w:spacing w:after="0" w:line="480" w:lineRule="auto"/>
        <w:jc w:val="both"/>
        <w:rPr>
          <w:rFonts w:ascii="Lato" w:hAnsi="Lato" w:cstheme="minorHAnsi"/>
          <w:bCs/>
          <w:bdr w:val="none" w:sz="0" w:space="0" w:color="auto" w:frame="1"/>
        </w:rPr>
      </w:pPr>
      <w:r w:rsidRPr="00990BA9">
        <w:rPr>
          <w:rFonts w:ascii="Lato" w:hAnsi="Lato" w:cstheme="minorHAnsi"/>
          <w:bCs/>
          <w:bdr w:val="none" w:sz="0" w:space="0" w:color="auto" w:frame="1"/>
        </w:rPr>
        <w:t xml:space="preserve">Análisis, discusión y determinación del oficio número SCF-3P-40/2024, recibido el seis de agosto de dos mil veinticuatro, signado por el Magistrado Titular de la Tercera </w:t>
      </w:r>
      <w:proofErr w:type="gramStart"/>
      <w:r w:rsidRPr="00990BA9">
        <w:rPr>
          <w:rFonts w:ascii="Lato" w:hAnsi="Lato" w:cstheme="minorHAnsi"/>
          <w:bCs/>
          <w:bdr w:val="none" w:sz="0" w:space="0" w:color="auto" w:frame="1"/>
        </w:rPr>
        <w:t>Ponencia  de</w:t>
      </w:r>
      <w:proofErr w:type="gramEnd"/>
      <w:r w:rsidRPr="00990BA9">
        <w:rPr>
          <w:rFonts w:ascii="Lato" w:hAnsi="Lato" w:cstheme="minorHAnsi"/>
          <w:bCs/>
          <w:bdr w:val="none" w:sz="0" w:space="0" w:color="auto" w:frame="1"/>
        </w:rPr>
        <w:t xml:space="preserve"> la Sala Civil-Familiar del Tribunal Superior de Justicia del Estado. </w:t>
      </w:r>
      <w:r>
        <w:rPr>
          <w:rFonts w:ascii="Lato" w:hAnsi="Lato" w:cstheme="minorHAnsi"/>
          <w:bCs/>
          <w:bdr w:val="none" w:sz="0" w:space="0" w:color="auto" w:frame="1"/>
        </w:rPr>
        <w:t xml:space="preserve"> - - - - - - - - - - - - - - - - - - - -</w:t>
      </w:r>
    </w:p>
    <w:p w14:paraId="2FAEE879" w14:textId="0F326F0F" w:rsidR="00C74A84" w:rsidRPr="00990BA9" w:rsidRDefault="00C74A84" w:rsidP="003B12E6">
      <w:pPr>
        <w:pStyle w:val="Prrafodelista"/>
        <w:numPr>
          <w:ilvl w:val="0"/>
          <w:numId w:val="1"/>
        </w:numPr>
        <w:spacing w:after="0" w:line="480" w:lineRule="auto"/>
        <w:jc w:val="both"/>
        <w:rPr>
          <w:rFonts w:ascii="Lato" w:hAnsi="Lato" w:cstheme="minorHAnsi"/>
          <w:bCs/>
          <w:bdr w:val="none" w:sz="0" w:space="0" w:color="auto" w:frame="1"/>
        </w:rPr>
      </w:pPr>
      <w:r w:rsidRPr="00990BA9">
        <w:rPr>
          <w:rFonts w:ascii="Lato" w:hAnsi="Lato" w:cstheme="minorHAnsi"/>
          <w:bCs/>
          <w:bdr w:val="none" w:sz="0" w:space="0" w:color="auto" w:frame="1"/>
        </w:rPr>
        <w:t>Analisis y discusión que conlleve a la determinación de asuntos diversos de personal adscrito al Poder Judicial del Estado.</w:t>
      </w:r>
      <w:r>
        <w:rPr>
          <w:rFonts w:ascii="Lato" w:hAnsi="Lato" w:cstheme="minorHAnsi"/>
          <w:bCs/>
          <w:bdr w:val="none" w:sz="0" w:space="0" w:color="auto" w:frame="1"/>
        </w:rPr>
        <w:t xml:space="preserve"> - - - - - - - - -</w:t>
      </w:r>
    </w:p>
    <w:p w14:paraId="7DDEAB30" w14:textId="77777777" w:rsidR="009470F0" w:rsidRPr="00F165E7" w:rsidRDefault="009470F0" w:rsidP="003B12E6">
      <w:pPr>
        <w:spacing w:line="480" w:lineRule="auto"/>
        <w:jc w:val="both"/>
        <w:rPr>
          <w:rFonts w:ascii="Lato" w:hAnsi="Lato" w:cstheme="minorHAnsi"/>
        </w:rPr>
      </w:pPr>
      <w:bookmarkStart w:id="5" w:name="_Hlk94531303"/>
      <w:bookmarkEnd w:id="4"/>
      <w:r w:rsidRPr="00F165E7">
        <w:rPr>
          <w:rFonts w:ascii="Lato" w:hAnsi="Lato" w:cstheme="minorHAnsi"/>
        </w:rPr>
        <w:lastRenderedPageBreak/>
        <w:t xml:space="preserve">ASISTENTES: - - - - - - - - - - - - - - - - - - - - - - - - - - - - - - - - - - - - - - - - - - - - - - - - - - - - - </w:t>
      </w:r>
    </w:p>
    <w:tbl>
      <w:tblPr>
        <w:tblW w:w="7938" w:type="dxa"/>
        <w:tblLook w:val="04A0" w:firstRow="1" w:lastRow="0" w:firstColumn="1" w:lastColumn="0" w:noHBand="0" w:noVBand="1"/>
      </w:tblPr>
      <w:tblGrid>
        <w:gridCol w:w="6096"/>
        <w:gridCol w:w="1842"/>
      </w:tblGrid>
      <w:tr w:rsidR="009470F0" w:rsidRPr="00F165E7" w14:paraId="53FDB349" w14:textId="77777777" w:rsidTr="00545540">
        <w:tc>
          <w:tcPr>
            <w:tcW w:w="6096" w:type="dxa"/>
            <w:hideMark/>
          </w:tcPr>
          <w:p w14:paraId="625A4732" w14:textId="77777777" w:rsidR="009470F0" w:rsidRPr="00F165E7" w:rsidRDefault="009470F0" w:rsidP="003B12E6">
            <w:pPr>
              <w:tabs>
                <w:tab w:val="left" w:pos="5387"/>
              </w:tabs>
              <w:spacing w:line="480" w:lineRule="auto"/>
              <w:jc w:val="both"/>
              <w:rPr>
                <w:rFonts w:ascii="Lato" w:hAnsi="Lato" w:cs="Calibri"/>
                <w:b/>
              </w:rPr>
            </w:pPr>
            <w:r w:rsidRPr="00F165E7">
              <w:rPr>
                <w:rFonts w:ascii="Lato" w:hAnsi="Lato" w:cs="Calibri"/>
                <w:b/>
              </w:rPr>
              <w:t xml:space="preserve">Magistrada Anel Bañuelos Meneses, </w:t>
            </w:r>
            <w:proofErr w:type="gramStart"/>
            <w:r w:rsidRPr="00F165E7">
              <w:rPr>
                <w:rFonts w:ascii="Lato" w:hAnsi="Lato" w:cs="Calibri"/>
                <w:b/>
              </w:rPr>
              <w:t>Presidenta</w:t>
            </w:r>
            <w:proofErr w:type="gramEnd"/>
            <w:r w:rsidRPr="00F165E7">
              <w:rPr>
                <w:rFonts w:ascii="Lato" w:hAnsi="Lato" w:cs="Calibri"/>
                <w:b/>
              </w:rPr>
              <w:t xml:space="preserve"> del Consejo de la Judicatura del Estado de Tlaxcala.  - - - -  - - - - - - - - - - - - </w:t>
            </w:r>
          </w:p>
        </w:tc>
        <w:tc>
          <w:tcPr>
            <w:tcW w:w="1842" w:type="dxa"/>
            <w:hideMark/>
          </w:tcPr>
          <w:p w14:paraId="3C6A459F" w14:textId="77777777" w:rsidR="009470F0" w:rsidRPr="00F165E7" w:rsidRDefault="009470F0" w:rsidP="003B12E6">
            <w:pPr>
              <w:tabs>
                <w:tab w:val="left" w:pos="5387"/>
              </w:tabs>
              <w:spacing w:after="0" w:line="480" w:lineRule="auto"/>
              <w:jc w:val="both"/>
              <w:rPr>
                <w:rFonts w:ascii="Lato" w:hAnsi="Lato" w:cs="Calibri"/>
                <w:b/>
              </w:rPr>
            </w:pPr>
            <w:r w:rsidRPr="00F165E7">
              <w:rPr>
                <w:rFonts w:ascii="Lato" w:hAnsi="Lato" w:cs="Calibri"/>
                <w:b/>
              </w:rPr>
              <w:t xml:space="preserve">Presente - - - - - - - - - - - - - - - - - - - </w:t>
            </w:r>
          </w:p>
        </w:tc>
      </w:tr>
      <w:tr w:rsidR="009470F0" w:rsidRPr="00F165E7" w14:paraId="15F4F5FE" w14:textId="77777777" w:rsidTr="00545540">
        <w:tc>
          <w:tcPr>
            <w:tcW w:w="6096" w:type="dxa"/>
            <w:hideMark/>
          </w:tcPr>
          <w:p w14:paraId="46D3DF25" w14:textId="3FDBDFC8" w:rsidR="00637E34" w:rsidRPr="00F165E7" w:rsidRDefault="009413B9" w:rsidP="003B12E6">
            <w:pPr>
              <w:tabs>
                <w:tab w:val="left" w:pos="5387"/>
              </w:tabs>
              <w:spacing w:line="480" w:lineRule="auto"/>
              <w:jc w:val="both"/>
              <w:rPr>
                <w:rFonts w:ascii="Lato" w:hAnsi="Lato" w:cs="Calibri"/>
                <w:b/>
              </w:rPr>
            </w:pPr>
            <w:r w:rsidRPr="00F165E7">
              <w:rPr>
                <w:rFonts w:ascii="Lato" w:hAnsi="Lato" w:cs="Calibri"/>
                <w:b/>
              </w:rPr>
              <w:t xml:space="preserve">Maestro </w:t>
            </w:r>
            <w:r w:rsidR="00FB2AF9" w:rsidRPr="00F165E7">
              <w:rPr>
                <w:rFonts w:ascii="Lato" w:hAnsi="Lato" w:cs="Calibri"/>
                <w:b/>
              </w:rPr>
              <w:t xml:space="preserve">Germán Mendoza </w:t>
            </w:r>
            <w:proofErr w:type="spellStart"/>
            <w:r w:rsidR="00FB2AF9" w:rsidRPr="00F165E7">
              <w:rPr>
                <w:rFonts w:ascii="Lato" w:hAnsi="Lato" w:cs="Calibri"/>
                <w:b/>
              </w:rPr>
              <w:t>Papalotzi</w:t>
            </w:r>
            <w:proofErr w:type="spellEnd"/>
            <w:r w:rsidR="009470F0" w:rsidRPr="00F165E7">
              <w:rPr>
                <w:rFonts w:ascii="Lato" w:hAnsi="Lato" w:cs="Calibri"/>
                <w:b/>
              </w:rPr>
              <w:t xml:space="preserve">, integrante del Consejo de la Judicatura del Estado de Tlaxcala.  - - - - - - - - - </w:t>
            </w:r>
            <w:r w:rsidR="00637E34">
              <w:rPr>
                <w:rFonts w:ascii="Lato" w:hAnsi="Lato" w:cs="Calibri"/>
                <w:b/>
              </w:rPr>
              <w:t>- - - - - - - -</w:t>
            </w:r>
          </w:p>
        </w:tc>
        <w:tc>
          <w:tcPr>
            <w:tcW w:w="1842" w:type="dxa"/>
            <w:hideMark/>
          </w:tcPr>
          <w:p w14:paraId="4924704C" w14:textId="77777777" w:rsidR="009470F0" w:rsidRPr="00F165E7" w:rsidRDefault="009470F0" w:rsidP="003B12E6">
            <w:pPr>
              <w:tabs>
                <w:tab w:val="left" w:pos="5387"/>
              </w:tabs>
              <w:spacing w:after="0" w:line="480" w:lineRule="auto"/>
              <w:ind w:left="36"/>
              <w:jc w:val="both"/>
              <w:rPr>
                <w:rFonts w:ascii="Lato" w:hAnsi="Lato" w:cs="Calibri"/>
                <w:b/>
              </w:rPr>
            </w:pPr>
            <w:r w:rsidRPr="00F165E7">
              <w:rPr>
                <w:rFonts w:ascii="Lato" w:hAnsi="Lato" w:cs="Calibri"/>
                <w:b/>
              </w:rPr>
              <w:t>Presente - - - - - - - - - - - - - - - - - -</w:t>
            </w:r>
          </w:p>
        </w:tc>
      </w:tr>
      <w:tr w:rsidR="009470F0" w:rsidRPr="00F165E7" w14:paraId="3C563685" w14:textId="77777777" w:rsidTr="00545540">
        <w:tc>
          <w:tcPr>
            <w:tcW w:w="6096" w:type="dxa"/>
            <w:hideMark/>
          </w:tcPr>
          <w:p w14:paraId="718DD7B4" w14:textId="77777777" w:rsidR="009470F0" w:rsidRPr="00F165E7" w:rsidRDefault="009470F0" w:rsidP="003B12E6">
            <w:pPr>
              <w:tabs>
                <w:tab w:val="left" w:pos="5387"/>
              </w:tabs>
              <w:spacing w:line="480" w:lineRule="auto"/>
              <w:jc w:val="both"/>
              <w:rPr>
                <w:rFonts w:ascii="Lato" w:hAnsi="Lato" w:cs="Calibri"/>
                <w:b/>
              </w:rPr>
            </w:pPr>
            <w:r w:rsidRPr="00F165E7">
              <w:rPr>
                <w:rFonts w:ascii="Lato" w:hAnsi="Lato" w:cs="Calibri"/>
                <w:b/>
              </w:rPr>
              <w:t xml:space="preserve">Licenciada Violeta Fernández Vázquez, integrante del Consejo de la Judicatura del Estado de Tlaxcala.  - - - - - - - - - </w:t>
            </w:r>
          </w:p>
        </w:tc>
        <w:tc>
          <w:tcPr>
            <w:tcW w:w="1842" w:type="dxa"/>
            <w:hideMark/>
          </w:tcPr>
          <w:p w14:paraId="69990AB3" w14:textId="77777777" w:rsidR="009470F0" w:rsidRPr="00F165E7" w:rsidRDefault="009470F0" w:rsidP="003B12E6">
            <w:pPr>
              <w:tabs>
                <w:tab w:val="left" w:pos="5387"/>
              </w:tabs>
              <w:spacing w:after="0" w:line="480" w:lineRule="auto"/>
              <w:ind w:left="36"/>
              <w:jc w:val="both"/>
              <w:rPr>
                <w:rFonts w:ascii="Lato" w:hAnsi="Lato" w:cs="Calibri"/>
                <w:b/>
              </w:rPr>
            </w:pPr>
            <w:r w:rsidRPr="00F165E7">
              <w:rPr>
                <w:rFonts w:ascii="Lato" w:hAnsi="Lato" w:cs="Calibri"/>
                <w:b/>
              </w:rPr>
              <w:t xml:space="preserve">- - - - - - - - - - - - - </w:t>
            </w:r>
          </w:p>
          <w:p w14:paraId="2F3C6E0A" w14:textId="77777777" w:rsidR="009470F0" w:rsidRPr="00F165E7" w:rsidRDefault="009470F0" w:rsidP="003B12E6">
            <w:pPr>
              <w:tabs>
                <w:tab w:val="left" w:pos="5387"/>
              </w:tabs>
              <w:spacing w:line="480" w:lineRule="auto"/>
              <w:ind w:left="36"/>
              <w:jc w:val="both"/>
              <w:rPr>
                <w:rFonts w:ascii="Lato" w:hAnsi="Lato" w:cs="Calibri"/>
                <w:b/>
              </w:rPr>
            </w:pPr>
            <w:r w:rsidRPr="00F165E7">
              <w:rPr>
                <w:rFonts w:ascii="Lato" w:hAnsi="Lato" w:cs="Calibri"/>
                <w:b/>
              </w:rPr>
              <w:t xml:space="preserve">Presente - - - - - </w:t>
            </w:r>
          </w:p>
        </w:tc>
      </w:tr>
      <w:tr w:rsidR="009470F0" w:rsidRPr="00F165E7" w14:paraId="012CB99D" w14:textId="77777777" w:rsidTr="00545540">
        <w:tc>
          <w:tcPr>
            <w:tcW w:w="6096" w:type="dxa"/>
          </w:tcPr>
          <w:p w14:paraId="527671B2" w14:textId="77777777" w:rsidR="009470F0" w:rsidRPr="00F165E7" w:rsidRDefault="009470F0" w:rsidP="003B12E6">
            <w:pPr>
              <w:tabs>
                <w:tab w:val="left" w:pos="5387"/>
              </w:tabs>
              <w:spacing w:line="480" w:lineRule="auto"/>
              <w:jc w:val="both"/>
              <w:rPr>
                <w:rFonts w:ascii="Lato" w:hAnsi="Lato" w:cs="Calibri"/>
                <w:b/>
              </w:rPr>
            </w:pPr>
            <w:r w:rsidRPr="00F165E7">
              <w:rPr>
                <w:rFonts w:ascii="Lato" w:hAnsi="Lato" w:cs="Calibri"/>
                <w:b/>
              </w:rPr>
              <w:t>Maestra Edith Alejandra Segura Payán, integrante del Consejo de la Judicatura del Estado de Tlaxcala. - - - - - - - - - -</w:t>
            </w:r>
          </w:p>
        </w:tc>
        <w:tc>
          <w:tcPr>
            <w:tcW w:w="1842" w:type="dxa"/>
          </w:tcPr>
          <w:p w14:paraId="24F48A4A" w14:textId="77777777" w:rsidR="009470F0" w:rsidRPr="00F165E7" w:rsidRDefault="009470F0" w:rsidP="003B12E6">
            <w:pPr>
              <w:tabs>
                <w:tab w:val="left" w:pos="5387"/>
              </w:tabs>
              <w:spacing w:after="0" w:line="480" w:lineRule="auto"/>
              <w:ind w:left="36"/>
              <w:jc w:val="both"/>
              <w:rPr>
                <w:rFonts w:ascii="Lato" w:hAnsi="Lato" w:cs="Calibri"/>
                <w:b/>
              </w:rPr>
            </w:pPr>
            <w:r w:rsidRPr="00F165E7">
              <w:rPr>
                <w:rFonts w:ascii="Lato" w:hAnsi="Lato" w:cs="Calibri"/>
                <w:b/>
              </w:rPr>
              <w:t xml:space="preserve">- - - - - - - - - - - - - </w:t>
            </w:r>
          </w:p>
          <w:p w14:paraId="5469FD71" w14:textId="77777777" w:rsidR="009470F0" w:rsidRPr="00F165E7" w:rsidRDefault="009470F0" w:rsidP="003B12E6">
            <w:pPr>
              <w:tabs>
                <w:tab w:val="left" w:pos="5387"/>
              </w:tabs>
              <w:spacing w:after="0" w:line="480" w:lineRule="auto"/>
              <w:ind w:left="36"/>
              <w:jc w:val="both"/>
              <w:rPr>
                <w:rFonts w:ascii="Lato" w:hAnsi="Lato" w:cs="Calibri"/>
                <w:b/>
              </w:rPr>
            </w:pPr>
            <w:r w:rsidRPr="00F165E7">
              <w:rPr>
                <w:rFonts w:ascii="Lato" w:hAnsi="Lato" w:cs="Calibri"/>
                <w:b/>
              </w:rPr>
              <w:t xml:space="preserve">Presente- - - - - -  </w:t>
            </w:r>
          </w:p>
        </w:tc>
      </w:tr>
      <w:tr w:rsidR="009470F0" w:rsidRPr="00F165E7" w14:paraId="4C542908" w14:textId="77777777" w:rsidTr="00545540">
        <w:tc>
          <w:tcPr>
            <w:tcW w:w="6096" w:type="dxa"/>
          </w:tcPr>
          <w:p w14:paraId="2BD95C2E" w14:textId="77777777" w:rsidR="009470F0" w:rsidRPr="00F165E7" w:rsidRDefault="009470F0" w:rsidP="003B12E6">
            <w:pPr>
              <w:tabs>
                <w:tab w:val="left" w:pos="5387"/>
              </w:tabs>
              <w:spacing w:after="120" w:line="480" w:lineRule="auto"/>
              <w:jc w:val="both"/>
              <w:rPr>
                <w:rFonts w:ascii="Lato" w:hAnsi="Lato" w:cs="Calibri"/>
                <w:b/>
              </w:rPr>
            </w:pPr>
            <w:r w:rsidRPr="00F165E7">
              <w:rPr>
                <w:rFonts w:ascii="Lato" w:hAnsi="Lato" w:cs="Calibri"/>
                <w:b/>
              </w:rPr>
              <w:t xml:space="preserve">Licenciado Rey David González </w:t>
            </w:r>
            <w:proofErr w:type="spellStart"/>
            <w:r w:rsidRPr="00F165E7">
              <w:rPr>
                <w:rFonts w:ascii="Lato" w:hAnsi="Lato" w:cs="Calibri"/>
                <w:b/>
              </w:rPr>
              <w:t>González</w:t>
            </w:r>
            <w:proofErr w:type="spellEnd"/>
            <w:r w:rsidRPr="00F165E7">
              <w:rPr>
                <w:rFonts w:ascii="Lato" w:hAnsi="Lato" w:cs="Calibri"/>
                <w:b/>
              </w:rPr>
              <w:t xml:space="preserve">, integrante del Consejo de la Judicatura del Estado de Tlaxcala. - - - - - - - - - - </w:t>
            </w:r>
          </w:p>
        </w:tc>
        <w:tc>
          <w:tcPr>
            <w:tcW w:w="1842" w:type="dxa"/>
          </w:tcPr>
          <w:p w14:paraId="4CB227A1" w14:textId="77777777" w:rsidR="009470F0" w:rsidRPr="00F165E7" w:rsidRDefault="009470F0" w:rsidP="003B12E6">
            <w:pPr>
              <w:tabs>
                <w:tab w:val="left" w:pos="5387"/>
              </w:tabs>
              <w:spacing w:after="0" w:line="480" w:lineRule="auto"/>
              <w:ind w:left="36"/>
              <w:jc w:val="both"/>
              <w:rPr>
                <w:rFonts w:ascii="Lato" w:hAnsi="Lato" w:cs="Calibri"/>
                <w:b/>
              </w:rPr>
            </w:pPr>
            <w:r w:rsidRPr="00F165E7">
              <w:rPr>
                <w:rFonts w:ascii="Lato" w:hAnsi="Lato" w:cs="Calibri"/>
                <w:b/>
              </w:rPr>
              <w:t xml:space="preserve">- - - - - - - - - - - - - </w:t>
            </w:r>
          </w:p>
          <w:p w14:paraId="69A72570" w14:textId="77777777" w:rsidR="009470F0" w:rsidRPr="00F165E7" w:rsidRDefault="009470F0" w:rsidP="003B12E6">
            <w:pPr>
              <w:tabs>
                <w:tab w:val="left" w:pos="5387"/>
              </w:tabs>
              <w:spacing w:after="0" w:line="480" w:lineRule="auto"/>
              <w:ind w:left="36"/>
              <w:jc w:val="both"/>
              <w:rPr>
                <w:rFonts w:ascii="Lato" w:hAnsi="Lato" w:cs="Calibri"/>
                <w:b/>
              </w:rPr>
            </w:pPr>
            <w:r w:rsidRPr="00F165E7">
              <w:rPr>
                <w:rFonts w:ascii="Lato" w:hAnsi="Lato" w:cs="Calibri"/>
                <w:b/>
              </w:rPr>
              <w:t>Presente - - - -- -</w:t>
            </w:r>
          </w:p>
        </w:tc>
      </w:tr>
    </w:tbl>
    <w:p w14:paraId="213C1C1C" w14:textId="77777777" w:rsidR="00C74A84" w:rsidRDefault="00C74A84" w:rsidP="003B12E6">
      <w:pPr>
        <w:spacing w:after="0" w:line="480" w:lineRule="auto"/>
        <w:jc w:val="both"/>
        <w:rPr>
          <w:rFonts w:ascii="Lato" w:hAnsi="Lato" w:cstheme="minorHAnsi"/>
          <w:b/>
        </w:rPr>
      </w:pPr>
    </w:p>
    <w:p w14:paraId="7CF02F21" w14:textId="1CDB3990" w:rsidR="009470F0" w:rsidRPr="00F165E7" w:rsidRDefault="009470F0" w:rsidP="003B12E6">
      <w:pPr>
        <w:spacing w:after="0" w:line="480" w:lineRule="auto"/>
        <w:jc w:val="both"/>
        <w:rPr>
          <w:rFonts w:ascii="Lato" w:hAnsi="Lato" w:cstheme="minorHAnsi"/>
        </w:rPr>
      </w:pPr>
      <w:r w:rsidRPr="00F165E7">
        <w:rPr>
          <w:rFonts w:ascii="Lato" w:hAnsi="Lato" w:cstheme="minorHAnsi"/>
          <w:b/>
        </w:rPr>
        <w:t xml:space="preserve">En uso de la palabra, la </w:t>
      </w:r>
      <w:proofErr w:type="gramStart"/>
      <w:r w:rsidRPr="00F165E7">
        <w:rPr>
          <w:rFonts w:ascii="Lato" w:hAnsi="Lato" w:cstheme="minorHAnsi"/>
          <w:b/>
        </w:rPr>
        <w:t>Secretaria Ejecutiva</w:t>
      </w:r>
      <w:proofErr w:type="gramEnd"/>
      <w:r w:rsidRPr="00F165E7">
        <w:rPr>
          <w:rFonts w:ascii="Lato" w:hAnsi="Lato" w:cstheme="minorHAnsi"/>
          <w:b/>
        </w:rPr>
        <w:t xml:space="preserve"> dijo</w:t>
      </w:r>
      <w:r w:rsidRPr="00F165E7">
        <w:rPr>
          <w:rFonts w:ascii="Lato" w:hAnsi="Lato" w:cstheme="minorHAnsi"/>
        </w:rPr>
        <w:t xml:space="preserve">: le informo Presidenta que existe quórum legal para sesionar el día de hoy por encontrarse presentes los cinco integrantes de este Consejo; lo anterior, en términos del artículo 67, segundo párrafo, de la Ley Orgánica del Poder Judicial del Estado. </w:t>
      </w:r>
    </w:p>
    <w:p w14:paraId="254D0CC3" w14:textId="77777777" w:rsidR="009470F0" w:rsidRPr="00F165E7" w:rsidRDefault="009470F0" w:rsidP="003B12E6">
      <w:pPr>
        <w:spacing w:after="0" w:line="480" w:lineRule="auto"/>
        <w:jc w:val="both"/>
        <w:rPr>
          <w:rFonts w:ascii="Lato" w:hAnsi="Lato" w:cstheme="minorHAnsi"/>
        </w:rPr>
      </w:pPr>
      <w:r w:rsidRPr="00F165E7">
        <w:rPr>
          <w:rFonts w:ascii="Lato" w:hAnsi="Lato" w:cstheme="minorHAnsi"/>
          <w:b/>
        </w:rPr>
        <w:t xml:space="preserve">En uso de la palabra, la Magistrada </w:t>
      </w:r>
      <w:proofErr w:type="gramStart"/>
      <w:r w:rsidRPr="00F165E7">
        <w:rPr>
          <w:rFonts w:ascii="Lato" w:hAnsi="Lato" w:cstheme="minorHAnsi"/>
          <w:b/>
        </w:rPr>
        <w:t>Presidenta</w:t>
      </w:r>
      <w:proofErr w:type="gramEnd"/>
      <w:r w:rsidRPr="00F165E7">
        <w:rPr>
          <w:rFonts w:ascii="Lato" w:hAnsi="Lato" w:cstheme="minorHAnsi"/>
          <w:b/>
        </w:rPr>
        <w:t xml:space="preserve"> dijo: </w:t>
      </w:r>
      <w:r w:rsidRPr="00F165E7">
        <w:rPr>
          <w:rFonts w:ascii="Lato" w:hAnsi="Lato" w:cstheme="minorHAnsi"/>
        </w:rPr>
        <w:t>en razón de existir quórum legal, declaro abierta la presente sesión para que todos los acuerdos que se dicten, tengan la validez que en derecho les corresponde.</w:t>
      </w:r>
    </w:p>
    <w:p w14:paraId="16D65477" w14:textId="10CD4DD4" w:rsidR="00990BA9" w:rsidRPr="00C74A84" w:rsidRDefault="009470F0" w:rsidP="003B12E6">
      <w:pPr>
        <w:spacing w:after="0" w:line="480" w:lineRule="auto"/>
        <w:jc w:val="both"/>
        <w:rPr>
          <w:rFonts w:ascii="Lato" w:hAnsi="Lato" w:cstheme="minorHAnsi"/>
          <w:b/>
          <w:bCs/>
          <w:u w:val="single"/>
        </w:rPr>
      </w:pPr>
      <w:r w:rsidRPr="00F165E7">
        <w:rPr>
          <w:rFonts w:ascii="Lato" w:hAnsi="Lato" w:cstheme="minorHAnsi"/>
        </w:rPr>
        <w:t>En primer lugar, someto a consideración el orden del día de la convocatoria que les fue entregada</w:t>
      </w:r>
      <w:r w:rsidR="00F718B4">
        <w:rPr>
          <w:rFonts w:ascii="Lato" w:hAnsi="Lato" w:cstheme="minorHAnsi"/>
        </w:rPr>
        <w:t xml:space="preserve">, así como </w:t>
      </w:r>
      <w:proofErr w:type="spellStart"/>
      <w:r w:rsidR="00F718B4">
        <w:rPr>
          <w:rFonts w:ascii="Lato" w:hAnsi="Lato" w:cstheme="minorHAnsi"/>
        </w:rPr>
        <w:t>adendar</w:t>
      </w:r>
      <w:proofErr w:type="spellEnd"/>
      <w:r w:rsidR="00F718B4">
        <w:rPr>
          <w:rFonts w:ascii="Lato" w:hAnsi="Lato" w:cstheme="minorHAnsi"/>
        </w:rPr>
        <w:t xml:space="preserve"> los oficios número</w:t>
      </w:r>
      <w:r w:rsidR="00FD6B69">
        <w:rPr>
          <w:rFonts w:ascii="Lato" w:hAnsi="Lato" w:cstheme="minorHAnsi"/>
        </w:rPr>
        <w:t>:</w:t>
      </w:r>
      <w:r w:rsidR="00F718B4">
        <w:rPr>
          <w:rFonts w:ascii="Lato" w:hAnsi="Lato" w:cstheme="minorHAnsi"/>
        </w:rPr>
        <w:t xml:space="preserve"> PTSJ/978/2024</w:t>
      </w:r>
      <w:r w:rsidR="00BE3EBE">
        <w:rPr>
          <w:rFonts w:ascii="Lato" w:hAnsi="Lato" w:cstheme="minorHAnsi"/>
        </w:rPr>
        <w:t xml:space="preserve"> y</w:t>
      </w:r>
      <w:r w:rsidR="00F718B4">
        <w:rPr>
          <w:rFonts w:ascii="Lato" w:hAnsi="Lato" w:cstheme="minorHAnsi"/>
        </w:rPr>
        <w:t xml:space="preserve"> PTSJ/979/2024, signados por la</w:t>
      </w:r>
      <w:r w:rsidR="00BE3EBE">
        <w:rPr>
          <w:rFonts w:ascii="Lato" w:hAnsi="Lato" w:cstheme="minorHAnsi"/>
        </w:rPr>
        <w:t xml:space="preserve"> suscrita </w:t>
      </w:r>
      <w:r w:rsidR="00F718B4">
        <w:rPr>
          <w:rFonts w:ascii="Lato" w:hAnsi="Lato" w:cstheme="minorHAnsi"/>
        </w:rPr>
        <w:t>Magistrada Presidenta del Tribunal Superior de Justicia y del Consejo de la Judicatura del Estado, CJET/CA</w:t>
      </w:r>
      <w:r w:rsidR="0070480C">
        <w:rPr>
          <w:rFonts w:ascii="Lato" w:hAnsi="Lato" w:cstheme="minorHAnsi"/>
        </w:rPr>
        <w:t>/</w:t>
      </w:r>
      <w:r w:rsidR="00F718B4">
        <w:rPr>
          <w:rFonts w:ascii="Lato" w:hAnsi="Lato" w:cstheme="minorHAnsi"/>
        </w:rPr>
        <w:t>90/2024 de la Consejera Presidenta de la Comisión de Administración, integrante de este Cuerpo Colegiado</w:t>
      </w:r>
      <w:r w:rsidR="00FD6B69">
        <w:rPr>
          <w:rFonts w:ascii="Lato" w:hAnsi="Lato" w:cstheme="minorHAnsi"/>
        </w:rPr>
        <w:t>,</w:t>
      </w:r>
      <w:r w:rsidR="0039359B">
        <w:rPr>
          <w:rFonts w:ascii="Lato" w:hAnsi="Lato" w:cstheme="minorHAnsi"/>
        </w:rPr>
        <w:t xml:space="preserve"> </w:t>
      </w:r>
      <w:r w:rsidR="00BE3EBE">
        <w:rPr>
          <w:rFonts w:ascii="Lato" w:hAnsi="Lato" w:cstheme="minorHAnsi"/>
        </w:rPr>
        <w:t xml:space="preserve"> </w:t>
      </w:r>
      <w:r w:rsidR="0039359B">
        <w:rPr>
          <w:rFonts w:ascii="Lato" w:hAnsi="Lato" w:cstheme="minorHAnsi"/>
        </w:rPr>
        <w:t>JL1/64/2024 del Juez Primero de lo Laboral del Poder Judicial del Estado</w:t>
      </w:r>
      <w:r w:rsidR="00FD6B69">
        <w:rPr>
          <w:rFonts w:ascii="Lato" w:hAnsi="Lato" w:cstheme="minorHAnsi"/>
        </w:rPr>
        <w:t xml:space="preserve"> y 1551/2024, del Juez del Sistema Tradicional Penal y Especializado  en Administración de Justicia para Adolescentes.</w:t>
      </w:r>
      <w:r w:rsidR="00C74A84">
        <w:rPr>
          <w:rFonts w:ascii="Lato" w:hAnsi="Lato" w:cstheme="minorHAnsi"/>
        </w:rPr>
        <w:t xml:space="preserve"> </w:t>
      </w:r>
      <w:r w:rsidR="00C74A84" w:rsidRPr="00C74A84">
        <w:rPr>
          <w:rFonts w:ascii="Lato" w:hAnsi="Lato" w:cstheme="minorHAnsi"/>
          <w:b/>
          <w:bCs/>
          <w:u w:val="single"/>
        </w:rPr>
        <w:t>APROBADO POR UNANIMIDAD DE VOTOS.</w:t>
      </w:r>
    </w:p>
    <w:bookmarkEnd w:id="5"/>
    <w:p w14:paraId="79CBEBF3" w14:textId="724C8D7C" w:rsidR="00170F58" w:rsidRPr="009B3650" w:rsidRDefault="00170F58" w:rsidP="003B12E6">
      <w:pPr>
        <w:spacing w:before="240" w:line="480" w:lineRule="auto"/>
        <w:ind w:firstLine="708"/>
        <w:jc w:val="both"/>
        <w:rPr>
          <w:rFonts w:ascii="Lato" w:hAnsi="Lato"/>
          <w:b/>
          <w:bCs/>
          <w:color w:val="000000"/>
        </w:rPr>
      </w:pPr>
      <w:r w:rsidRPr="00F165E7">
        <w:rPr>
          <w:rFonts w:ascii="Lato" w:hAnsi="Lato"/>
          <w:b/>
          <w:bCs/>
          <w:color w:val="000000"/>
        </w:rPr>
        <w:lastRenderedPageBreak/>
        <w:t>ACUERDO II/</w:t>
      </w:r>
      <w:r w:rsidR="00E74437" w:rsidRPr="00F165E7">
        <w:rPr>
          <w:rFonts w:ascii="Lato" w:hAnsi="Lato"/>
          <w:b/>
          <w:bCs/>
          <w:color w:val="000000"/>
        </w:rPr>
        <w:t>6</w:t>
      </w:r>
      <w:r w:rsidR="001950B2">
        <w:rPr>
          <w:rFonts w:ascii="Lato" w:hAnsi="Lato"/>
          <w:b/>
          <w:bCs/>
          <w:color w:val="000000"/>
        </w:rPr>
        <w:t>6</w:t>
      </w:r>
      <w:r w:rsidRPr="00F165E7">
        <w:rPr>
          <w:rFonts w:ascii="Lato" w:hAnsi="Lato"/>
          <w:b/>
          <w:bCs/>
          <w:color w:val="000000"/>
        </w:rPr>
        <w:t>/202</w:t>
      </w:r>
      <w:r w:rsidR="009644DC" w:rsidRPr="00F165E7">
        <w:rPr>
          <w:rFonts w:ascii="Lato" w:hAnsi="Lato"/>
          <w:b/>
          <w:bCs/>
          <w:color w:val="000000"/>
        </w:rPr>
        <w:t>4</w:t>
      </w:r>
      <w:r w:rsidRPr="00F165E7">
        <w:rPr>
          <w:rFonts w:ascii="Lato" w:hAnsi="Lato"/>
          <w:b/>
          <w:bCs/>
          <w:color w:val="000000"/>
        </w:rPr>
        <w:t xml:space="preserve">. </w:t>
      </w:r>
      <w:r w:rsidR="00863544" w:rsidRPr="00F165E7">
        <w:rPr>
          <w:rFonts w:ascii="Lato" w:hAnsi="Lato"/>
          <w:b/>
          <w:bCs/>
          <w:color w:val="000000"/>
        </w:rPr>
        <w:t xml:space="preserve"> </w:t>
      </w:r>
      <w:r w:rsidR="00B7386D" w:rsidRPr="00F165E7">
        <w:rPr>
          <w:rFonts w:ascii="Lato" w:hAnsi="Lato"/>
          <w:b/>
          <w:bCs/>
          <w:color w:val="000000"/>
        </w:rPr>
        <w:t>Aprobación de</w:t>
      </w:r>
      <w:r w:rsidR="001950B2">
        <w:rPr>
          <w:rFonts w:ascii="Lato" w:hAnsi="Lato"/>
          <w:b/>
          <w:bCs/>
          <w:color w:val="000000"/>
        </w:rPr>
        <w:t xml:space="preserve"> </w:t>
      </w:r>
      <w:r w:rsidR="00B7386D" w:rsidRPr="00F165E7">
        <w:rPr>
          <w:rFonts w:ascii="Lato" w:hAnsi="Lato"/>
          <w:b/>
          <w:bCs/>
          <w:color w:val="000000"/>
        </w:rPr>
        <w:t>acta número</w:t>
      </w:r>
      <w:r w:rsidR="00E74437" w:rsidRPr="00F165E7">
        <w:rPr>
          <w:rFonts w:ascii="Lato" w:hAnsi="Lato"/>
          <w:b/>
          <w:bCs/>
          <w:color w:val="000000"/>
        </w:rPr>
        <w:t xml:space="preserve"> </w:t>
      </w:r>
      <w:r w:rsidR="001950B2">
        <w:rPr>
          <w:rFonts w:ascii="Lato" w:hAnsi="Lato"/>
          <w:b/>
          <w:bCs/>
          <w:color w:val="000000"/>
        </w:rPr>
        <w:t>62</w:t>
      </w:r>
      <w:r w:rsidR="00E74437" w:rsidRPr="00F165E7">
        <w:rPr>
          <w:rFonts w:ascii="Lato" w:hAnsi="Lato"/>
          <w:b/>
          <w:bCs/>
          <w:color w:val="000000"/>
        </w:rPr>
        <w:t xml:space="preserve">/2024. </w:t>
      </w:r>
      <w:r w:rsidR="00451B8C" w:rsidRPr="00F165E7">
        <w:rPr>
          <w:rFonts w:ascii="Lato" w:hAnsi="Lato"/>
          <w:b/>
          <w:bCs/>
          <w:color w:val="000000"/>
        </w:rPr>
        <w:t xml:space="preserve"> </w:t>
      </w:r>
      <w:r w:rsidR="00C74A84">
        <w:rPr>
          <w:rFonts w:ascii="Lato" w:hAnsi="Lato"/>
          <w:b/>
          <w:bCs/>
          <w:color w:val="000000"/>
        </w:rPr>
        <w:t xml:space="preserve">- - - - - - - - </w:t>
      </w:r>
      <w:r w:rsidR="00B7386D" w:rsidRPr="00F165E7">
        <w:rPr>
          <w:rFonts w:ascii="Lato" w:hAnsi="Lato"/>
          <w:color w:val="000000" w:themeColor="text1"/>
        </w:rPr>
        <w:t xml:space="preserve">Dada cuenta con </w:t>
      </w:r>
      <w:r w:rsidR="001950B2">
        <w:rPr>
          <w:rFonts w:ascii="Lato" w:hAnsi="Lato"/>
          <w:color w:val="000000" w:themeColor="text1"/>
        </w:rPr>
        <w:t>e</w:t>
      </w:r>
      <w:r w:rsidR="00B7386D" w:rsidRPr="00F165E7">
        <w:rPr>
          <w:rFonts w:ascii="Lato" w:hAnsi="Lato"/>
          <w:color w:val="000000" w:themeColor="text1"/>
        </w:rPr>
        <w:t xml:space="preserve">l acta número </w:t>
      </w:r>
      <w:r w:rsidR="001950B2">
        <w:rPr>
          <w:rFonts w:ascii="Lato" w:hAnsi="Lato"/>
          <w:color w:val="000000" w:themeColor="text1"/>
        </w:rPr>
        <w:t>62</w:t>
      </w:r>
      <w:r w:rsidR="00E74437" w:rsidRPr="00F165E7">
        <w:rPr>
          <w:rFonts w:ascii="Lato" w:hAnsi="Lato"/>
          <w:color w:val="000000" w:themeColor="text1"/>
        </w:rPr>
        <w:t>/2024</w:t>
      </w:r>
      <w:r w:rsidR="00B7386D" w:rsidRPr="00F165E7">
        <w:rPr>
          <w:rFonts w:ascii="Lato" w:hAnsi="Lato"/>
          <w:color w:val="000000" w:themeColor="text1"/>
        </w:rPr>
        <w:t>, de este Órgano Colegiado que fue agregada al orden del día de la presente sesión para efectos de su revisión y aprobación</w:t>
      </w:r>
      <w:r w:rsidR="00C74A84">
        <w:rPr>
          <w:rFonts w:ascii="Lato" w:hAnsi="Lato"/>
          <w:color w:val="000000" w:themeColor="text1"/>
        </w:rPr>
        <w:t>; a</w:t>
      </w:r>
      <w:r w:rsidR="00B7386D" w:rsidRPr="009B3650">
        <w:rPr>
          <w:rFonts w:ascii="Lato" w:hAnsi="Lato"/>
          <w:color w:val="000000" w:themeColor="text1"/>
        </w:rPr>
        <w:t xml:space="preserve">l respecto, en términos del artículo 18, fracción IV, del Reglamento del Consejo de la Judicatura del Estado, se aprueba </w:t>
      </w:r>
      <w:r w:rsidR="001950B2" w:rsidRPr="009B3650">
        <w:rPr>
          <w:rFonts w:ascii="Lato" w:hAnsi="Lato"/>
          <w:color w:val="000000" w:themeColor="text1"/>
        </w:rPr>
        <w:t>el</w:t>
      </w:r>
      <w:r w:rsidR="00B7386D" w:rsidRPr="009B3650">
        <w:rPr>
          <w:rFonts w:ascii="Lato" w:hAnsi="Lato"/>
          <w:color w:val="000000" w:themeColor="text1"/>
        </w:rPr>
        <w:t xml:space="preserve"> acta número </w:t>
      </w:r>
      <w:r w:rsidR="00E74437" w:rsidRPr="009B3650">
        <w:rPr>
          <w:rFonts w:ascii="Lato" w:hAnsi="Lato"/>
          <w:color w:val="000000" w:themeColor="text1"/>
        </w:rPr>
        <w:t>6</w:t>
      </w:r>
      <w:r w:rsidR="001950B2" w:rsidRPr="009B3650">
        <w:rPr>
          <w:rFonts w:ascii="Lato" w:hAnsi="Lato"/>
          <w:color w:val="000000" w:themeColor="text1"/>
        </w:rPr>
        <w:t>2</w:t>
      </w:r>
      <w:r w:rsidR="00E74437" w:rsidRPr="009B3650">
        <w:rPr>
          <w:rFonts w:ascii="Lato" w:hAnsi="Lato"/>
          <w:color w:val="000000" w:themeColor="text1"/>
        </w:rPr>
        <w:t xml:space="preserve">/2024 </w:t>
      </w:r>
      <w:r w:rsidR="00B7386D" w:rsidRPr="009B3650">
        <w:rPr>
          <w:rFonts w:ascii="Lato" w:hAnsi="Lato"/>
          <w:color w:val="000000" w:themeColor="text1"/>
        </w:rPr>
        <w:t>de este Órgano Colegiado</w:t>
      </w:r>
      <w:r w:rsidR="00B7386D" w:rsidRPr="009B3650">
        <w:rPr>
          <w:rFonts w:ascii="Lato" w:hAnsi="Lato" w:cstheme="minorHAnsi"/>
          <w:b/>
          <w:bCs/>
          <w:noProof/>
        </w:rPr>
        <w:t xml:space="preserve">, </w:t>
      </w:r>
      <w:r w:rsidR="00B7386D" w:rsidRPr="009B3650">
        <w:rPr>
          <w:rFonts w:ascii="Lato" w:hAnsi="Lato"/>
          <w:color w:val="000000" w:themeColor="text1"/>
        </w:rPr>
        <w:t xml:space="preserve">por lo que se ordena a la </w:t>
      </w:r>
      <w:proofErr w:type="gramStart"/>
      <w:r w:rsidR="00B7386D" w:rsidRPr="009B3650">
        <w:rPr>
          <w:rFonts w:ascii="Lato" w:hAnsi="Lato"/>
          <w:color w:val="000000" w:themeColor="text1"/>
        </w:rPr>
        <w:t>Secretaria Ejecutiva</w:t>
      </w:r>
      <w:proofErr w:type="gramEnd"/>
      <w:r w:rsidR="00B7386D" w:rsidRPr="009B3650">
        <w:rPr>
          <w:rFonts w:ascii="Lato" w:hAnsi="Lato"/>
          <w:color w:val="000000" w:themeColor="text1"/>
        </w:rPr>
        <w:t xml:space="preserve"> recabar las firmas correspondientes. </w:t>
      </w:r>
      <w:r w:rsidR="00C74A84" w:rsidRPr="00C74A84">
        <w:rPr>
          <w:rFonts w:ascii="Lato" w:hAnsi="Lato"/>
          <w:b/>
          <w:bCs/>
          <w:color w:val="000000" w:themeColor="text1"/>
          <w:u w:val="single"/>
        </w:rPr>
        <w:t>APROBADO POR UNANIMIDAD DE VOTOS.</w:t>
      </w:r>
    </w:p>
    <w:p w14:paraId="72D54F23" w14:textId="4BEBA7CF" w:rsidR="00990BA9" w:rsidRPr="00990BA9" w:rsidRDefault="00D72F59" w:rsidP="003B12E6">
      <w:pPr>
        <w:spacing w:after="0" w:line="480" w:lineRule="auto"/>
        <w:ind w:firstLine="708"/>
        <w:jc w:val="both"/>
        <w:rPr>
          <w:rFonts w:ascii="Lato" w:hAnsi="Lato" w:cstheme="minorHAnsi"/>
          <w:b/>
          <w:bCs/>
          <w:bdr w:val="none" w:sz="0" w:space="0" w:color="auto" w:frame="1"/>
        </w:rPr>
      </w:pPr>
      <w:r w:rsidRPr="00990BA9">
        <w:rPr>
          <w:rFonts w:ascii="Lato" w:hAnsi="Lato"/>
          <w:b/>
          <w:bCs/>
          <w:color w:val="000000"/>
        </w:rPr>
        <w:t xml:space="preserve">ACUERDO III/66/2024.  </w:t>
      </w:r>
      <w:r w:rsidR="00990BA9" w:rsidRPr="00990BA9">
        <w:rPr>
          <w:rFonts w:ascii="Lato" w:hAnsi="Lato"/>
          <w:b/>
          <w:bCs/>
          <w:color w:val="000000"/>
        </w:rPr>
        <w:t xml:space="preserve"> </w:t>
      </w:r>
      <w:r w:rsidR="004727AE">
        <w:rPr>
          <w:rFonts w:ascii="Lato" w:hAnsi="Lato"/>
          <w:b/>
          <w:bCs/>
          <w:color w:val="000000"/>
        </w:rPr>
        <w:t>O</w:t>
      </w:r>
      <w:r w:rsidR="00990BA9" w:rsidRPr="00990BA9">
        <w:rPr>
          <w:rFonts w:ascii="Lato" w:hAnsi="Lato" w:cstheme="minorHAnsi"/>
          <w:b/>
          <w:bCs/>
          <w:bdr w:val="none" w:sz="0" w:space="0" w:color="auto" w:frame="1"/>
        </w:rPr>
        <w:t xml:space="preserve">ficio número CJET/CGMP/34/2024, recibido el uno de agosto de dos mil veinticuatro, signado por el Mtro. Germán Mendoza </w:t>
      </w:r>
      <w:proofErr w:type="spellStart"/>
      <w:r w:rsidR="00990BA9" w:rsidRPr="00990BA9">
        <w:rPr>
          <w:rFonts w:ascii="Lato" w:hAnsi="Lato" w:cstheme="minorHAnsi"/>
          <w:b/>
          <w:bCs/>
          <w:bdr w:val="none" w:sz="0" w:space="0" w:color="auto" w:frame="1"/>
        </w:rPr>
        <w:t>Papalotzi</w:t>
      </w:r>
      <w:proofErr w:type="spellEnd"/>
      <w:r w:rsidR="00990BA9" w:rsidRPr="00990BA9">
        <w:rPr>
          <w:rFonts w:ascii="Lato" w:hAnsi="Lato" w:cstheme="minorHAnsi"/>
          <w:b/>
          <w:bCs/>
          <w:bdr w:val="none" w:sz="0" w:space="0" w:color="auto" w:frame="1"/>
        </w:rPr>
        <w:t xml:space="preserve">, </w:t>
      </w:r>
      <w:proofErr w:type="gramStart"/>
      <w:r w:rsidR="00990BA9" w:rsidRPr="00990BA9">
        <w:rPr>
          <w:rFonts w:ascii="Lato" w:hAnsi="Lato" w:cstheme="minorHAnsi"/>
          <w:b/>
          <w:bCs/>
          <w:bdr w:val="none" w:sz="0" w:space="0" w:color="auto" w:frame="1"/>
        </w:rPr>
        <w:t>Consejero</w:t>
      </w:r>
      <w:proofErr w:type="gramEnd"/>
      <w:r w:rsidR="00990BA9" w:rsidRPr="00990BA9">
        <w:rPr>
          <w:rFonts w:ascii="Lato" w:hAnsi="Lato" w:cstheme="minorHAnsi"/>
          <w:b/>
          <w:bCs/>
          <w:bdr w:val="none" w:sz="0" w:space="0" w:color="auto" w:frame="1"/>
        </w:rPr>
        <w:t xml:space="preserve"> integrante de este Cuerpo Colegiado.</w:t>
      </w:r>
      <w:r w:rsidR="00BC2A6F">
        <w:rPr>
          <w:rFonts w:ascii="Lato" w:hAnsi="Lato" w:cstheme="minorHAnsi"/>
          <w:b/>
          <w:bCs/>
          <w:bdr w:val="none" w:sz="0" w:space="0" w:color="auto" w:frame="1"/>
        </w:rPr>
        <w:t xml:space="preserve"> - - - - - - - - - - - - - - - - </w:t>
      </w:r>
    </w:p>
    <w:p w14:paraId="788F003F" w14:textId="1517F65B" w:rsidR="00990BA9" w:rsidRPr="00990BA9" w:rsidRDefault="00990BA9" w:rsidP="003B12E6">
      <w:pPr>
        <w:pStyle w:val="NormalWeb"/>
        <w:spacing w:before="0" w:beforeAutospacing="0" w:after="0" w:afterAutospacing="0" w:line="480" w:lineRule="auto"/>
        <w:jc w:val="both"/>
        <w:rPr>
          <w:rFonts w:ascii="Lato" w:hAnsi="Lato"/>
          <w:color w:val="000000" w:themeColor="text1"/>
          <w:sz w:val="22"/>
          <w:szCs w:val="22"/>
        </w:rPr>
      </w:pPr>
      <w:r w:rsidRPr="00207DFC">
        <w:rPr>
          <w:rFonts w:ascii="Lato" w:hAnsi="Lato" w:cstheme="minorHAnsi"/>
          <w:bCs/>
          <w:color w:val="000000" w:themeColor="text1"/>
          <w:sz w:val="22"/>
          <w:szCs w:val="22"/>
          <w:bdr w:val="none" w:sz="0" w:space="0" w:color="auto" w:frame="1"/>
        </w:rPr>
        <w:t xml:space="preserve">Dada cuenta con el oficio de referencia, mediante el cual, </w:t>
      </w:r>
      <w:r w:rsidRPr="00207DFC">
        <w:rPr>
          <w:rFonts w:ascii="Lato" w:hAnsi="Lato" w:cstheme="minorHAnsi"/>
          <w:sz w:val="22"/>
          <w:szCs w:val="22"/>
          <w:bdr w:val="none" w:sz="0" w:space="0" w:color="auto" w:frame="1"/>
        </w:rPr>
        <w:t xml:space="preserve">el Mtro. Germán Mendoza </w:t>
      </w:r>
      <w:proofErr w:type="spellStart"/>
      <w:r w:rsidRPr="00207DFC">
        <w:rPr>
          <w:rFonts w:ascii="Lato" w:hAnsi="Lato" w:cstheme="minorHAnsi"/>
          <w:sz w:val="22"/>
          <w:szCs w:val="22"/>
          <w:bdr w:val="none" w:sz="0" w:space="0" w:color="auto" w:frame="1"/>
        </w:rPr>
        <w:t>Papalotzi</w:t>
      </w:r>
      <w:proofErr w:type="spellEnd"/>
      <w:r w:rsidRPr="00207DFC">
        <w:rPr>
          <w:rFonts w:ascii="Lato" w:hAnsi="Lato" w:cstheme="minorHAnsi"/>
          <w:sz w:val="22"/>
          <w:szCs w:val="22"/>
          <w:bdr w:val="none" w:sz="0" w:space="0" w:color="auto" w:frame="1"/>
        </w:rPr>
        <w:t>, Consejero integrante de este Cuerpo Colegiado, informa que</w:t>
      </w:r>
      <w:r w:rsidR="00937964">
        <w:rPr>
          <w:rFonts w:ascii="Lato" w:hAnsi="Lato" w:cstheme="minorHAnsi"/>
          <w:sz w:val="22"/>
          <w:szCs w:val="22"/>
          <w:bdr w:val="none" w:sz="0" w:space="0" w:color="auto" w:frame="1"/>
        </w:rPr>
        <w:t>,</w:t>
      </w:r>
      <w:r w:rsidRPr="00207DFC">
        <w:rPr>
          <w:rFonts w:ascii="Lato" w:hAnsi="Lato" w:cstheme="minorHAnsi"/>
          <w:sz w:val="22"/>
          <w:szCs w:val="22"/>
          <w:bdr w:val="none" w:sz="0" w:space="0" w:color="auto" w:frame="1"/>
        </w:rPr>
        <w:t xml:space="preserve"> el día once de julio de dos mil veinticuatro, fue recibido en el correo institucional denominado “Buzón de Quejas” del Consejo de la Judicatura, una queja en contra del servidor público que ahí se </w:t>
      </w:r>
      <w:r w:rsidR="00525C4E" w:rsidRPr="00207DFC">
        <w:rPr>
          <w:rFonts w:ascii="Lato" w:hAnsi="Lato" w:cstheme="minorHAnsi"/>
          <w:sz w:val="22"/>
          <w:szCs w:val="22"/>
          <w:bdr w:val="none" w:sz="0" w:space="0" w:color="auto" w:frame="1"/>
        </w:rPr>
        <w:t xml:space="preserve">precisa, </w:t>
      </w:r>
      <w:r w:rsidR="00207DFC">
        <w:rPr>
          <w:rFonts w:ascii="Lato" w:hAnsi="Lato" w:cstheme="minorHAnsi"/>
          <w:sz w:val="22"/>
          <w:szCs w:val="22"/>
          <w:bdr w:val="none" w:sz="0" w:space="0" w:color="auto" w:frame="1"/>
        </w:rPr>
        <w:t xml:space="preserve">la cual fue remitida a </w:t>
      </w:r>
      <w:r w:rsidRPr="00207DFC">
        <w:rPr>
          <w:rFonts w:ascii="Lato" w:hAnsi="Lato"/>
          <w:color w:val="000000" w:themeColor="text1"/>
          <w:sz w:val="22"/>
          <w:szCs w:val="22"/>
        </w:rPr>
        <w:t>la Contraloría del Poder Judicial</w:t>
      </w:r>
      <w:r w:rsidR="00C74A84">
        <w:rPr>
          <w:rFonts w:ascii="Lato" w:hAnsi="Lato"/>
          <w:color w:val="000000" w:themeColor="text1"/>
          <w:sz w:val="22"/>
          <w:szCs w:val="22"/>
        </w:rPr>
        <w:t xml:space="preserve">; </w:t>
      </w:r>
      <w:r w:rsidR="004727AE">
        <w:rPr>
          <w:rFonts w:ascii="Lato" w:hAnsi="Lato"/>
          <w:color w:val="000000" w:themeColor="text1"/>
          <w:sz w:val="22"/>
          <w:szCs w:val="22"/>
        </w:rPr>
        <w:t xml:space="preserve">al respecto, </w:t>
      </w:r>
      <w:r w:rsidR="00C74A84">
        <w:rPr>
          <w:rFonts w:ascii="Lato" w:hAnsi="Lato"/>
          <w:color w:val="000000" w:themeColor="text1"/>
          <w:sz w:val="22"/>
          <w:szCs w:val="22"/>
        </w:rPr>
        <w:t>t</w:t>
      </w:r>
      <w:r w:rsidRPr="00990BA9">
        <w:rPr>
          <w:rFonts w:ascii="Lato" w:hAnsi="Lato"/>
          <w:color w:val="000000" w:themeColor="text1"/>
          <w:sz w:val="22"/>
          <w:szCs w:val="22"/>
        </w:rPr>
        <w:t xml:space="preserve">oda vez que se dio el trámite correspondiente a la queja </w:t>
      </w:r>
      <w:r w:rsidR="00360B7E" w:rsidRPr="00990BA9">
        <w:rPr>
          <w:rFonts w:ascii="Lato" w:hAnsi="Lato"/>
          <w:color w:val="000000" w:themeColor="text1"/>
          <w:sz w:val="22"/>
          <w:szCs w:val="22"/>
        </w:rPr>
        <w:t>recibida</w:t>
      </w:r>
      <w:r w:rsidR="00525C4E">
        <w:rPr>
          <w:rFonts w:ascii="Lato" w:hAnsi="Lato"/>
          <w:color w:val="000000" w:themeColor="text1"/>
          <w:sz w:val="22"/>
          <w:szCs w:val="22"/>
        </w:rPr>
        <w:t xml:space="preserve"> </w:t>
      </w:r>
      <w:r w:rsidR="00360B7E">
        <w:rPr>
          <w:rFonts w:ascii="Lato" w:hAnsi="Lato" w:cstheme="minorHAnsi"/>
          <w:sz w:val="22"/>
          <w:szCs w:val="22"/>
          <w:bdr w:val="none" w:sz="0" w:space="0" w:color="auto" w:frame="1"/>
        </w:rPr>
        <w:t>en el correo institucional denominado “Buzón de Quejas” del Consejo de la Judicatura,</w:t>
      </w:r>
      <w:r w:rsidR="00360B7E" w:rsidRPr="00990BA9">
        <w:rPr>
          <w:rFonts w:ascii="Lato" w:hAnsi="Lato"/>
          <w:color w:val="000000" w:themeColor="text1"/>
          <w:sz w:val="22"/>
          <w:szCs w:val="22"/>
        </w:rPr>
        <w:t xml:space="preserve"> </w:t>
      </w:r>
      <w:r w:rsidRPr="00990BA9">
        <w:rPr>
          <w:rFonts w:ascii="Lato" w:hAnsi="Lato"/>
          <w:color w:val="000000" w:themeColor="text1"/>
          <w:sz w:val="22"/>
          <w:szCs w:val="22"/>
        </w:rPr>
        <w:t>con fundamento en lo que establecen los artículos 61 y 68 fracción</w:t>
      </w:r>
      <w:r w:rsidRPr="00990BA9">
        <w:rPr>
          <w:rFonts w:ascii="Lato" w:hAnsi="Lato"/>
          <w:sz w:val="22"/>
          <w:szCs w:val="22"/>
        </w:rPr>
        <w:t xml:space="preserve"> XXVI d</w:t>
      </w:r>
      <w:r w:rsidRPr="00990BA9">
        <w:rPr>
          <w:rFonts w:ascii="Lato" w:hAnsi="Lato"/>
          <w:color w:val="000000" w:themeColor="text1"/>
          <w:sz w:val="22"/>
          <w:szCs w:val="22"/>
        </w:rPr>
        <w:t xml:space="preserve">e la Ley Orgánica del Poder Judicial del Estado, únicamente se toma debido conocimiento. </w:t>
      </w:r>
    </w:p>
    <w:p w14:paraId="21096E2B" w14:textId="53290EEB" w:rsidR="00990BA9" w:rsidRPr="00C74A84" w:rsidRDefault="00990BA9" w:rsidP="003B12E6">
      <w:pPr>
        <w:pStyle w:val="NormalWeb"/>
        <w:spacing w:before="0" w:beforeAutospacing="0" w:after="0" w:afterAutospacing="0" w:line="480" w:lineRule="auto"/>
        <w:jc w:val="both"/>
        <w:rPr>
          <w:rFonts w:ascii="Lato" w:hAnsi="Lato"/>
          <w:b/>
          <w:bCs/>
          <w:color w:val="000000" w:themeColor="text1"/>
          <w:sz w:val="22"/>
          <w:szCs w:val="22"/>
          <w:u w:val="single"/>
        </w:rPr>
      </w:pPr>
      <w:r w:rsidRPr="00990BA9">
        <w:rPr>
          <w:rFonts w:ascii="Lato" w:hAnsi="Lato"/>
          <w:color w:val="000000" w:themeColor="text1"/>
          <w:sz w:val="22"/>
          <w:szCs w:val="22"/>
        </w:rPr>
        <w:t xml:space="preserve">Comuníquese en vía de reiteración al </w:t>
      </w:r>
      <w:proofErr w:type="gramStart"/>
      <w:r w:rsidRPr="00990BA9">
        <w:rPr>
          <w:rFonts w:ascii="Lato" w:hAnsi="Lato"/>
          <w:color w:val="000000" w:themeColor="text1"/>
          <w:sz w:val="22"/>
          <w:szCs w:val="22"/>
        </w:rPr>
        <w:t>Consejer</w:t>
      </w:r>
      <w:r w:rsidR="00360B7E">
        <w:rPr>
          <w:rFonts w:ascii="Lato" w:hAnsi="Lato"/>
          <w:color w:val="000000" w:themeColor="text1"/>
          <w:sz w:val="22"/>
          <w:szCs w:val="22"/>
        </w:rPr>
        <w:t>o</w:t>
      </w:r>
      <w:proofErr w:type="gramEnd"/>
      <w:r w:rsidR="00360B7E">
        <w:rPr>
          <w:rFonts w:ascii="Lato" w:hAnsi="Lato"/>
          <w:color w:val="000000" w:themeColor="text1"/>
          <w:sz w:val="22"/>
          <w:szCs w:val="22"/>
        </w:rPr>
        <w:t xml:space="preserve"> Germán Mendoza </w:t>
      </w:r>
      <w:proofErr w:type="spellStart"/>
      <w:r w:rsidR="00360B7E">
        <w:rPr>
          <w:rFonts w:ascii="Lato" w:hAnsi="Lato"/>
          <w:color w:val="000000" w:themeColor="text1"/>
          <w:sz w:val="22"/>
          <w:szCs w:val="22"/>
        </w:rPr>
        <w:t>Papalotzi</w:t>
      </w:r>
      <w:proofErr w:type="spellEnd"/>
      <w:r w:rsidR="00360B7E">
        <w:rPr>
          <w:rFonts w:ascii="Lato" w:hAnsi="Lato"/>
          <w:color w:val="000000" w:themeColor="text1"/>
          <w:sz w:val="22"/>
          <w:szCs w:val="22"/>
        </w:rPr>
        <w:t xml:space="preserve">, para constancia. </w:t>
      </w:r>
      <w:r w:rsidR="00C74A84" w:rsidRPr="00C74A84">
        <w:rPr>
          <w:rFonts w:ascii="Lato" w:hAnsi="Lato"/>
          <w:b/>
          <w:bCs/>
          <w:color w:val="000000" w:themeColor="text1"/>
          <w:sz w:val="22"/>
          <w:szCs w:val="22"/>
          <w:u w:val="single"/>
        </w:rPr>
        <w:t>APROBADO POR UNANIMIDAD DE VOTOS.</w:t>
      </w:r>
    </w:p>
    <w:p w14:paraId="5B92ED69" w14:textId="419DBAF2" w:rsidR="00360B7E" w:rsidRPr="00360B7E" w:rsidRDefault="00360B7E" w:rsidP="003B12E6">
      <w:pPr>
        <w:pStyle w:val="NormalWeb"/>
        <w:spacing w:before="0" w:beforeAutospacing="0" w:after="0" w:afterAutospacing="0" w:line="480" w:lineRule="auto"/>
        <w:ind w:firstLine="708"/>
        <w:jc w:val="both"/>
        <w:rPr>
          <w:rFonts w:ascii="Lato" w:hAnsi="Lato"/>
          <w:b/>
          <w:bCs/>
          <w:color w:val="000000" w:themeColor="text1"/>
          <w:sz w:val="22"/>
          <w:szCs w:val="22"/>
        </w:rPr>
      </w:pPr>
      <w:r w:rsidRPr="00990BA9">
        <w:rPr>
          <w:rFonts w:ascii="Lato" w:hAnsi="Lato"/>
          <w:b/>
          <w:bCs/>
          <w:color w:val="000000"/>
        </w:rPr>
        <w:t xml:space="preserve"> ACUERDO </w:t>
      </w:r>
      <w:r>
        <w:rPr>
          <w:rFonts w:ascii="Lato" w:hAnsi="Lato"/>
          <w:b/>
          <w:bCs/>
          <w:color w:val="000000"/>
        </w:rPr>
        <w:t>IV</w:t>
      </w:r>
      <w:r w:rsidRPr="00990BA9">
        <w:rPr>
          <w:rFonts w:ascii="Lato" w:hAnsi="Lato"/>
          <w:b/>
          <w:bCs/>
          <w:color w:val="000000"/>
        </w:rPr>
        <w:t xml:space="preserve">/66/2024.  </w:t>
      </w:r>
      <w:r w:rsidRPr="00360B7E">
        <w:rPr>
          <w:rFonts w:ascii="Lato" w:hAnsi="Lato"/>
          <w:b/>
          <w:bCs/>
          <w:color w:val="000000"/>
        </w:rPr>
        <w:t>O</w:t>
      </w:r>
      <w:r w:rsidRPr="00360B7E">
        <w:rPr>
          <w:rFonts w:ascii="Lato" w:hAnsi="Lato" w:cstheme="minorHAnsi"/>
          <w:b/>
          <w:bCs/>
          <w:sz w:val="22"/>
          <w:szCs w:val="22"/>
          <w:bdr w:val="none" w:sz="0" w:space="0" w:color="auto" w:frame="1"/>
        </w:rPr>
        <w:t>ficio número 098/DPEN/2024, recibido el dos de agosto de dos mil veinticuatro, signado por la Encargada del Área de Estadística del Departamento de Planeación, Estadística y Normatividad del Poder Judicial del Estado</w:t>
      </w:r>
      <w:r>
        <w:rPr>
          <w:rFonts w:ascii="Lato" w:hAnsi="Lato" w:cstheme="minorHAnsi"/>
          <w:b/>
          <w:bCs/>
          <w:sz w:val="22"/>
          <w:szCs w:val="22"/>
          <w:bdr w:val="none" w:sz="0" w:space="0" w:color="auto" w:frame="1"/>
        </w:rPr>
        <w:t>.</w:t>
      </w:r>
      <w:r w:rsidR="00C74A84">
        <w:rPr>
          <w:rFonts w:ascii="Lato" w:hAnsi="Lato" w:cstheme="minorHAnsi"/>
          <w:b/>
          <w:bCs/>
          <w:sz w:val="22"/>
          <w:szCs w:val="22"/>
          <w:bdr w:val="none" w:sz="0" w:space="0" w:color="auto" w:frame="1"/>
        </w:rPr>
        <w:t xml:space="preserve"> - - - - - - - - - - - - - - - - - - - - - - - - - - - - - - - - - - - - - - - - - - -</w:t>
      </w:r>
    </w:p>
    <w:p w14:paraId="471747EC" w14:textId="4D7888AF" w:rsidR="00D801F7" w:rsidRDefault="00360B7E" w:rsidP="003B12E6">
      <w:pPr>
        <w:spacing w:after="0" w:line="480" w:lineRule="auto"/>
        <w:jc w:val="both"/>
        <w:rPr>
          <w:rFonts w:ascii="Lato" w:eastAsia="Times New Roman" w:hAnsi="Lato"/>
          <w:color w:val="000000" w:themeColor="text1"/>
        </w:rPr>
      </w:pPr>
      <w:r w:rsidRPr="00360B7E">
        <w:rPr>
          <w:rFonts w:ascii="Lato" w:hAnsi="Lato"/>
          <w:color w:val="000000" w:themeColor="text1"/>
        </w:rPr>
        <w:t xml:space="preserve">Dada cuenta con el oficio de referencia, mediante el cual, </w:t>
      </w:r>
      <w:r w:rsidRPr="00360B7E">
        <w:rPr>
          <w:rFonts w:ascii="Lato" w:hAnsi="Lato" w:cstheme="minorHAnsi"/>
          <w:bdr w:val="none" w:sz="0" w:space="0" w:color="auto" w:frame="1"/>
        </w:rPr>
        <w:t>la Encargada del Área de Estadística del Departamento de Planeación, Estadística y Normatividad del Poder Judicial del Estado,</w:t>
      </w:r>
      <w:r>
        <w:rPr>
          <w:rFonts w:ascii="Lato" w:hAnsi="Lato" w:cstheme="minorHAnsi"/>
          <w:bdr w:val="none" w:sz="0" w:space="0" w:color="auto" w:frame="1"/>
        </w:rPr>
        <w:t xml:space="preserve"> </w:t>
      </w:r>
      <w:r w:rsidR="00D801F7">
        <w:rPr>
          <w:rFonts w:ascii="Lato" w:eastAsia="Times New Roman" w:hAnsi="Lato"/>
          <w:color w:val="000000" w:themeColor="text1"/>
        </w:rPr>
        <w:t xml:space="preserve">informa que, se ha concluido de manera satisfactoria la integración del Censo Nacional de Impartición de Justicia edición 2024, refiriendo </w:t>
      </w:r>
      <w:r w:rsidR="00D801F7">
        <w:rPr>
          <w:rFonts w:ascii="Lato" w:eastAsia="Times New Roman" w:hAnsi="Lato"/>
          <w:color w:val="000000" w:themeColor="text1"/>
        </w:rPr>
        <w:lastRenderedPageBreak/>
        <w:t xml:space="preserve">que, en atención </w:t>
      </w:r>
      <w:r w:rsidR="005B3CAE">
        <w:rPr>
          <w:rFonts w:ascii="Lato" w:eastAsia="Times New Roman" w:hAnsi="Lato"/>
          <w:color w:val="000000" w:themeColor="text1"/>
        </w:rPr>
        <w:t xml:space="preserve">al </w:t>
      </w:r>
      <w:r w:rsidR="00D801F7">
        <w:rPr>
          <w:rFonts w:ascii="Lato" w:eastAsia="Times New Roman" w:hAnsi="Lato"/>
          <w:color w:val="000000" w:themeColor="text1"/>
        </w:rPr>
        <w:t xml:space="preserve">procesamiento y entrega de la información requerida por el Instituto de Información, Estadística y Geografía (INEGI) se obtuvo un notable tercer puesto en la conclusión de los trabajos del Censo a nivel nacional,  después de los </w:t>
      </w:r>
      <w:r w:rsidR="005B3CAE">
        <w:rPr>
          <w:rFonts w:ascii="Lato" w:eastAsia="Times New Roman" w:hAnsi="Lato"/>
          <w:color w:val="000000" w:themeColor="text1"/>
        </w:rPr>
        <w:t>E</w:t>
      </w:r>
      <w:r w:rsidR="00D801F7">
        <w:rPr>
          <w:rFonts w:ascii="Lato" w:eastAsia="Times New Roman" w:hAnsi="Lato"/>
          <w:color w:val="000000" w:themeColor="text1"/>
        </w:rPr>
        <w:t>stados de Quinta Roo y Michoacán, refiriendo las fechas en que serán publicados los resultados tanto a nivel Nacional como Estatal</w:t>
      </w:r>
      <w:r w:rsidR="00C74A84">
        <w:rPr>
          <w:rFonts w:ascii="Lato" w:eastAsia="Times New Roman" w:hAnsi="Lato"/>
          <w:color w:val="000000" w:themeColor="text1"/>
        </w:rPr>
        <w:t>; e</w:t>
      </w:r>
      <w:r w:rsidR="00D801F7">
        <w:rPr>
          <w:rFonts w:ascii="Lato" w:eastAsia="Times New Roman" w:hAnsi="Lato"/>
          <w:color w:val="000000" w:themeColor="text1"/>
        </w:rPr>
        <w:t>n atención a lo anterior</w:t>
      </w:r>
      <w:r w:rsidR="00FC219D">
        <w:rPr>
          <w:rFonts w:ascii="Lato" w:eastAsia="Times New Roman" w:hAnsi="Lato"/>
          <w:color w:val="000000" w:themeColor="text1"/>
        </w:rPr>
        <w:t xml:space="preserve"> y, toda vez que </w:t>
      </w:r>
      <w:r w:rsidR="005B3CAE">
        <w:rPr>
          <w:rFonts w:ascii="Lato" w:eastAsia="Times New Roman" w:hAnsi="Lato"/>
          <w:color w:val="000000" w:themeColor="text1"/>
        </w:rPr>
        <w:t xml:space="preserve">el Poder Judicial del Estado de Tlaxcala </w:t>
      </w:r>
      <w:r w:rsidR="00FC219D">
        <w:rPr>
          <w:rFonts w:ascii="Lato" w:eastAsia="Times New Roman" w:hAnsi="Lato"/>
          <w:color w:val="000000" w:themeColor="text1"/>
        </w:rPr>
        <w:t xml:space="preserve">obtuvo el tercer puesto en la conclusión de los trabajos del Censo </w:t>
      </w:r>
      <w:r w:rsidR="005B3CAE">
        <w:rPr>
          <w:rFonts w:ascii="Lato" w:eastAsia="Times New Roman" w:hAnsi="Lato"/>
          <w:color w:val="000000" w:themeColor="text1"/>
        </w:rPr>
        <w:t>Nacional de Impartición de Justicia edición 2024,</w:t>
      </w:r>
      <w:r w:rsidR="00FC219D">
        <w:rPr>
          <w:rFonts w:ascii="Lato" w:eastAsia="Times New Roman" w:hAnsi="Lato"/>
          <w:color w:val="000000" w:themeColor="text1"/>
        </w:rPr>
        <w:t xml:space="preserve"> con fundamento en lo que establece el artículo 61 de la Ley Orgánica del Poder Judicial del Estado, se determina tomar debido conocimiento</w:t>
      </w:r>
      <w:r w:rsidR="005B3CAE">
        <w:rPr>
          <w:rFonts w:ascii="Lato" w:eastAsia="Times New Roman" w:hAnsi="Lato"/>
          <w:color w:val="000000" w:themeColor="text1"/>
        </w:rPr>
        <w:t>.</w:t>
      </w:r>
    </w:p>
    <w:p w14:paraId="7402190C" w14:textId="0816F88A" w:rsidR="00FC219D" w:rsidRPr="00C74A84" w:rsidRDefault="00FC219D" w:rsidP="003B12E6">
      <w:pPr>
        <w:spacing w:after="0" w:line="480" w:lineRule="auto"/>
        <w:jc w:val="both"/>
        <w:rPr>
          <w:rFonts w:ascii="Lato" w:hAnsi="Lato" w:cstheme="minorHAnsi"/>
          <w:b/>
          <w:bCs/>
          <w:u w:val="single"/>
          <w:bdr w:val="none" w:sz="0" w:space="0" w:color="auto" w:frame="1"/>
        </w:rPr>
      </w:pPr>
      <w:r>
        <w:rPr>
          <w:rFonts w:ascii="Lato" w:eastAsia="Times New Roman" w:hAnsi="Lato"/>
          <w:color w:val="000000" w:themeColor="text1"/>
        </w:rPr>
        <w:t>Comuníquese lo anterior</w:t>
      </w:r>
      <w:r w:rsidR="005B3CAE">
        <w:rPr>
          <w:rFonts w:ascii="Lato" w:eastAsia="Times New Roman" w:hAnsi="Lato"/>
          <w:color w:val="000000" w:themeColor="text1"/>
        </w:rPr>
        <w:t xml:space="preserve"> para su superior conocimiento al Pleno del Tribunal Superior de Justicia del Estado, y </w:t>
      </w:r>
      <w:r>
        <w:rPr>
          <w:rFonts w:ascii="Lato" w:eastAsia="Times New Roman" w:hAnsi="Lato"/>
          <w:color w:val="000000" w:themeColor="text1"/>
        </w:rPr>
        <w:t xml:space="preserve">a la </w:t>
      </w:r>
      <w:r w:rsidRPr="00360B7E">
        <w:rPr>
          <w:rFonts w:ascii="Lato" w:hAnsi="Lato" w:cstheme="minorHAnsi"/>
          <w:bdr w:val="none" w:sz="0" w:space="0" w:color="auto" w:frame="1"/>
        </w:rPr>
        <w:t>Encargada del Área de Estadística del Departamento de Planeación, Estadística y Normatividad del Poder Judicial del Estado,</w:t>
      </w:r>
      <w:r>
        <w:rPr>
          <w:rFonts w:ascii="Lato" w:hAnsi="Lato" w:cstheme="minorHAnsi"/>
          <w:bdr w:val="none" w:sz="0" w:space="0" w:color="auto" w:frame="1"/>
        </w:rPr>
        <w:t xml:space="preserve"> para constancia.</w:t>
      </w:r>
      <w:r w:rsidR="00C74A84">
        <w:rPr>
          <w:rFonts w:ascii="Lato" w:hAnsi="Lato" w:cstheme="minorHAnsi"/>
          <w:bdr w:val="none" w:sz="0" w:space="0" w:color="auto" w:frame="1"/>
        </w:rPr>
        <w:t xml:space="preserve"> </w:t>
      </w:r>
      <w:r w:rsidR="00C74A84" w:rsidRPr="00C74A84">
        <w:rPr>
          <w:rFonts w:ascii="Lato" w:hAnsi="Lato" w:cstheme="minorHAnsi"/>
          <w:b/>
          <w:bCs/>
          <w:u w:val="single"/>
          <w:bdr w:val="none" w:sz="0" w:space="0" w:color="auto" w:frame="1"/>
        </w:rPr>
        <w:t>APROBADO POR UNANIMIDAD DE VOTOS.</w:t>
      </w:r>
    </w:p>
    <w:p w14:paraId="66D30766" w14:textId="4B128E36" w:rsidR="005032E4" w:rsidRPr="00C74A84" w:rsidRDefault="00FC219D" w:rsidP="003B12E6">
      <w:pPr>
        <w:spacing w:after="0" w:line="480" w:lineRule="auto"/>
        <w:ind w:firstLine="708"/>
        <w:jc w:val="both"/>
        <w:rPr>
          <w:rFonts w:ascii="Lato" w:hAnsi="Lato" w:cstheme="minorHAnsi"/>
          <w:b/>
          <w:bCs/>
          <w:bdr w:val="none" w:sz="0" w:space="0" w:color="auto" w:frame="1"/>
        </w:rPr>
      </w:pPr>
      <w:r w:rsidRPr="00C74A84">
        <w:rPr>
          <w:rFonts w:ascii="Lato" w:hAnsi="Lato"/>
          <w:b/>
          <w:bCs/>
          <w:color w:val="000000"/>
        </w:rPr>
        <w:t>ACUERDO V/66/2024</w:t>
      </w:r>
      <w:r w:rsidR="005032E4" w:rsidRPr="00C74A84">
        <w:rPr>
          <w:rFonts w:ascii="Lato" w:hAnsi="Lato"/>
          <w:b/>
          <w:bCs/>
          <w:color w:val="000000"/>
        </w:rPr>
        <w:t>. O</w:t>
      </w:r>
      <w:r w:rsidR="005032E4" w:rsidRPr="00C74A84">
        <w:rPr>
          <w:rFonts w:ascii="Lato" w:hAnsi="Lato" w:cstheme="minorHAnsi"/>
          <w:b/>
          <w:bCs/>
          <w:bdr w:val="none" w:sz="0" w:space="0" w:color="auto" w:frame="1"/>
        </w:rPr>
        <w:t xml:space="preserve">ficio número CEJA/172/2024, recibido el treinta y uno de julio de dos mil veinticuatro, signado por el </w:t>
      </w:r>
      <w:proofErr w:type="gramStart"/>
      <w:r w:rsidR="005032E4" w:rsidRPr="00C74A84">
        <w:rPr>
          <w:rFonts w:ascii="Lato" w:hAnsi="Lato" w:cstheme="minorHAnsi"/>
          <w:b/>
          <w:bCs/>
          <w:bdr w:val="none" w:sz="0" w:space="0" w:color="auto" w:frame="1"/>
        </w:rPr>
        <w:t>Director</w:t>
      </w:r>
      <w:proofErr w:type="gramEnd"/>
      <w:r w:rsidR="005032E4" w:rsidRPr="00C74A84">
        <w:rPr>
          <w:rFonts w:ascii="Lato" w:hAnsi="Lato" w:cstheme="minorHAnsi"/>
          <w:b/>
          <w:bCs/>
          <w:bdr w:val="none" w:sz="0" w:space="0" w:color="auto" w:frame="1"/>
        </w:rPr>
        <w:t xml:space="preserve"> del Centro Estatal de Justicia Alternativa del Poder Judicial del Estado.</w:t>
      </w:r>
      <w:r w:rsidR="00C74A84">
        <w:rPr>
          <w:rFonts w:ascii="Lato" w:hAnsi="Lato" w:cstheme="minorHAnsi"/>
          <w:b/>
          <w:bCs/>
          <w:bdr w:val="none" w:sz="0" w:space="0" w:color="auto" w:frame="1"/>
        </w:rPr>
        <w:t xml:space="preserve"> - - - - - - - - - - - - - - -</w:t>
      </w:r>
    </w:p>
    <w:p w14:paraId="765B66D3" w14:textId="667CC3A5" w:rsidR="00DF389F" w:rsidRPr="00DF389F" w:rsidRDefault="005032E4" w:rsidP="003B12E6">
      <w:pPr>
        <w:tabs>
          <w:tab w:val="left" w:pos="851"/>
        </w:tabs>
        <w:spacing w:line="480" w:lineRule="auto"/>
        <w:jc w:val="both"/>
        <w:rPr>
          <w:rFonts w:ascii="Lato" w:hAnsi="Lato"/>
        </w:rPr>
      </w:pPr>
      <w:r w:rsidRPr="00DF389F">
        <w:rPr>
          <w:rFonts w:ascii="Lato" w:hAnsi="Lato" w:cstheme="minorHAnsi"/>
          <w:bdr w:val="none" w:sz="0" w:space="0" w:color="auto" w:frame="1"/>
        </w:rPr>
        <w:t>Dada cuenta con el oficio de referencia</w:t>
      </w:r>
      <w:r w:rsidR="00713C99" w:rsidRPr="00DF389F">
        <w:rPr>
          <w:rFonts w:ascii="Lato" w:hAnsi="Lato" w:cstheme="minorHAnsi"/>
          <w:bdr w:val="none" w:sz="0" w:space="0" w:color="auto" w:frame="1"/>
        </w:rPr>
        <w:t>, y en este acto, con el oficio</w:t>
      </w:r>
      <w:r w:rsidR="00416514" w:rsidRPr="00DF389F">
        <w:rPr>
          <w:rFonts w:ascii="Lato" w:hAnsi="Lato" w:cstheme="minorHAnsi"/>
          <w:bdr w:val="none" w:sz="0" w:space="0" w:color="auto" w:frame="1"/>
        </w:rPr>
        <w:t xml:space="preserve"> número </w:t>
      </w:r>
      <w:r w:rsidR="00713C99" w:rsidRPr="00DF389F">
        <w:rPr>
          <w:rFonts w:ascii="Lato" w:hAnsi="Lato" w:cstheme="minorHAnsi"/>
          <w:bdr w:val="none" w:sz="0" w:space="0" w:color="auto" w:frame="1"/>
        </w:rPr>
        <w:t xml:space="preserve">CEJA/179/2024, </w:t>
      </w:r>
      <w:r w:rsidR="00DF2427">
        <w:rPr>
          <w:rFonts w:ascii="Lato" w:hAnsi="Lato" w:cstheme="minorHAnsi"/>
          <w:bdr w:val="none" w:sz="0" w:space="0" w:color="auto" w:frame="1"/>
        </w:rPr>
        <w:t xml:space="preserve">mediante los cuales </w:t>
      </w:r>
      <w:r w:rsidR="00416514" w:rsidRPr="00DF389F">
        <w:rPr>
          <w:rFonts w:ascii="Lato" w:hAnsi="Lato" w:cstheme="minorHAnsi"/>
          <w:bdr w:val="none" w:sz="0" w:space="0" w:color="auto" w:frame="1"/>
        </w:rPr>
        <w:t>el Director del Centro Estatal de Justicia Alternativa del Poder Judicial del Estado</w:t>
      </w:r>
      <w:r w:rsidR="00592F91" w:rsidRPr="00DF389F">
        <w:rPr>
          <w:rFonts w:ascii="Lato" w:hAnsi="Lato" w:cstheme="minorHAnsi"/>
          <w:bdr w:val="none" w:sz="0" w:space="0" w:color="auto" w:frame="1"/>
        </w:rPr>
        <w:t xml:space="preserve">, </w:t>
      </w:r>
      <w:r w:rsidR="00F433F3">
        <w:rPr>
          <w:rFonts w:ascii="Lato" w:hAnsi="Lato" w:cstheme="minorHAnsi"/>
          <w:bdr w:val="none" w:sz="0" w:space="0" w:color="auto" w:frame="1"/>
        </w:rPr>
        <w:t xml:space="preserve">presenta </w:t>
      </w:r>
      <w:r w:rsidR="00F433F3">
        <w:rPr>
          <w:rFonts w:ascii="Lato" w:hAnsi="Lato"/>
        </w:rPr>
        <w:t xml:space="preserve">propuesta de </w:t>
      </w:r>
      <w:r w:rsidR="00DF389F" w:rsidRPr="00DF389F">
        <w:rPr>
          <w:rFonts w:ascii="Lato" w:hAnsi="Lato"/>
        </w:rPr>
        <w:t xml:space="preserve">Calendarización y Ruta de los servicios de la Unidad </w:t>
      </w:r>
      <w:r w:rsidR="00DF2427">
        <w:rPr>
          <w:rFonts w:ascii="Lato" w:hAnsi="Lato"/>
        </w:rPr>
        <w:t>i</w:t>
      </w:r>
      <w:r w:rsidR="00DF389F" w:rsidRPr="00DF389F">
        <w:rPr>
          <w:rFonts w:ascii="Lato" w:hAnsi="Lato"/>
        </w:rPr>
        <w:t>tinerante “CEJAMÓVIL”,</w:t>
      </w:r>
      <w:r w:rsidR="00F433F3">
        <w:rPr>
          <w:rFonts w:ascii="Lato" w:hAnsi="Lato"/>
        </w:rPr>
        <w:t xml:space="preserve"> así como el consumo de </w:t>
      </w:r>
      <w:r w:rsidR="00AA30D4">
        <w:rPr>
          <w:rFonts w:ascii="Lato" w:hAnsi="Lato"/>
        </w:rPr>
        <w:t>gasolina, correspondiente</w:t>
      </w:r>
      <w:r w:rsidR="00DF389F" w:rsidRPr="00DF389F">
        <w:rPr>
          <w:rFonts w:ascii="Lato" w:hAnsi="Lato"/>
        </w:rPr>
        <w:t xml:space="preserve"> al segundo semestre del año dos mil ve</w:t>
      </w:r>
      <w:r w:rsidR="00F433F3">
        <w:rPr>
          <w:rFonts w:ascii="Lato" w:hAnsi="Lato"/>
        </w:rPr>
        <w:t>inticuatro</w:t>
      </w:r>
      <w:r w:rsidR="00C74A84">
        <w:rPr>
          <w:rFonts w:ascii="Lato" w:hAnsi="Lato"/>
        </w:rPr>
        <w:t>; e</w:t>
      </w:r>
      <w:r w:rsidR="00F433F3">
        <w:rPr>
          <w:rFonts w:ascii="Lato" w:hAnsi="Lato"/>
        </w:rPr>
        <w:t>n atención a lo anterior, y con la finalidad de acercar los servicios que presta el Centro Estatal de Justicia Alternativa del Poder Judicial del Estado,</w:t>
      </w:r>
      <w:r w:rsidR="00A465DC">
        <w:rPr>
          <w:rFonts w:ascii="Lato" w:hAnsi="Lato"/>
        </w:rPr>
        <w:t xml:space="preserve"> </w:t>
      </w:r>
      <w:r w:rsidR="00F433F3">
        <w:rPr>
          <w:rFonts w:ascii="Lato" w:hAnsi="Lato"/>
        </w:rPr>
        <w:t>a los Ciudadanos de los Municipios en lo que est</w:t>
      </w:r>
      <w:r w:rsidR="00A465DC">
        <w:rPr>
          <w:rFonts w:ascii="Lato" w:hAnsi="Lato"/>
        </w:rPr>
        <w:t>ará instalado el “CEJAMÓVIL”  durante el segundo semestre del año dos mil veinticuatro,</w:t>
      </w:r>
      <w:r w:rsidR="00F433F3">
        <w:rPr>
          <w:rFonts w:ascii="Lato" w:hAnsi="Lato"/>
        </w:rPr>
        <w:t xml:space="preserve"> </w:t>
      </w:r>
      <w:r w:rsidR="00A465DC">
        <w:rPr>
          <w:rFonts w:ascii="Lato" w:hAnsi="Lato"/>
        </w:rPr>
        <w:t xml:space="preserve">llevando a cabo acciones de difusión, entrevistas, orientaciones, mediaciones y entrega de convenios elevados a cosa juzgada, </w:t>
      </w:r>
      <w:r w:rsidR="00DF389F" w:rsidRPr="00DF389F">
        <w:rPr>
          <w:rFonts w:ascii="Lato" w:hAnsi="Lato"/>
        </w:rPr>
        <w:t xml:space="preserve">con fundamento en lo que establecen los artículos 85 de la Constitución Política del Estado Libre y Soberano de Tlaxcala, 61, 77 de la Ley Orgánica del Poder Judicial del Estado; 9, fracción XVII del Reglamento del Consejo de la Judicatura del Estado; 11 fracción IV, V, XIII, 12 y 114, A), fracción </w:t>
      </w:r>
      <w:r w:rsidR="00DF389F" w:rsidRPr="00DF389F">
        <w:rPr>
          <w:rFonts w:ascii="Lato" w:hAnsi="Lato"/>
        </w:rPr>
        <w:lastRenderedPageBreak/>
        <w:t>II, de la Ley de Mecanismos Alternativos de Solución de Controversias del Estado de Tlaxcala, se determina:</w:t>
      </w:r>
    </w:p>
    <w:p w14:paraId="2B84A4D7" w14:textId="137CB0F2" w:rsidR="00DF389F" w:rsidRPr="00DF389F" w:rsidRDefault="00DF389F" w:rsidP="003B12E6">
      <w:pPr>
        <w:pStyle w:val="Prrafodelista"/>
        <w:numPr>
          <w:ilvl w:val="0"/>
          <w:numId w:val="2"/>
        </w:numPr>
        <w:tabs>
          <w:tab w:val="left" w:pos="5387"/>
        </w:tabs>
        <w:spacing w:line="480" w:lineRule="auto"/>
        <w:jc w:val="both"/>
        <w:rPr>
          <w:rFonts w:ascii="Lato" w:hAnsi="Lato"/>
        </w:rPr>
      </w:pPr>
      <w:r w:rsidRPr="00DF389F">
        <w:rPr>
          <w:rFonts w:ascii="Lato" w:hAnsi="Lato"/>
        </w:rPr>
        <w:t xml:space="preserve">Tomar conocimiento del oficio </w:t>
      </w:r>
      <w:r w:rsidR="00A465DC">
        <w:rPr>
          <w:rFonts w:ascii="Lato" w:hAnsi="Lato"/>
        </w:rPr>
        <w:t>de cuenta</w:t>
      </w:r>
      <w:r w:rsidRPr="00DF389F">
        <w:rPr>
          <w:rFonts w:ascii="Lato" w:hAnsi="Lato"/>
        </w:rPr>
        <w:t>.</w:t>
      </w:r>
    </w:p>
    <w:p w14:paraId="1AB48D12" w14:textId="4B690314" w:rsidR="00DF389F" w:rsidRPr="00DF389F" w:rsidRDefault="00DF389F" w:rsidP="003B12E6">
      <w:pPr>
        <w:pStyle w:val="Prrafodelista"/>
        <w:numPr>
          <w:ilvl w:val="0"/>
          <w:numId w:val="2"/>
        </w:numPr>
        <w:tabs>
          <w:tab w:val="left" w:pos="5387"/>
        </w:tabs>
        <w:spacing w:line="480" w:lineRule="auto"/>
        <w:jc w:val="both"/>
        <w:rPr>
          <w:rFonts w:ascii="Lato" w:hAnsi="Lato"/>
        </w:rPr>
      </w:pPr>
      <w:r w:rsidRPr="00DF389F">
        <w:rPr>
          <w:rFonts w:ascii="Lato" w:hAnsi="Lato"/>
        </w:rPr>
        <w:t xml:space="preserve">Autorizar la calendarización y ruta de la Unidad Itinerante “CEJAMÓVIL”, correspondiente al segundo semestre del año </w:t>
      </w:r>
      <w:r w:rsidR="00A465DC">
        <w:rPr>
          <w:rFonts w:ascii="Lato" w:hAnsi="Lato"/>
        </w:rPr>
        <w:t>dos mil veinticuatro</w:t>
      </w:r>
      <w:r w:rsidRPr="00DF389F">
        <w:rPr>
          <w:rFonts w:ascii="Lato" w:hAnsi="Lato"/>
        </w:rPr>
        <w:t xml:space="preserve">, así como el recurso económico para cubrir los gastos de gasolina, en los términos propuestos </w:t>
      </w:r>
      <w:r w:rsidR="00A465DC">
        <w:rPr>
          <w:rFonts w:ascii="Lato" w:hAnsi="Lato"/>
        </w:rPr>
        <w:t xml:space="preserve">en el oficio </w:t>
      </w:r>
      <w:r w:rsidR="00DF2427">
        <w:rPr>
          <w:rFonts w:ascii="Lato" w:hAnsi="Lato"/>
        </w:rPr>
        <w:t>número CEJA/179/2024</w:t>
      </w:r>
      <w:r w:rsidR="004D0BEC">
        <w:rPr>
          <w:rFonts w:ascii="Lato" w:hAnsi="Lato"/>
        </w:rPr>
        <w:t>,</w:t>
      </w:r>
      <w:r w:rsidR="004D0BEC" w:rsidRPr="004D0BEC">
        <w:rPr>
          <w:rFonts w:ascii="Lato" w:hAnsi="Lato"/>
        </w:rPr>
        <w:t xml:space="preserve"> </w:t>
      </w:r>
      <w:r w:rsidR="004D0BEC">
        <w:rPr>
          <w:rFonts w:ascii="Lato" w:hAnsi="Lato"/>
        </w:rPr>
        <w:t>de cuenta.</w:t>
      </w:r>
    </w:p>
    <w:p w14:paraId="1B94B186" w14:textId="6A1095E4" w:rsidR="00DF389F" w:rsidRPr="00DF389F" w:rsidRDefault="00DF389F" w:rsidP="003B12E6">
      <w:pPr>
        <w:pStyle w:val="Prrafodelista"/>
        <w:numPr>
          <w:ilvl w:val="0"/>
          <w:numId w:val="2"/>
        </w:numPr>
        <w:tabs>
          <w:tab w:val="left" w:pos="5387"/>
        </w:tabs>
        <w:spacing w:after="0" w:line="480" w:lineRule="auto"/>
        <w:jc w:val="both"/>
        <w:rPr>
          <w:rFonts w:ascii="Lato" w:hAnsi="Lato"/>
        </w:rPr>
      </w:pPr>
      <w:r w:rsidRPr="00DF389F">
        <w:rPr>
          <w:rFonts w:ascii="Lato" w:hAnsi="Lato"/>
        </w:rPr>
        <w:t xml:space="preserve">Instruir al Tesorero del Poder Judicial del Estado, atender el requerimiento </w:t>
      </w:r>
      <w:r w:rsidR="00DF2427">
        <w:rPr>
          <w:rFonts w:ascii="Lato" w:hAnsi="Lato"/>
        </w:rPr>
        <w:t xml:space="preserve">de </w:t>
      </w:r>
      <w:r w:rsidR="008574B5">
        <w:rPr>
          <w:rFonts w:ascii="Lato" w:hAnsi="Lato"/>
        </w:rPr>
        <w:t>gasolina</w:t>
      </w:r>
      <w:r w:rsidR="00DF2427">
        <w:rPr>
          <w:rFonts w:ascii="Lato" w:hAnsi="Lato"/>
        </w:rPr>
        <w:t xml:space="preserve"> </w:t>
      </w:r>
      <w:r w:rsidRPr="00DF389F">
        <w:rPr>
          <w:rFonts w:ascii="Lato" w:hAnsi="Lato"/>
        </w:rPr>
        <w:t>conforme a la calendarización autorizada.</w:t>
      </w:r>
    </w:p>
    <w:p w14:paraId="09D2044D" w14:textId="7905A5DB" w:rsidR="005032E4" w:rsidRPr="00A465DC" w:rsidRDefault="00DF389F" w:rsidP="003B12E6">
      <w:pPr>
        <w:spacing w:after="0" w:line="480" w:lineRule="auto"/>
        <w:jc w:val="both"/>
        <w:rPr>
          <w:rFonts w:ascii="Lato" w:hAnsi="Lato" w:cstheme="minorHAnsi"/>
          <w:bdr w:val="none" w:sz="0" w:space="0" w:color="auto" w:frame="1"/>
        </w:rPr>
      </w:pPr>
      <w:r w:rsidRPr="00A465DC">
        <w:rPr>
          <w:rFonts w:ascii="Lato" w:hAnsi="Lato"/>
        </w:rPr>
        <w:t>Comuníquese esta determinación al Tesorero del Poder Judicial del Estado</w:t>
      </w:r>
      <w:r w:rsidR="008574B5">
        <w:rPr>
          <w:rFonts w:ascii="Lato" w:hAnsi="Lato"/>
        </w:rPr>
        <w:t>,</w:t>
      </w:r>
      <w:r w:rsidRPr="00A465DC">
        <w:rPr>
          <w:rFonts w:ascii="Lato" w:hAnsi="Lato"/>
        </w:rPr>
        <w:t xml:space="preserve"> </w:t>
      </w:r>
      <w:r w:rsidR="00A465DC">
        <w:rPr>
          <w:rFonts w:ascii="Lato" w:hAnsi="Lato"/>
        </w:rPr>
        <w:t xml:space="preserve">al </w:t>
      </w:r>
      <w:proofErr w:type="gramStart"/>
      <w:r w:rsidR="00A465DC">
        <w:rPr>
          <w:rFonts w:ascii="Lato" w:hAnsi="Lato"/>
        </w:rPr>
        <w:t>Director</w:t>
      </w:r>
      <w:proofErr w:type="gramEnd"/>
      <w:r w:rsidR="00A465DC">
        <w:rPr>
          <w:rFonts w:ascii="Lato" w:hAnsi="Lato"/>
        </w:rPr>
        <w:t xml:space="preserve"> </w:t>
      </w:r>
      <w:r w:rsidRPr="00A465DC">
        <w:rPr>
          <w:rFonts w:ascii="Lato" w:hAnsi="Lato"/>
        </w:rPr>
        <w:t>del Centro Estatal de Justicia Alternativa del Poder Judicial del Estado,</w:t>
      </w:r>
      <w:r w:rsidR="008574B5">
        <w:rPr>
          <w:rFonts w:ascii="Lato" w:hAnsi="Lato"/>
        </w:rPr>
        <w:t xml:space="preserve"> así como a la Consejera Visitadora del CEJA, </w:t>
      </w:r>
      <w:r w:rsidRPr="00A465DC">
        <w:rPr>
          <w:rFonts w:ascii="Lato" w:hAnsi="Lato"/>
        </w:rPr>
        <w:t>para su conocimiento y efectos legales correspondientes.</w:t>
      </w:r>
      <w:r w:rsidR="00C74A84">
        <w:rPr>
          <w:rFonts w:ascii="Lato" w:hAnsi="Lato"/>
        </w:rPr>
        <w:t xml:space="preserve"> </w:t>
      </w:r>
      <w:r w:rsidR="00C74A84" w:rsidRPr="00C74A84">
        <w:rPr>
          <w:rFonts w:ascii="Lato" w:hAnsi="Lato"/>
          <w:b/>
          <w:bCs/>
          <w:u w:val="single"/>
        </w:rPr>
        <w:t>APROBADO POR UNANIMIDAD DE VOTOS.</w:t>
      </w:r>
    </w:p>
    <w:p w14:paraId="15C64388" w14:textId="6A6F8386" w:rsidR="00A465DC" w:rsidRDefault="00A465DC" w:rsidP="003B12E6">
      <w:pPr>
        <w:spacing w:after="0" w:line="480" w:lineRule="auto"/>
        <w:ind w:firstLine="708"/>
        <w:jc w:val="both"/>
        <w:rPr>
          <w:rFonts w:ascii="Lato" w:hAnsi="Lato" w:cstheme="minorHAnsi"/>
          <w:b/>
          <w:bCs/>
          <w:bdr w:val="none" w:sz="0" w:space="0" w:color="auto" w:frame="1"/>
        </w:rPr>
      </w:pPr>
      <w:r w:rsidRPr="00A465DC">
        <w:rPr>
          <w:rFonts w:ascii="Lato" w:hAnsi="Lato"/>
          <w:b/>
          <w:bCs/>
          <w:color w:val="000000"/>
        </w:rPr>
        <w:t>ACUERDO VI/66/2024. O</w:t>
      </w:r>
      <w:r w:rsidRPr="00A465DC">
        <w:rPr>
          <w:rFonts w:ascii="Lato" w:hAnsi="Lato" w:cstheme="minorHAnsi"/>
          <w:b/>
          <w:bCs/>
          <w:bdr w:val="none" w:sz="0" w:space="0" w:color="auto" w:frame="1"/>
        </w:rPr>
        <w:t>ficio número TES/407/2024, recibido el cinco de agosto de dos mil veinticuatro, signado por el Tesorero del Poder Judicial del Estado.</w:t>
      </w:r>
      <w:r>
        <w:rPr>
          <w:rFonts w:ascii="Lato" w:hAnsi="Lato" w:cstheme="minorHAnsi"/>
          <w:b/>
          <w:bCs/>
          <w:bdr w:val="none" w:sz="0" w:space="0" w:color="auto" w:frame="1"/>
        </w:rPr>
        <w:t xml:space="preserve"> </w:t>
      </w:r>
      <w:r w:rsidR="00C74A84">
        <w:rPr>
          <w:rFonts w:ascii="Lato" w:hAnsi="Lato" w:cstheme="minorHAnsi"/>
          <w:b/>
          <w:bCs/>
          <w:bdr w:val="none" w:sz="0" w:space="0" w:color="auto" w:frame="1"/>
        </w:rPr>
        <w:t xml:space="preserve"> - - - - - - - - - - - - - - - - - - - - - - - - - - - - - - - - - - - - - - - - - - - - - - - - - - - - - - - - -</w:t>
      </w:r>
    </w:p>
    <w:p w14:paraId="41CBBD12" w14:textId="34E9B894" w:rsidR="003614E9" w:rsidRDefault="00A465DC" w:rsidP="003B12E6">
      <w:pPr>
        <w:spacing w:after="0" w:line="480" w:lineRule="auto"/>
        <w:jc w:val="both"/>
        <w:rPr>
          <w:rFonts w:ascii="Lato" w:hAnsi="Lato" w:cstheme="minorHAnsi"/>
          <w:bdr w:val="none" w:sz="0" w:space="0" w:color="auto" w:frame="1"/>
        </w:rPr>
      </w:pPr>
      <w:r>
        <w:rPr>
          <w:rFonts w:ascii="Lato" w:hAnsi="Lato" w:cstheme="minorHAnsi"/>
          <w:bdr w:val="none" w:sz="0" w:space="0" w:color="auto" w:frame="1"/>
        </w:rPr>
        <w:t xml:space="preserve">Dada cuenta con el oficio de referencia, mediante el cual, en seguimiento al acuerdo </w:t>
      </w:r>
      <w:r w:rsidRPr="00A465DC">
        <w:rPr>
          <w:rFonts w:ascii="Lato" w:hAnsi="Lato"/>
          <w:color w:val="000000" w:themeColor="text1"/>
        </w:rPr>
        <w:t>XVII/59/2024.5. </w:t>
      </w:r>
      <w:r>
        <w:rPr>
          <w:rFonts w:ascii="Lato" w:hAnsi="Lato"/>
          <w:color w:val="000000" w:themeColor="text1"/>
        </w:rPr>
        <w:t xml:space="preserve"> </w:t>
      </w:r>
      <w:r w:rsidR="00720D8F">
        <w:rPr>
          <w:rFonts w:ascii="Lato" w:hAnsi="Lato"/>
          <w:color w:val="000000" w:themeColor="text1"/>
        </w:rPr>
        <w:t xml:space="preserve">de este Cuerpo Colegiado, </w:t>
      </w:r>
      <w:r>
        <w:rPr>
          <w:rFonts w:ascii="Lato" w:hAnsi="Lato"/>
          <w:color w:val="000000" w:themeColor="text1"/>
        </w:rPr>
        <w:t xml:space="preserve">relativo </w:t>
      </w:r>
      <w:r w:rsidR="00720D8F">
        <w:rPr>
          <w:rFonts w:ascii="Lato" w:hAnsi="Lato"/>
          <w:color w:val="000000" w:themeColor="text1"/>
        </w:rPr>
        <w:t>a la solicitud d</w:t>
      </w:r>
      <w:r w:rsidR="00720D8F" w:rsidRPr="00E8386E">
        <w:rPr>
          <w:rFonts w:ascii="Lato" w:hAnsi="Lato"/>
          <w:color w:val="000000" w:themeColor="text1"/>
        </w:rPr>
        <w:t xml:space="preserve">el pago de prestaciones contractuales, pendientes, correspondientes a los años 2022, </w:t>
      </w:r>
      <w:r w:rsidR="00E374B2">
        <w:rPr>
          <w:rFonts w:ascii="Lato" w:hAnsi="Lato"/>
          <w:color w:val="000000" w:themeColor="text1"/>
        </w:rPr>
        <w:t xml:space="preserve">y </w:t>
      </w:r>
      <w:r w:rsidR="00720D8F" w:rsidRPr="00E8386E">
        <w:rPr>
          <w:rFonts w:ascii="Lato" w:hAnsi="Lato"/>
          <w:color w:val="000000" w:themeColor="text1"/>
        </w:rPr>
        <w:t>2023,</w:t>
      </w:r>
      <w:r w:rsidR="00720D8F">
        <w:rPr>
          <w:rFonts w:ascii="Lato" w:hAnsi="Lato"/>
          <w:color w:val="000000" w:themeColor="text1"/>
        </w:rPr>
        <w:t xml:space="preserve"> </w:t>
      </w:r>
      <w:r>
        <w:rPr>
          <w:rFonts w:ascii="Lato" w:hAnsi="Lato"/>
          <w:color w:val="000000" w:themeColor="text1"/>
        </w:rPr>
        <w:t xml:space="preserve">el </w:t>
      </w:r>
      <w:r w:rsidRPr="00A465DC">
        <w:rPr>
          <w:rFonts w:ascii="Lato" w:hAnsi="Lato" w:cstheme="minorHAnsi"/>
          <w:bdr w:val="none" w:sz="0" w:space="0" w:color="auto" w:frame="1"/>
        </w:rPr>
        <w:t>Tesorero del Poder Judicial del Estado</w:t>
      </w:r>
      <w:r w:rsidR="00716341">
        <w:rPr>
          <w:rFonts w:ascii="Lato" w:hAnsi="Lato" w:cstheme="minorHAnsi"/>
          <w:bdr w:val="none" w:sz="0" w:space="0" w:color="auto" w:frame="1"/>
        </w:rPr>
        <w:t>, informa que,</w:t>
      </w:r>
      <w:r w:rsidR="00E374B2">
        <w:rPr>
          <w:rFonts w:ascii="Lato" w:hAnsi="Lato" w:cstheme="minorHAnsi"/>
          <w:bdr w:val="none" w:sz="0" w:space="0" w:color="auto" w:frame="1"/>
        </w:rPr>
        <w:t xml:space="preserve"> </w:t>
      </w:r>
      <w:r w:rsidR="00716341">
        <w:rPr>
          <w:rFonts w:ascii="Lato" w:hAnsi="Lato" w:cstheme="minorHAnsi"/>
          <w:bdr w:val="none" w:sz="0" w:space="0" w:color="auto" w:frame="1"/>
        </w:rPr>
        <w:t>no es procedente realizar el pago de las</w:t>
      </w:r>
      <w:r w:rsidR="00E374B2">
        <w:rPr>
          <w:rFonts w:ascii="Lato" w:hAnsi="Lato" w:cstheme="minorHAnsi"/>
          <w:bdr w:val="none" w:sz="0" w:space="0" w:color="auto" w:frame="1"/>
        </w:rPr>
        <w:t xml:space="preserve"> prestaciones de los años 2022 y 2023, consistentes en pago para festejo del Aniversario del Sindicato, día del niño, día de las madres, programas deportivos, día del padre, día de la secretaria, capacitación y apoyo para viajes turísticos, </w:t>
      </w:r>
      <w:r w:rsidR="003614E9">
        <w:rPr>
          <w:rFonts w:ascii="Lato" w:hAnsi="Lato" w:cstheme="minorHAnsi"/>
          <w:bdr w:val="none" w:sz="0" w:space="0" w:color="auto" w:frame="1"/>
        </w:rPr>
        <w:t xml:space="preserve">porque son prestaciones de disfrute en su momento, y no serían procedentes para pago, dado que ya no es posible festejar esas festividades pasadas por mera cronología; y para efectuar el pago, debieron realizarse las provisiones necesarias mediante comprobación documental emitida por el Sindicato, consistente en comprobante fiscal digital por internet (factura electrónica), de forma que, contablemente existiera el pasivo a cubrir en este año. Y el Sindicato a través de </w:t>
      </w:r>
      <w:r w:rsidR="00F56C48">
        <w:rPr>
          <w:rFonts w:ascii="Lato" w:hAnsi="Lato" w:cstheme="minorHAnsi"/>
          <w:bdr w:val="none" w:sz="0" w:space="0" w:color="auto" w:frame="1"/>
        </w:rPr>
        <w:t>sus representantes</w:t>
      </w:r>
      <w:r w:rsidR="003614E9">
        <w:rPr>
          <w:rFonts w:ascii="Lato" w:hAnsi="Lato" w:cstheme="minorHAnsi"/>
          <w:bdr w:val="none" w:sz="0" w:space="0" w:color="auto" w:frame="1"/>
        </w:rPr>
        <w:t xml:space="preserve"> </w:t>
      </w:r>
      <w:r w:rsidR="00F56C48">
        <w:rPr>
          <w:rFonts w:ascii="Lato" w:hAnsi="Lato" w:cstheme="minorHAnsi"/>
          <w:bdr w:val="none" w:sz="0" w:space="0" w:color="auto" w:frame="1"/>
        </w:rPr>
        <w:t>no</w:t>
      </w:r>
      <w:r w:rsidR="003614E9">
        <w:rPr>
          <w:rFonts w:ascii="Lato" w:hAnsi="Lato" w:cstheme="minorHAnsi"/>
          <w:bdr w:val="none" w:sz="0" w:space="0" w:color="auto" w:frame="1"/>
        </w:rPr>
        <w:t xml:space="preserve"> emitió documento</w:t>
      </w:r>
      <w:r w:rsidR="00F56C48">
        <w:rPr>
          <w:rFonts w:ascii="Lato" w:hAnsi="Lato" w:cstheme="minorHAnsi"/>
          <w:bdr w:val="none" w:sz="0" w:space="0" w:color="auto" w:frame="1"/>
        </w:rPr>
        <w:t>,</w:t>
      </w:r>
      <w:r w:rsidR="003614E9">
        <w:rPr>
          <w:rFonts w:ascii="Lato" w:hAnsi="Lato" w:cstheme="minorHAnsi"/>
          <w:bdr w:val="none" w:sz="0" w:space="0" w:color="auto" w:frame="1"/>
        </w:rPr>
        <w:t xml:space="preserve"> por lo que </w:t>
      </w:r>
      <w:r w:rsidR="003614E9">
        <w:rPr>
          <w:rFonts w:ascii="Lato" w:hAnsi="Lato" w:cstheme="minorHAnsi"/>
          <w:bdr w:val="none" w:sz="0" w:space="0" w:color="auto" w:frame="1"/>
        </w:rPr>
        <w:lastRenderedPageBreak/>
        <w:t>tampoco es posible utilizar recursos etiquetados para uso en 2024 para pagar ejercicios anteriores. Esto porque, el presupuesto de cada ejercicio es anual, y debe ser ejercido al cierre del mismo año y reconocerse todas las obligaciones pendientes mediante documentación comprobatoria de forma que la provisión permita realizar los pagos en el futuro, situación que no se configuró por causas ajenas al Tribunal.</w:t>
      </w:r>
    </w:p>
    <w:p w14:paraId="5D5579D3" w14:textId="360DD07F" w:rsidR="00720D8F" w:rsidRDefault="003614E9" w:rsidP="003B12E6">
      <w:pPr>
        <w:spacing w:after="0" w:line="480" w:lineRule="auto"/>
        <w:jc w:val="both"/>
        <w:rPr>
          <w:rFonts w:ascii="Lato" w:hAnsi="Lato" w:cstheme="minorHAnsi"/>
          <w:bdr w:val="none" w:sz="0" w:space="0" w:color="auto" w:frame="1"/>
        </w:rPr>
      </w:pPr>
      <w:r>
        <w:rPr>
          <w:rFonts w:ascii="Lato" w:hAnsi="Lato" w:cstheme="minorHAnsi"/>
          <w:bdr w:val="none" w:sz="0" w:space="0" w:color="auto" w:frame="1"/>
        </w:rPr>
        <w:t xml:space="preserve">Asimismo, informa que sería posible el pago de lo solicitado siempre que </w:t>
      </w:r>
      <w:r w:rsidR="00F56C48">
        <w:rPr>
          <w:rFonts w:ascii="Lato" w:hAnsi="Lato" w:cstheme="minorHAnsi"/>
          <w:bdr w:val="none" w:sz="0" w:space="0" w:color="auto" w:frame="1"/>
        </w:rPr>
        <w:t>exista una</w:t>
      </w:r>
      <w:r>
        <w:rPr>
          <w:rFonts w:ascii="Lato" w:hAnsi="Lato" w:cstheme="minorHAnsi"/>
          <w:bdr w:val="none" w:sz="0" w:space="0" w:color="auto" w:frame="1"/>
        </w:rPr>
        <w:t xml:space="preserve"> partida presupuestal específica, aprobada por el </w:t>
      </w:r>
      <w:proofErr w:type="gramStart"/>
      <w:r>
        <w:rPr>
          <w:rFonts w:ascii="Lato" w:hAnsi="Lato" w:cstheme="minorHAnsi"/>
          <w:bdr w:val="none" w:sz="0" w:space="0" w:color="auto" w:frame="1"/>
        </w:rPr>
        <w:t>Consejo</w:t>
      </w:r>
      <w:proofErr w:type="gramEnd"/>
      <w:r>
        <w:rPr>
          <w:rFonts w:ascii="Lato" w:hAnsi="Lato" w:cstheme="minorHAnsi"/>
          <w:bdr w:val="none" w:sz="0" w:space="0" w:color="auto" w:frame="1"/>
        </w:rPr>
        <w:t xml:space="preserve"> pero supeditada a la obtención de recursos extraordinarios asignados directamente por el Gobierno del Estado de Tlaxcala a través de la Secretaría de Finanzas, de lo contrario no sería posible ejercer recursos de este ejercicio para pagar celebraciones de ejercicios anteriores. Finalmente, por lo que hace a </w:t>
      </w:r>
      <w:r w:rsidR="00716341">
        <w:rPr>
          <w:rFonts w:ascii="Lato" w:hAnsi="Lato" w:cstheme="minorHAnsi"/>
          <w:bdr w:val="none" w:sz="0" w:space="0" w:color="auto" w:frame="1"/>
        </w:rPr>
        <w:t xml:space="preserve">las que corresponden al ejercicio fiscal 2024, </w:t>
      </w:r>
      <w:r w:rsidR="00F56C48">
        <w:rPr>
          <w:rFonts w:ascii="Lato" w:hAnsi="Lato" w:cstheme="minorHAnsi"/>
          <w:bdr w:val="none" w:sz="0" w:space="0" w:color="auto" w:frame="1"/>
        </w:rPr>
        <w:t xml:space="preserve">informa que </w:t>
      </w:r>
      <w:r w:rsidR="00716341">
        <w:rPr>
          <w:rFonts w:ascii="Lato" w:hAnsi="Lato" w:cstheme="minorHAnsi"/>
          <w:bdr w:val="none" w:sz="0" w:space="0" w:color="auto" w:frame="1"/>
        </w:rPr>
        <w:t xml:space="preserve">han sido cubiertas en tiempo previa revisión de la documentación presentada por el Sindicato y cotejo con el Convenio actualizado y las que se encuentran pendientes son aquellas </w:t>
      </w:r>
      <w:r w:rsidR="003965B8">
        <w:rPr>
          <w:rFonts w:ascii="Lato" w:hAnsi="Lato" w:cstheme="minorHAnsi"/>
          <w:bdr w:val="none" w:sz="0" w:space="0" w:color="auto" w:frame="1"/>
        </w:rPr>
        <w:t>c</w:t>
      </w:r>
      <w:r w:rsidR="00716341">
        <w:rPr>
          <w:rFonts w:ascii="Lato" w:hAnsi="Lato" w:cstheme="minorHAnsi"/>
          <w:bdr w:val="none" w:sz="0" w:space="0" w:color="auto" w:frame="1"/>
        </w:rPr>
        <w:t>uyo plazo aún no llega o bien aquellas que fueron devueltas por error en lo</w:t>
      </w:r>
      <w:r w:rsidR="003965B8">
        <w:rPr>
          <w:rFonts w:ascii="Lato" w:hAnsi="Lato" w:cstheme="minorHAnsi"/>
          <w:bdr w:val="none" w:sz="0" w:space="0" w:color="auto" w:frame="1"/>
        </w:rPr>
        <w:t>s</w:t>
      </w:r>
      <w:r w:rsidR="00716341">
        <w:rPr>
          <w:rFonts w:ascii="Lato" w:hAnsi="Lato" w:cstheme="minorHAnsi"/>
          <w:bdr w:val="none" w:sz="0" w:space="0" w:color="auto" w:frame="1"/>
        </w:rPr>
        <w:t xml:space="preserve"> importes facturados, </w:t>
      </w:r>
      <w:r w:rsidR="00331675">
        <w:rPr>
          <w:rFonts w:ascii="Lato" w:hAnsi="Lato" w:cstheme="minorHAnsi"/>
          <w:bdr w:val="none" w:sz="0" w:space="0" w:color="auto" w:frame="1"/>
        </w:rPr>
        <w:t>y las prestaciones directas en nómina se han cubierto con el retroactivo al primero de enero</w:t>
      </w:r>
      <w:r w:rsidR="003965B8">
        <w:rPr>
          <w:rFonts w:ascii="Lato" w:hAnsi="Lato" w:cstheme="minorHAnsi"/>
          <w:bdr w:val="none" w:sz="0" w:space="0" w:color="auto" w:frame="1"/>
        </w:rPr>
        <w:t>.</w:t>
      </w:r>
    </w:p>
    <w:p w14:paraId="05FCE02D" w14:textId="5573026C" w:rsidR="000D5DF0" w:rsidRPr="000D5DF0" w:rsidRDefault="00331675" w:rsidP="003B12E6">
      <w:pPr>
        <w:spacing w:after="0" w:line="480" w:lineRule="auto"/>
        <w:jc w:val="both"/>
        <w:rPr>
          <w:rFonts w:ascii="Lato" w:hAnsi="Lato" w:cstheme="minorHAnsi"/>
          <w:bdr w:val="none" w:sz="0" w:space="0" w:color="auto" w:frame="1"/>
        </w:rPr>
      </w:pPr>
      <w:r>
        <w:rPr>
          <w:rFonts w:ascii="Lato" w:hAnsi="Lato" w:cstheme="minorHAnsi"/>
          <w:bdr w:val="none" w:sz="0" w:space="0" w:color="auto" w:frame="1"/>
        </w:rPr>
        <w:t xml:space="preserve">En atención al informe </w:t>
      </w:r>
      <w:r w:rsidR="00A15353">
        <w:rPr>
          <w:rFonts w:ascii="Lato" w:hAnsi="Lato" w:cstheme="minorHAnsi"/>
          <w:bdr w:val="none" w:sz="0" w:space="0" w:color="auto" w:frame="1"/>
        </w:rPr>
        <w:t>que presenta el</w:t>
      </w:r>
      <w:r>
        <w:rPr>
          <w:rFonts w:ascii="Lato" w:hAnsi="Lato" w:cstheme="minorHAnsi"/>
          <w:bdr w:val="none" w:sz="0" w:space="0" w:color="auto" w:frame="1"/>
        </w:rPr>
        <w:t xml:space="preserve"> Tesorero del Poder Judicial del</w:t>
      </w:r>
      <w:r w:rsidR="00A15353">
        <w:rPr>
          <w:rFonts w:ascii="Lato" w:hAnsi="Lato" w:cstheme="minorHAnsi"/>
          <w:bdr w:val="none" w:sz="0" w:space="0" w:color="auto" w:frame="1"/>
        </w:rPr>
        <w:t xml:space="preserve"> Estado, </w:t>
      </w:r>
      <w:r w:rsidR="000D5DF0" w:rsidRPr="000D5DF0">
        <w:rPr>
          <w:rFonts w:ascii="Lato" w:hAnsi="Lato" w:cstheme="minorHAnsi"/>
          <w:bdr w:val="none" w:sz="0" w:space="0" w:color="auto" w:frame="1"/>
        </w:rPr>
        <w:t>con fundamento en lo que establecen los artículos 61 y 77 de la Ley Orgánica del Poder Judicial del Estado, se determina:</w:t>
      </w:r>
    </w:p>
    <w:p w14:paraId="67109A99" w14:textId="517DB346" w:rsidR="00A4204F" w:rsidRPr="000D5DF0" w:rsidRDefault="000D5DF0" w:rsidP="003B12E6">
      <w:pPr>
        <w:pStyle w:val="Prrafodelista"/>
        <w:numPr>
          <w:ilvl w:val="0"/>
          <w:numId w:val="3"/>
        </w:numPr>
        <w:spacing w:after="0" w:line="480" w:lineRule="auto"/>
        <w:jc w:val="both"/>
        <w:rPr>
          <w:rFonts w:ascii="Lato" w:hAnsi="Lato" w:cstheme="minorHAnsi"/>
          <w:bdr w:val="none" w:sz="0" w:space="0" w:color="auto" w:frame="1"/>
        </w:rPr>
      </w:pPr>
      <w:r w:rsidRPr="000D5DF0">
        <w:rPr>
          <w:rFonts w:ascii="Lato" w:hAnsi="Lato" w:cstheme="minorHAnsi"/>
          <w:bdr w:val="none" w:sz="0" w:space="0" w:color="auto" w:frame="1"/>
        </w:rPr>
        <w:t>Tomar conocimiento íntegramente del oficio de cuenta.</w:t>
      </w:r>
    </w:p>
    <w:p w14:paraId="386983FC" w14:textId="146FABBB" w:rsidR="000D5DF0" w:rsidRPr="008F4C59" w:rsidRDefault="008F4C59" w:rsidP="003B12E6">
      <w:pPr>
        <w:pStyle w:val="Prrafodelista"/>
        <w:numPr>
          <w:ilvl w:val="0"/>
          <w:numId w:val="3"/>
        </w:numPr>
        <w:spacing w:after="0" w:line="480" w:lineRule="auto"/>
        <w:jc w:val="both"/>
        <w:rPr>
          <w:rFonts w:ascii="Lato" w:hAnsi="Lato" w:cstheme="minorHAnsi"/>
          <w:bdr w:val="none" w:sz="0" w:space="0" w:color="auto" w:frame="1"/>
        </w:rPr>
      </w:pPr>
      <w:r>
        <w:rPr>
          <w:rFonts w:ascii="Lato" w:hAnsi="Lato" w:cstheme="minorHAnsi"/>
          <w:bdr w:val="none" w:sz="0" w:space="0" w:color="auto" w:frame="1"/>
        </w:rPr>
        <w:t>Se in</w:t>
      </w:r>
      <w:r w:rsidR="00A15353" w:rsidRPr="008F4C59">
        <w:rPr>
          <w:rFonts w:ascii="Lato" w:hAnsi="Lato" w:cstheme="minorHAnsi"/>
          <w:bdr w:val="none" w:sz="0" w:space="0" w:color="auto" w:frame="1"/>
        </w:rPr>
        <w:t>struye al Tesorero del Poder Judicial del Estado, realice las gestiones necesarias ante la Secretaría de Finanzas del Gobierno</w:t>
      </w:r>
      <w:r w:rsidR="00F56C48" w:rsidRPr="008F4C59">
        <w:rPr>
          <w:rFonts w:ascii="Lato" w:hAnsi="Lato" w:cstheme="minorHAnsi"/>
          <w:bdr w:val="none" w:sz="0" w:space="0" w:color="auto" w:frame="1"/>
        </w:rPr>
        <w:t xml:space="preserve"> del Estado de Tlaxcala, para la obtención de</w:t>
      </w:r>
      <w:r>
        <w:rPr>
          <w:rFonts w:ascii="Lato" w:hAnsi="Lato" w:cstheme="minorHAnsi"/>
          <w:bdr w:val="none" w:sz="0" w:space="0" w:color="auto" w:frame="1"/>
        </w:rPr>
        <w:t xml:space="preserve"> </w:t>
      </w:r>
      <w:r w:rsidR="00F56C48" w:rsidRPr="008F4C59">
        <w:rPr>
          <w:rFonts w:ascii="Lato" w:hAnsi="Lato" w:cstheme="minorHAnsi"/>
          <w:bdr w:val="none" w:sz="0" w:space="0" w:color="auto" w:frame="1"/>
        </w:rPr>
        <w:t>recursos</w:t>
      </w:r>
      <w:r>
        <w:rPr>
          <w:rFonts w:ascii="Lato" w:hAnsi="Lato" w:cstheme="minorHAnsi"/>
          <w:bdr w:val="none" w:sz="0" w:space="0" w:color="auto" w:frame="1"/>
        </w:rPr>
        <w:t xml:space="preserve"> extraordinarios directamente para la partida </w:t>
      </w:r>
      <w:r w:rsidR="003F6CE2">
        <w:rPr>
          <w:rFonts w:ascii="Lato" w:hAnsi="Lato" w:cstheme="minorHAnsi"/>
          <w:bdr w:val="none" w:sz="0" w:space="0" w:color="auto" w:frame="1"/>
        </w:rPr>
        <w:t>correspondiente</w:t>
      </w:r>
      <w:r w:rsidR="00F56C48" w:rsidRPr="008F4C59">
        <w:rPr>
          <w:rFonts w:ascii="Lato" w:hAnsi="Lato" w:cstheme="minorHAnsi"/>
          <w:bdr w:val="none" w:sz="0" w:space="0" w:color="auto" w:frame="1"/>
        </w:rPr>
        <w:t xml:space="preserve"> y sólo en caso de ser procedente, este Órgano Colegiado estará en posibilidad de atender la s</w:t>
      </w:r>
      <w:r w:rsidR="000D5DF0" w:rsidRPr="008F4C59">
        <w:rPr>
          <w:rFonts w:ascii="Lato" w:hAnsi="Lato" w:cstheme="minorHAnsi"/>
          <w:bdr w:val="none" w:sz="0" w:space="0" w:color="auto" w:frame="1"/>
        </w:rPr>
        <w:t>olicitud de las peticionarias.</w:t>
      </w:r>
    </w:p>
    <w:p w14:paraId="07D619BE" w14:textId="4826B8D9" w:rsidR="00720D8F" w:rsidRPr="00066FA8" w:rsidRDefault="000D5DF0" w:rsidP="003B12E6">
      <w:pPr>
        <w:spacing w:after="0" w:line="480" w:lineRule="auto"/>
        <w:jc w:val="both"/>
        <w:rPr>
          <w:rFonts w:ascii="Lato" w:hAnsi="Lato" w:cstheme="minorHAnsi"/>
          <w:b/>
          <w:bCs/>
          <w:u w:val="single"/>
          <w:bdr w:val="none" w:sz="0" w:space="0" w:color="auto" w:frame="1"/>
        </w:rPr>
      </w:pPr>
      <w:r w:rsidRPr="00E8386E">
        <w:rPr>
          <w:rFonts w:ascii="Lato" w:hAnsi="Lato"/>
          <w:color w:val="000000" w:themeColor="text1"/>
        </w:rPr>
        <w:t>Comuníquese esta determinación</w:t>
      </w:r>
      <w:r>
        <w:rPr>
          <w:rFonts w:ascii="Lato" w:hAnsi="Lato"/>
          <w:color w:val="000000" w:themeColor="text1"/>
        </w:rPr>
        <w:t xml:space="preserve"> </w:t>
      </w:r>
      <w:r w:rsidRPr="00E8386E">
        <w:rPr>
          <w:rFonts w:ascii="Lato" w:hAnsi="Lato"/>
          <w:color w:val="000000" w:themeColor="text1"/>
        </w:rPr>
        <w:t>a l</w:t>
      </w:r>
      <w:r>
        <w:rPr>
          <w:rFonts w:ascii="Lato" w:hAnsi="Lato"/>
          <w:color w:val="000000" w:themeColor="text1"/>
        </w:rPr>
        <w:t>a</w:t>
      </w:r>
      <w:r w:rsidRPr="00E8386E">
        <w:rPr>
          <w:rFonts w:ascii="Lato" w:hAnsi="Lato"/>
          <w:color w:val="000000" w:themeColor="text1"/>
        </w:rPr>
        <w:t>s p</w:t>
      </w:r>
      <w:r w:rsidR="008F4C59">
        <w:rPr>
          <w:rFonts w:ascii="Lato" w:hAnsi="Lato"/>
          <w:color w:val="000000" w:themeColor="text1"/>
        </w:rPr>
        <w:t>romoventes</w:t>
      </w:r>
      <w:r w:rsidRPr="00E8386E">
        <w:rPr>
          <w:rFonts w:ascii="Lato" w:hAnsi="Lato"/>
          <w:color w:val="000000" w:themeColor="text1"/>
        </w:rPr>
        <w:t xml:space="preserve"> en el domicilio oficial del Sindicato “7 de Mayo” para su conocimiento, a través de la </w:t>
      </w:r>
      <w:proofErr w:type="spellStart"/>
      <w:r w:rsidRPr="00E8386E">
        <w:rPr>
          <w:rFonts w:ascii="Lato" w:hAnsi="Lato"/>
          <w:color w:val="000000" w:themeColor="text1"/>
        </w:rPr>
        <w:t>Diligenciaria</w:t>
      </w:r>
      <w:proofErr w:type="spellEnd"/>
      <w:r w:rsidRPr="00E8386E">
        <w:rPr>
          <w:rFonts w:ascii="Lato" w:hAnsi="Lato"/>
          <w:color w:val="000000" w:themeColor="text1"/>
        </w:rPr>
        <w:t xml:space="preserve"> adscrita al Consejo de la Judicatura del </w:t>
      </w:r>
      <w:proofErr w:type="gramStart"/>
      <w:r w:rsidRPr="00E8386E">
        <w:rPr>
          <w:rFonts w:ascii="Lato" w:hAnsi="Lato"/>
          <w:color w:val="000000" w:themeColor="text1"/>
        </w:rPr>
        <w:t>Estado</w:t>
      </w:r>
      <w:r>
        <w:rPr>
          <w:rFonts w:ascii="Lato" w:hAnsi="Lato"/>
          <w:color w:val="000000" w:themeColor="text1"/>
        </w:rPr>
        <w:t xml:space="preserve">, </w:t>
      </w:r>
      <w:r w:rsidRPr="00E8386E">
        <w:rPr>
          <w:rFonts w:ascii="Lato" w:hAnsi="Lato"/>
          <w:b/>
          <w:bCs/>
          <w:color w:val="000000" w:themeColor="text1"/>
        </w:rPr>
        <w:t> </w:t>
      </w:r>
      <w:r w:rsidR="008F4C59">
        <w:rPr>
          <w:rFonts w:ascii="Lato" w:hAnsi="Lato"/>
          <w:b/>
          <w:bCs/>
          <w:color w:val="000000" w:themeColor="text1"/>
        </w:rPr>
        <w:t>y</w:t>
      </w:r>
      <w:proofErr w:type="gramEnd"/>
      <w:r w:rsidR="008F4C59">
        <w:rPr>
          <w:rFonts w:ascii="Lato" w:hAnsi="Lato"/>
          <w:b/>
          <w:bCs/>
          <w:color w:val="000000" w:themeColor="text1"/>
        </w:rPr>
        <w:t xml:space="preserve"> </w:t>
      </w:r>
      <w:r w:rsidRPr="00E8386E">
        <w:rPr>
          <w:rFonts w:ascii="Lato" w:hAnsi="Lato"/>
          <w:color w:val="000000" w:themeColor="text1"/>
        </w:rPr>
        <w:t>al Tesorero del Poder Judicial del Estado</w:t>
      </w:r>
      <w:r>
        <w:rPr>
          <w:rFonts w:ascii="Lato" w:hAnsi="Lato"/>
          <w:color w:val="000000" w:themeColor="text1"/>
        </w:rPr>
        <w:t xml:space="preserve">, para constancia. </w:t>
      </w:r>
      <w:r w:rsidR="00066FA8" w:rsidRPr="00066FA8">
        <w:rPr>
          <w:rFonts w:ascii="Lato" w:hAnsi="Lato"/>
          <w:b/>
          <w:bCs/>
          <w:color w:val="000000" w:themeColor="text1"/>
          <w:u w:val="single"/>
        </w:rPr>
        <w:t>APROBADO POR UNANIMIDAD DE VOTOS.</w:t>
      </w:r>
    </w:p>
    <w:p w14:paraId="1FF70376" w14:textId="75543C77" w:rsidR="000D5DF0" w:rsidRPr="000D5DF0" w:rsidRDefault="000D5DF0" w:rsidP="003B12E6">
      <w:pPr>
        <w:spacing w:after="0" w:line="480" w:lineRule="auto"/>
        <w:ind w:firstLine="708"/>
        <w:jc w:val="both"/>
        <w:rPr>
          <w:rFonts w:ascii="Lato" w:hAnsi="Lato" w:cstheme="minorHAnsi"/>
          <w:b/>
          <w:bCs/>
          <w:bdr w:val="none" w:sz="0" w:space="0" w:color="auto" w:frame="1"/>
        </w:rPr>
      </w:pPr>
      <w:r w:rsidRPr="000D5DF0">
        <w:rPr>
          <w:rFonts w:ascii="Lato" w:hAnsi="Lato"/>
          <w:b/>
          <w:bCs/>
          <w:color w:val="000000"/>
        </w:rPr>
        <w:lastRenderedPageBreak/>
        <w:t>ACUERDO VII/66/2024.  O</w:t>
      </w:r>
      <w:r w:rsidRPr="000D5DF0">
        <w:rPr>
          <w:rFonts w:ascii="Lato" w:hAnsi="Lato" w:cstheme="minorHAnsi"/>
          <w:b/>
          <w:bCs/>
          <w:bdr w:val="none" w:sz="0" w:space="0" w:color="auto" w:frame="1"/>
        </w:rPr>
        <w:t xml:space="preserve">ficio número SCF-3P-40/2024, recibido el seis de agosto de dos mil veinticuatro, signado por el Magistrado Titular de la Tercera Ponencia de la Sala Civil-Familiar del Tribunal Superior de Justicia del Estado. </w:t>
      </w:r>
      <w:r w:rsidR="00066FA8">
        <w:rPr>
          <w:rFonts w:ascii="Lato" w:hAnsi="Lato" w:cstheme="minorHAnsi"/>
          <w:b/>
          <w:bCs/>
          <w:bdr w:val="none" w:sz="0" w:space="0" w:color="auto" w:frame="1"/>
        </w:rPr>
        <w:t xml:space="preserve">- - - - - - - - - - - - - - - - - - - - - - - - - - - - - - - - - - - - - - - - - - - - - - - - - - - - - - - - - </w:t>
      </w:r>
    </w:p>
    <w:p w14:paraId="511E9105" w14:textId="2516BFF8" w:rsidR="000D5DF0" w:rsidRPr="000D5DF0" w:rsidRDefault="000D5DF0" w:rsidP="003B12E6">
      <w:pPr>
        <w:spacing w:after="0" w:line="480" w:lineRule="auto"/>
        <w:jc w:val="both"/>
        <w:rPr>
          <w:rFonts w:ascii="Lato" w:hAnsi="Lato" w:cstheme="minorHAnsi"/>
          <w:b/>
          <w:bCs/>
          <w:bdr w:val="none" w:sz="0" w:space="0" w:color="auto" w:frame="1"/>
        </w:rPr>
      </w:pPr>
      <w:r>
        <w:rPr>
          <w:rFonts w:ascii="Lato" w:eastAsia="Times New Roman" w:hAnsi="Lato"/>
          <w:color w:val="000000" w:themeColor="text1"/>
        </w:rPr>
        <w:t xml:space="preserve">Dada cuenta con el oficio de referencia, mediante el cual, el </w:t>
      </w:r>
      <w:r w:rsidRPr="00830C7E">
        <w:rPr>
          <w:rFonts w:ascii="Lato" w:hAnsi="Lato" w:cstheme="minorHAnsi"/>
          <w:bdr w:val="none" w:sz="0" w:space="0" w:color="auto" w:frame="1"/>
        </w:rPr>
        <w:t>Magistrado</w:t>
      </w:r>
      <w:r w:rsidRPr="000D5DF0">
        <w:rPr>
          <w:rFonts w:ascii="Lato" w:hAnsi="Lato" w:cstheme="minorHAnsi"/>
          <w:b/>
          <w:bCs/>
          <w:bdr w:val="none" w:sz="0" w:space="0" w:color="auto" w:frame="1"/>
        </w:rPr>
        <w:t xml:space="preserve"> </w:t>
      </w:r>
      <w:r w:rsidRPr="000D5DF0">
        <w:rPr>
          <w:rFonts w:ascii="Lato" w:hAnsi="Lato" w:cstheme="minorHAnsi"/>
          <w:bdr w:val="none" w:sz="0" w:space="0" w:color="auto" w:frame="1"/>
        </w:rPr>
        <w:t xml:space="preserve">Enrique Acoltzi </w:t>
      </w:r>
      <w:r w:rsidR="005C6F70">
        <w:rPr>
          <w:rFonts w:ascii="Lato" w:hAnsi="Lato" w:cstheme="minorHAnsi"/>
          <w:bdr w:val="none" w:sz="0" w:space="0" w:color="auto" w:frame="1"/>
        </w:rPr>
        <w:t>C</w:t>
      </w:r>
      <w:r w:rsidRPr="000D5DF0">
        <w:rPr>
          <w:rFonts w:ascii="Lato" w:hAnsi="Lato" w:cstheme="minorHAnsi"/>
          <w:bdr w:val="none" w:sz="0" w:space="0" w:color="auto" w:frame="1"/>
        </w:rPr>
        <w:t xml:space="preserve">onde, Titular de la Tercera Ponencia de la Sala Civil-Familiar del Tribunal Superior de Justicia del Estado, </w:t>
      </w:r>
      <w:r>
        <w:rPr>
          <w:rFonts w:ascii="Lato" w:hAnsi="Lato" w:cstheme="minorHAnsi"/>
          <w:bdr w:val="none" w:sz="0" w:space="0" w:color="auto" w:frame="1"/>
        </w:rPr>
        <w:t>presenta su segundo informe anual de actividades respecto del periodo comprendido del quince de julio de dos mil veintitrés al doce de julio de dos mil veinticuatro</w:t>
      </w:r>
      <w:r w:rsidR="00066FA8">
        <w:rPr>
          <w:rFonts w:ascii="Lato" w:hAnsi="Lato" w:cstheme="minorHAnsi"/>
          <w:bdr w:val="none" w:sz="0" w:space="0" w:color="auto" w:frame="1"/>
        </w:rPr>
        <w:t>; e</w:t>
      </w:r>
      <w:r w:rsidRPr="00F3140A">
        <w:rPr>
          <w:rFonts w:ascii="Lato" w:hAnsi="Lato" w:cstheme="minorHAnsi"/>
          <w:color w:val="000000" w:themeColor="text1"/>
        </w:rPr>
        <w:t xml:space="preserve">n atención a lo anterior, con fundamento en lo que establecen los artículos </w:t>
      </w:r>
      <w:r w:rsidR="00830C7E">
        <w:rPr>
          <w:rFonts w:ascii="Lato" w:hAnsi="Lato" w:cstheme="minorHAnsi"/>
          <w:color w:val="000000" w:themeColor="text1"/>
        </w:rPr>
        <w:t xml:space="preserve"> 54 fracción XXVII </w:t>
      </w:r>
      <w:r w:rsidR="00830C7E" w:rsidRPr="00830C7E">
        <w:rPr>
          <w:rFonts w:ascii="Lato" w:hAnsi="Lato" w:cstheme="minorHAnsi"/>
          <w:color w:val="000000" w:themeColor="text1"/>
        </w:rPr>
        <w:t>y</w:t>
      </w:r>
      <w:r w:rsidR="00830C7E">
        <w:rPr>
          <w:rFonts w:ascii="Lato" w:hAnsi="Lato" w:cstheme="minorHAnsi"/>
          <w:color w:val="000000" w:themeColor="text1"/>
        </w:rPr>
        <w:t xml:space="preserve"> </w:t>
      </w:r>
      <w:r w:rsidRPr="00F3140A">
        <w:rPr>
          <w:rFonts w:ascii="Lato" w:hAnsi="Lato"/>
          <w:color w:val="000000" w:themeColor="text1"/>
        </w:rPr>
        <w:t xml:space="preserve">85 de la Constitución Política del Estado Libre y Soberano de Tlaxcala, </w:t>
      </w:r>
      <w:r w:rsidR="006068DC">
        <w:rPr>
          <w:rFonts w:ascii="Lato" w:hAnsi="Lato"/>
          <w:color w:val="000000" w:themeColor="text1"/>
        </w:rPr>
        <w:t xml:space="preserve">y </w:t>
      </w:r>
      <w:r w:rsidRPr="00F3140A">
        <w:rPr>
          <w:rFonts w:ascii="Lato" w:hAnsi="Lato"/>
          <w:color w:val="000000" w:themeColor="text1"/>
        </w:rPr>
        <w:t>61 de la Ley Orgánica del Poder Judicial del Estado; se determina:</w:t>
      </w:r>
    </w:p>
    <w:p w14:paraId="695B7284" w14:textId="5ECAE1F2" w:rsidR="00830C7E" w:rsidRPr="00830C7E" w:rsidRDefault="000D5DF0" w:rsidP="003B12E6">
      <w:pPr>
        <w:pStyle w:val="Prrafodelista"/>
        <w:numPr>
          <w:ilvl w:val="0"/>
          <w:numId w:val="4"/>
        </w:numPr>
        <w:spacing w:after="0" w:line="480" w:lineRule="auto"/>
        <w:ind w:left="709"/>
        <w:jc w:val="both"/>
        <w:rPr>
          <w:rFonts w:ascii="Lato" w:hAnsi="Lato" w:cstheme="minorHAnsi"/>
          <w:bdr w:val="none" w:sz="0" w:space="0" w:color="auto" w:frame="1"/>
        </w:rPr>
      </w:pPr>
      <w:r w:rsidRPr="00830C7E">
        <w:rPr>
          <w:rFonts w:ascii="Lato" w:hAnsi="Lato"/>
          <w:color w:val="000000" w:themeColor="text1"/>
        </w:rPr>
        <w:t>Tener por presente a</w:t>
      </w:r>
      <w:r w:rsidR="00830C7E" w:rsidRPr="00830C7E">
        <w:rPr>
          <w:rFonts w:ascii="Lato" w:eastAsia="Times New Roman" w:hAnsi="Lato"/>
          <w:color w:val="000000" w:themeColor="text1"/>
        </w:rPr>
        <w:t xml:space="preserve">l </w:t>
      </w:r>
      <w:r w:rsidR="00830C7E" w:rsidRPr="00830C7E">
        <w:rPr>
          <w:rFonts w:ascii="Lato" w:hAnsi="Lato" w:cstheme="minorHAnsi"/>
          <w:bdr w:val="none" w:sz="0" w:space="0" w:color="auto" w:frame="1"/>
        </w:rPr>
        <w:t>Magistrado</w:t>
      </w:r>
      <w:r w:rsidR="00830C7E" w:rsidRPr="00830C7E">
        <w:rPr>
          <w:rFonts w:ascii="Lato" w:hAnsi="Lato" w:cstheme="minorHAnsi"/>
          <w:b/>
          <w:bCs/>
          <w:bdr w:val="none" w:sz="0" w:space="0" w:color="auto" w:frame="1"/>
        </w:rPr>
        <w:t xml:space="preserve"> </w:t>
      </w:r>
      <w:r w:rsidR="00830C7E" w:rsidRPr="00830C7E">
        <w:rPr>
          <w:rFonts w:ascii="Lato" w:hAnsi="Lato" w:cstheme="minorHAnsi"/>
          <w:bdr w:val="none" w:sz="0" w:space="0" w:color="auto" w:frame="1"/>
        </w:rPr>
        <w:t xml:space="preserve">Enrique Acoltzi </w:t>
      </w:r>
      <w:r w:rsidR="006068DC">
        <w:rPr>
          <w:rFonts w:ascii="Lato" w:hAnsi="Lato" w:cstheme="minorHAnsi"/>
          <w:bdr w:val="none" w:sz="0" w:space="0" w:color="auto" w:frame="1"/>
        </w:rPr>
        <w:t>C</w:t>
      </w:r>
      <w:r w:rsidR="00830C7E" w:rsidRPr="00830C7E">
        <w:rPr>
          <w:rFonts w:ascii="Lato" w:hAnsi="Lato" w:cstheme="minorHAnsi"/>
          <w:bdr w:val="none" w:sz="0" w:space="0" w:color="auto" w:frame="1"/>
        </w:rPr>
        <w:t>onde, Titular de la Tercera Ponencia de la Sala Civil-Familiar del Tribunal Superior de Justicia del Estado, present</w:t>
      </w:r>
      <w:r w:rsidR="00CF4C5D">
        <w:rPr>
          <w:rFonts w:ascii="Lato" w:hAnsi="Lato" w:cstheme="minorHAnsi"/>
          <w:bdr w:val="none" w:sz="0" w:space="0" w:color="auto" w:frame="1"/>
        </w:rPr>
        <w:t>ando</w:t>
      </w:r>
      <w:r w:rsidR="00830C7E" w:rsidRPr="00830C7E">
        <w:rPr>
          <w:rFonts w:ascii="Lato" w:hAnsi="Lato" w:cstheme="minorHAnsi"/>
          <w:bdr w:val="none" w:sz="0" w:space="0" w:color="auto" w:frame="1"/>
        </w:rPr>
        <w:t xml:space="preserve"> su segundo informe anual de actividades respecto del periodo comprendido del quince de julio de dos mil veintitrés al doce de julio de dos mil veinticuatro</w:t>
      </w:r>
      <w:r w:rsidR="00830C7E">
        <w:rPr>
          <w:rFonts w:ascii="Lato" w:hAnsi="Lato" w:cstheme="minorHAnsi"/>
          <w:bdr w:val="none" w:sz="0" w:space="0" w:color="auto" w:frame="1"/>
        </w:rPr>
        <w:t>, del que se toma conocimiento</w:t>
      </w:r>
    </w:p>
    <w:p w14:paraId="64EAABED" w14:textId="0348592F" w:rsidR="000D5DF0" w:rsidRPr="00F3140A" w:rsidRDefault="000D5DF0" w:rsidP="003B12E6">
      <w:pPr>
        <w:pStyle w:val="NormalWeb"/>
        <w:numPr>
          <w:ilvl w:val="0"/>
          <w:numId w:val="4"/>
        </w:numPr>
        <w:tabs>
          <w:tab w:val="left" w:pos="5387"/>
        </w:tabs>
        <w:spacing w:before="0" w:beforeAutospacing="0" w:line="480" w:lineRule="auto"/>
        <w:ind w:left="709"/>
        <w:jc w:val="both"/>
        <w:rPr>
          <w:rFonts w:ascii="Lato" w:hAnsi="Lato" w:cstheme="minorHAnsi"/>
          <w:bCs/>
          <w:color w:val="000000" w:themeColor="text1"/>
          <w:sz w:val="22"/>
          <w:szCs w:val="22"/>
        </w:rPr>
      </w:pPr>
      <w:r w:rsidRPr="00F3140A">
        <w:rPr>
          <w:rFonts w:ascii="Lato" w:hAnsi="Lato"/>
          <w:color w:val="000000" w:themeColor="text1"/>
          <w:sz w:val="22"/>
          <w:szCs w:val="22"/>
        </w:rPr>
        <w:t>Agregar el informe de cuenta al expediente de actividades del</w:t>
      </w:r>
      <w:r w:rsidR="00830C7E">
        <w:rPr>
          <w:rFonts w:ascii="Lato" w:hAnsi="Lato"/>
          <w:color w:val="000000" w:themeColor="text1"/>
          <w:sz w:val="22"/>
          <w:szCs w:val="22"/>
        </w:rPr>
        <w:t xml:space="preserve"> Magistrado</w:t>
      </w:r>
      <w:r w:rsidRPr="00F3140A">
        <w:rPr>
          <w:rFonts w:ascii="Lato" w:hAnsi="Lato"/>
          <w:color w:val="000000" w:themeColor="text1"/>
          <w:sz w:val="22"/>
          <w:szCs w:val="22"/>
        </w:rPr>
        <w:t>, para</w:t>
      </w:r>
      <w:r w:rsidR="00830C7E">
        <w:rPr>
          <w:rFonts w:ascii="Lato" w:hAnsi="Lato"/>
          <w:color w:val="000000" w:themeColor="text1"/>
          <w:sz w:val="22"/>
          <w:szCs w:val="22"/>
        </w:rPr>
        <w:t xml:space="preserve"> que surta </w:t>
      </w:r>
      <w:r w:rsidR="00830C7E" w:rsidRPr="00F3140A">
        <w:rPr>
          <w:rFonts w:ascii="Lato" w:hAnsi="Lato"/>
          <w:color w:val="000000" w:themeColor="text1"/>
          <w:sz w:val="22"/>
          <w:szCs w:val="22"/>
        </w:rPr>
        <w:t>los</w:t>
      </w:r>
      <w:r w:rsidRPr="00F3140A">
        <w:rPr>
          <w:rFonts w:ascii="Lato" w:hAnsi="Lato"/>
          <w:color w:val="000000" w:themeColor="text1"/>
          <w:sz w:val="22"/>
          <w:szCs w:val="22"/>
        </w:rPr>
        <w:t xml:space="preserve"> efectos legales correspondientes.</w:t>
      </w:r>
    </w:p>
    <w:p w14:paraId="0BA8830E" w14:textId="0DEF4315" w:rsidR="00830C7E" w:rsidRPr="00066FA8" w:rsidRDefault="00830C7E" w:rsidP="003B12E6">
      <w:pPr>
        <w:spacing w:after="0" w:line="480" w:lineRule="auto"/>
        <w:jc w:val="both"/>
        <w:rPr>
          <w:rFonts w:ascii="Lato" w:hAnsi="Lato"/>
          <w:b/>
          <w:bCs/>
          <w:color w:val="000000" w:themeColor="text1"/>
          <w:u w:val="single"/>
        </w:rPr>
      </w:pPr>
      <w:r>
        <w:rPr>
          <w:rFonts w:ascii="Lato" w:hAnsi="Lato"/>
          <w:color w:val="000000" w:themeColor="text1"/>
        </w:rPr>
        <w:t>C</w:t>
      </w:r>
      <w:r w:rsidR="000D5DF0" w:rsidRPr="00F3140A">
        <w:rPr>
          <w:rFonts w:ascii="Lato" w:hAnsi="Lato"/>
          <w:color w:val="000000" w:themeColor="text1"/>
        </w:rPr>
        <w:t xml:space="preserve">omuníquese esta determinación </w:t>
      </w:r>
      <w:r w:rsidRPr="00830C7E">
        <w:rPr>
          <w:rFonts w:ascii="Lato" w:hAnsi="Lato"/>
          <w:color w:val="000000" w:themeColor="text1"/>
        </w:rPr>
        <w:t>a</w:t>
      </w:r>
      <w:r w:rsidRPr="00830C7E">
        <w:rPr>
          <w:rFonts w:ascii="Lato" w:eastAsia="Times New Roman" w:hAnsi="Lato"/>
          <w:color w:val="000000" w:themeColor="text1"/>
        </w:rPr>
        <w:t xml:space="preserve">l </w:t>
      </w:r>
      <w:r w:rsidRPr="00830C7E">
        <w:rPr>
          <w:rFonts w:ascii="Lato" w:hAnsi="Lato" w:cstheme="minorHAnsi"/>
          <w:bdr w:val="none" w:sz="0" w:space="0" w:color="auto" w:frame="1"/>
        </w:rPr>
        <w:t>Magistrado</w:t>
      </w:r>
      <w:r w:rsidRPr="00830C7E">
        <w:rPr>
          <w:rFonts w:ascii="Lato" w:hAnsi="Lato" w:cstheme="minorHAnsi"/>
          <w:b/>
          <w:bCs/>
          <w:bdr w:val="none" w:sz="0" w:space="0" w:color="auto" w:frame="1"/>
        </w:rPr>
        <w:t xml:space="preserve"> </w:t>
      </w:r>
      <w:r w:rsidRPr="00830C7E">
        <w:rPr>
          <w:rFonts w:ascii="Lato" w:hAnsi="Lato" w:cstheme="minorHAnsi"/>
          <w:bdr w:val="none" w:sz="0" w:space="0" w:color="auto" w:frame="1"/>
        </w:rPr>
        <w:t xml:space="preserve">Enrique Acoltzi </w:t>
      </w:r>
      <w:r w:rsidR="00CF4C5D">
        <w:rPr>
          <w:rFonts w:ascii="Lato" w:hAnsi="Lato" w:cstheme="minorHAnsi"/>
          <w:bdr w:val="none" w:sz="0" w:space="0" w:color="auto" w:frame="1"/>
        </w:rPr>
        <w:t>C</w:t>
      </w:r>
      <w:r w:rsidRPr="00830C7E">
        <w:rPr>
          <w:rFonts w:ascii="Lato" w:hAnsi="Lato" w:cstheme="minorHAnsi"/>
          <w:bdr w:val="none" w:sz="0" w:space="0" w:color="auto" w:frame="1"/>
        </w:rPr>
        <w:t>onde, Titular de la Tercera Ponencia de la Sala Civil-Familiar del Tribunal Superior de Justicia del Estado</w:t>
      </w:r>
      <w:r>
        <w:rPr>
          <w:rFonts w:ascii="Lato" w:hAnsi="Lato"/>
          <w:color w:val="000000" w:themeColor="text1"/>
        </w:rPr>
        <w:t xml:space="preserve">, </w:t>
      </w:r>
      <w:r w:rsidR="000D5DF0" w:rsidRPr="00F3140A">
        <w:rPr>
          <w:rFonts w:ascii="Lato" w:hAnsi="Lato"/>
          <w:color w:val="000000" w:themeColor="text1"/>
        </w:rPr>
        <w:t>para constancia.</w:t>
      </w:r>
      <w:r w:rsidR="00066FA8">
        <w:rPr>
          <w:rFonts w:ascii="Lato" w:hAnsi="Lato"/>
          <w:color w:val="000000" w:themeColor="text1"/>
        </w:rPr>
        <w:t xml:space="preserve"> </w:t>
      </w:r>
      <w:r w:rsidR="00066FA8" w:rsidRPr="00066FA8">
        <w:rPr>
          <w:rFonts w:ascii="Lato" w:hAnsi="Lato"/>
          <w:b/>
          <w:bCs/>
          <w:color w:val="000000" w:themeColor="text1"/>
          <w:u w:val="single"/>
        </w:rPr>
        <w:t>APROBADO POR UNANIMIDAD DE VOTOS.</w:t>
      </w:r>
    </w:p>
    <w:p w14:paraId="14207A75" w14:textId="77777777" w:rsidR="00F551DF" w:rsidRDefault="00F551DF" w:rsidP="003B12E6">
      <w:pPr>
        <w:spacing w:after="0" w:line="480" w:lineRule="auto"/>
        <w:ind w:firstLine="708"/>
        <w:jc w:val="both"/>
        <w:rPr>
          <w:rFonts w:ascii="Lato" w:hAnsi="Lato"/>
          <w:b/>
          <w:bCs/>
          <w:color w:val="000000"/>
        </w:rPr>
      </w:pPr>
    </w:p>
    <w:p w14:paraId="3048BE8E" w14:textId="25965AA7" w:rsidR="00FC219D" w:rsidRPr="009D3011" w:rsidRDefault="00830C7E" w:rsidP="003B12E6">
      <w:pPr>
        <w:spacing w:after="0" w:line="480" w:lineRule="auto"/>
        <w:ind w:firstLine="708"/>
        <w:jc w:val="both"/>
        <w:rPr>
          <w:rFonts w:ascii="Lato" w:hAnsi="Lato" w:cstheme="minorHAnsi"/>
          <w:b/>
          <w:bdr w:val="none" w:sz="0" w:space="0" w:color="auto" w:frame="1"/>
        </w:rPr>
      </w:pPr>
      <w:r w:rsidRPr="00830C7E">
        <w:rPr>
          <w:rFonts w:ascii="Lato" w:hAnsi="Lato"/>
          <w:b/>
          <w:bCs/>
          <w:color w:val="000000"/>
        </w:rPr>
        <w:t>VII</w:t>
      </w:r>
      <w:r w:rsidR="0004717A">
        <w:rPr>
          <w:rFonts w:ascii="Lato" w:hAnsi="Lato"/>
          <w:b/>
          <w:bCs/>
          <w:color w:val="000000"/>
        </w:rPr>
        <w:t>I</w:t>
      </w:r>
      <w:r w:rsidRPr="00830C7E">
        <w:rPr>
          <w:rFonts w:ascii="Lato" w:hAnsi="Lato"/>
          <w:b/>
          <w:bCs/>
          <w:color w:val="000000"/>
        </w:rPr>
        <w:t xml:space="preserve">/66/2024.  </w:t>
      </w:r>
      <w:r w:rsidRPr="00830C7E">
        <w:rPr>
          <w:rFonts w:ascii="Lato" w:hAnsi="Lato" w:cstheme="minorHAnsi"/>
          <w:b/>
          <w:bdr w:val="none" w:sz="0" w:space="0" w:color="auto" w:frame="1"/>
        </w:rPr>
        <w:t>DETERMINACIÓN DE ASUNTOS DIVERSOS DE PERSONAL ADSCRITO</w:t>
      </w:r>
      <w:r w:rsidR="0004717A">
        <w:rPr>
          <w:rFonts w:ascii="Lato" w:hAnsi="Lato" w:cstheme="minorHAnsi"/>
          <w:b/>
          <w:bdr w:val="none" w:sz="0" w:space="0" w:color="auto" w:frame="1"/>
        </w:rPr>
        <w:t>S</w:t>
      </w:r>
      <w:r w:rsidRPr="00830C7E">
        <w:rPr>
          <w:rFonts w:ascii="Lato" w:hAnsi="Lato" w:cstheme="minorHAnsi"/>
          <w:b/>
          <w:bdr w:val="none" w:sz="0" w:space="0" w:color="auto" w:frame="1"/>
        </w:rPr>
        <w:t xml:space="preserve"> AL PODER JUDICIAL DEL ESTADO.</w:t>
      </w:r>
    </w:p>
    <w:p w14:paraId="5FFA2891" w14:textId="73B14E03" w:rsidR="00B17CE9" w:rsidRPr="002243DE" w:rsidRDefault="00830C7E" w:rsidP="003B12E6">
      <w:pPr>
        <w:pStyle w:val="NormalWeb"/>
        <w:spacing w:before="0" w:beforeAutospacing="0" w:after="0" w:afterAutospacing="0" w:line="480" w:lineRule="auto"/>
        <w:ind w:firstLine="708"/>
        <w:jc w:val="both"/>
        <w:rPr>
          <w:rFonts w:ascii="Lato" w:hAnsi="Lato"/>
          <w:b/>
          <w:bCs/>
          <w:sz w:val="22"/>
          <w:szCs w:val="22"/>
        </w:rPr>
      </w:pPr>
      <w:r>
        <w:rPr>
          <w:rFonts w:ascii="Lato" w:hAnsi="Lato"/>
          <w:b/>
          <w:bCs/>
          <w:color w:val="000000"/>
        </w:rPr>
        <w:t>ACUERDO</w:t>
      </w:r>
      <w:r w:rsidRPr="00830C7E">
        <w:rPr>
          <w:rFonts w:ascii="Lato" w:hAnsi="Lato"/>
          <w:b/>
          <w:bCs/>
          <w:color w:val="000000"/>
        </w:rPr>
        <w:t xml:space="preserve"> VII</w:t>
      </w:r>
      <w:r>
        <w:rPr>
          <w:rFonts w:ascii="Lato" w:hAnsi="Lato"/>
          <w:b/>
          <w:bCs/>
          <w:color w:val="000000"/>
        </w:rPr>
        <w:t>I</w:t>
      </w:r>
      <w:r w:rsidRPr="00830C7E">
        <w:rPr>
          <w:rFonts w:ascii="Lato" w:hAnsi="Lato"/>
          <w:b/>
          <w:bCs/>
          <w:color w:val="000000"/>
        </w:rPr>
        <w:t>/66/2024.</w:t>
      </w:r>
      <w:r>
        <w:rPr>
          <w:rFonts w:ascii="Lato" w:hAnsi="Lato"/>
          <w:b/>
          <w:bCs/>
          <w:color w:val="000000"/>
        </w:rPr>
        <w:t xml:space="preserve">1. </w:t>
      </w:r>
      <w:r w:rsidRPr="00830C7E">
        <w:rPr>
          <w:rFonts w:ascii="Lato" w:hAnsi="Lato"/>
          <w:b/>
          <w:bCs/>
          <w:color w:val="000000"/>
        </w:rPr>
        <w:t xml:space="preserve"> </w:t>
      </w:r>
      <w:r w:rsidR="00B17CE9" w:rsidRPr="002243DE">
        <w:rPr>
          <w:rFonts w:ascii="Lato" w:hAnsi="Lato"/>
          <w:b/>
          <w:bCs/>
          <w:sz w:val="22"/>
          <w:szCs w:val="22"/>
        </w:rPr>
        <w:t xml:space="preserve">Escritos recibidos el </w:t>
      </w:r>
      <w:r w:rsidR="00B17CE9">
        <w:rPr>
          <w:rFonts w:ascii="Lato" w:hAnsi="Lato"/>
          <w:b/>
          <w:bCs/>
          <w:sz w:val="22"/>
          <w:szCs w:val="22"/>
        </w:rPr>
        <w:t xml:space="preserve">dos, cinco y seis de agosto de </w:t>
      </w:r>
      <w:r w:rsidR="00B17CE9" w:rsidRPr="002243DE">
        <w:rPr>
          <w:rFonts w:ascii="Lato" w:hAnsi="Lato"/>
          <w:b/>
          <w:bCs/>
          <w:sz w:val="22"/>
          <w:szCs w:val="22"/>
        </w:rPr>
        <w:t>dos mil veinticuatro, signados por l</w:t>
      </w:r>
      <w:r w:rsidR="00B17CE9">
        <w:rPr>
          <w:rFonts w:ascii="Lato" w:hAnsi="Lato"/>
          <w:b/>
          <w:bCs/>
          <w:sz w:val="22"/>
          <w:szCs w:val="22"/>
        </w:rPr>
        <w:t>a</w:t>
      </w:r>
      <w:r w:rsidR="00B17CE9" w:rsidRPr="002243DE">
        <w:rPr>
          <w:rFonts w:ascii="Lato" w:hAnsi="Lato"/>
          <w:b/>
          <w:bCs/>
          <w:sz w:val="22"/>
          <w:szCs w:val="22"/>
        </w:rPr>
        <w:t xml:space="preserve">s </w:t>
      </w:r>
      <w:r w:rsidR="00B17CE9">
        <w:rPr>
          <w:rFonts w:ascii="Lato" w:hAnsi="Lato"/>
          <w:b/>
          <w:bCs/>
          <w:sz w:val="22"/>
          <w:szCs w:val="22"/>
        </w:rPr>
        <w:t xml:space="preserve">personas </w:t>
      </w:r>
      <w:r w:rsidR="00B17CE9" w:rsidRPr="002243DE">
        <w:rPr>
          <w:rFonts w:ascii="Lato" w:hAnsi="Lato"/>
          <w:b/>
          <w:bCs/>
          <w:sz w:val="22"/>
          <w:szCs w:val="22"/>
        </w:rPr>
        <w:t>servidor</w:t>
      </w:r>
      <w:r w:rsidR="00B17CE9">
        <w:rPr>
          <w:rFonts w:ascii="Lato" w:hAnsi="Lato"/>
          <w:b/>
          <w:bCs/>
          <w:sz w:val="22"/>
          <w:szCs w:val="22"/>
        </w:rPr>
        <w:t>a</w:t>
      </w:r>
      <w:r w:rsidR="00B17CE9" w:rsidRPr="002243DE">
        <w:rPr>
          <w:rFonts w:ascii="Lato" w:hAnsi="Lato"/>
          <w:b/>
          <w:bCs/>
          <w:sz w:val="22"/>
          <w:szCs w:val="22"/>
        </w:rPr>
        <w:t>s públic</w:t>
      </w:r>
      <w:r w:rsidR="00B17CE9">
        <w:rPr>
          <w:rFonts w:ascii="Lato" w:hAnsi="Lato"/>
          <w:b/>
          <w:bCs/>
          <w:sz w:val="22"/>
          <w:szCs w:val="22"/>
        </w:rPr>
        <w:t>a</w:t>
      </w:r>
      <w:r w:rsidR="00B17CE9" w:rsidRPr="002243DE">
        <w:rPr>
          <w:rFonts w:ascii="Lato" w:hAnsi="Lato"/>
          <w:b/>
          <w:bCs/>
          <w:sz w:val="22"/>
          <w:szCs w:val="22"/>
        </w:rPr>
        <w:t>s adscrit</w:t>
      </w:r>
      <w:r w:rsidR="00B17CE9">
        <w:rPr>
          <w:rFonts w:ascii="Lato" w:hAnsi="Lato"/>
          <w:b/>
          <w:bCs/>
          <w:sz w:val="22"/>
          <w:szCs w:val="22"/>
        </w:rPr>
        <w:t>a</w:t>
      </w:r>
      <w:r w:rsidR="00B17CE9" w:rsidRPr="002243DE">
        <w:rPr>
          <w:rFonts w:ascii="Lato" w:hAnsi="Lato"/>
          <w:b/>
          <w:bCs/>
          <w:sz w:val="22"/>
          <w:szCs w:val="22"/>
        </w:rPr>
        <w:t>s al</w:t>
      </w:r>
      <w:r w:rsidR="00B17CE9">
        <w:rPr>
          <w:rFonts w:ascii="Lato" w:hAnsi="Lato"/>
          <w:b/>
          <w:bCs/>
          <w:sz w:val="22"/>
          <w:szCs w:val="22"/>
        </w:rPr>
        <w:t xml:space="preserve"> Consejo de la Judicatura, Juzgado de Control y de Juicio Oral del Distrito Judicial de Sánchez Piedras y Especializado en Justicia para </w:t>
      </w:r>
      <w:r w:rsidR="00B17CE9">
        <w:rPr>
          <w:rFonts w:ascii="Lato" w:hAnsi="Lato"/>
          <w:b/>
          <w:bCs/>
          <w:sz w:val="22"/>
          <w:szCs w:val="22"/>
        </w:rPr>
        <w:lastRenderedPageBreak/>
        <w:t xml:space="preserve">Adolescentes y </w:t>
      </w:r>
      <w:r w:rsidR="00B17CE9" w:rsidRPr="002243DE">
        <w:rPr>
          <w:rFonts w:ascii="Lato" w:hAnsi="Lato"/>
          <w:b/>
          <w:bCs/>
          <w:sz w:val="22"/>
          <w:szCs w:val="22"/>
        </w:rPr>
        <w:t>Juzgado Cuarto de lo Familiar del Distrito Judicial de Cuauhtémoc</w:t>
      </w:r>
      <w:r w:rsidR="00B17CE9">
        <w:rPr>
          <w:rFonts w:ascii="Lato" w:hAnsi="Lato"/>
          <w:b/>
          <w:bCs/>
          <w:sz w:val="22"/>
          <w:szCs w:val="22"/>
        </w:rPr>
        <w:t>.</w:t>
      </w:r>
      <w:r w:rsidR="00066FA8">
        <w:rPr>
          <w:rFonts w:ascii="Lato" w:hAnsi="Lato"/>
          <w:b/>
          <w:bCs/>
          <w:sz w:val="22"/>
          <w:szCs w:val="22"/>
        </w:rPr>
        <w:t xml:space="preserve"> - - - - - - - - - - - - - - - - - - - - - - - - - - - - - - - - - - - - - - - - - - - - - - - - - - - -</w:t>
      </w:r>
    </w:p>
    <w:p w14:paraId="1AF33000" w14:textId="7F0788F3" w:rsidR="00B17CE9" w:rsidRPr="002243DE" w:rsidRDefault="00B17CE9" w:rsidP="003B12E6">
      <w:pPr>
        <w:pStyle w:val="NormalWeb"/>
        <w:spacing w:before="0" w:beforeAutospacing="0" w:after="0" w:afterAutospacing="0" w:line="480" w:lineRule="auto"/>
        <w:jc w:val="both"/>
        <w:rPr>
          <w:rFonts w:ascii="Lato" w:hAnsi="Lato"/>
          <w:b/>
          <w:bCs/>
          <w:sz w:val="22"/>
          <w:szCs w:val="22"/>
        </w:rPr>
      </w:pPr>
      <w:r w:rsidRPr="002243DE">
        <w:rPr>
          <w:rFonts w:ascii="Lato" w:hAnsi="Lato"/>
          <w:sz w:val="22"/>
          <w:szCs w:val="22"/>
        </w:rPr>
        <w:t xml:space="preserve">Dada cuenta con los escritos de referencia, mediante los cuales, </w:t>
      </w:r>
      <w:r w:rsidRPr="002243DE">
        <w:rPr>
          <w:rFonts w:ascii="Lato" w:hAnsi="Lato" w:cstheme="minorHAnsi"/>
          <w:sz w:val="22"/>
          <w:szCs w:val="22"/>
          <w:bdr w:val="none" w:sz="0" w:space="0" w:color="auto" w:frame="1"/>
        </w:rPr>
        <w:t>las personas servidoras públicas que nos ocupan, solicitan se les autorice la ampliación de gasto médico, para ellas y sus dependientes económicos, respectivamente, conforme a los Lineamientos</w:t>
      </w:r>
      <w:r w:rsidRPr="002243DE">
        <w:rPr>
          <w:rFonts w:ascii="Lato" w:hAnsi="Lato" w:cstheme="minorHAnsi"/>
          <w:sz w:val="22"/>
          <w:szCs w:val="22"/>
        </w:rPr>
        <w:t xml:space="preserve"> para el Otorgamiento del Servicio de Salud del Poder Judicial del Estado de Tlaxcala; asimismo, en este acto se da cuenta con el informe que rinde la Jefa del Módulo Médico del Poder Judicial, en relación a los antecedentes médicos de l</w:t>
      </w:r>
      <w:r w:rsidR="00DC58B7">
        <w:rPr>
          <w:rFonts w:ascii="Lato" w:hAnsi="Lato" w:cstheme="minorHAnsi"/>
          <w:sz w:val="22"/>
          <w:szCs w:val="22"/>
        </w:rPr>
        <w:t>as</w:t>
      </w:r>
      <w:r w:rsidRPr="002243DE">
        <w:rPr>
          <w:rFonts w:ascii="Lato" w:hAnsi="Lato" w:cstheme="minorHAnsi"/>
          <w:sz w:val="22"/>
          <w:szCs w:val="22"/>
        </w:rPr>
        <w:t xml:space="preserve"> </w:t>
      </w:r>
      <w:r w:rsidR="00DC58B7">
        <w:rPr>
          <w:rFonts w:ascii="Lato" w:hAnsi="Lato" w:cstheme="minorHAnsi"/>
          <w:sz w:val="22"/>
          <w:szCs w:val="22"/>
        </w:rPr>
        <w:t xml:space="preserve">personas </w:t>
      </w:r>
      <w:r w:rsidRPr="002243DE">
        <w:rPr>
          <w:rFonts w:ascii="Lato" w:hAnsi="Lato" w:cstheme="minorHAnsi"/>
          <w:sz w:val="22"/>
          <w:szCs w:val="22"/>
        </w:rPr>
        <w:t>servidor</w:t>
      </w:r>
      <w:r w:rsidR="00DC58B7">
        <w:rPr>
          <w:rFonts w:ascii="Lato" w:hAnsi="Lato" w:cstheme="minorHAnsi"/>
          <w:sz w:val="22"/>
          <w:szCs w:val="22"/>
        </w:rPr>
        <w:t>a</w:t>
      </w:r>
      <w:r w:rsidRPr="002243DE">
        <w:rPr>
          <w:rFonts w:ascii="Lato" w:hAnsi="Lato" w:cstheme="minorHAnsi"/>
          <w:sz w:val="22"/>
          <w:szCs w:val="22"/>
        </w:rPr>
        <w:t>s públicos que solicitan ampliación de gasto médico</w:t>
      </w:r>
      <w:r w:rsidR="00066FA8">
        <w:rPr>
          <w:rFonts w:ascii="Lato" w:hAnsi="Lato" w:cstheme="minorHAnsi"/>
          <w:sz w:val="22"/>
          <w:szCs w:val="22"/>
        </w:rPr>
        <w:t>; al respecto, a</w:t>
      </w:r>
      <w:r w:rsidRPr="002243DE">
        <w:rPr>
          <w:rFonts w:ascii="Lato" w:hAnsi="Lato" w:cstheme="minorHAnsi"/>
          <w:sz w:val="22"/>
          <w:szCs w:val="22"/>
        </w:rPr>
        <w:t xml:space="preserve"> fin de proteger la salud de las personas servidoras públicas y de sus dependientes económicos, como derecho humano previsto en el artículo 4, párrafo cuarto, de la Constitución Política de los Estados Unidos Mexicanos, y tomando en cuenta el informe médico que rinde la Jefa del Módulo Médico del Poder Judicial del Estado, con fundamento en los diversos artículos 61 de la Ley Orgánica del Poder Judicial del Estado; 9 fracción XVII, del Reglamento del Consejo de la Judicatura; y 10 inciso d), de los Lineamientos para el Otorgamiento del Servicio de Salud del Poder Judicial del Estado de Tlaxcala vigentes, se determina:</w:t>
      </w:r>
    </w:p>
    <w:p w14:paraId="7E853B00" w14:textId="77777777" w:rsidR="00B17CE9" w:rsidRPr="002243DE" w:rsidRDefault="00B17CE9" w:rsidP="003B12E6">
      <w:pPr>
        <w:pStyle w:val="Prrafodelista"/>
        <w:numPr>
          <w:ilvl w:val="0"/>
          <w:numId w:val="5"/>
        </w:numPr>
        <w:spacing w:after="0" w:line="480" w:lineRule="auto"/>
        <w:ind w:left="709"/>
        <w:jc w:val="both"/>
        <w:rPr>
          <w:rFonts w:ascii="Lato" w:hAnsi="Lato" w:cstheme="minorHAnsi"/>
        </w:rPr>
      </w:pPr>
      <w:r w:rsidRPr="002243DE">
        <w:rPr>
          <w:rFonts w:ascii="Lato" w:hAnsi="Lato" w:cstheme="minorHAnsi"/>
        </w:rPr>
        <w:t>Tomar conocimiento de los escritos de cuenta.</w:t>
      </w:r>
    </w:p>
    <w:p w14:paraId="58356862" w14:textId="77777777" w:rsidR="00B17CE9" w:rsidRPr="002243DE" w:rsidRDefault="00B17CE9" w:rsidP="003B12E6">
      <w:pPr>
        <w:pStyle w:val="Prrafodelista"/>
        <w:numPr>
          <w:ilvl w:val="0"/>
          <w:numId w:val="5"/>
        </w:numPr>
        <w:spacing w:after="0" w:line="480" w:lineRule="auto"/>
        <w:ind w:left="709"/>
        <w:jc w:val="both"/>
        <w:rPr>
          <w:rFonts w:ascii="Lato" w:hAnsi="Lato" w:cstheme="minorHAnsi"/>
        </w:rPr>
      </w:pPr>
      <w:r w:rsidRPr="002243DE">
        <w:rPr>
          <w:rFonts w:ascii="Lato" w:hAnsi="Lato" w:cstheme="minorHAnsi"/>
        </w:rPr>
        <w:t>Autorizar a las y los peticionarios, la ampliación de gasto médico, hasta por un importe equivalente del 20% del monto total que se tiene autorizado en los Lineamientos del Servicio de Salud para las Personas Servidoras Públicas, en su artículo 10, inciso d), vigentes.</w:t>
      </w:r>
    </w:p>
    <w:p w14:paraId="1AE3E997" w14:textId="6A873283" w:rsidR="00DC58B7" w:rsidRPr="00066FA8" w:rsidRDefault="00B17CE9" w:rsidP="003B12E6">
      <w:pPr>
        <w:pStyle w:val="NormalWeb"/>
        <w:spacing w:before="0" w:beforeAutospacing="0" w:after="0" w:afterAutospacing="0" w:line="480" w:lineRule="auto"/>
        <w:jc w:val="both"/>
        <w:rPr>
          <w:rFonts w:ascii="Lato" w:hAnsi="Lato" w:cstheme="minorHAnsi"/>
          <w:b/>
          <w:bCs/>
          <w:sz w:val="22"/>
          <w:szCs w:val="22"/>
          <w:u w:val="single"/>
        </w:rPr>
      </w:pPr>
      <w:r w:rsidRPr="00F97B38">
        <w:rPr>
          <w:rFonts w:ascii="Lato" w:hAnsi="Lato" w:cstheme="minorHAnsi"/>
          <w:sz w:val="22"/>
          <w:szCs w:val="22"/>
        </w:rPr>
        <w:t xml:space="preserve">Comuníquese esta determinación a la Presidenta de la Comisión de Administración, Tesorero y a la Jefa del Módulo Médico del Poder Judicial del Estado, con copia de los escritos de cuenta, los cuales contienen datos personales y sensibles de las personas servidoras públicas, en términos de los artículos 13, fracciones II y V, 14 y 39 fracción VIII, de la Ley de Protección de Datos Personales en Posesión de Sujetos Obligados del Estado de Tlaxcala, para los efectos legales conducentes, así como a las personas servidoras públicas peticionarias, para su </w:t>
      </w:r>
      <w:r w:rsidRPr="00F97B38">
        <w:rPr>
          <w:rFonts w:ascii="Lato" w:hAnsi="Lato" w:cstheme="minorHAnsi"/>
          <w:sz w:val="22"/>
          <w:szCs w:val="22"/>
        </w:rPr>
        <w:lastRenderedPageBreak/>
        <w:t>conocimiento y efectos legales correspondientes.</w:t>
      </w:r>
      <w:r w:rsidR="00066FA8">
        <w:rPr>
          <w:rFonts w:ascii="Lato" w:hAnsi="Lato" w:cstheme="minorHAnsi"/>
          <w:sz w:val="22"/>
          <w:szCs w:val="22"/>
        </w:rPr>
        <w:t xml:space="preserve"> </w:t>
      </w:r>
      <w:r w:rsidR="00066FA8" w:rsidRPr="00066FA8">
        <w:rPr>
          <w:rFonts w:ascii="Lato" w:hAnsi="Lato" w:cstheme="minorHAnsi"/>
          <w:b/>
          <w:bCs/>
          <w:sz w:val="22"/>
          <w:szCs w:val="22"/>
          <w:u w:val="single"/>
        </w:rPr>
        <w:t>APROBADO POR UNANIMIDAD DE VOTOS.</w:t>
      </w:r>
    </w:p>
    <w:p w14:paraId="6FF5DA2A" w14:textId="12AD5C8A" w:rsidR="00DC58B7" w:rsidRPr="00DC58B7" w:rsidRDefault="00DC58B7" w:rsidP="003B12E6">
      <w:pPr>
        <w:pStyle w:val="NormalWeb"/>
        <w:spacing w:before="0" w:beforeAutospacing="0" w:after="0" w:afterAutospacing="0" w:line="480" w:lineRule="auto"/>
        <w:ind w:firstLine="708"/>
        <w:jc w:val="both"/>
        <w:rPr>
          <w:rFonts w:ascii="Lato" w:hAnsi="Lato"/>
          <w:b/>
          <w:bCs/>
          <w:sz w:val="22"/>
          <w:szCs w:val="22"/>
        </w:rPr>
      </w:pPr>
      <w:r w:rsidRPr="00DC58B7">
        <w:rPr>
          <w:rFonts w:ascii="Lato" w:hAnsi="Lato"/>
          <w:b/>
          <w:bCs/>
          <w:color w:val="000000"/>
          <w:sz w:val="22"/>
          <w:szCs w:val="22"/>
        </w:rPr>
        <w:t xml:space="preserve">ACUERDO VIII/66/2024.2.  </w:t>
      </w:r>
      <w:r w:rsidRPr="00DC58B7">
        <w:rPr>
          <w:rFonts w:ascii="Lato" w:hAnsi="Lato"/>
          <w:b/>
          <w:bCs/>
          <w:sz w:val="22"/>
          <w:szCs w:val="22"/>
        </w:rPr>
        <w:t xml:space="preserve">Escrito recibido el uno de agosto de dos mil veinticuatro, signado por la Licenciada María Margarita Rodríguez Prisco, </w:t>
      </w:r>
      <w:proofErr w:type="spellStart"/>
      <w:r w:rsidRPr="00DC58B7">
        <w:rPr>
          <w:rFonts w:ascii="Lato" w:hAnsi="Lato"/>
          <w:b/>
          <w:bCs/>
          <w:sz w:val="22"/>
          <w:szCs w:val="22"/>
        </w:rPr>
        <w:t>Diligenciaria</w:t>
      </w:r>
      <w:proofErr w:type="spellEnd"/>
      <w:r w:rsidRPr="00DC58B7">
        <w:rPr>
          <w:rFonts w:ascii="Lato" w:hAnsi="Lato"/>
          <w:b/>
          <w:bCs/>
          <w:sz w:val="22"/>
          <w:szCs w:val="22"/>
        </w:rPr>
        <w:t xml:space="preserve"> adscrita al Juzgado Primero Civil del Distrito Judicial de Cuauhtémoc.</w:t>
      </w:r>
      <w:r w:rsidR="00066FA8">
        <w:rPr>
          <w:rFonts w:ascii="Lato" w:hAnsi="Lato"/>
          <w:b/>
          <w:bCs/>
          <w:sz w:val="22"/>
          <w:szCs w:val="22"/>
        </w:rPr>
        <w:t xml:space="preserve"> - - - - - - - - - - - - - - - - - - - - - - - - - - - - - - - - - - - - - - - - - - - - - - - - - - - - -</w:t>
      </w:r>
    </w:p>
    <w:p w14:paraId="6B9B2CF6" w14:textId="0762B98C" w:rsidR="00DC58B7" w:rsidRPr="004D32AE" w:rsidRDefault="00DC58B7" w:rsidP="003B12E6">
      <w:pPr>
        <w:spacing w:after="0" w:line="480" w:lineRule="auto"/>
        <w:jc w:val="both"/>
        <w:rPr>
          <w:rFonts w:ascii="Lato" w:hAnsi="Lato"/>
          <w:color w:val="000000"/>
        </w:rPr>
      </w:pPr>
      <w:r>
        <w:rPr>
          <w:rFonts w:ascii="Lato" w:hAnsi="Lato"/>
        </w:rPr>
        <w:t>Dada cuenta con el escrito de referencia, mediante el cual, la</w:t>
      </w:r>
      <w:r w:rsidRPr="00DC58B7">
        <w:rPr>
          <w:rFonts w:ascii="Lato" w:hAnsi="Lato"/>
        </w:rPr>
        <w:t xml:space="preserve"> Licenciada María Margarita Rodríguez Prisco, </w:t>
      </w:r>
      <w:proofErr w:type="spellStart"/>
      <w:r w:rsidRPr="00DC58B7">
        <w:rPr>
          <w:rFonts w:ascii="Lato" w:hAnsi="Lato"/>
        </w:rPr>
        <w:t>Diligenciaria</w:t>
      </w:r>
      <w:proofErr w:type="spellEnd"/>
      <w:r w:rsidRPr="00DC58B7">
        <w:rPr>
          <w:rFonts w:ascii="Lato" w:hAnsi="Lato"/>
        </w:rPr>
        <w:t xml:space="preserve"> adscrita al Juzgado Primero Civil del Distrito Judicial de Cuauhtémoc</w:t>
      </w:r>
      <w:r>
        <w:rPr>
          <w:rFonts w:ascii="Lato" w:hAnsi="Lato"/>
        </w:rPr>
        <w:t xml:space="preserve">, hace del conocimiento de este Pleno, su decisión voluntaria e informada, de dejar de </w:t>
      </w:r>
      <w:r w:rsidR="00460093">
        <w:rPr>
          <w:rFonts w:ascii="Lato" w:hAnsi="Lato"/>
        </w:rPr>
        <w:t xml:space="preserve">formar parte </w:t>
      </w:r>
      <w:r>
        <w:rPr>
          <w:rFonts w:ascii="Lato" w:hAnsi="Lato"/>
        </w:rPr>
        <w:t xml:space="preserve"> del régimen temporal de reparto (Libro A) de Pensiones Civiles del Estado de Tlaxcala, </w:t>
      </w:r>
      <w:r>
        <w:rPr>
          <w:rFonts w:ascii="Lato" w:hAnsi="Lato"/>
          <w:color w:val="000000"/>
        </w:rPr>
        <w:t>respecto del cual  ha venido aportando de manera ininterrumpida desde la primera quincena de</w:t>
      </w:r>
      <w:r w:rsidR="003C1BD7">
        <w:rPr>
          <w:rFonts w:ascii="Lato" w:hAnsi="Lato"/>
          <w:color w:val="000000"/>
        </w:rPr>
        <w:t xml:space="preserve">l </w:t>
      </w:r>
      <w:r>
        <w:rPr>
          <w:rFonts w:ascii="Lato" w:hAnsi="Lato"/>
          <w:color w:val="000000"/>
        </w:rPr>
        <w:t>mes de enero de</w:t>
      </w:r>
      <w:r w:rsidR="00794476">
        <w:rPr>
          <w:rFonts w:ascii="Lato" w:hAnsi="Lato"/>
          <w:color w:val="000000"/>
        </w:rPr>
        <w:t>l</w:t>
      </w:r>
      <w:r>
        <w:rPr>
          <w:rFonts w:ascii="Lato" w:hAnsi="Lato"/>
          <w:color w:val="000000"/>
        </w:rPr>
        <w:t xml:space="preserve"> año dos mil veint</w:t>
      </w:r>
      <w:r w:rsidR="00794476">
        <w:rPr>
          <w:rFonts w:ascii="Lato" w:hAnsi="Lato"/>
          <w:color w:val="000000"/>
        </w:rPr>
        <w:t>iuno</w:t>
      </w:r>
      <w:r>
        <w:rPr>
          <w:rFonts w:ascii="Lato" w:hAnsi="Lato"/>
          <w:color w:val="000000"/>
        </w:rPr>
        <w:t xml:space="preserve"> a la fecha, vía descuento directo en el pago que quincenalmente le realiza el Poder Judicial del Estado</w:t>
      </w:r>
      <w:r w:rsidR="00066FA8">
        <w:rPr>
          <w:rFonts w:ascii="Lato" w:hAnsi="Lato"/>
          <w:color w:val="000000"/>
        </w:rPr>
        <w:t>; al respecto,  p</w:t>
      </w:r>
      <w:r w:rsidRPr="00442285">
        <w:rPr>
          <w:rFonts w:ascii="Lato" w:hAnsi="Lato" w:cstheme="minorHAnsi"/>
          <w:color w:val="000000" w:themeColor="text1"/>
        </w:rPr>
        <w:t xml:space="preserve">revio análisis a la petición </w:t>
      </w:r>
      <w:r>
        <w:rPr>
          <w:rFonts w:ascii="Lato" w:hAnsi="Lato" w:cstheme="minorHAnsi"/>
          <w:color w:val="000000" w:themeColor="text1"/>
        </w:rPr>
        <w:t>d</w:t>
      </w:r>
      <w:r w:rsidRPr="00442285">
        <w:rPr>
          <w:rFonts w:ascii="Lato" w:hAnsi="Lato" w:cstheme="minorHAnsi"/>
          <w:color w:val="000000" w:themeColor="text1"/>
        </w:rPr>
        <w:t>e</w:t>
      </w:r>
      <w:r w:rsidR="00794476">
        <w:rPr>
          <w:rFonts w:ascii="Lato" w:hAnsi="Lato" w:cstheme="minorHAnsi"/>
          <w:color w:val="000000" w:themeColor="text1"/>
        </w:rPr>
        <w:t xml:space="preserve"> </w:t>
      </w:r>
      <w:r w:rsidRPr="00442285">
        <w:rPr>
          <w:rFonts w:ascii="Lato" w:hAnsi="Lato" w:cstheme="minorHAnsi"/>
          <w:color w:val="000000" w:themeColor="text1"/>
        </w:rPr>
        <w:t>l</w:t>
      </w:r>
      <w:r w:rsidR="00794476">
        <w:rPr>
          <w:rFonts w:ascii="Lato" w:hAnsi="Lato" w:cstheme="minorHAnsi"/>
          <w:color w:val="000000" w:themeColor="text1"/>
        </w:rPr>
        <w:t xml:space="preserve">a </w:t>
      </w:r>
      <w:r w:rsidRPr="00442285">
        <w:rPr>
          <w:rFonts w:ascii="Lato" w:hAnsi="Lato" w:cstheme="minorHAnsi"/>
          <w:color w:val="000000" w:themeColor="text1"/>
        </w:rPr>
        <w:t>servidor</w:t>
      </w:r>
      <w:r w:rsidR="003C1BD7">
        <w:rPr>
          <w:rFonts w:ascii="Lato" w:hAnsi="Lato" w:cstheme="minorHAnsi"/>
          <w:color w:val="000000" w:themeColor="text1"/>
        </w:rPr>
        <w:t xml:space="preserve">a </w:t>
      </w:r>
      <w:r w:rsidRPr="00442285">
        <w:rPr>
          <w:rFonts w:ascii="Lato" w:hAnsi="Lato" w:cstheme="minorHAnsi"/>
        </w:rPr>
        <w:t>públic</w:t>
      </w:r>
      <w:r w:rsidR="00794476">
        <w:rPr>
          <w:rFonts w:ascii="Lato" w:hAnsi="Lato" w:cstheme="minorHAnsi"/>
        </w:rPr>
        <w:t>a</w:t>
      </w:r>
      <w:r w:rsidRPr="00442285">
        <w:rPr>
          <w:rFonts w:ascii="Lato" w:hAnsi="Lato" w:cstheme="minorHAnsi"/>
        </w:rPr>
        <w:t xml:space="preserve"> que nos ocupa, y en observancia al a</w:t>
      </w:r>
      <w:r w:rsidRPr="00442285">
        <w:rPr>
          <w:rFonts w:ascii="Lato" w:hAnsi="Lato" w:cstheme="minorHAnsi"/>
          <w:bdr w:val="none" w:sz="0" w:space="0" w:color="auto" w:frame="1"/>
        </w:rPr>
        <w:t>rtículo 46, fracción V de la Ley Laboral de los Servidores Públicos del Estado de Tlaxcala y sus Municipios,  del que se advierte que,  la obligación de cotizar a Pensiones Civiles del Estado, no es absoluta, ya que para ello es indispensable el consentimiento de</w:t>
      </w:r>
      <w:r w:rsidR="00794476">
        <w:rPr>
          <w:rFonts w:ascii="Lato" w:hAnsi="Lato" w:cstheme="minorHAnsi"/>
          <w:bdr w:val="none" w:sz="0" w:space="0" w:color="auto" w:frame="1"/>
        </w:rPr>
        <w:t xml:space="preserve"> </w:t>
      </w:r>
      <w:r w:rsidRPr="00442285">
        <w:rPr>
          <w:rFonts w:ascii="Lato" w:hAnsi="Lato" w:cstheme="minorHAnsi"/>
          <w:bdr w:val="none" w:sz="0" w:space="0" w:color="auto" w:frame="1"/>
        </w:rPr>
        <w:t>l</w:t>
      </w:r>
      <w:r w:rsidR="00794476">
        <w:rPr>
          <w:rFonts w:ascii="Lato" w:hAnsi="Lato" w:cstheme="minorHAnsi"/>
          <w:bdr w:val="none" w:sz="0" w:space="0" w:color="auto" w:frame="1"/>
        </w:rPr>
        <w:t>a</w:t>
      </w:r>
      <w:r w:rsidRPr="00442285">
        <w:rPr>
          <w:rFonts w:ascii="Lato" w:hAnsi="Lato" w:cstheme="minorHAnsi"/>
          <w:bdr w:val="none" w:sz="0" w:space="0" w:color="auto" w:frame="1"/>
        </w:rPr>
        <w:t xml:space="preserve"> </w:t>
      </w:r>
      <w:r w:rsidR="008E3732">
        <w:rPr>
          <w:rFonts w:ascii="Lato" w:hAnsi="Lato" w:cstheme="minorHAnsi"/>
          <w:bdr w:val="none" w:sz="0" w:space="0" w:color="auto" w:frame="1"/>
        </w:rPr>
        <w:t>interesada</w:t>
      </w:r>
      <w:r w:rsidRPr="00442285">
        <w:rPr>
          <w:rFonts w:ascii="Lato" w:hAnsi="Lato" w:cstheme="minorHAnsi"/>
          <w:bdr w:val="none" w:sz="0" w:space="0" w:color="auto" w:frame="1"/>
        </w:rPr>
        <w:t xml:space="preserve">; ahora bien, en el presente caso, </w:t>
      </w:r>
      <w:r>
        <w:rPr>
          <w:rFonts w:ascii="Lato" w:hAnsi="Lato" w:cstheme="minorHAnsi"/>
          <w:bdr w:val="none" w:sz="0" w:space="0" w:color="auto" w:frame="1"/>
        </w:rPr>
        <w:t xml:space="preserve">ha manifestado expresamente su deseo de </w:t>
      </w:r>
      <w:r w:rsidR="008E3732">
        <w:rPr>
          <w:rFonts w:ascii="Lato" w:hAnsi="Lato" w:cstheme="minorHAnsi"/>
          <w:bdr w:val="none" w:sz="0" w:space="0" w:color="auto" w:frame="1"/>
        </w:rPr>
        <w:t xml:space="preserve">dejar de formar parte del régimen de pensiones civiles; en ese sentido, </w:t>
      </w:r>
      <w:r w:rsidRPr="00442285">
        <w:rPr>
          <w:rFonts w:ascii="Lato" w:hAnsi="Lato" w:cstheme="minorHAnsi"/>
          <w:bdr w:val="none" w:sz="0" w:space="0" w:color="auto" w:frame="1"/>
        </w:rPr>
        <w:t xml:space="preserve">con fundamento en los artículos </w:t>
      </w:r>
      <w:r w:rsidRPr="00442285">
        <w:rPr>
          <w:rFonts w:ascii="Lato" w:hAnsi="Lato" w:cstheme="minorHAnsi"/>
        </w:rPr>
        <w:t xml:space="preserve">85 de la Constitución </w:t>
      </w:r>
      <w:r w:rsidRPr="005C2174">
        <w:rPr>
          <w:rFonts w:ascii="Lato" w:hAnsi="Lato" w:cstheme="minorHAnsi"/>
        </w:rPr>
        <w:t>Política del Estado Libre y Soberano de Tlaxcala; 61 y 68 fracción I, de la Ley Orgánica del Poder Judicial del Estado; y 15</w:t>
      </w:r>
      <w:r w:rsidRPr="005C2174">
        <w:rPr>
          <w:rFonts w:ascii="Lato" w:hAnsi="Lato" w:cstheme="minorHAnsi"/>
          <w:bdr w:val="none" w:sz="0" w:space="0" w:color="auto" w:frame="1"/>
        </w:rPr>
        <w:t xml:space="preserve"> de la Ley de Pensiones Civiles del Estado</w:t>
      </w:r>
      <w:r w:rsidRPr="005C2174">
        <w:rPr>
          <w:rFonts w:ascii="Lato" w:hAnsi="Lato" w:cstheme="minorHAnsi"/>
        </w:rPr>
        <w:t xml:space="preserve"> se determina:</w:t>
      </w:r>
    </w:p>
    <w:p w14:paraId="3B18D85F" w14:textId="77777777" w:rsidR="00DC58B7" w:rsidRDefault="00DC58B7" w:rsidP="003B12E6">
      <w:pPr>
        <w:pStyle w:val="NormalWeb"/>
        <w:numPr>
          <w:ilvl w:val="7"/>
          <w:numId w:val="6"/>
        </w:numPr>
        <w:tabs>
          <w:tab w:val="clear" w:pos="5760"/>
          <w:tab w:val="num" w:pos="993"/>
        </w:tabs>
        <w:spacing w:before="0" w:beforeAutospacing="0" w:after="0" w:afterAutospacing="0" w:line="480" w:lineRule="auto"/>
        <w:ind w:left="851" w:hanging="284"/>
        <w:jc w:val="both"/>
        <w:rPr>
          <w:rFonts w:ascii="Lato" w:hAnsi="Lato" w:cstheme="minorHAnsi"/>
          <w:color w:val="000000" w:themeColor="text1"/>
          <w:sz w:val="22"/>
          <w:szCs w:val="22"/>
        </w:rPr>
      </w:pPr>
      <w:r w:rsidRPr="005C2174">
        <w:rPr>
          <w:rFonts w:ascii="Lato" w:hAnsi="Lato" w:cstheme="minorHAnsi"/>
          <w:color w:val="000000" w:themeColor="text1"/>
          <w:sz w:val="22"/>
          <w:szCs w:val="22"/>
        </w:rPr>
        <w:t>Tomar conocimiento del escrito de cuenta.</w:t>
      </w:r>
    </w:p>
    <w:p w14:paraId="433189DB" w14:textId="681F181A" w:rsidR="00DC58B7" w:rsidRPr="00023FC9" w:rsidRDefault="00DC58B7" w:rsidP="003B12E6">
      <w:pPr>
        <w:pStyle w:val="NormalWeb"/>
        <w:numPr>
          <w:ilvl w:val="7"/>
          <w:numId w:val="6"/>
        </w:numPr>
        <w:tabs>
          <w:tab w:val="clear" w:pos="5760"/>
          <w:tab w:val="num" w:pos="993"/>
        </w:tabs>
        <w:spacing w:before="0" w:beforeAutospacing="0" w:after="0" w:afterAutospacing="0" w:line="480" w:lineRule="auto"/>
        <w:ind w:left="851" w:hanging="284"/>
        <w:jc w:val="both"/>
        <w:rPr>
          <w:rFonts w:ascii="Lato" w:hAnsi="Lato" w:cstheme="minorHAnsi"/>
          <w:color w:val="000000" w:themeColor="text1"/>
          <w:sz w:val="22"/>
          <w:szCs w:val="22"/>
        </w:rPr>
      </w:pPr>
      <w:r w:rsidRPr="00023FC9">
        <w:rPr>
          <w:rFonts w:ascii="Lato" w:hAnsi="Lato" w:cstheme="minorHAnsi"/>
          <w:color w:val="000000" w:themeColor="text1"/>
          <w:sz w:val="22"/>
          <w:szCs w:val="22"/>
        </w:rPr>
        <w:t xml:space="preserve">Autorizar </w:t>
      </w:r>
      <w:r>
        <w:rPr>
          <w:rFonts w:ascii="Lato" w:hAnsi="Lato" w:cstheme="minorHAnsi"/>
          <w:color w:val="000000" w:themeColor="text1"/>
          <w:sz w:val="22"/>
          <w:szCs w:val="22"/>
        </w:rPr>
        <w:t>a</w:t>
      </w:r>
      <w:r w:rsidR="00794476">
        <w:rPr>
          <w:rFonts w:ascii="Lato" w:hAnsi="Lato" w:cstheme="minorHAnsi"/>
          <w:color w:val="000000" w:themeColor="text1"/>
          <w:sz w:val="22"/>
          <w:szCs w:val="22"/>
        </w:rPr>
        <w:t xml:space="preserve"> </w:t>
      </w:r>
      <w:r>
        <w:rPr>
          <w:rFonts w:ascii="Lato" w:hAnsi="Lato" w:cstheme="minorHAnsi"/>
          <w:color w:val="000000" w:themeColor="text1"/>
          <w:sz w:val="22"/>
          <w:szCs w:val="22"/>
        </w:rPr>
        <w:t>l</w:t>
      </w:r>
      <w:r w:rsidR="00794476">
        <w:rPr>
          <w:rFonts w:ascii="Lato" w:hAnsi="Lato" w:cstheme="minorHAnsi"/>
          <w:color w:val="000000" w:themeColor="text1"/>
          <w:sz w:val="22"/>
          <w:szCs w:val="22"/>
        </w:rPr>
        <w:t>a</w:t>
      </w:r>
      <w:r>
        <w:rPr>
          <w:rFonts w:ascii="Lato" w:hAnsi="Lato" w:cstheme="minorHAnsi"/>
          <w:color w:val="000000" w:themeColor="text1"/>
          <w:sz w:val="22"/>
          <w:szCs w:val="22"/>
        </w:rPr>
        <w:t xml:space="preserve"> servidor</w:t>
      </w:r>
      <w:r w:rsidR="00794476">
        <w:rPr>
          <w:rFonts w:ascii="Lato" w:hAnsi="Lato" w:cstheme="minorHAnsi"/>
          <w:color w:val="000000" w:themeColor="text1"/>
          <w:sz w:val="22"/>
          <w:szCs w:val="22"/>
        </w:rPr>
        <w:t>a</w:t>
      </w:r>
      <w:r>
        <w:rPr>
          <w:rFonts w:ascii="Lato" w:hAnsi="Lato" w:cstheme="minorHAnsi"/>
          <w:color w:val="000000" w:themeColor="text1"/>
          <w:sz w:val="22"/>
          <w:szCs w:val="22"/>
        </w:rPr>
        <w:t xml:space="preserve"> públic</w:t>
      </w:r>
      <w:r w:rsidR="00794476">
        <w:rPr>
          <w:rFonts w:ascii="Lato" w:hAnsi="Lato" w:cstheme="minorHAnsi"/>
          <w:color w:val="000000" w:themeColor="text1"/>
          <w:sz w:val="22"/>
          <w:szCs w:val="22"/>
        </w:rPr>
        <w:t>a</w:t>
      </w:r>
      <w:r>
        <w:rPr>
          <w:rFonts w:ascii="Lato" w:hAnsi="Lato" w:cstheme="minorHAnsi"/>
          <w:color w:val="000000" w:themeColor="text1"/>
          <w:sz w:val="22"/>
          <w:szCs w:val="22"/>
        </w:rPr>
        <w:t xml:space="preserve"> dejar de formar parte del régimen </w:t>
      </w:r>
      <w:proofErr w:type="gramStart"/>
      <w:r>
        <w:rPr>
          <w:rFonts w:ascii="Lato" w:hAnsi="Lato" w:cstheme="minorHAnsi"/>
          <w:color w:val="000000" w:themeColor="text1"/>
          <w:sz w:val="22"/>
          <w:szCs w:val="22"/>
        </w:rPr>
        <w:t>de  Pensiones</w:t>
      </w:r>
      <w:proofErr w:type="gramEnd"/>
      <w:r>
        <w:rPr>
          <w:rFonts w:ascii="Lato" w:hAnsi="Lato" w:cstheme="minorHAnsi"/>
          <w:color w:val="000000" w:themeColor="text1"/>
          <w:sz w:val="22"/>
          <w:szCs w:val="22"/>
        </w:rPr>
        <w:t xml:space="preserve"> Civiles del Estado, </w:t>
      </w:r>
      <w:r w:rsidRPr="00023FC9">
        <w:rPr>
          <w:rFonts w:ascii="Lato" w:hAnsi="Lato" w:cstheme="minorHAnsi"/>
          <w:color w:val="000000" w:themeColor="text1"/>
          <w:sz w:val="22"/>
          <w:szCs w:val="22"/>
        </w:rPr>
        <w:t xml:space="preserve">con efectos a partir del </w:t>
      </w:r>
      <w:r w:rsidR="00EF7819">
        <w:rPr>
          <w:rFonts w:ascii="Lato" w:hAnsi="Lato" w:cstheme="minorHAnsi"/>
          <w:color w:val="000000" w:themeColor="text1"/>
          <w:sz w:val="22"/>
          <w:szCs w:val="22"/>
        </w:rPr>
        <w:t xml:space="preserve">dieciséis de </w:t>
      </w:r>
      <w:r w:rsidR="00BC2A6F">
        <w:rPr>
          <w:rFonts w:ascii="Lato" w:hAnsi="Lato" w:cstheme="minorHAnsi"/>
          <w:color w:val="000000" w:themeColor="text1"/>
          <w:sz w:val="22"/>
          <w:szCs w:val="22"/>
        </w:rPr>
        <w:t>a</w:t>
      </w:r>
      <w:r w:rsidR="00EF7819">
        <w:rPr>
          <w:rFonts w:ascii="Lato" w:hAnsi="Lato" w:cstheme="minorHAnsi"/>
          <w:color w:val="000000" w:themeColor="text1"/>
          <w:sz w:val="22"/>
          <w:szCs w:val="22"/>
        </w:rPr>
        <w:t xml:space="preserve">gosto </w:t>
      </w:r>
      <w:r w:rsidRPr="00023FC9">
        <w:rPr>
          <w:rFonts w:ascii="Lato" w:hAnsi="Lato" w:cstheme="minorHAnsi"/>
          <w:color w:val="000000" w:themeColor="text1"/>
          <w:sz w:val="22"/>
          <w:szCs w:val="22"/>
        </w:rPr>
        <w:t>de dos mil veinticuatro, como consecuencia, el área de Tesorería del Poder Judicial del Estado, deberá realizar los trámites correspondientes, para dejar de descontar de su nómina por concepto</w:t>
      </w:r>
      <w:r>
        <w:rPr>
          <w:rFonts w:ascii="Lato" w:hAnsi="Lato" w:cstheme="minorHAnsi"/>
          <w:bCs/>
          <w:color w:val="000000" w:themeColor="text1"/>
          <w:sz w:val="22"/>
          <w:szCs w:val="22"/>
        </w:rPr>
        <w:t xml:space="preserve"> de pensiones.</w:t>
      </w:r>
    </w:p>
    <w:p w14:paraId="25289F76" w14:textId="06F5A97F" w:rsidR="00794476" w:rsidRPr="00066FA8" w:rsidRDefault="00DC58B7" w:rsidP="003B12E6">
      <w:pPr>
        <w:pStyle w:val="NormalWeb"/>
        <w:spacing w:before="0" w:beforeAutospacing="0" w:after="0" w:afterAutospacing="0" w:line="480" w:lineRule="auto"/>
        <w:jc w:val="both"/>
        <w:rPr>
          <w:rFonts w:ascii="Lato" w:hAnsi="Lato" w:cstheme="minorHAnsi"/>
          <w:b/>
          <w:bCs/>
          <w:sz w:val="22"/>
          <w:szCs w:val="22"/>
          <w:u w:val="single"/>
        </w:rPr>
      </w:pPr>
      <w:r w:rsidRPr="00EF7819">
        <w:rPr>
          <w:rFonts w:ascii="Lato" w:hAnsi="Lato" w:cstheme="minorHAnsi"/>
          <w:sz w:val="22"/>
          <w:szCs w:val="22"/>
        </w:rPr>
        <w:lastRenderedPageBreak/>
        <w:t xml:space="preserve">Comuníquese esta determinación a la </w:t>
      </w:r>
      <w:proofErr w:type="gramStart"/>
      <w:r w:rsidRPr="00EF7819">
        <w:rPr>
          <w:rFonts w:ascii="Lato" w:hAnsi="Lato" w:cstheme="minorHAnsi"/>
          <w:sz w:val="22"/>
          <w:szCs w:val="22"/>
        </w:rPr>
        <w:t>Directora</w:t>
      </w:r>
      <w:proofErr w:type="gramEnd"/>
      <w:r w:rsidRPr="00EF7819">
        <w:rPr>
          <w:rFonts w:ascii="Lato" w:hAnsi="Lato" w:cstheme="minorHAnsi"/>
          <w:sz w:val="22"/>
          <w:szCs w:val="22"/>
        </w:rPr>
        <w:t xml:space="preserve"> de Recursos Humanos y Materiales y Tesorero del Poder Judicial del Estado, para su conocimiento y efectos legales correspondientes, así como a</w:t>
      </w:r>
      <w:r w:rsidR="00794476" w:rsidRPr="00EF7819">
        <w:rPr>
          <w:rFonts w:ascii="Lato" w:hAnsi="Lato" w:cstheme="minorHAnsi"/>
          <w:sz w:val="22"/>
          <w:szCs w:val="22"/>
        </w:rPr>
        <w:t xml:space="preserve"> </w:t>
      </w:r>
      <w:r w:rsidRPr="00EF7819">
        <w:rPr>
          <w:rFonts w:ascii="Lato" w:hAnsi="Lato" w:cstheme="minorHAnsi"/>
          <w:sz w:val="22"/>
          <w:szCs w:val="22"/>
        </w:rPr>
        <w:t>l</w:t>
      </w:r>
      <w:r w:rsidR="00794476" w:rsidRPr="00EF7819">
        <w:rPr>
          <w:rFonts w:ascii="Lato" w:hAnsi="Lato" w:cstheme="minorHAnsi"/>
          <w:sz w:val="22"/>
          <w:szCs w:val="22"/>
        </w:rPr>
        <w:t>a</w:t>
      </w:r>
      <w:r w:rsidRPr="00EF7819">
        <w:rPr>
          <w:rFonts w:ascii="Lato" w:hAnsi="Lato" w:cstheme="minorHAnsi"/>
          <w:sz w:val="22"/>
          <w:szCs w:val="22"/>
        </w:rPr>
        <w:t xml:space="preserve"> peticionari</w:t>
      </w:r>
      <w:r w:rsidR="00794476" w:rsidRPr="00EF7819">
        <w:rPr>
          <w:rFonts w:ascii="Lato" w:hAnsi="Lato" w:cstheme="minorHAnsi"/>
          <w:sz w:val="22"/>
          <w:szCs w:val="22"/>
        </w:rPr>
        <w:t xml:space="preserve">a </w:t>
      </w:r>
      <w:r w:rsidRPr="00EF7819">
        <w:rPr>
          <w:rFonts w:ascii="Lato" w:hAnsi="Lato" w:cstheme="minorHAnsi"/>
          <w:sz w:val="22"/>
          <w:szCs w:val="22"/>
        </w:rPr>
        <w:t>para su conocimiento</w:t>
      </w:r>
      <w:r w:rsidR="00794476" w:rsidRPr="00EF7819">
        <w:rPr>
          <w:rFonts w:ascii="Lato" w:hAnsi="Lato" w:cstheme="minorHAnsi"/>
          <w:sz w:val="22"/>
          <w:szCs w:val="22"/>
        </w:rPr>
        <w:t xml:space="preserve"> e</w:t>
      </w:r>
      <w:r w:rsidR="00916A69">
        <w:rPr>
          <w:rFonts w:ascii="Lato" w:hAnsi="Lato" w:cstheme="minorHAnsi"/>
          <w:sz w:val="22"/>
          <w:szCs w:val="22"/>
        </w:rPr>
        <w:t xml:space="preserve">n su lugar de adscripción, </w:t>
      </w:r>
      <w:r w:rsidR="00794476" w:rsidRPr="00EF7819">
        <w:rPr>
          <w:rFonts w:ascii="Lato" w:hAnsi="Lato" w:cstheme="minorHAnsi"/>
          <w:sz w:val="22"/>
          <w:szCs w:val="22"/>
        </w:rPr>
        <w:t xml:space="preserve">a través de la </w:t>
      </w:r>
      <w:proofErr w:type="spellStart"/>
      <w:r w:rsidR="00794476" w:rsidRPr="00EF7819">
        <w:rPr>
          <w:rFonts w:ascii="Lato" w:hAnsi="Lato" w:cstheme="minorHAnsi"/>
          <w:sz w:val="22"/>
          <w:szCs w:val="22"/>
        </w:rPr>
        <w:t>Diligenciaria</w:t>
      </w:r>
      <w:proofErr w:type="spellEnd"/>
      <w:r w:rsidR="00794476" w:rsidRPr="00EF7819">
        <w:rPr>
          <w:rFonts w:ascii="Lato" w:hAnsi="Lato" w:cstheme="minorHAnsi"/>
          <w:sz w:val="22"/>
          <w:szCs w:val="22"/>
        </w:rPr>
        <w:t xml:space="preserve"> adscrita a este Consejo de la Judicatura.</w:t>
      </w:r>
      <w:r w:rsidR="00066FA8">
        <w:rPr>
          <w:rFonts w:ascii="Lato" w:hAnsi="Lato" w:cstheme="minorHAnsi"/>
          <w:sz w:val="22"/>
          <w:szCs w:val="22"/>
        </w:rPr>
        <w:t xml:space="preserve"> </w:t>
      </w:r>
      <w:r w:rsidR="00066FA8" w:rsidRPr="00066FA8">
        <w:rPr>
          <w:rFonts w:ascii="Lato" w:hAnsi="Lato" w:cstheme="minorHAnsi"/>
          <w:b/>
          <w:bCs/>
          <w:sz w:val="22"/>
          <w:szCs w:val="22"/>
          <w:u w:val="single"/>
        </w:rPr>
        <w:t>APROBADO POR UNANIMIDAD DE VOTOS.</w:t>
      </w:r>
    </w:p>
    <w:p w14:paraId="277BADB6" w14:textId="24FB1778" w:rsidR="007238C3" w:rsidRDefault="00794476" w:rsidP="003B12E6">
      <w:pPr>
        <w:pStyle w:val="NormalWeb"/>
        <w:spacing w:before="0" w:beforeAutospacing="0" w:after="0" w:afterAutospacing="0" w:line="480" w:lineRule="auto"/>
        <w:ind w:firstLine="708"/>
        <w:jc w:val="both"/>
        <w:rPr>
          <w:rFonts w:ascii="Lato" w:hAnsi="Lato"/>
          <w:b/>
          <w:bCs/>
          <w:color w:val="000000"/>
          <w:sz w:val="22"/>
          <w:szCs w:val="22"/>
        </w:rPr>
      </w:pPr>
      <w:r w:rsidRPr="00DC58B7">
        <w:rPr>
          <w:rFonts w:ascii="Lato" w:hAnsi="Lato"/>
          <w:b/>
          <w:bCs/>
          <w:color w:val="000000"/>
          <w:sz w:val="22"/>
          <w:szCs w:val="22"/>
        </w:rPr>
        <w:t>ACUERDO VIII/66/2024.</w:t>
      </w:r>
      <w:r>
        <w:rPr>
          <w:rFonts w:ascii="Lato" w:hAnsi="Lato"/>
          <w:b/>
          <w:bCs/>
          <w:color w:val="000000"/>
          <w:sz w:val="22"/>
          <w:szCs w:val="22"/>
        </w:rPr>
        <w:t>3</w:t>
      </w:r>
      <w:r w:rsidRPr="00DC58B7">
        <w:rPr>
          <w:rFonts w:ascii="Lato" w:hAnsi="Lato"/>
          <w:b/>
          <w:bCs/>
          <w:color w:val="000000"/>
          <w:sz w:val="22"/>
          <w:szCs w:val="22"/>
        </w:rPr>
        <w:t>.</w:t>
      </w:r>
      <w:r w:rsidR="007238C3">
        <w:rPr>
          <w:rFonts w:ascii="Lato" w:hAnsi="Lato"/>
          <w:b/>
          <w:bCs/>
          <w:color w:val="000000"/>
          <w:sz w:val="22"/>
          <w:szCs w:val="22"/>
        </w:rPr>
        <w:t xml:space="preserve"> Escrito recibido el cinco de agosto de dos mil veinticuatro, signado por María del Pilar Guadalupe Ribes Pérez, analista adscrita al Juzgado Civil del Distrito Judicial de Zaragoza.</w:t>
      </w:r>
      <w:r w:rsidR="00066FA8">
        <w:rPr>
          <w:rFonts w:ascii="Lato" w:hAnsi="Lato"/>
          <w:b/>
          <w:bCs/>
          <w:color w:val="000000"/>
          <w:sz w:val="22"/>
          <w:szCs w:val="22"/>
        </w:rPr>
        <w:t xml:space="preserve"> - - - - - - - - - - - - - - - - - </w:t>
      </w:r>
    </w:p>
    <w:p w14:paraId="0F754C2B" w14:textId="129FD6D0" w:rsidR="007238C3" w:rsidRPr="002243DE" w:rsidRDefault="007238C3" w:rsidP="003B12E6">
      <w:pPr>
        <w:pStyle w:val="NormalWeb"/>
        <w:spacing w:before="0" w:beforeAutospacing="0" w:after="0" w:afterAutospacing="0" w:line="480" w:lineRule="auto"/>
        <w:jc w:val="both"/>
        <w:rPr>
          <w:rFonts w:ascii="Lato" w:hAnsi="Lato"/>
          <w:bCs/>
          <w:sz w:val="22"/>
          <w:szCs w:val="22"/>
        </w:rPr>
      </w:pPr>
      <w:r>
        <w:rPr>
          <w:rFonts w:ascii="Lato" w:hAnsi="Lato"/>
          <w:color w:val="000000"/>
          <w:sz w:val="22"/>
          <w:szCs w:val="22"/>
        </w:rPr>
        <w:t xml:space="preserve">Dada cuenta con el escrito de referencia, mediante el cual, </w:t>
      </w:r>
      <w:r w:rsidRPr="007238C3">
        <w:rPr>
          <w:rFonts w:ascii="Lato" w:hAnsi="Lato"/>
          <w:color w:val="000000"/>
          <w:sz w:val="22"/>
          <w:szCs w:val="22"/>
        </w:rPr>
        <w:t xml:space="preserve">María del Pilar Guadalupe Ribes Pérez, </w:t>
      </w:r>
      <w:r w:rsidR="00514565">
        <w:rPr>
          <w:rFonts w:ascii="Lato" w:hAnsi="Lato"/>
          <w:color w:val="000000"/>
          <w:sz w:val="22"/>
          <w:szCs w:val="22"/>
        </w:rPr>
        <w:t>a</w:t>
      </w:r>
      <w:r w:rsidRPr="007238C3">
        <w:rPr>
          <w:rFonts w:ascii="Lato" w:hAnsi="Lato"/>
          <w:color w:val="000000"/>
          <w:sz w:val="22"/>
          <w:szCs w:val="22"/>
        </w:rPr>
        <w:t>nalista adscrita al Juzgado Civil del Distrito Judicial de Zaragoza</w:t>
      </w:r>
      <w:r>
        <w:rPr>
          <w:rFonts w:ascii="Lato" w:hAnsi="Lato"/>
          <w:color w:val="000000"/>
          <w:sz w:val="22"/>
          <w:szCs w:val="22"/>
        </w:rPr>
        <w:t xml:space="preserve">, </w:t>
      </w:r>
      <w:r w:rsidRPr="002243DE">
        <w:rPr>
          <w:rFonts w:ascii="Lato" w:hAnsi="Lato"/>
          <w:bCs/>
          <w:sz w:val="22"/>
          <w:szCs w:val="22"/>
        </w:rPr>
        <w:t xml:space="preserve">solicita licencia sin goce de sueldo por </w:t>
      </w:r>
      <w:r>
        <w:rPr>
          <w:rFonts w:ascii="Lato" w:hAnsi="Lato"/>
          <w:bCs/>
          <w:sz w:val="22"/>
          <w:szCs w:val="22"/>
        </w:rPr>
        <w:t>el periodo comprendido del diecisiete de septiembre al quince de noviembre de dos mil veinticuatro, para atender asuntos de carácter personal</w:t>
      </w:r>
      <w:r w:rsidR="00066FA8">
        <w:rPr>
          <w:rFonts w:ascii="Lato" w:hAnsi="Lato"/>
          <w:bCs/>
          <w:sz w:val="22"/>
          <w:szCs w:val="22"/>
        </w:rPr>
        <w:t>; e</w:t>
      </w:r>
      <w:r>
        <w:rPr>
          <w:rFonts w:ascii="Lato" w:hAnsi="Lato"/>
          <w:bCs/>
          <w:sz w:val="22"/>
          <w:szCs w:val="22"/>
        </w:rPr>
        <w:t xml:space="preserve">n atención a lo anterior, </w:t>
      </w:r>
      <w:r w:rsidRPr="002243DE">
        <w:rPr>
          <w:rFonts w:ascii="Lato" w:hAnsi="Lato"/>
          <w:bCs/>
          <w:sz w:val="22"/>
          <w:szCs w:val="22"/>
        </w:rPr>
        <w:t>con fundamento en lo que establecen los artículos 85 de la Constitución Política del Estado Libre y Soberano de Tlaxcala, 36 de la Ley Laboral de los Servidores Públicos del Estado de Tlaxcala y sus Municipios, 61, 68 fracción I de la Ley Orgánica del Poder Judicial del Estado; este Cuerpo Colegiado determina:</w:t>
      </w:r>
    </w:p>
    <w:p w14:paraId="21F7D541" w14:textId="77777777" w:rsidR="007238C3" w:rsidRPr="002243DE" w:rsidRDefault="007238C3" w:rsidP="003B12E6">
      <w:pPr>
        <w:pStyle w:val="Prrafodelista"/>
        <w:numPr>
          <w:ilvl w:val="0"/>
          <w:numId w:val="7"/>
        </w:numPr>
        <w:tabs>
          <w:tab w:val="left" w:pos="5387"/>
        </w:tabs>
        <w:spacing w:after="0" w:line="480" w:lineRule="auto"/>
        <w:jc w:val="both"/>
        <w:rPr>
          <w:rFonts w:ascii="Lato" w:hAnsi="Lato"/>
          <w:bCs/>
        </w:rPr>
      </w:pPr>
      <w:r w:rsidRPr="002243DE">
        <w:rPr>
          <w:rFonts w:ascii="Lato" w:hAnsi="Lato"/>
          <w:bCs/>
        </w:rPr>
        <w:t>Tomar conocimiento del escrito de cuenta.</w:t>
      </w:r>
    </w:p>
    <w:p w14:paraId="3BBCEAF7" w14:textId="0BEC7E7B" w:rsidR="007238C3" w:rsidRPr="002243DE" w:rsidRDefault="007238C3" w:rsidP="003B12E6">
      <w:pPr>
        <w:pStyle w:val="Prrafodelista"/>
        <w:numPr>
          <w:ilvl w:val="0"/>
          <w:numId w:val="7"/>
        </w:numPr>
        <w:tabs>
          <w:tab w:val="left" w:pos="5387"/>
        </w:tabs>
        <w:spacing w:after="0" w:line="480" w:lineRule="auto"/>
        <w:jc w:val="both"/>
        <w:rPr>
          <w:rFonts w:ascii="Lato" w:hAnsi="Lato"/>
          <w:bCs/>
        </w:rPr>
      </w:pPr>
      <w:r w:rsidRPr="002243DE">
        <w:rPr>
          <w:rFonts w:ascii="Lato" w:hAnsi="Lato"/>
          <w:bCs/>
        </w:rPr>
        <w:t xml:space="preserve">Otorgar licencia sin goce de sueldo a </w:t>
      </w:r>
      <w:r w:rsidRPr="007238C3">
        <w:rPr>
          <w:rFonts w:ascii="Lato" w:hAnsi="Lato"/>
          <w:color w:val="000000"/>
        </w:rPr>
        <w:t xml:space="preserve">María del Pilar Guadalupe Ribes Pérez, analista adscrita al Juzgado Civil del Distrito Judicial de </w:t>
      </w:r>
      <w:proofErr w:type="gramStart"/>
      <w:r w:rsidRPr="007238C3">
        <w:rPr>
          <w:rFonts w:ascii="Lato" w:hAnsi="Lato"/>
          <w:color w:val="000000"/>
        </w:rPr>
        <w:t>Zaragoza</w:t>
      </w:r>
      <w:r>
        <w:rPr>
          <w:rFonts w:ascii="Lato" w:hAnsi="Lato"/>
          <w:color w:val="000000"/>
        </w:rPr>
        <w:t xml:space="preserve">,  </w:t>
      </w:r>
      <w:r>
        <w:rPr>
          <w:rFonts w:ascii="Lato" w:hAnsi="Lato"/>
          <w:b/>
          <w:bCs/>
          <w:color w:val="000000"/>
        </w:rPr>
        <w:t xml:space="preserve"> </w:t>
      </w:r>
      <w:proofErr w:type="gramEnd"/>
      <w:r>
        <w:rPr>
          <w:rFonts w:ascii="Lato" w:hAnsi="Lato"/>
          <w:b/>
          <w:bCs/>
          <w:color w:val="000000"/>
        </w:rPr>
        <w:t xml:space="preserve"> </w:t>
      </w:r>
      <w:r w:rsidRPr="00DC58B7">
        <w:rPr>
          <w:rFonts w:ascii="Lato" w:hAnsi="Lato"/>
          <w:b/>
          <w:bCs/>
          <w:color w:val="000000"/>
        </w:rPr>
        <w:t xml:space="preserve">  </w:t>
      </w:r>
      <w:r w:rsidRPr="002243DE">
        <w:rPr>
          <w:rFonts w:ascii="Lato" w:hAnsi="Lato"/>
          <w:bCs/>
        </w:rPr>
        <w:t xml:space="preserve">por </w:t>
      </w:r>
      <w:r>
        <w:rPr>
          <w:rFonts w:ascii="Lato" w:hAnsi="Lato"/>
          <w:bCs/>
        </w:rPr>
        <w:t>el periodo comprendido del diecisiete de septiembre al quince de noviembre de dos mil veinticuatro</w:t>
      </w:r>
      <w:r w:rsidRPr="002243DE">
        <w:rPr>
          <w:rFonts w:ascii="Lato" w:hAnsi="Lato"/>
          <w:bCs/>
        </w:rPr>
        <w:t xml:space="preserve">, una vez concluida dicha licencia deberá reincorporarse al área de su adscripción al día hábil siguiente. </w:t>
      </w:r>
    </w:p>
    <w:p w14:paraId="485854B1" w14:textId="59912222" w:rsidR="00794476" w:rsidRPr="00066FA8" w:rsidRDefault="007238C3" w:rsidP="003B12E6">
      <w:pPr>
        <w:tabs>
          <w:tab w:val="left" w:pos="426"/>
          <w:tab w:val="left" w:pos="5387"/>
        </w:tabs>
        <w:spacing w:after="0" w:line="480" w:lineRule="auto"/>
        <w:jc w:val="both"/>
        <w:rPr>
          <w:rFonts w:ascii="Lato" w:hAnsi="Lato"/>
          <w:b/>
          <w:u w:val="single"/>
        </w:rPr>
      </w:pPr>
      <w:r w:rsidRPr="007238C3">
        <w:rPr>
          <w:rFonts w:ascii="Lato" w:hAnsi="Lato"/>
          <w:bCs/>
        </w:rPr>
        <w:t xml:space="preserve">Comuníquese esta determinación a la </w:t>
      </w:r>
      <w:proofErr w:type="gramStart"/>
      <w:r w:rsidRPr="007238C3">
        <w:rPr>
          <w:rFonts w:ascii="Lato" w:hAnsi="Lato"/>
          <w:bCs/>
        </w:rPr>
        <w:t>Directora</w:t>
      </w:r>
      <w:proofErr w:type="gramEnd"/>
      <w:r w:rsidRPr="007238C3">
        <w:rPr>
          <w:rFonts w:ascii="Lato" w:hAnsi="Lato"/>
          <w:bCs/>
        </w:rPr>
        <w:t xml:space="preserve"> de Recursos Humanos y Materiales dependiente de la Secretaría Ejecutiva, para los efectos legales correspondientes, </w:t>
      </w:r>
      <w:r w:rsidR="00E16C1F">
        <w:rPr>
          <w:rFonts w:ascii="Lato" w:hAnsi="Lato"/>
          <w:bCs/>
        </w:rPr>
        <w:t>así como a la servidora pública peticionaria para su conocimiento y efectos conducentes</w:t>
      </w:r>
      <w:r w:rsidR="00152917">
        <w:rPr>
          <w:rFonts w:ascii="Lato" w:hAnsi="Lato"/>
          <w:bCs/>
        </w:rPr>
        <w:t>, en su lugar de adscripción.</w:t>
      </w:r>
      <w:r w:rsidR="00066FA8">
        <w:rPr>
          <w:rFonts w:ascii="Lato" w:hAnsi="Lato"/>
          <w:bCs/>
        </w:rPr>
        <w:t xml:space="preserve"> </w:t>
      </w:r>
      <w:r w:rsidR="00066FA8" w:rsidRPr="00066FA8">
        <w:rPr>
          <w:rFonts w:ascii="Lato" w:hAnsi="Lato"/>
          <w:b/>
          <w:u w:val="single"/>
        </w:rPr>
        <w:t>APROBADO POR UNANIMIDAD DE VOTOS.</w:t>
      </w:r>
    </w:p>
    <w:p w14:paraId="36BBB7AE" w14:textId="19040CAB" w:rsidR="00EE2B24" w:rsidRDefault="00066FA8" w:rsidP="003B12E6">
      <w:pPr>
        <w:tabs>
          <w:tab w:val="left" w:pos="426"/>
          <w:tab w:val="left" w:pos="5387"/>
        </w:tabs>
        <w:spacing w:after="0" w:line="480" w:lineRule="auto"/>
        <w:jc w:val="both"/>
        <w:rPr>
          <w:rFonts w:ascii="Lato" w:hAnsi="Lato" w:cstheme="minorHAnsi"/>
          <w:bdr w:val="none" w:sz="0" w:space="0" w:color="auto" w:frame="1"/>
        </w:rPr>
      </w:pPr>
      <w:r>
        <w:rPr>
          <w:rFonts w:ascii="Lato" w:hAnsi="Lato"/>
          <w:b/>
          <w:bCs/>
          <w:color w:val="000000"/>
        </w:rPr>
        <w:tab/>
      </w:r>
      <w:r w:rsidR="00E16C1F" w:rsidRPr="00DC58B7">
        <w:rPr>
          <w:rFonts w:ascii="Lato" w:hAnsi="Lato"/>
          <w:b/>
          <w:bCs/>
          <w:color w:val="000000"/>
        </w:rPr>
        <w:t>ACUERDO VIII/66/2024.</w:t>
      </w:r>
      <w:r w:rsidR="00E16C1F">
        <w:rPr>
          <w:rFonts w:ascii="Lato" w:hAnsi="Lato"/>
          <w:b/>
          <w:bCs/>
          <w:color w:val="000000"/>
        </w:rPr>
        <w:t>4</w:t>
      </w:r>
      <w:r w:rsidR="00E16C1F" w:rsidRPr="00DC58B7">
        <w:rPr>
          <w:rFonts w:ascii="Lato" w:hAnsi="Lato"/>
          <w:b/>
          <w:bCs/>
          <w:color w:val="000000"/>
        </w:rPr>
        <w:t>.</w:t>
      </w:r>
      <w:r w:rsidR="00E16C1F">
        <w:rPr>
          <w:rFonts w:ascii="Lato" w:hAnsi="Lato"/>
          <w:b/>
          <w:bCs/>
          <w:color w:val="000000"/>
        </w:rPr>
        <w:t xml:space="preserve"> Oficio número 001/2024, recibido el treinta y uno de julio de dos mil veinticuatro, signado por Ma. del Pilar Meneses Torres y Alejandro </w:t>
      </w:r>
      <w:proofErr w:type="spellStart"/>
      <w:r w:rsidR="00E16C1F">
        <w:rPr>
          <w:rFonts w:ascii="Lato" w:hAnsi="Lato"/>
          <w:b/>
          <w:bCs/>
          <w:color w:val="000000"/>
        </w:rPr>
        <w:t>Ahuactzin</w:t>
      </w:r>
      <w:proofErr w:type="spellEnd"/>
      <w:r w:rsidR="00E16C1F">
        <w:rPr>
          <w:rFonts w:ascii="Lato" w:hAnsi="Lato"/>
          <w:b/>
          <w:bCs/>
          <w:color w:val="000000"/>
        </w:rPr>
        <w:t xml:space="preserve"> Benítez, encargados de la caja de ahorro de los </w:t>
      </w:r>
      <w:r w:rsidR="00E16C1F">
        <w:rPr>
          <w:rFonts w:ascii="Lato" w:hAnsi="Lato"/>
          <w:b/>
          <w:bCs/>
          <w:color w:val="000000"/>
        </w:rPr>
        <w:lastRenderedPageBreak/>
        <w:t xml:space="preserve">Trabajadores 7 de </w:t>
      </w:r>
      <w:proofErr w:type="gramStart"/>
      <w:r w:rsidR="00E16C1F">
        <w:rPr>
          <w:rFonts w:ascii="Lato" w:hAnsi="Lato"/>
          <w:b/>
          <w:bCs/>
          <w:color w:val="000000"/>
        </w:rPr>
        <w:t>Mayo</w:t>
      </w:r>
      <w:proofErr w:type="gramEnd"/>
      <w:r w:rsidR="00E16C1F">
        <w:rPr>
          <w:rFonts w:ascii="Lato" w:hAnsi="Lato"/>
          <w:b/>
          <w:bCs/>
          <w:color w:val="000000"/>
        </w:rPr>
        <w:t xml:space="preserve"> AC.</w:t>
      </w:r>
      <w:r>
        <w:rPr>
          <w:rFonts w:ascii="Lato" w:hAnsi="Lato"/>
          <w:b/>
          <w:bCs/>
          <w:color w:val="000000"/>
        </w:rPr>
        <w:t xml:space="preserve"> - - - - - - - - - - - - - - - - - - - - - - - - - - - - - - - - - - - - - - - - -</w:t>
      </w:r>
      <w:r w:rsidR="00E16C1F" w:rsidRPr="00E16C1F">
        <w:rPr>
          <w:rFonts w:ascii="Lato" w:hAnsi="Lato" w:cstheme="minorHAnsi"/>
          <w:bdr w:val="none" w:sz="0" w:space="0" w:color="auto" w:frame="1"/>
        </w:rPr>
        <w:t xml:space="preserve">Dada cuenta con el oficio de referencia, mediante </w:t>
      </w:r>
      <w:r w:rsidR="00E16C1F">
        <w:rPr>
          <w:rFonts w:ascii="Lato" w:hAnsi="Lato" w:cstheme="minorHAnsi"/>
          <w:bdr w:val="none" w:sz="0" w:space="0" w:color="auto" w:frame="1"/>
        </w:rPr>
        <w:t>el cual, mencionan que la Asociación Civil denominada “Caja de Ahorro de los Trabajadores 7 de Mayo AC.”</w:t>
      </w:r>
      <w:r>
        <w:rPr>
          <w:rFonts w:ascii="Lato" w:hAnsi="Lato" w:cstheme="minorHAnsi"/>
          <w:bdr w:val="none" w:sz="0" w:space="0" w:color="auto" w:frame="1"/>
        </w:rPr>
        <w:t>,</w:t>
      </w:r>
      <w:r w:rsidR="00E16C1F">
        <w:rPr>
          <w:rFonts w:ascii="Lato" w:hAnsi="Lato" w:cstheme="minorHAnsi"/>
          <w:bdr w:val="none" w:sz="0" w:space="0" w:color="auto" w:frame="1"/>
        </w:rPr>
        <w:t xml:space="preserve"> se encuentra legalmente constituida, por lo que solicitan </w:t>
      </w:r>
      <w:r w:rsidR="001A5C21">
        <w:rPr>
          <w:rFonts w:ascii="Lato" w:hAnsi="Lato" w:cstheme="minorHAnsi"/>
          <w:bdr w:val="none" w:sz="0" w:space="0" w:color="auto" w:frame="1"/>
        </w:rPr>
        <w:t xml:space="preserve">su intervención para que se realice la transferencia bancaria del concepto D061 (Préstamo de fondo sindical), como lo venía realizando esta administración, desglosan los importes quincenales pendientes de transferencia bancaria, </w:t>
      </w:r>
      <w:r w:rsidR="00EE2B24">
        <w:rPr>
          <w:rFonts w:ascii="Lato" w:hAnsi="Lato" w:cstheme="minorHAnsi"/>
          <w:bdr w:val="none" w:sz="0" w:space="0" w:color="auto" w:frame="1"/>
        </w:rPr>
        <w:t>anexan documentación comprobatoria</w:t>
      </w:r>
      <w:r>
        <w:rPr>
          <w:rFonts w:ascii="Lato" w:hAnsi="Lato" w:cstheme="minorHAnsi"/>
          <w:bdr w:val="none" w:sz="0" w:space="0" w:color="auto" w:frame="1"/>
        </w:rPr>
        <w:t>; e</w:t>
      </w:r>
      <w:r w:rsidR="00EE2B24">
        <w:rPr>
          <w:rFonts w:ascii="Lato" w:hAnsi="Lato" w:cstheme="minorHAnsi"/>
          <w:bdr w:val="none" w:sz="0" w:space="0" w:color="auto" w:frame="1"/>
        </w:rPr>
        <w:t>n atención a lo solicitado y en razón de que, la caja de ahorro de los trabajadores de base adscritos al Poder Judicial del Estado, no es una prestación laboral y tampoco está contemplada en el Convenio Laboral vigente</w:t>
      </w:r>
      <w:r w:rsidR="0062678C">
        <w:rPr>
          <w:rFonts w:ascii="Lato" w:hAnsi="Lato" w:cstheme="minorHAnsi"/>
          <w:bdr w:val="none" w:sz="0" w:space="0" w:color="auto" w:frame="1"/>
        </w:rPr>
        <w:t xml:space="preserve">, y que la Tesorería del Poder Judicial del Estado, solo hace la función de intermediaria entre los servidores públicos de base y los representantes de la cita caja de ahorro para efectos del descuento vía nómina, </w:t>
      </w:r>
      <w:r w:rsidR="00EE2B24">
        <w:rPr>
          <w:rFonts w:ascii="Lato" w:hAnsi="Lato" w:cstheme="minorHAnsi"/>
          <w:bdr w:val="none" w:sz="0" w:space="0" w:color="auto" w:frame="1"/>
        </w:rPr>
        <w:t xml:space="preserve"> y dado </w:t>
      </w:r>
      <w:r w:rsidR="0062678C">
        <w:rPr>
          <w:rFonts w:ascii="Lato" w:hAnsi="Lato" w:cstheme="minorHAnsi"/>
          <w:bdr w:val="none" w:sz="0" w:space="0" w:color="auto" w:frame="1"/>
        </w:rPr>
        <w:t xml:space="preserve">que lo peticionarios </w:t>
      </w:r>
      <w:r w:rsidR="00EE2B24">
        <w:rPr>
          <w:rFonts w:ascii="Lato" w:hAnsi="Lato" w:cstheme="minorHAnsi"/>
          <w:bdr w:val="none" w:sz="0" w:space="0" w:color="auto" w:frame="1"/>
        </w:rPr>
        <w:t xml:space="preserve">exhiben </w:t>
      </w:r>
      <w:r w:rsidR="0062678C">
        <w:rPr>
          <w:rFonts w:ascii="Lato" w:hAnsi="Lato" w:cstheme="minorHAnsi"/>
          <w:bdr w:val="none" w:sz="0" w:space="0" w:color="auto" w:frame="1"/>
        </w:rPr>
        <w:t xml:space="preserve">copia certificada de </w:t>
      </w:r>
      <w:r w:rsidR="00EE2B24">
        <w:rPr>
          <w:rFonts w:ascii="Lato" w:hAnsi="Lato" w:cstheme="minorHAnsi"/>
          <w:bdr w:val="none" w:sz="0" w:space="0" w:color="auto" w:frame="1"/>
        </w:rPr>
        <w:t xml:space="preserve">la escritura pública que </w:t>
      </w:r>
      <w:r w:rsidR="00E94CBF">
        <w:rPr>
          <w:rFonts w:ascii="Lato" w:hAnsi="Lato" w:cstheme="minorHAnsi"/>
          <w:bdr w:val="none" w:sz="0" w:space="0" w:color="auto" w:frame="1"/>
        </w:rPr>
        <w:t>contiene</w:t>
      </w:r>
      <w:r w:rsidR="00EE2B24">
        <w:rPr>
          <w:rFonts w:ascii="Lato" w:hAnsi="Lato" w:cstheme="minorHAnsi"/>
          <w:bdr w:val="none" w:sz="0" w:space="0" w:color="auto" w:frame="1"/>
        </w:rPr>
        <w:t xml:space="preserve"> la protocolización del acta de Asamblea General de Asociados de la Asociación denominada “CAJA DE AHORRO DE LOS TRABAJADORES 7 DE MAYO, ASOCIACIÓN CIVIL”, expedida por el Director de Notarías y Registros Públicos del Estado de Tlaxcala, </w:t>
      </w:r>
      <w:r w:rsidR="0062678C">
        <w:rPr>
          <w:rFonts w:ascii="Lato" w:hAnsi="Lato" w:cstheme="minorHAnsi"/>
          <w:bdr w:val="none" w:sz="0" w:space="0" w:color="auto" w:frame="1"/>
        </w:rPr>
        <w:t>de la que se desprende la personalidad de los peticionarios, con fundamento en lo que establec</w:t>
      </w:r>
      <w:r w:rsidR="00E94CBF">
        <w:rPr>
          <w:rFonts w:ascii="Lato" w:hAnsi="Lato" w:cstheme="minorHAnsi"/>
          <w:bdr w:val="none" w:sz="0" w:space="0" w:color="auto" w:frame="1"/>
        </w:rPr>
        <w:t>en los artículos</w:t>
      </w:r>
      <w:r w:rsidR="0062678C">
        <w:rPr>
          <w:rFonts w:ascii="Lato" w:hAnsi="Lato" w:cstheme="minorHAnsi"/>
          <w:bdr w:val="none" w:sz="0" w:space="0" w:color="auto" w:frame="1"/>
        </w:rPr>
        <w:t xml:space="preserve"> 61 y 77 de la Ley Orgánica del Poder Judicial del Estado, se determina:</w:t>
      </w:r>
    </w:p>
    <w:p w14:paraId="7FF5FAF8" w14:textId="13FA9FF6" w:rsidR="0062678C" w:rsidRDefault="0062678C" w:rsidP="003B12E6">
      <w:pPr>
        <w:pStyle w:val="Prrafodelista"/>
        <w:numPr>
          <w:ilvl w:val="8"/>
          <w:numId w:val="6"/>
        </w:numPr>
        <w:tabs>
          <w:tab w:val="left" w:pos="426"/>
          <w:tab w:val="left" w:pos="5387"/>
        </w:tabs>
        <w:spacing w:after="0" w:line="480" w:lineRule="auto"/>
        <w:jc w:val="both"/>
        <w:rPr>
          <w:rFonts w:ascii="Lato" w:hAnsi="Lato" w:cstheme="minorHAnsi"/>
          <w:bdr w:val="none" w:sz="0" w:space="0" w:color="auto" w:frame="1"/>
        </w:rPr>
      </w:pPr>
      <w:r>
        <w:rPr>
          <w:rFonts w:ascii="Lato" w:hAnsi="Lato" w:cstheme="minorHAnsi"/>
          <w:bdr w:val="none" w:sz="0" w:space="0" w:color="auto" w:frame="1"/>
        </w:rPr>
        <w:t xml:space="preserve">Tomar conocimiento del oficio </w:t>
      </w:r>
      <w:r w:rsidR="003F6CE2">
        <w:rPr>
          <w:rFonts w:ascii="Lato" w:hAnsi="Lato" w:cstheme="minorHAnsi"/>
          <w:bdr w:val="none" w:sz="0" w:space="0" w:color="auto" w:frame="1"/>
        </w:rPr>
        <w:t xml:space="preserve">y anexos </w:t>
      </w:r>
      <w:r>
        <w:rPr>
          <w:rFonts w:ascii="Lato" w:hAnsi="Lato" w:cstheme="minorHAnsi"/>
          <w:bdr w:val="none" w:sz="0" w:space="0" w:color="auto" w:frame="1"/>
        </w:rPr>
        <w:t>de cuenta</w:t>
      </w:r>
      <w:r w:rsidR="003F6CE2">
        <w:rPr>
          <w:rFonts w:ascii="Lato" w:hAnsi="Lato" w:cstheme="minorHAnsi"/>
          <w:bdr w:val="none" w:sz="0" w:space="0" w:color="auto" w:frame="1"/>
        </w:rPr>
        <w:t>.</w:t>
      </w:r>
    </w:p>
    <w:p w14:paraId="75526F9B" w14:textId="0CEC1A13" w:rsidR="0062678C" w:rsidRDefault="0062678C" w:rsidP="003B12E6">
      <w:pPr>
        <w:pStyle w:val="Prrafodelista"/>
        <w:numPr>
          <w:ilvl w:val="8"/>
          <w:numId w:val="6"/>
        </w:numPr>
        <w:tabs>
          <w:tab w:val="left" w:pos="426"/>
          <w:tab w:val="left" w:pos="5387"/>
        </w:tabs>
        <w:spacing w:after="0" w:line="480" w:lineRule="auto"/>
        <w:jc w:val="both"/>
        <w:rPr>
          <w:rFonts w:ascii="Lato" w:hAnsi="Lato" w:cstheme="minorHAnsi"/>
          <w:bdr w:val="none" w:sz="0" w:space="0" w:color="auto" w:frame="1"/>
        </w:rPr>
      </w:pPr>
      <w:r w:rsidRPr="0062678C">
        <w:rPr>
          <w:rFonts w:ascii="Lato" w:hAnsi="Lato" w:cstheme="minorHAnsi"/>
          <w:bdr w:val="none" w:sz="0" w:space="0" w:color="auto" w:frame="1"/>
        </w:rPr>
        <w:t>A</w:t>
      </w:r>
      <w:r>
        <w:rPr>
          <w:rFonts w:ascii="Lato" w:hAnsi="Lato" w:cstheme="minorHAnsi"/>
          <w:bdr w:val="none" w:sz="0" w:space="0" w:color="auto" w:frame="1"/>
        </w:rPr>
        <w:t xml:space="preserve">utorizar </w:t>
      </w:r>
      <w:r w:rsidRPr="0062678C">
        <w:rPr>
          <w:rFonts w:ascii="Lato" w:hAnsi="Lato" w:cstheme="minorHAnsi"/>
          <w:bdr w:val="none" w:sz="0" w:space="0" w:color="auto" w:frame="1"/>
        </w:rPr>
        <w:t>al Tesorero del Poder Judicial del Estado</w:t>
      </w:r>
      <w:r>
        <w:rPr>
          <w:rFonts w:ascii="Lato" w:hAnsi="Lato" w:cstheme="minorHAnsi"/>
          <w:bdr w:val="none" w:sz="0" w:space="0" w:color="auto" w:frame="1"/>
        </w:rPr>
        <w:t>,</w:t>
      </w:r>
      <w:r w:rsidRPr="0062678C">
        <w:rPr>
          <w:rFonts w:ascii="Lato" w:hAnsi="Lato" w:cstheme="minorHAnsi"/>
          <w:bdr w:val="none" w:sz="0" w:space="0" w:color="auto" w:frame="1"/>
        </w:rPr>
        <w:t xml:space="preserve"> </w:t>
      </w:r>
      <w:r>
        <w:rPr>
          <w:rFonts w:ascii="Lato" w:hAnsi="Lato" w:cstheme="minorHAnsi"/>
          <w:bdr w:val="none" w:sz="0" w:space="0" w:color="auto" w:frame="1"/>
        </w:rPr>
        <w:t>realice la transferencia bancaria del concepto D061 (Préstamo de fondo sindical</w:t>
      </w:r>
      <w:r w:rsidR="003F356E">
        <w:rPr>
          <w:rFonts w:ascii="Lato" w:hAnsi="Lato" w:cstheme="minorHAnsi"/>
          <w:bdr w:val="none" w:sz="0" w:space="0" w:color="auto" w:frame="1"/>
        </w:rPr>
        <w:t>), previa</w:t>
      </w:r>
      <w:r>
        <w:rPr>
          <w:rFonts w:ascii="Lato" w:hAnsi="Lato" w:cstheme="minorHAnsi"/>
          <w:bdr w:val="none" w:sz="0" w:space="0" w:color="auto" w:frame="1"/>
        </w:rPr>
        <w:t xml:space="preserve"> revisión a los recibos e importes que se describen en el oficio de cuenta, así como de la comprobación de los mismos. </w:t>
      </w:r>
    </w:p>
    <w:p w14:paraId="04D6A463" w14:textId="5EA8ABF9" w:rsidR="003A07A5" w:rsidRPr="00590090" w:rsidRDefault="0062678C" w:rsidP="003B12E6">
      <w:pPr>
        <w:tabs>
          <w:tab w:val="left" w:pos="426"/>
          <w:tab w:val="left" w:pos="5387"/>
        </w:tabs>
        <w:spacing w:after="0" w:line="480" w:lineRule="auto"/>
        <w:jc w:val="both"/>
        <w:rPr>
          <w:rFonts w:ascii="Lato" w:hAnsi="Lato" w:cstheme="minorHAnsi"/>
          <w:b/>
          <w:bCs/>
          <w:u w:val="single"/>
          <w:bdr w:val="none" w:sz="0" w:space="0" w:color="auto" w:frame="1"/>
        </w:rPr>
      </w:pPr>
      <w:r>
        <w:rPr>
          <w:rFonts w:ascii="Lato" w:hAnsi="Lato" w:cstheme="minorHAnsi"/>
          <w:bdr w:val="none" w:sz="0" w:space="0" w:color="auto" w:frame="1"/>
        </w:rPr>
        <w:t xml:space="preserve">Comuníquese esta determinación al Tesorero del Poder Judicial del Estado, para su conocimiento y efectos legales correspondientes, así como a los peticionarios para su conocimiento y efectos legales a que hay lugar, y toda vez que no señalaron domicilio para recibir notificaciones, realícese a través de la </w:t>
      </w:r>
      <w:proofErr w:type="spellStart"/>
      <w:r>
        <w:rPr>
          <w:rFonts w:ascii="Lato" w:hAnsi="Lato" w:cstheme="minorHAnsi"/>
          <w:bdr w:val="none" w:sz="0" w:space="0" w:color="auto" w:frame="1"/>
        </w:rPr>
        <w:lastRenderedPageBreak/>
        <w:t>Diligenciaria</w:t>
      </w:r>
      <w:proofErr w:type="spellEnd"/>
      <w:r>
        <w:rPr>
          <w:rFonts w:ascii="Lato" w:hAnsi="Lato" w:cstheme="minorHAnsi"/>
          <w:bdr w:val="none" w:sz="0" w:space="0" w:color="auto" w:frame="1"/>
        </w:rPr>
        <w:t xml:space="preserve"> </w:t>
      </w:r>
      <w:r w:rsidR="003A07A5">
        <w:rPr>
          <w:rFonts w:ascii="Lato" w:hAnsi="Lato" w:cstheme="minorHAnsi"/>
          <w:bdr w:val="none" w:sz="0" w:space="0" w:color="auto" w:frame="1"/>
        </w:rPr>
        <w:t xml:space="preserve">adscrita a este Cuerpo Colegiado, en </w:t>
      </w:r>
      <w:r>
        <w:rPr>
          <w:rFonts w:ascii="Lato" w:hAnsi="Lato" w:cstheme="minorHAnsi"/>
          <w:bdr w:val="none" w:sz="0" w:space="0" w:color="auto" w:frame="1"/>
        </w:rPr>
        <w:t>los est</w:t>
      </w:r>
      <w:r w:rsidR="003A07A5">
        <w:rPr>
          <w:rFonts w:ascii="Lato" w:hAnsi="Lato" w:cstheme="minorHAnsi"/>
          <w:bdr w:val="none" w:sz="0" w:space="0" w:color="auto" w:frame="1"/>
        </w:rPr>
        <w:t>rados de</w:t>
      </w:r>
      <w:r w:rsidR="00536196">
        <w:rPr>
          <w:rFonts w:ascii="Lato" w:hAnsi="Lato" w:cstheme="minorHAnsi"/>
          <w:bdr w:val="none" w:sz="0" w:space="0" w:color="auto" w:frame="1"/>
        </w:rPr>
        <w:t xml:space="preserve">l </w:t>
      </w:r>
      <w:r w:rsidR="003A07A5">
        <w:rPr>
          <w:rFonts w:ascii="Lato" w:hAnsi="Lato" w:cstheme="minorHAnsi"/>
          <w:bdr w:val="none" w:sz="0" w:space="0" w:color="auto" w:frame="1"/>
        </w:rPr>
        <w:t>mismo.</w:t>
      </w:r>
      <w:r w:rsidR="00066FA8">
        <w:rPr>
          <w:rFonts w:ascii="Lato" w:hAnsi="Lato" w:cstheme="minorHAnsi"/>
          <w:bdr w:val="none" w:sz="0" w:space="0" w:color="auto" w:frame="1"/>
        </w:rPr>
        <w:t xml:space="preserve"> </w:t>
      </w:r>
      <w:r w:rsidR="00066FA8" w:rsidRPr="00590090">
        <w:rPr>
          <w:rFonts w:ascii="Lato" w:hAnsi="Lato" w:cstheme="minorHAnsi"/>
          <w:b/>
          <w:bCs/>
          <w:u w:val="single"/>
          <w:bdr w:val="none" w:sz="0" w:space="0" w:color="auto" w:frame="1"/>
        </w:rPr>
        <w:t>APROBADO POR UNANIMIDAD DE VOTOS.</w:t>
      </w:r>
    </w:p>
    <w:p w14:paraId="6560FF8F" w14:textId="4D2340F4" w:rsidR="003A07A5" w:rsidRPr="002F559E" w:rsidRDefault="00590090" w:rsidP="003B12E6">
      <w:pPr>
        <w:tabs>
          <w:tab w:val="left" w:pos="426"/>
          <w:tab w:val="left" w:pos="5387"/>
        </w:tabs>
        <w:spacing w:after="0" w:line="480" w:lineRule="auto"/>
        <w:jc w:val="both"/>
        <w:rPr>
          <w:rFonts w:ascii="Lato" w:hAnsi="Lato"/>
          <w:b/>
          <w:bCs/>
          <w:color w:val="000000"/>
        </w:rPr>
      </w:pPr>
      <w:r>
        <w:rPr>
          <w:rFonts w:ascii="Lato" w:hAnsi="Lato"/>
          <w:b/>
          <w:bCs/>
          <w:color w:val="000000"/>
        </w:rPr>
        <w:tab/>
      </w:r>
      <w:r w:rsidR="003A07A5" w:rsidRPr="00143AAF">
        <w:rPr>
          <w:rFonts w:ascii="Lato" w:hAnsi="Lato"/>
          <w:b/>
          <w:bCs/>
          <w:color w:val="000000"/>
        </w:rPr>
        <w:t xml:space="preserve">ACUERDO </w:t>
      </w:r>
      <w:r w:rsidR="00404C35">
        <w:rPr>
          <w:rFonts w:ascii="Lato" w:hAnsi="Lato"/>
          <w:b/>
          <w:bCs/>
          <w:color w:val="000000"/>
        </w:rPr>
        <w:t>V</w:t>
      </w:r>
      <w:r w:rsidR="003A07A5" w:rsidRPr="00143AAF">
        <w:rPr>
          <w:rFonts w:ascii="Lato" w:hAnsi="Lato"/>
          <w:b/>
          <w:bCs/>
          <w:color w:val="000000"/>
        </w:rPr>
        <w:t>I</w:t>
      </w:r>
      <w:r w:rsidR="00404C35">
        <w:rPr>
          <w:rFonts w:ascii="Lato" w:hAnsi="Lato"/>
          <w:b/>
          <w:bCs/>
          <w:color w:val="000000"/>
        </w:rPr>
        <w:t>I</w:t>
      </w:r>
      <w:r w:rsidR="003A07A5" w:rsidRPr="00143AAF">
        <w:rPr>
          <w:rFonts w:ascii="Lato" w:hAnsi="Lato"/>
          <w:b/>
          <w:bCs/>
          <w:color w:val="000000"/>
        </w:rPr>
        <w:t>I/6</w:t>
      </w:r>
      <w:r w:rsidR="003A07A5">
        <w:rPr>
          <w:rFonts w:ascii="Lato" w:hAnsi="Lato"/>
          <w:b/>
          <w:bCs/>
          <w:color w:val="000000"/>
        </w:rPr>
        <w:t>6</w:t>
      </w:r>
      <w:r w:rsidR="003A07A5" w:rsidRPr="00143AAF">
        <w:rPr>
          <w:rFonts w:ascii="Lato" w:hAnsi="Lato"/>
          <w:b/>
          <w:bCs/>
          <w:color w:val="000000"/>
        </w:rPr>
        <w:t>/2024.</w:t>
      </w:r>
      <w:r w:rsidR="003A07A5">
        <w:rPr>
          <w:rFonts w:ascii="Lato" w:hAnsi="Lato"/>
          <w:b/>
          <w:bCs/>
          <w:color w:val="000000"/>
        </w:rPr>
        <w:t xml:space="preserve">5. </w:t>
      </w:r>
      <w:r w:rsidR="003A07A5" w:rsidRPr="002F559E">
        <w:rPr>
          <w:rFonts w:ascii="Lato" w:hAnsi="Lato"/>
          <w:b/>
          <w:bCs/>
          <w:color w:val="000000"/>
        </w:rPr>
        <w:t>ADSCRIPCIONES Y/O READSCRIPCIONES:</w:t>
      </w:r>
    </w:p>
    <w:tbl>
      <w:tblPr>
        <w:tblStyle w:val="Tablaconcuadrcula"/>
        <w:tblW w:w="0" w:type="auto"/>
        <w:tblLook w:val="04A0" w:firstRow="1" w:lastRow="0" w:firstColumn="1" w:lastColumn="0" w:noHBand="0" w:noVBand="1"/>
      </w:tblPr>
      <w:tblGrid>
        <w:gridCol w:w="3472"/>
        <w:gridCol w:w="4222"/>
      </w:tblGrid>
      <w:tr w:rsidR="003A07A5" w:rsidRPr="003017A4" w14:paraId="1E161EAD" w14:textId="77777777" w:rsidTr="00310DAA">
        <w:tc>
          <w:tcPr>
            <w:tcW w:w="3472" w:type="dxa"/>
            <w:tcBorders>
              <w:top w:val="single" w:sz="4" w:space="0" w:color="auto"/>
              <w:left w:val="single" w:sz="4" w:space="0" w:color="auto"/>
              <w:bottom w:val="single" w:sz="4" w:space="0" w:color="auto"/>
              <w:right w:val="single" w:sz="4" w:space="0" w:color="auto"/>
            </w:tcBorders>
            <w:hideMark/>
          </w:tcPr>
          <w:p w14:paraId="55390144" w14:textId="77777777" w:rsidR="003A07A5" w:rsidRPr="003017A4" w:rsidRDefault="003A07A5" w:rsidP="003B12E6">
            <w:pPr>
              <w:spacing w:after="0" w:line="360" w:lineRule="auto"/>
              <w:jc w:val="center"/>
              <w:rPr>
                <w:rFonts w:ascii="Lato" w:hAnsi="Lato"/>
                <w:b/>
                <w:bCs/>
                <w:color w:val="000000"/>
                <w:sz w:val="20"/>
                <w:szCs w:val="20"/>
              </w:rPr>
            </w:pPr>
            <w:r w:rsidRPr="003017A4">
              <w:rPr>
                <w:rFonts w:ascii="Lato" w:hAnsi="Lato"/>
                <w:b/>
                <w:bCs/>
                <w:color w:val="000000"/>
                <w:sz w:val="20"/>
                <w:szCs w:val="20"/>
              </w:rPr>
              <w:t>ESTADO ACTUAL</w:t>
            </w:r>
          </w:p>
        </w:tc>
        <w:tc>
          <w:tcPr>
            <w:tcW w:w="4222" w:type="dxa"/>
            <w:tcBorders>
              <w:top w:val="single" w:sz="4" w:space="0" w:color="auto"/>
              <w:left w:val="single" w:sz="4" w:space="0" w:color="auto"/>
              <w:bottom w:val="single" w:sz="4" w:space="0" w:color="auto"/>
              <w:right w:val="single" w:sz="4" w:space="0" w:color="auto"/>
            </w:tcBorders>
            <w:hideMark/>
          </w:tcPr>
          <w:p w14:paraId="06F27243" w14:textId="77777777" w:rsidR="003A07A5" w:rsidRPr="003017A4" w:rsidRDefault="003A07A5" w:rsidP="003B12E6">
            <w:pPr>
              <w:spacing w:after="0" w:line="360" w:lineRule="auto"/>
              <w:jc w:val="center"/>
              <w:rPr>
                <w:rFonts w:ascii="Lato" w:hAnsi="Lato"/>
                <w:b/>
                <w:bCs/>
                <w:color w:val="000000"/>
                <w:sz w:val="20"/>
                <w:szCs w:val="20"/>
              </w:rPr>
            </w:pPr>
            <w:r w:rsidRPr="003017A4">
              <w:rPr>
                <w:rFonts w:ascii="Lato" w:hAnsi="Lato"/>
                <w:b/>
                <w:bCs/>
                <w:color w:val="000000"/>
                <w:sz w:val="20"/>
                <w:szCs w:val="20"/>
              </w:rPr>
              <w:t>DETERMINACIÓN</w:t>
            </w:r>
          </w:p>
        </w:tc>
      </w:tr>
      <w:tr w:rsidR="003A07A5" w:rsidRPr="003017A4" w14:paraId="69A05D0D" w14:textId="77777777" w:rsidTr="005645DA">
        <w:trPr>
          <w:trHeight w:val="3508"/>
        </w:trPr>
        <w:tc>
          <w:tcPr>
            <w:tcW w:w="3472" w:type="dxa"/>
            <w:tcBorders>
              <w:top w:val="single" w:sz="4" w:space="0" w:color="auto"/>
              <w:left w:val="single" w:sz="4" w:space="0" w:color="auto"/>
              <w:bottom w:val="single" w:sz="4" w:space="0" w:color="auto"/>
              <w:right w:val="single" w:sz="4" w:space="0" w:color="auto"/>
            </w:tcBorders>
          </w:tcPr>
          <w:p w14:paraId="4D3FA851" w14:textId="31CB43E1" w:rsidR="003A07A5" w:rsidRDefault="005645DA" w:rsidP="003B12E6">
            <w:pPr>
              <w:spacing w:after="0" w:line="360" w:lineRule="auto"/>
              <w:jc w:val="both"/>
              <w:rPr>
                <w:rFonts w:ascii="Lato" w:hAnsi="Lato"/>
                <w:b/>
                <w:bCs/>
                <w:color w:val="000000"/>
                <w:sz w:val="20"/>
                <w:szCs w:val="20"/>
              </w:rPr>
            </w:pPr>
            <w:r w:rsidRPr="003A07A5">
              <w:rPr>
                <w:rFonts w:ascii="Lato" w:hAnsi="Lato"/>
                <w:b/>
                <w:bCs/>
                <w:color w:val="000000"/>
                <w:sz w:val="20"/>
                <w:szCs w:val="20"/>
              </w:rPr>
              <w:t>Lcda. Martha Patricia Warner Juárez</w:t>
            </w:r>
          </w:p>
          <w:p w14:paraId="26410324" w14:textId="7AF89201" w:rsidR="003A07A5" w:rsidRPr="003017A4" w:rsidRDefault="003A07A5" w:rsidP="00937964">
            <w:pPr>
              <w:spacing w:after="0" w:line="360" w:lineRule="auto"/>
              <w:jc w:val="both"/>
              <w:rPr>
                <w:rFonts w:ascii="Lato" w:hAnsi="Lato"/>
                <w:b/>
                <w:bCs/>
                <w:color w:val="000000"/>
                <w:sz w:val="20"/>
                <w:szCs w:val="20"/>
              </w:rPr>
            </w:pPr>
            <w:r w:rsidRPr="003A07A5">
              <w:rPr>
                <w:rFonts w:ascii="Lato" w:hAnsi="Lato"/>
                <w:color w:val="000000"/>
                <w:sz w:val="20"/>
                <w:szCs w:val="20"/>
              </w:rPr>
              <w:t xml:space="preserve">Auxiliar Administrativa Interina (nivel 5), </w:t>
            </w:r>
            <w:r w:rsidR="002837B9" w:rsidRPr="003A07A5">
              <w:rPr>
                <w:rFonts w:ascii="Lato" w:hAnsi="Lato"/>
                <w:color w:val="000000"/>
                <w:sz w:val="20"/>
                <w:szCs w:val="20"/>
              </w:rPr>
              <w:t>adscrita</w:t>
            </w:r>
            <w:r w:rsidRPr="003A07A5">
              <w:rPr>
                <w:rFonts w:ascii="Lato" w:hAnsi="Lato"/>
                <w:color w:val="000000"/>
                <w:sz w:val="20"/>
                <w:szCs w:val="20"/>
              </w:rPr>
              <w:t xml:space="preserve"> a la Segunda Ponencia de la Sala Penal y Especializada en Administración de Justicia para Adolescentes del Tribunal Superior de Justicia del Estado.</w:t>
            </w:r>
          </w:p>
        </w:tc>
        <w:tc>
          <w:tcPr>
            <w:tcW w:w="4222" w:type="dxa"/>
            <w:tcBorders>
              <w:top w:val="single" w:sz="4" w:space="0" w:color="auto"/>
              <w:left w:val="single" w:sz="4" w:space="0" w:color="auto"/>
              <w:bottom w:val="single" w:sz="4" w:space="0" w:color="auto"/>
              <w:right w:val="single" w:sz="4" w:space="0" w:color="auto"/>
            </w:tcBorders>
          </w:tcPr>
          <w:p w14:paraId="27224AE8" w14:textId="27A834A6" w:rsidR="002837B9" w:rsidRPr="00937964" w:rsidRDefault="003A07A5" w:rsidP="003B12E6">
            <w:pPr>
              <w:spacing w:after="0" w:line="360" w:lineRule="auto"/>
              <w:jc w:val="both"/>
              <w:rPr>
                <w:rFonts w:ascii="Lato" w:hAnsi="Lato"/>
                <w:sz w:val="20"/>
                <w:szCs w:val="20"/>
              </w:rPr>
            </w:pPr>
            <w:r w:rsidRPr="00C33D4D">
              <w:rPr>
                <w:rFonts w:ascii="Lato" w:hAnsi="Lato"/>
                <w:sz w:val="20"/>
                <w:szCs w:val="20"/>
              </w:rPr>
              <w:t xml:space="preserve">A petición del Magistrado Titular de la Segunda Ponencia de la Sala Penal y Especializada en Administración de Justicia para Adolescentes del Tribunal Superior de Justicia del Estado (Escrito recibido el </w:t>
            </w:r>
            <w:r>
              <w:rPr>
                <w:rFonts w:ascii="Lato" w:hAnsi="Lato"/>
                <w:sz w:val="20"/>
                <w:szCs w:val="20"/>
              </w:rPr>
              <w:t xml:space="preserve">cinco de agosto </w:t>
            </w:r>
            <w:r w:rsidRPr="00C33D4D">
              <w:rPr>
                <w:rFonts w:ascii="Lato" w:hAnsi="Lato"/>
                <w:sz w:val="20"/>
                <w:szCs w:val="20"/>
              </w:rPr>
              <w:t>de dos mil veinticuatro</w:t>
            </w:r>
            <w:r>
              <w:rPr>
                <w:rFonts w:ascii="Lato" w:hAnsi="Lato"/>
                <w:sz w:val="20"/>
                <w:szCs w:val="20"/>
              </w:rPr>
              <w:t xml:space="preserve"> (SE-3822)</w:t>
            </w:r>
            <w:r w:rsidRPr="00C33D4D">
              <w:rPr>
                <w:rFonts w:ascii="Lato" w:hAnsi="Lato"/>
                <w:sz w:val="20"/>
                <w:szCs w:val="20"/>
              </w:rPr>
              <w:t xml:space="preserve">), se designa como </w:t>
            </w:r>
            <w:r>
              <w:rPr>
                <w:rFonts w:ascii="Lato" w:hAnsi="Lato"/>
                <w:sz w:val="20"/>
                <w:szCs w:val="20"/>
              </w:rPr>
              <w:t xml:space="preserve">Oficial de Partes </w:t>
            </w:r>
            <w:r w:rsidR="002837B9">
              <w:rPr>
                <w:rFonts w:ascii="Lato" w:hAnsi="Lato"/>
                <w:sz w:val="20"/>
                <w:szCs w:val="20"/>
              </w:rPr>
              <w:t xml:space="preserve">interina </w:t>
            </w:r>
            <w:r>
              <w:rPr>
                <w:rFonts w:ascii="Lato" w:hAnsi="Lato"/>
                <w:sz w:val="20"/>
                <w:szCs w:val="20"/>
              </w:rPr>
              <w:t>(nivel 5)</w:t>
            </w:r>
            <w:r w:rsidRPr="00C33D4D">
              <w:rPr>
                <w:rFonts w:ascii="Lato" w:hAnsi="Lato"/>
                <w:sz w:val="20"/>
                <w:szCs w:val="20"/>
              </w:rPr>
              <w:t xml:space="preserve"> por el término de </w:t>
            </w:r>
            <w:r w:rsidR="002837B9">
              <w:rPr>
                <w:rFonts w:ascii="Lato" w:hAnsi="Lato"/>
                <w:sz w:val="20"/>
                <w:szCs w:val="20"/>
              </w:rPr>
              <w:t xml:space="preserve">tres </w:t>
            </w:r>
            <w:r w:rsidRPr="00C33D4D">
              <w:rPr>
                <w:rFonts w:ascii="Lato" w:hAnsi="Lato"/>
                <w:sz w:val="20"/>
                <w:szCs w:val="20"/>
              </w:rPr>
              <w:t xml:space="preserve">meses, con efectos a partir del </w:t>
            </w:r>
            <w:r>
              <w:rPr>
                <w:rFonts w:ascii="Lato" w:hAnsi="Lato"/>
                <w:sz w:val="20"/>
                <w:szCs w:val="20"/>
              </w:rPr>
              <w:t>ocho de agosto</w:t>
            </w:r>
            <w:r w:rsidRPr="00C33D4D">
              <w:rPr>
                <w:rFonts w:ascii="Lato" w:hAnsi="Lato"/>
                <w:sz w:val="20"/>
                <w:szCs w:val="20"/>
              </w:rPr>
              <w:t xml:space="preserve"> del año en curso.</w:t>
            </w:r>
          </w:p>
        </w:tc>
      </w:tr>
      <w:tr w:rsidR="003A07A5" w:rsidRPr="003017A4" w14:paraId="058571EC" w14:textId="77777777" w:rsidTr="00310DAA">
        <w:tc>
          <w:tcPr>
            <w:tcW w:w="3472" w:type="dxa"/>
            <w:tcBorders>
              <w:top w:val="single" w:sz="4" w:space="0" w:color="auto"/>
              <w:left w:val="single" w:sz="4" w:space="0" w:color="auto"/>
              <w:bottom w:val="single" w:sz="4" w:space="0" w:color="auto"/>
              <w:right w:val="single" w:sz="4" w:space="0" w:color="auto"/>
            </w:tcBorders>
          </w:tcPr>
          <w:p w14:paraId="77EE63FB" w14:textId="63548F57" w:rsidR="003A07A5" w:rsidRPr="003A07A5" w:rsidRDefault="005645DA" w:rsidP="003B12E6">
            <w:pPr>
              <w:spacing w:after="0" w:line="360" w:lineRule="auto"/>
              <w:jc w:val="both"/>
              <w:rPr>
                <w:rFonts w:ascii="Lato" w:hAnsi="Lato"/>
                <w:b/>
                <w:bCs/>
                <w:color w:val="000000"/>
                <w:sz w:val="20"/>
                <w:szCs w:val="20"/>
              </w:rPr>
            </w:pPr>
            <w:r>
              <w:rPr>
                <w:rFonts w:ascii="Lato" w:hAnsi="Lato"/>
                <w:b/>
                <w:bCs/>
                <w:color w:val="000000"/>
                <w:sz w:val="20"/>
                <w:szCs w:val="20"/>
              </w:rPr>
              <w:t xml:space="preserve">Lcda. </w:t>
            </w:r>
            <w:proofErr w:type="spellStart"/>
            <w:r>
              <w:rPr>
                <w:rFonts w:ascii="Lato" w:hAnsi="Lato"/>
                <w:b/>
                <w:bCs/>
                <w:color w:val="000000"/>
                <w:sz w:val="20"/>
                <w:szCs w:val="20"/>
              </w:rPr>
              <w:t>Izanami</w:t>
            </w:r>
            <w:proofErr w:type="spellEnd"/>
            <w:r>
              <w:rPr>
                <w:rFonts w:ascii="Lato" w:hAnsi="Lato"/>
                <w:b/>
                <w:bCs/>
                <w:color w:val="000000"/>
                <w:sz w:val="20"/>
                <w:szCs w:val="20"/>
              </w:rPr>
              <w:t xml:space="preserve"> López Galicia</w:t>
            </w:r>
          </w:p>
        </w:tc>
        <w:tc>
          <w:tcPr>
            <w:tcW w:w="4222" w:type="dxa"/>
            <w:tcBorders>
              <w:top w:val="single" w:sz="4" w:space="0" w:color="auto"/>
              <w:left w:val="single" w:sz="4" w:space="0" w:color="auto"/>
              <w:bottom w:val="single" w:sz="4" w:space="0" w:color="auto"/>
              <w:right w:val="single" w:sz="4" w:space="0" w:color="auto"/>
            </w:tcBorders>
          </w:tcPr>
          <w:p w14:paraId="0F7E90CB" w14:textId="4C363CBB" w:rsidR="003A07A5" w:rsidRPr="00C33D4D" w:rsidRDefault="003A07A5" w:rsidP="003B12E6">
            <w:pPr>
              <w:spacing w:after="0" w:line="360" w:lineRule="auto"/>
              <w:jc w:val="both"/>
              <w:rPr>
                <w:rFonts w:ascii="Lato" w:hAnsi="Lato"/>
                <w:sz w:val="20"/>
                <w:szCs w:val="20"/>
              </w:rPr>
            </w:pPr>
            <w:r w:rsidRPr="00C33D4D">
              <w:rPr>
                <w:rFonts w:ascii="Lato" w:hAnsi="Lato"/>
                <w:sz w:val="20"/>
                <w:szCs w:val="20"/>
              </w:rPr>
              <w:t xml:space="preserve">A petición del Magistrado Titular de la Segunda Ponencia de la Sala Penal y Especializada en Administración de Justicia para Adolescentes del Tribunal Superior de Justicia del Estado (Escrito recibido el </w:t>
            </w:r>
            <w:r>
              <w:rPr>
                <w:rFonts w:ascii="Lato" w:hAnsi="Lato"/>
                <w:sz w:val="20"/>
                <w:szCs w:val="20"/>
              </w:rPr>
              <w:t xml:space="preserve">cinco de agosto </w:t>
            </w:r>
            <w:r w:rsidRPr="00C33D4D">
              <w:rPr>
                <w:rFonts w:ascii="Lato" w:hAnsi="Lato"/>
                <w:sz w:val="20"/>
                <w:szCs w:val="20"/>
              </w:rPr>
              <w:t>de dos mil veinticuatro</w:t>
            </w:r>
            <w:r>
              <w:rPr>
                <w:rFonts w:ascii="Lato" w:hAnsi="Lato"/>
                <w:sz w:val="20"/>
                <w:szCs w:val="20"/>
              </w:rPr>
              <w:t xml:space="preserve"> (SE-3821))</w:t>
            </w:r>
            <w:r w:rsidRPr="00C33D4D">
              <w:rPr>
                <w:rFonts w:ascii="Lato" w:hAnsi="Lato"/>
                <w:sz w:val="20"/>
                <w:szCs w:val="20"/>
              </w:rPr>
              <w:t xml:space="preserve">, se designa como </w:t>
            </w:r>
            <w:r>
              <w:rPr>
                <w:rFonts w:ascii="Lato" w:hAnsi="Lato"/>
                <w:sz w:val="20"/>
                <w:szCs w:val="20"/>
              </w:rPr>
              <w:t>Auxiliar Administrativa</w:t>
            </w:r>
            <w:r w:rsidR="002837B9">
              <w:rPr>
                <w:rFonts w:ascii="Lato" w:hAnsi="Lato"/>
                <w:sz w:val="20"/>
                <w:szCs w:val="20"/>
              </w:rPr>
              <w:t xml:space="preserve"> interina</w:t>
            </w:r>
            <w:r>
              <w:rPr>
                <w:rFonts w:ascii="Lato" w:hAnsi="Lato"/>
                <w:sz w:val="20"/>
                <w:szCs w:val="20"/>
              </w:rPr>
              <w:t xml:space="preserve"> (nivel 5)</w:t>
            </w:r>
            <w:r w:rsidR="005645DA">
              <w:rPr>
                <w:rFonts w:ascii="Lato" w:hAnsi="Lato"/>
                <w:sz w:val="20"/>
                <w:szCs w:val="20"/>
              </w:rPr>
              <w:t xml:space="preserve">, en sustitución de Lcda. </w:t>
            </w:r>
            <w:r w:rsidR="005645DA" w:rsidRPr="005645DA">
              <w:rPr>
                <w:rFonts w:ascii="Lato" w:hAnsi="Lato"/>
                <w:color w:val="000000"/>
                <w:sz w:val="20"/>
                <w:szCs w:val="20"/>
              </w:rPr>
              <w:t>Martha Patricia Warner Juárez</w:t>
            </w:r>
            <w:r w:rsidR="005645DA">
              <w:rPr>
                <w:rFonts w:ascii="Lato" w:hAnsi="Lato"/>
                <w:color w:val="000000"/>
                <w:sz w:val="20"/>
                <w:szCs w:val="20"/>
              </w:rPr>
              <w:t>,</w:t>
            </w:r>
            <w:r w:rsidR="005645DA" w:rsidRPr="005645DA">
              <w:rPr>
                <w:rFonts w:ascii="Lato" w:hAnsi="Lato"/>
                <w:sz w:val="20"/>
                <w:szCs w:val="20"/>
              </w:rPr>
              <w:t xml:space="preserve"> </w:t>
            </w:r>
            <w:r w:rsidRPr="00C33D4D">
              <w:rPr>
                <w:rFonts w:ascii="Lato" w:hAnsi="Lato"/>
                <w:sz w:val="20"/>
                <w:szCs w:val="20"/>
              </w:rPr>
              <w:t xml:space="preserve">por el término de </w:t>
            </w:r>
            <w:r w:rsidR="002837B9">
              <w:rPr>
                <w:rFonts w:ascii="Lato" w:hAnsi="Lato"/>
                <w:sz w:val="20"/>
                <w:szCs w:val="20"/>
              </w:rPr>
              <w:t xml:space="preserve">tres </w:t>
            </w:r>
            <w:r w:rsidRPr="00C33D4D">
              <w:rPr>
                <w:rFonts w:ascii="Lato" w:hAnsi="Lato"/>
                <w:sz w:val="20"/>
                <w:szCs w:val="20"/>
              </w:rPr>
              <w:t>meses, con efectos a partir del</w:t>
            </w:r>
            <w:r w:rsidR="002837B9">
              <w:rPr>
                <w:rFonts w:ascii="Lato" w:hAnsi="Lato"/>
                <w:sz w:val="20"/>
                <w:szCs w:val="20"/>
              </w:rPr>
              <w:t xml:space="preserve"> </w:t>
            </w:r>
            <w:r w:rsidR="00D92ADE">
              <w:rPr>
                <w:rFonts w:ascii="Lato" w:hAnsi="Lato"/>
                <w:sz w:val="20"/>
                <w:szCs w:val="20"/>
              </w:rPr>
              <w:t xml:space="preserve">doce </w:t>
            </w:r>
            <w:r>
              <w:rPr>
                <w:rFonts w:ascii="Lato" w:hAnsi="Lato"/>
                <w:sz w:val="20"/>
                <w:szCs w:val="20"/>
              </w:rPr>
              <w:t>de agosto</w:t>
            </w:r>
            <w:r w:rsidRPr="00C33D4D">
              <w:rPr>
                <w:rFonts w:ascii="Lato" w:hAnsi="Lato"/>
                <w:sz w:val="20"/>
                <w:szCs w:val="20"/>
              </w:rPr>
              <w:t xml:space="preserve"> del año en curso.</w:t>
            </w:r>
          </w:p>
        </w:tc>
      </w:tr>
      <w:tr w:rsidR="003A07A5" w:rsidRPr="003017A4" w14:paraId="33131815" w14:textId="77777777" w:rsidTr="00310DAA">
        <w:tc>
          <w:tcPr>
            <w:tcW w:w="3472" w:type="dxa"/>
            <w:tcBorders>
              <w:top w:val="single" w:sz="4" w:space="0" w:color="auto"/>
              <w:left w:val="single" w:sz="4" w:space="0" w:color="auto"/>
              <w:bottom w:val="single" w:sz="4" w:space="0" w:color="auto"/>
              <w:right w:val="single" w:sz="4" w:space="0" w:color="auto"/>
            </w:tcBorders>
          </w:tcPr>
          <w:p w14:paraId="40C41B47" w14:textId="77777777" w:rsidR="003A07A5" w:rsidRDefault="00C9360E" w:rsidP="003B12E6">
            <w:pPr>
              <w:spacing w:after="0" w:line="360" w:lineRule="auto"/>
              <w:jc w:val="both"/>
              <w:rPr>
                <w:rFonts w:ascii="Lato" w:hAnsi="Lato"/>
                <w:b/>
                <w:bCs/>
                <w:color w:val="000000"/>
                <w:sz w:val="20"/>
                <w:szCs w:val="20"/>
              </w:rPr>
            </w:pPr>
            <w:r>
              <w:rPr>
                <w:rFonts w:ascii="Lato" w:hAnsi="Lato"/>
                <w:b/>
                <w:bCs/>
                <w:color w:val="000000"/>
                <w:sz w:val="20"/>
                <w:szCs w:val="20"/>
              </w:rPr>
              <w:t xml:space="preserve">Santiago </w:t>
            </w:r>
            <w:proofErr w:type="spellStart"/>
            <w:r>
              <w:rPr>
                <w:rFonts w:ascii="Lato" w:hAnsi="Lato"/>
                <w:b/>
                <w:bCs/>
                <w:color w:val="000000"/>
                <w:sz w:val="20"/>
                <w:szCs w:val="20"/>
              </w:rPr>
              <w:t>Yael</w:t>
            </w:r>
            <w:proofErr w:type="spellEnd"/>
            <w:r>
              <w:rPr>
                <w:rFonts w:ascii="Lato" w:hAnsi="Lato"/>
                <w:b/>
                <w:bCs/>
                <w:color w:val="000000"/>
                <w:sz w:val="20"/>
                <w:szCs w:val="20"/>
              </w:rPr>
              <w:t xml:space="preserve"> Pérez Vázquez</w:t>
            </w:r>
          </w:p>
          <w:p w14:paraId="599C4AF0" w14:textId="0A9DC2BC" w:rsidR="00C9360E" w:rsidRPr="00C9360E" w:rsidRDefault="00C9360E" w:rsidP="003B12E6">
            <w:pPr>
              <w:spacing w:after="0" w:line="360" w:lineRule="auto"/>
              <w:jc w:val="both"/>
              <w:rPr>
                <w:rFonts w:ascii="Lato" w:hAnsi="Lato"/>
                <w:color w:val="000000"/>
                <w:sz w:val="20"/>
                <w:szCs w:val="20"/>
              </w:rPr>
            </w:pPr>
            <w:r>
              <w:rPr>
                <w:rFonts w:ascii="Lato" w:hAnsi="Lato"/>
                <w:color w:val="000000"/>
                <w:sz w:val="20"/>
                <w:szCs w:val="20"/>
              </w:rPr>
              <w:t xml:space="preserve">Analista Interino (nivel 6), adscrito a la Dirección de Información y Comunicación Social </w:t>
            </w:r>
            <w:r w:rsidR="00610079">
              <w:rPr>
                <w:rFonts w:ascii="Lato" w:hAnsi="Lato"/>
                <w:color w:val="000000"/>
                <w:sz w:val="20"/>
                <w:szCs w:val="20"/>
              </w:rPr>
              <w:t xml:space="preserve">del Poder Judicial del Estado. </w:t>
            </w:r>
          </w:p>
        </w:tc>
        <w:tc>
          <w:tcPr>
            <w:tcW w:w="4222" w:type="dxa"/>
            <w:tcBorders>
              <w:top w:val="single" w:sz="4" w:space="0" w:color="auto"/>
              <w:left w:val="single" w:sz="4" w:space="0" w:color="auto"/>
              <w:bottom w:val="single" w:sz="4" w:space="0" w:color="auto"/>
              <w:right w:val="single" w:sz="4" w:space="0" w:color="auto"/>
            </w:tcBorders>
          </w:tcPr>
          <w:p w14:paraId="5BF3CD2D" w14:textId="2434054A" w:rsidR="003A07A5" w:rsidRPr="00C33D4D" w:rsidRDefault="00F718B4" w:rsidP="003B12E6">
            <w:pPr>
              <w:spacing w:after="0" w:line="360" w:lineRule="auto"/>
              <w:jc w:val="both"/>
              <w:rPr>
                <w:rFonts w:ascii="Lato" w:hAnsi="Lato"/>
                <w:sz w:val="20"/>
                <w:szCs w:val="20"/>
              </w:rPr>
            </w:pPr>
            <w:r>
              <w:rPr>
                <w:rFonts w:ascii="Lato" w:hAnsi="Lato"/>
                <w:sz w:val="20"/>
                <w:szCs w:val="20"/>
              </w:rPr>
              <w:t xml:space="preserve"> </w:t>
            </w:r>
            <w:r w:rsidR="00C9360E">
              <w:rPr>
                <w:rFonts w:ascii="Lato" w:hAnsi="Lato"/>
                <w:sz w:val="20"/>
                <w:szCs w:val="20"/>
              </w:rPr>
              <w:t>Por necesidades del servicio, regresa al nivel y cargo que tenía de Auxiliar Administrativo interino (nivel 5), adscrito al</w:t>
            </w:r>
            <w:r w:rsidR="003F6CE2">
              <w:rPr>
                <w:rFonts w:ascii="Lato" w:hAnsi="Lato"/>
                <w:sz w:val="20"/>
                <w:szCs w:val="20"/>
              </w:rPr>
              <w:t xml:space="preserve"> Consejo de la Judicatura del Estado, por el término de tres meses</w:t>
            </w:r>
            <w:r w:rsidR="00C9360E">
              <w:rPr>
                <w:rFonts w:ascii="Lato" w:hAnsi="Lato"/>
                <w:sz w:val="20"/>
                <w:szCs w:val="20"/>
              </w:rPr>
              <w:t>, con efectos a partir del</w:t>
            </w:r>
            <w:r w:rsidR="00BC2A6F">
              <w:rPr>
                <w:rFonts w:ascii="Lato" w:hAnsi="Lato"/>
                <w:sz w:val="20"/>
                <w:szCs w:val="20"/>
              </w:rPr>
              <w:t xml:space="preserve"> doce de agosto de dos mil veinticuatro</w:t>
            </w:r>
            <w:r w:rsidR="00C9360E">
              <w:rPr>
                <w:rFonts w:ascii="Lato" w:hAnsi="Lato"/>
                <w:sz w:val="20"/>
                <w:szCs w:val="20"/>
              </w:rPr>
              <w:t>.</w:t>
            </w:r>
          </w:p>
        </w:tc>
      </w:tr>
      <w:tr w:rsidR="00C9360E" w:rsidRPr="003017A4" w14:paraId="33118CF6" w14:textId="77777777" w:rsidTr="00310DAA">
        <w:tc>
          <w:tcPr>
            <w:tcW w:w="3472" w:type="dxa"/>
            <w:tcBorders>
              <w:top w:val="single" w:sz="4" w:space="0" w:color="auto"/>
              <w:left w:val="single" w:sz="4" w:space="0" w:color="auto"/>
              <w:bottom w:val="single" w:sz="4" w:space="0" w:color="auto"/>
              <w:right w:val="single" w:sz="4" w:space="0" w:color="auto"/>
            </w:tcBorders>
          </w:tcPr>
          <w:p w14:paraId="3E8CAED4" w14:textId="77777777" w:rsidR="00C9360E" w:rsidRDefault="00C9360E" w:rsidP="003B12E6">
            <w:pPr>
              <w:spacing w:after="0" w:line="360" w:lineRule="auto"/>
              <w:jc w:val="both"/>
              <w:rPr>
                <w:rFonts w:ascii="Lato" w:hAnsi="Lato"/>
                <w:b/>
                <w:bCs/>
                <w:color w:val="000000"/>
                <w:sz w:val="20"/>
                <w:szCs w:val="20"/>
              </w:rPr>
            </w:pPr>
            <w:r>
              <w:rPr>
                <w:rFonts w:ascii="Lato" w:hAnsi="Lato"/>
                <w:b/>
                <w:bCs/>
                <w:color w:val="000000"/>
                <w:sz w:val="20"/>
                <w:szCs w:val="20"/>
              </w:rPr>
              <w:t>Ing. Noe Báez Avendaño</w:t>
            </w:r>
          </w:p>
          <w:p w14:paraId="7C5148C9" w14:textId="02998A05" w:rsidR="00C9360E" w:rsidRPr="00C9360E" w:rsidRDefault="00C9360E" w:rsidP="003B12E6">
            <w:pPr>
              <w:spacing w:after="0" w:line="360" w:lineRule="auto"/>
              <w:jc w:val="both"/>
              <w:rPr>
                <w:rFonts w:ascii="Lato" w:hAnsi="Lato"/>
                <w:color w:val="000000"/>
                <w:sz w:val="20"/>
                <w:szCs w:val="20"/>
              </w:rPr>
            </w:pPr>
            <w:r>
              <w:rPr>
                <w:rFonts w:ascii="Lato" w:hAnsi="Lato"/>
                <w:color w:val="000000"/>
                <w:sz w:val="20"/>
                <w:szCs w:val="20"/>
              </w:rPr>
              <w:t xml:space="preserve">Analista interino (nivel 6), adscrito al </w:t>
            </w:r>
            <w:r>
              <w:rPr>
                <w:rFonts w:ascii="Lato" w:hAnsi="Lato"/>
                <w:sz w:val="20"/>
                <w:szCs w:val="20"/>
              </w:rPr>
              <w:t>a la Dirección de Tecnologías de la Información y Comunicación del Poder Judicial del Estado.</w:t>
            </w:r>
          </w:p>
        </w:tc>
        <w:tc>
          <w:tcPr>
            <w:tcW w:w="4222" w:type="dxa"/>
            <w:tcBorders>
              <w:top w:val="single" w:sz="4" w:space="0" w:color="auto"/>
              <w:left w:val="single" w:sz="4" w:space="0" w:color="auto"/>
              <w:bottom w:val="single" w:sz="4" w:space="0" w:color="auto"/>
              <w:right w:val="single" w:sz="4" w:space="0" w:color="auto"/>
            </w:tcBorders>
          </w:tcPr>
          <w:p w14:paraId="5562317E" w14:textId="68096E94" w:rsidR="00C9360E" w:rsidRPr="00C33D4D" w:rsidRDefault="00C9360E" w:rsidP="003B12E6">
            <w:pPr>
              <w:spacing w:after="0" w:line="360" w:lineRule="auto"/>
              <w:jc w:val="both"/>
              <w:rPr>
                <w:rFonts w:ascii="Lato" w:hAnsi="Lato"/>
                <w:sz w:val="20"/>
                <w:szCs w:val="20"/>
              </w:rPr>
            </w:pPr>
            <w:r>
              <w:rPr>
                <w:rFonts w:ascii="Lato" w:hAnsi="Lato"/>
                <w:sz w:val="20"/>
                <w:szCs w:val="20"/>
              </w:rPr>
              <w:t xml:space="preserve"> Por necesidades del servicio, con su mismo nivel y cargo, se readscribe a la Dirección de Información y Comunicación Social, en sustitución de Santiago </w:t>
            </w:r>
            <w:proofErr w:type="spellStart"/>
            <w:r>
              <w:rPr>
                <w:rFonts w:ascii="Lato" w:hAnsi="Lato"/>
                <w:sz w:val="20"/>
                <w:szCs w:val="20"/>
              </w:rPr>
              <w:t>Yael</w:t>
            </w:r>
            <w:proofErr w:type="spellEnd"/>
            <w:r>
              <w:rPr>
                <w:rFonts w:ascii="Lato" w:hAnsi="Lato"/>
                <w:sz w:val="20"/>
                <w:szCs w:val="20"/>
              </w:rPr>
              <w:t xml:space="preserve"> Pérez </w:t>
            </w:r>
            <w:proofErr w:type="gramStart"/>
            <w:r>
              <w:rPr>
                <w:rFonts w:ascii="Lato" w:hAnsi="Lato"/>
                <w:sz w:val="20"/>
                <w:szCs w:val="20"/>
              </w:rPr>
              <w:t>Vázquez,  con</w:t>
            </w:r>
            <w:proofErr w:type="gramEnd"/>
            <w:r>
              <w:rPr>
                <w:rFonts w:ascii="Lato" w:hAnsi="Lato"/>
                <w:sz w:val="20"/>
                <w:szCs w:val="20"/>
              </w:rPr>
              <w:t xml:space="preserve"> efectos a partir del </w:t>
            </w:r>
            <w:r w:rsidR="00BC2A6F">
              <w:rPr>
                <w:rFonts w:ascii="Lato" w:hAnsi="Lato"/>
                <w:sz w:val="20"/>
                <w:szCs w:val="20"/>
              </w:rPr>
              <w:t xml:space="preserve">doce de agosto de dos mil veinticuatro, </w:t>
            </w:r>
            <w:r w:rsidR="00610079">
              <w:rPr>
                <w:rFonts w:ascii="Lato" w:hAnsi="Lato"/>
                <w:sz w:val="20"/>
                <w:szCs w:val="20"/>
              </w:rPr>
              <w:t>hasta nuevas instrucciones.</w:t>
            </w:r>
          </w:p>
        </w:tc>
      </w:tr>
      <w:tr w:rsidR="00C9360E" w:rsidRPr="003017A4" w14:paraId="2AFA5585" w14:textId="77777777" w:rsidTr="00310DAA">
        <w:tc>
          <w:tcPr>
            <w:tcW w:w="3472" w:type="dxa"/>
            <w:tcBorders>
              <w:top w:val="single" w:sz="4" w:space="0" w:color="auto"/>
              <w:left w:val="single" w:sz="4" w:space="0" w:color="auto"/>
              <w:bottom w:val="single" w:sz="4" w:space="0" w:color="auto"/>
              <w:right w:val="single" w:sz="4" w:space="0" w:color="auto"/>
            </w:tcBorders>
          </w:tcPr>
          <w:p w14:paraId="7D6115D2" w14:textId="77777777" w:rsidR="00C9360E" w:rsidRDefault="00610079" w:rsidP="003B12E6">
            <w:pPr>
              <w:spacing w:after="0" w:line="360" w:lineRule="auto"/>
              <w:jc w:val="both"/>
              <w:rPr>
                <w:rFonts w:ascii="Lato" w:hAnsi="Lato"/>
                <w:b/>
                <w:bCs/>
                <w:color w:val="000000"/>
                <w:sz w:val="20"/>
                <w:szCs w:val="20"/>
              </w:rPr>
            </w:pPr>
            <w:r>
              <w:rPr>
                <w:rFonts w:ascii="Lato" w:hAnsi="Lato"/>
                <w:b/>
                <w:bCs/>
                <w:color w:val="000000"/>
                <w:sz w:val="20"/>
                <w:szCs w:val="20"/>
              </w:rPr>
              <w:t xml:space="preserve">Lcda. Guadalupe Morales García </w:t>
            </w:r>
          </w:p>
          <w:p w14:paraId="701694E8" w14:textId="41782624" w:rsidR="00610079" w:rsidRPr="00610079" w:rsidRDefault="00610079" w:rsidP="003B12E6">
            <w:pPr>
              <w:spacing w:after="0" w:line="360" w:lineRule="auto"/>
              <w:jc w:val="both"/>
              <w:rPr>
                <w:rFonts w:ascii="Lato" w:hAnsi="Lato"/>
                <w:color w:val="000000"/>
                <w:sz w:val="20"/>
                <w:szCs w:val="20"/>
              </w:rPr>
            </w:pPr>
            <w:r>
              <w:rPr>
                <w:rFonts w:ascii="Lato" w:hAnsi="Lato"/>
                <w:color w:val="000000"/>
                <w:sz w:val="20"/>
                <w:szCs w:val="20"/>
              </w:rPr>
              <w:t>Jefa de Sección interina (nivel 7), adscrita a la Dirección de Información y Comunicación Social del Poder Judicial del Estado.</w:t>
            </w:r>
          </w:p>
        </w:tc>
        <w:tc>
          <w:tcPr>
            <w:tcW w:w="4222" w:type="dxa"/>
            <w:tcBorders>
              <w:top w:val="single" w:sz="4" w:space="0" w:color="auto"/>
              <w:left w:val="single" w:sz="4" w:space="0" w:color="auto"/>
              <w:bottom w:val="single" w:sz="4" w:space="0" w:color="auto"/>
              <w:right w:val="single" w:sz="4" w:space="0" w:color="auto"/>
            </w:tcBorders>
          </w:tcPr>
          <w:p w14:paraId="277643BC" w14:textId="4346C467" w:rsidR="00C9360E" w:rsidRDefault="009D668E" w:rsidP="003B12E6">
            <w:pPr>
              <w:spacing w:after="0" w:line="360" w:lineRule="auto"/>
              <w:jc w:val="both"/>
              <w:rPr>
                <w:rFonts w:ascii="Lato" w:hAnsi="Lato"/>
                <w:sz w:val="20"/>
                <w:szCs w:val="20"/>
              </w:rPr>
            </w:pPr>
            <w:r>
              <w:rPr>
                <w:rFonts w:ascii="Lato" w:hAnsi="Lato"/>
                <w:sz w:val="20"/>
                <w:szCs w:val="20"/>
              </w:rPr>
              <w:t xml:space="preserve">Por necesidades del servicio, se designa </w:t>
            </w:r>
            <w:proofErr w:type="gramStart"/>
            <w:r>
              <w:rPr>
                <w:rFonts w:ascii="Lato" w:hAnsi="Lato"/>
                <w:sz w:val="20"/>
                <w:szCs w:val="20"/>
              </w:rPr>
              <w:t>Jefa</w:t>
            </w:r>
            <w:proofErr w:type="gramEnd"/>
            <w:r>
              <w:rPr>
                <w:rFonts w:ascii="Lato" w:hAnsi="Lato"/>
                <w:sz w:val="20"/>
                <w:szCs w:val="20"/>
              </w:rPr>
              <w:t xml:space="preserve"> de Oficina interina (nivel 9), en su misma adscripción, con efectos a partir del dieciséis de agosto del año en curso, hasta nuevas instrucciones.</w:t>
            </w:r>
          </w:p>
          <w:p w14:paraId="2D5B8497" w14:textId="77777777" w:rsidR="00C9360E" w:rsidRDefault="00C9360E" w:rsidP="003B12E6">
            <w:pPr>
              <w:spacing w:after="0" w:line="360" w:lineRule="auto"/>
              <w:jc w:val="both"/>
              <w:rPr>
                <w:rFonts w:ascii="Lato" w:hAnsi="Lato"/>
                <w:sz w:val="20"/>
                <w:szCs w:val="20"/>
              </w:rPr>
            </w:pPr>
          </w:p>
        </w:tc>
      </w:tr>
      <w:tr w:rsidR="00C9360E" w:rsidRPr="003017A4" w14:paraId="2C8F05D8" w14:textId="77777777" w:rsidTr="00310DAA">
        <w:tc>
          <w:tcPr>
            <w:tcW w:w="3472" w:type="dxa"/>
            <w:tcBorders>
              <w:top w:val="single" w:sz="4" w:space="0" w:color="auto"/>
              <w:left w:val="single" w:sz="4" w:space="0" w:color="auto"/>
              <w:bottom w:val="single" w:sz="4" w:space="0" w:color="auto"/>
              <w:right w:val="single" w:sz="4" w:space="0" w:color="auto"/>
            </w:tcBorders>
          </w:tcPr>
          <w:p w14:paraId="4FE5502C" w14:textId="77777777" w:rsidR="00C9360E" w:rsidRDefault="00610079" w:rsidP="003B12E6">
            <w:pPr>
              <w:spacing w:after="0" w:line="360" w:lineRule="auto"/>
              <w:jc w:val="both"/>
              <w:rPr>
                <w:rFonts w:ascii="Lato" w:hAnsi="Lato"/>
                <w:b/>
                <w:bCs/>
                <w:color w:val="000000"/>
                <w:sz w:val="20"/>
                <w:szCs w:val="20"/>
              </w:rPr>
            </w:pPr>
            <w:r>
              <w:rPr>
                <w:rFonts w:ascii="Lato" w:hAnsi="Lato"/>
                <w:b/>
                <w:bCs/>
                <w:color w:val="000000"/>
                <w:sz w:val="20"/>
                <w:szCs w:val="20"/>
              </w:rPr>
              <w:lastRenderedPageBreak/>
              <w:t>Roberto Murillo Medina</w:t>
            </w:r>
          </w:p>
          <w:p w14:paraId="23101BBF" w14:textId="43914367" w:rsidR="00610079" w:rsidRDefault="00610079" w:rsidP="003B12E6">
            <w:pPr>
              <w:spacing w:after="0" w:line="360" w:lineRule="auto"/>
              <w:jc w:val="both"/>
              <w:rPr>
                <w:rFonts w:ascii="Lato" w:hAnsi="Lato"/>
                <w:b/>
                <w:bCs/>
                <w:color w:val="000000"/>
                <w:sz w:val="20"/>
                <w:szCs w:val="20"/>
              </w:rPr>
            </w:pPr>
            <w:r>
              <w:rPr>
                <w:rFonts w:ascii="Lato" w:hAnsi="Lato"/>
                <w:color w:val="000000"/>
                <w:sz w:val="20"/>
                <w:szCs w:val="20"/>
              </w:rPr>
              <w:t>Jefe de Sección interino (nivel 7), adscrito a la Dirección de Información y Comunicación Social del Poder Judicial del Estado.</w:t>
            </w:r>
          </w:p>
        </w:tc>
        <w:tc>
          <w:tcPr>
            <w:tcW w:w="4222" w:type="dxa"/>
            <w:tcBorders>
              <w:top w:val="single" w:sz="4" w:space="0" w:color="auto"/>
              <w:left w:val="single" w:sz="4" w:space="0" w:color="auto"/>
              <w:bottom w:val="single" w:sz="4" w:space="0" w:color="auto"/>
              <w:right w:val="single" w:sz="4" w:space="0" w:color="auto"/>
            </w:tcBorders>
          </w:tcPr>
          <w:p w14:paraId="3C0525FC" w14:textId="41438B1C" w:rsidR="00C9360E" w:rsidRDefault="009D668E" w:rsidP="003B12E6">
            <w:pPr>
              <w:spacing w:after="0" w:line="360" w:lineRule="auto"/>
              <w:jc w:val="both"/>
              <w:rPr>
                <w:rFonts w:ascii="Lato" w:hAnsi="Lato"/>
                <w:sz w:val="20"/>
                <w:szCs w:val="20"/>
              </w:rPr>
            </w:pPr>
            <w:r>
              <w:rPr>
                <w:rFonts w:ascii="Lato" w:hAnsi="Lato"/>
                <w:sz w:val="20"/>
                <w:szCs w:val="20"/>
              </w:rPr>
              <w:t xml:space="preserve">Por necesidades del servicio, se designa </w:t>
            </w:r>
            <w:proofErr w:type="gramStart"/>
            <w:r>
              <w:rPr>
                <w:rFonts w:ascii="Lato" w:hAnsi="Lato"/>
                <w:sz w:val="20"/>
                <w:szCs w:val="20"/>
              </w:rPr>
              <w:t>Jef</w:t>
            </w:r>
            <w:r w:rsidR="00CB16A4">
              <w:rPr>
                <w:rFonts w:ascii="Lato" w:hAnsi="Lato"/>
                <w:sz w:val="20"/>
                <w:szCs w:val="20"/>
              </w:rPr>
              <w:t>e</w:t>
            </w:r>
            <w:proofErr w:type="gramEnd"/>
            <w:r>
              <w:rPr>
                <w:rFonts w:ascii="Lato" w:hAnsi="Lato"/>
                <w:sz w:val="20"/>
                <w:szCs w:val="20"/>
              </w:rPr>
              <w:t xml:space="preserve"> de Oficina interin</w:t>
            </w:r>
            <w:r w:rsidR="00CB16A4">
              <w:rPr>
                <w:rFonts w:ascii="Lato" w:hAnsi="Lato"/>
                <w:sz w:val="20"/>
                <w:szCs w:val="20"/>
              </w:rPr>
              <w:t>o</w:t>
            </w:r>
            <w:r>
              <w:rPr>
                <w:rFonts w:ascii="Lato" w:hAnsi="Lato"/>
                <w:sz w:val="20"/>
                <w:szCs w:val="20"/>
              </w:rPr>
              <w:t xml:space="preserve"> (nivel 9), en su misma adscripción, con efectos a partir del dieciséis de agosto del año en curso, hasta nuevas instrucciones.</w:t>
            </w:r>
          </w:p>
        </w:tc>
      </w:tr>
    </w:tbl>
    <w:p w14:paraId="5B71BC85" w14:textId="77777777" w:rsidR="00BC2A0B" w:rsidRDefault="00BC2A0B" w:rsidP="003B12E6">
      <w:pPr>
        <w:tabs>
          <w:tab w:val="left" w:pos="426"/>
          <w:tab w:val="left" w:pos="5387"/>
        </w:tabs>
        <w:spacing w:after="0" w:line="480" w:lineRule="auto"/>
        <w:jc w:val="both"/>
        <w:rPr>
          <w:rFonts w:ascii="Lato" w:eastAsia="Times New Roman" w:hAnsi="Lato" w:cstheme="minorHAnsi"/>
          <w:b/>
          <w:bCs/>
          <w:bdr w:val="none" w:sz="0" w:space="0" w:color="auto" w:frame="1"/>
          <w:lang w:eastAsia="es-MX"/>
        </w:rPr>
      </w:pPr>
    </w:p>
    <w:p w14:paraId="62741F1D" w14:textId="573C7EB9" w:rsidR="003A07A5" w:rsidRPr="00590090" w:rsidRDefault="00590090" w:rsidP="003B12E6">
      <w:pPr>
        <w:tabs>
          <w:tab w:val="left" w:pos="426"/>
          <w:tab w:val="left" w:pos="5387"/>
        </w:tabs>
        <w:spacing w:before="240" w:after="0" w:line="480" w:lineRule="auto"/>
        <w:jc w:val="both"/>
        <w:rPr>
          <w:rFonts w:ascii="Lato" w:hAnsi="Lato" w:cstheme="minorHAnsi"/>
          <w:b/>
          <w:bCs/>
          <w:u w:val="single"/>
          <w:bdr w:val="none" w:sz="0" w:space="0" w:color="auto" w:frame="1"/>
        </w:rPr>
      </w:pPr>
      <w:r>
        <w:rPr>
          <w:rFonts w:ascii="Lato" w:eastAsia="Times New Roman" w:hAnsi="Lato" w:cstheme="minorHAnsi"/>
          <w:b/>
          <w:bCs/>
          <w:bdr w:val="none" w:sz="0" w:space="0" w:color="auto" w:frame="1"/>
          <w:lang w:eastAsia="es-MX"/>
        </w:rPr>
        <w:t xml:space="preserve"> </w:t>
      </w:r>
      <w:r w:rsidR="003A07A5" w:rsidRPr="00851E19">
        <w:rPr>
          <w:rFonts w:ascii="Lato" w:eastAsia="Times New Roman" w:hAnsi="Lato" w:cstheme="minorHAnsi"/>
          <w:bdr w:val="none" w:sz="0" w:space="0" w:color="auto" w:frame="1"/>
          <w:lang w:eastAsia="es-MX"/>
        </w:rPr>
        <w:t xml:space="preserve">Con fundamento en lo </w:t>
      </w:r>
      <w:r w:rsidR="003A07A5" w:rsidRPr="007D2AFA">
        <w:rPr>
          <w:rFonts w:ascii="Lato" w:eastAsia="Times New Roman" w:hAnsi="Lato" w:cstheme="minorHAnsi"/>
          <w:color w:val="000000" w:themeColor="text1"/>
          <w:bdr w:val="none" w:sz="0" w:space="0" w:color="auto" w:frame="1"/>
          <w:lang w:eastAsia="es-MX"/>
        </w:rPr>
        <w:t>que establecen los artículos 85 de la Constitución Política del Estado Libre y Soberano de Tlaxcala, 61 y 68 fracción I, 77 fracción I, de la Ley Orgánica del Poder Judicial del Estado, por las razones asentadas y dadas las necesidades del servicio, se determina la adscripción y/o readscripción de las personas servidoras públicas mencionadas, en los términos planteados, ordenando comunicar esta determinación a</w:t>
      </w:r>
      <w:r w:rsidR="003A07A5">
        <w:rPr>
          <w:rFonts w:ascii="Lato" w:eastAsia="Times New Roman" w:hAnsi="Lato" w:cstheme="minorHAnsi"/>
          <w:color w:val="000000" w:themeColor="text1"/>
          <w:bdr w:val="none" w:sz="0" w:space="0" w:color="auto" w:frame="1"/>
          <w:lang w:eastAsia="es-MX"/>
        </w:rPr>
        <w:t xml:space="preserve"> </w:t>
      </w:r>
      <w:r w:rsidR="003A07A5" w:rsidRPr="007D2AFA">
        <w:rPr>
          <w:rFonts w:ascii="Lato" w:eastAsia="Times New Roman" w:hAnsi="Lato" w:cstheme="minorHAnsi"/>
          <w:color w:val="000000" w:themeColor="text1"/>
          <w:bdr w:val="none" w:sz="0" w:space="0" w:color="auto" w:frame="1"/>
          <w:lang w:eastAsia="es-MX"/>
        </w:rPr>
        <w:t>l</w:t>
      </w:r>
      <w:r w:rsidR="003A07A5">
        <w:rPr>
          <w:rFonts w:ascii="Lato" w:eastAsia="Times New Roman" w:hAnsi="Lato" w:cstheme="minorHAnsi"/>
          <w:color w:val="000000" w:themeColor="text1"/>
          <w:bdr w:val="none" w:sz="0" w:space="0" w:color="auto" w:frame="1"/>
          <w:lang w:eastAsia="es-MX"/>
        </w:rPr>
        <w:t>a</w:t>
      </w:r>
      <w:r w:rsidR="003A07A5" w:rsidRPr="007D2AFA">
        <w:rPr>
          <w:rFonts w:ascii="Lato" w:eastAsia="Times New Roman" w:hAnsi="Lato" w:cstheme="minorHAnsi"/>
          <w:color w:val="000000" w:themeColor="text1"/>
          <w:bdr w:val="none" w:sz="0" w:space="0" w:color="auto" w:frame="1"/>
          <w:lang w:eastAsia="es-MX"/>
        </w:rPr>
        <w:t xml:space="preserve"> Director</w:t>
      </w:r>
      <w:r w:rsidR="003A07A5">
        <w:rPr>
          <w:rFonts w:ascii="Lato" w:eastAsia="Times New Roman" w:hAnsi="Lato" w:cstheme="minorHAnsi"/>
          <w:color w:val="000000" w:themeColor="text1"/>
          <w:bdr w:val="none" w:sz="0" w:space="0" w:color="auto" w:frame="1"/>
          <w:lang w:eastAsia="es-MX"/>
        </w:rPr>
        <w:t>a</w:t>
      </w:r>
      <w:r w:rsidR="003A07A5" w:rsidRPr="007D2AFA">
        <w:rPr>
          <w:rFonts w:ascii="Lato" w:eastAsia="Times New Roman" w:hAnsi="Lato" w:cstheme="minorHAnsi"/>
          <w:color w:val="000000" w:themeColor="text1"/>
          <w:bdr w:val="none" w:sz="0" w:space="0" w:color="auto" w:frame="1"/>
          <w:lang w:eastAsia="es-MX"/>
        </w:rPr>
        <w:t xml:space="preserve"> de Recursos Humanos y Materiales dependiente de la Secretaría Ejecutiva, al Contralor y Tesorero del Poder Judicial del Estado, al Pleno del Tribunal Superior de Justicia del Estado en lo que corresponda, así como a las personas servidoras públicas mencionadas, para su conocimiento, efectos legales y administrativos a que haya lugar</w:t>
      </w:r>
      <w:r w:rsidR="00404C35">
        <w:rPr>
          <w:rFonts w:ascii="Lato" w:eastAsia="Times New Roman" w:hAnsi="Lato" w:cstheme="minorHAnsi"/>
          <w:color w:val="000000" w:themeColor="text1"/>
          <w:bdr w:val="none" w:sz="0" w:space="0" w:color="auto" w:frame="1"/>
          <w:lang w:eastAsia="es-MX"/>
        </w:rPr>
        <w:t>.</w:t>
      </w:r>
      <w:r>
        <w:rPr>
          <w:rFonts w:ascii="Lato" w:eastAsia="Times New Roman" w:hAnsi="Lato" w:cstheme="minorHAnsi"/>
          <w:color w:val="000000" w:themeColor="text1"/>
          <w:bdr w:val="none" w:sz="0" w:space="0" w:color="auto" w:frame="1"/>
          <w:lang w:eastAsia="es-MX"/>
        </w:rPr>
        <w:t xml:space="preserve"> </w:t>
      </w:r>
      <w:r w:rsidRPr="00590090">
        <w:rPr>
          <w:rFonts w:ascii="Lato" w:eastAsia="Times New Roman" w:hAnsi="Lato" w:cstheme="minorHAnsi"/>
          <w:b/>
          <w:bCs/>
          <w:color w:val="000000" w:themeColor="text1"/>
          <w:u w:val="single"/>
          <w:bdr w:val="none" w:sz="0" w:space="0" w:color="auto" w:frame="1"/>
          <w:lang w:eastAsia="es-MX"/>
        </w:rPr>
        <w:t>APROBADO POR UNANIMIDAD DE VOTOS.</w:t>
      </w:r>
    </w:p>
    <w:p w14:paraId="684A3A8F" w14:textId="5841E213" w:rsidR="00110E5C" w:rsidRDefault="00590090" w:rsidP="003B12E6">
      <w:pPr>
        <w:tabs>
          <w:tab w:val="left" w:pos="426"/>
          <w:tab w:val="left" w:pos="5387"/>
        </w:tabs>
        <w:spacing w:before="240" w:after="0" w:line="480" w:lineRule="auto"/>
        <w:jc w:val="both"/>
        <w:rPr>
          <w:rFonts w:ascii="Lato" w:hAnsi="Lato"/>
          <w:b/>
          <w:bCs/>
          <w:color w:val="000000"/>
        </w:rPr>
      </w:pPr>
      <w:r>
        <w:rPr>
          <w:rFonts w:ascii="Lato" w:hAnsi="Lato"/>
          <w:b/>
          <w:bCs/>
          <w:color w:val="000000"/>
        </w:rPr>
        <w:tab/>
      </w:r>
      <w:r w:rsidR="00110E5C" w:rsidRPr="00143AAF">
        <w:rPr>
          <w:rFonts w:ascii="Lato" w:hAnsi="Lato"/>
          <w:b/>
          <w:bCs/>
          <w:color w:val="000000"/>
        </w:rPr>
        <w:t xml:space="preserve">ACUERDO </w:t>
      </w:r>
      <w:r w:rsidR="00110E5C">
        <w:rPr>
          <w:rFonts w:ascii="Lato" w:hAnsi="Lato"/>
          <w:b/>
          <w:bCs/>
          <w:color w:val="000000"/>
        </w:rPr>
        <w:t>V</w:t>
      </w:r>
      <w:r w:rsidR="00110E5C" w:rsidRPr="00143AAF">
        <w:rPr>
          <w:rFonts w:ascii="Lato" w:hAnsi="Lato"/>
          <w:b/>
          <w:bCs/>
          <w:color w:val="000000"/>
        </w:rPr>
        <w:t>I</w:t>
      </w:r>
      <w:r w:rsidR="00110E5C">
        <w:rPr>
          <w:rFonts w:ascii="Lato" w:hAnsi="Lato"/>
          <w:b/>
          <w:bCs/>
          <w:color w:val="000000"/>
        </w:rPr>
        <w:t>I</w:t>
      </w:r>
      <w:r w:rsidR="00110E5C" w:rsidRPr="00143AAF">
        <w:rPr>
          <w:rFonts w:ascii="Lato" w:hAnsi="Lato"/>
          <w:b/>
          <w:bCs/>
          <w:color w:val="000000"/>
        </w:rPr>
        <w:t>I/6</w:t>
      </w:r>
      <w:r w:rsidR="00110E5C">
        <w:rPr>
          <w:rFonts w:ascii="Lato" w:hAnsi="Lato"/>
          <w:b/>
          <w:bCs/>
          <w:color w:val="000000"/>
        </w:rPr>
        <w:t>6</w:t>
      </w:r>
      <w:r w:rsidR="00110E5C" w:rsidRPr="00143AAF">
        <w:rPr>
          <w:rFonts w:ascii="Lato" w:hAnsi="Lato"/>
          <w:b/>
          <w:bCs/>
          <w:color w:val="000000"/>
        </w:rPr>
        <w:t>/2024.</w:t>
      </w:r>
      <w:r w:rsidR="00110E5C">
        <w:rPr>
          <w:rFonts w:ascii="Lato" w:hAnsi="Lato"/>
          <w:b/>
          <w:bCs/>
          <w:color w:val="000000"/>
        </w:rPr>
        <w:t xml:space="preserve">6.  Oficio número JL1/65/2024, recibido el uno de agosto de dos mil veinticuatro, en el Despacho de Presidencia, signado por el Juez Primero de lo Laboral del Poder Judicial del Estado. </w:t>
      </w:r>
      <w:r w:rsidR="00523AA2">
        <w:rPr>
          <w:rFonts w:ascii="Lato" w:hAnsi="Lato"/>
          <w:b/>
          <w:bCs/>
          <w:color w:val="000000"/>
        </w:rPr>
        <w:t>- - - - - - - - - - - - - - - -  - -</w:t>
      </w:r>
    </w:p>
    <w:p w14:paraId="4960674E" w14:textId="1947832F" w:rsidR="00675554" w:rsidRPr="00E16FDC" w:rsidRDefault="000A6229" w:rsidP="003B12E6">
      <w:pPr>
        <w:tabs>
          <w:tab w:val="left" w:pos="426"/>
          <w:tab w:val="left" w:pos="5387"/>
        </w:tabs>
        <w:spacing w:after="0" w:line="480" w:lineRule="auto"/>
        <w:jc w:val="both"/>
        <w:rPr>
          <w:rFonts w:ascii="Lato" w:hAnsi="Lato" w:cstheme="minorHAnsi"/>
          <w:bCs/>
          <w:bdr w:val="none" w:sz="0" w:space="0" w:color="auto" w:frame="1"/>
        </w:rPr>
      </w:pPr>
      <w:r>
        <w:rPr>
          <w:rFonts w:ascii="Lato" w:hAnsi="Lato"/>
          <w:color w:val="000000"/>
        </w:rPr>
        <w:t xml:space="preserve">Dada cuenta con el oficio de cuenta, mediante el cual el Juez Primero de lo Laboral del Poder Judicial del Estado, hace del conocimiento diversas situaciones detectadas con motivo de la licencia sin goce de sueldo presentada por el Lcdo. Guillermo Oswaldo China </w:t>
      </w:r>
      <w:proofErr w:type="spellStart"/>
      <w:r>
        <w:rPr>
          <w:rFonts w:ascii="Lato" w:hAnsi="Lato"/>
          <w:color w:val="000000"/>
        </w:rPr>
        <w:t>Tlatelpa</w:t>
      </w:r>
      <w:proofErr w:type="spellEnd"/>
      <w:r>
        <w:rPr>
          <w:rFonts w:ascii="Lato" w:hAnsi="Lato"/>
          <w:color w:val="000000"/>
        </w:rPr>
        <w:t>, anexando para tal efecto, copia certificada de dos expedientes</w:t>
      </w:r>
      <w:r w:rsidR="00590090">
        <w:rPr>
          <w:rFonts w:ascii="Lato" w:hAnsi="Lato"/>
          <w:color w:val="000000"/>
        </w:rPr>
        <w:t>; a</w:t>
      </w:r>
      <w:r w:rsidR="00675554" w:rsidRPr="00E16FDC">
        <w:rPr>
          <w:rFonts w:ascii="Lato" w:hAnsi="Lato"/>
        </w:rPr>
        <w:t xml:space="preserve">l </w:t>
      </w:r>
      <w:r w:rsidR="00675554" w:rsidRPr="00E16FDC">
        <w:rPr>
          <w:rFonts w:ascii="Lato" w:hAnsi="Lato" w:cstheme="minorHAnsi"/>
          <w:bCs/>
          <w:bdr w:val="none" w:sz="0" w:space="0" w:color="auto" w:frame="1"/>
        </w:rPr>
        <w:t>respecto, a fin de deslindar responsabilidad de los hechos que se pone</w:t>
      </w:r>
      <w:r w:rsidR="00675554">
        <w:rPr>
          <w:rFonts w:ascii="Lato" w:hAnsi="Lato" w:cstheme="minorHAnsi"/>
          <w:bCs/>
          <w:bdr w:val="none" w:sz="0" w:space="0" w:color="auto" w:frame="1"/>
        </w:rPr>
        <w:t>n</w:t>
      </w:r>
      <w:r w:rsidR="00675554" w:rsidRPr="00E16FDC">
        <w:rPr>
          <w:rFonts w:ascii="Lato" w:hAnsi="Lato" w:cstheme="minorHAnsi"/>
          <w:bCs/>
          <w:bdr w:val="none" w:sz="0" w:space="0" w:color="auto" w:frame="1"/>
        </w:rPr>
        <w:t xml:space="preserve"> en conocimiento de este Cuerpo Colegiado, con fundamento en lo que establecen los artículos </w:t>
      </w:r>
      <w:r w:rsidR="00675554" w:rsidRPr="00E16FDC">
        <w:rPr>
          <w:rFonts w:ascii="Lato" w:hAnsi="Lato"/>
          <w:bCs/>
        </w:rPr>
        <w:t>85 de la Constitución Política del Estado Libre y Soberano de Tlaxcala; 1, 3, 9 y 10 de la Ley General de Responsabilidades Administrativas, 61</w:t>
      </w:r>
      <w:r w:rsidR="00675554">
        <w:rPr>
          <w:rFonts w:ascii="Lato" w:hAnsi="Lato"/>
          <w:bCs/>
        </w:rPr>
        <w:t xml:space="preserve"> </w:t>
      </w:r>
      <w:r w:rsidR="00675554" w:rsidRPr="00E16FDC">
        <w:rPr>
          <w:rFonts w:ascii="Lato" w:hAnsi="Lato"/>
          <w:bCs/>
        </w:rPr>
        <w:t xml:space="preserve">y 68 de la Ley Orgánica del Poder Judicial del Estado, se determina: </w:t>
      </w:r>
    </w:p>
    <w:p w14:paraId="1267EA17" w14:textId="7B53B4C7" w:rsidR="00675554" w:rsidRPr="00E16FDC" w:rsidRDefault="00675554" w:rsidP="003B12E6">
      <w:pPr>
        <w:pStyle w:val="Prrafodelista"/>
        <w:numPr>
          <w:ilvl w:val="0"/>
          <w:numId w:val="10"/>
        </w:numPr>
        <w:tabs>
          <w:tab w:val="left" w:pos="426"/>
          <w:tab w:val="left" w:pos="5387"/>
        </w:tabs>
        <w:spacing w:after="0" w:line="480" w:lineRule="auto"/>
        <w:ind w:left="993"/>
        <w:jc w:val="both"/>
        <w:rPr>
          <w:rFonts w:ascii="Lato" w:hAnsi="Lato"/>
          <w:bCs/>
        </w:rPr>
      </w:pPr>
      <w:r w:rsidRPr="00E16FDC">
        <w:rPr>
          <w:rFonts w:ascii="Lato" w:hAnsi="Lato"/>
          <w:bCs/>
        </w:rPr>
        <w:t>Tomar conocimiento de</w:t>
      </w:r>
      <w:r>
        <w:rPr>
          <w:rFonts w:ascii="Lato" w:hAnsi="Lato"/>
          <w:bCs/>
        </w:rPr>
        <w:t xml:space="preserve">l oficio y anexos de </w:t>
      </w:r>
      <w:r w:rsidRPr="00E16FDC">
        <w:rPr>
          <w:rFonts w:ascii="Lato" w:hAnsi="Lato"/>
          <w:bCs/>
        </w:rPr>
        <w:t>cuenta.</w:t>
      </w:r>
    </w:p>
    <w:p w14:paraId="378C2429" w14:textId="77777777" w:rsidR="00675554" w:rsidRPr="006518BB" w:rsidRDefault="00675554" w:rsidP="003B12E6">
      <w:pPr>
        <w:pStyle w:val="Prrafodelista"/>
        <w:numPr>
          <w:ilvl w:val="0"/>
          <w:numId w:val="10"/>
        </w:numPr>
        <w:tabs>
          <w:tab w:val="left" w:pos="426"/>
        </w:tabs>
        <w:spacing w:after="0" w:line="480" w:lineRule="auto"/>
        <w:ind w:left="993"/>
        <w:jc w:val="both"/>
        <w:rPr>
          <w:rFonts w:ascii="Lato" w:hAnsi="Lato"/>
          <w:bCs/>
        </w:rPr>
      </w:pPr>
      <w:r w:rsidRPr="00E16FDC">
        <w:rPr>
          <w:rFonts w:ascii="Lato" w:hAnsi="Lato"/>
          <w:bCs/>
        </w:rPr>
        <w:lastRenderedPageBreak/>
        <w:t>Remitir original de</w:t>
      </w:r>
      <w:r>
        <w:rPr>
          <w:rFonts w:ascii="Lato" w:hAnsi="Lato"/>
          <w:bCs/>
        </w:rPr>
        <w:t xml:space="preserve"> los</w:t>
      </w:r>
      <w:r w:rsidRPr="00E16FDC">
        <w:rPr>
          <w:rFonts w:ascii="Lato" w:hAnsi="Lato"/>
          <w:bCs/>
        </w:rPr>
        <w:t xml:space="preserve"> mismos a la Contraloría del Poder Judicial del Estado, para efectos de su competencia. </w:t>
      </w:r>
    </w:p>
    <w:p w14:paraId="16540E64" w14:textId="4DE33823" w:rsidR="00675554" w:rsidRPr="00590090" w:rsidRDefault="00675554" w:rsidP="003B12E6">
      <w:pPr>
        <w:pStyle w:val="xmsonormal"/>
        <w:shd w:val="clear" w:color="auto" w:fill="FFFFFF"/>
        <w:spacing w:before="0" w:beforeAutospacing="0" w:after="0" w:afterAutospacing="0" w:line="480" w:lineRule="auto"/>
        <w:jc w:val="both"/>
        <w:rPr>
          <w:rFonts w:ascii="Lato" w:hAnsi="Lato"/>
          <w:b/>
          <w:sz w:val="22"/>
          <w:szCs w:val="22"/>
          <w:u w:val="single"/>
        </w:rPr>
      </w:pPr>
      <w:r w:rsidRPr="00E16FDC">
        <w:rPr>
          <w:rFonts w:ascii="Lato" w:hAnsi="Lato"/>
          <w:bCs/>
          <w:sz w:val="22"/>
          <w:szCs w:val="22"/>
        </w:rPr>
        <w:t>Comuníquese esta determinación al Contralor del Poder Judicial del Estado, para los efectos legales correspondientes, así como a</w:t>
      </w:r>
      <w:r>
        <w:rPr>
          <w:rFonts w:ascii="Lato" w:hAnsi="Lato"/>
          <w:bCs/>
          <w:sz w:val="22"/>
          <w:szCs w:val="22"/>
        </w:rPr>
        <w:t xml:space="preserve">l Juez Primero Laboral del Poder Judicial del Estado y en vía de reiteración a la Magistrada </w:t>
      </w:r>
      <w:proofErr w:type="gramStart"/>
      <w:r>
        <w:rPr>
          <w:rFonts w:ascii="Lato" w:hAnsi="Lato"/>
          <w:bCs/>
          <w:sz w:val="22"/>
          <w:szCs w:val="22"/>
        </w:rPr>
        <w:t>Presidenta</w:t>
      </w:r>
      <w:proofErr w:type="gramEnd"/>
      <w:r>
        <w:rPr>
          <w:rFonts w:ascii="Lato" w:hAnsi="Lato"/>
          <w:bCs/>
          <w:sz w:val="22"/>
          <w:szCs w:val="22"/>
        </w:rPr>
        <w:t xml:space="preserve"> del Tribunal Superior de Justicia y del Consejo de la Judicatura del Estado. </w:t>
      </w:r>
      <w:r w:rsidR="00590090" w:rsidRPr="00590090">
        <w:rPr>
          <w:rFonts w:ascii="Lato" w:hAnsi="Lato"/>
          <w:b/>
          <w:sz w:val="22"/>
          <w:szCs w:val="22"/>
          <w:u w:val="single"/>
        </w:rPr>
        <w:t>APROBADO POR UNANIMIDAD DE VOTOS.</w:t>
      </w:r>
    </w:p>
    <w:p w14:paraId="7FB02846" w14:textId="3EB42164" w:rsidR="001B023A" w:rsidRDefault="00BC2A0B" w:rsidP="003B12E6">
      <w:pPr>
        <w:tabs>
          <w:tab w:val="left" w:pos="426"/>
          <w:tab w:val="left" w:pos="5387"/>
        </w:tabs>
        <w:spacing w:after="0" w:line="480" w:lineRule="auto"/>
        <w:jc w:val="both"/>
        <w:rPr>
          <w:rFonts w:ascii="Lato" w:hAnsi="Lato"/>
          <w:b/>
          <w:bCs/>
          <w:color w:val="000000"/>
        </w:rPr>
      </w:pPr>
      <w:r>
        <w:rPr>
          <w:rFonts w:ascii="Lato" w:hAnsi="Lato"/>
          <w:b/>
          <w:bCs/>
          <w:color w:val="000000"/>
        </w:rPr>
        <w:tab/>
      </w:r>
      <w:r w:rsidR="00A2425F" w:rsidRPr="00143AAF">
        <w:rPr>
          <w:rFonts w:ascii="Lato" w:hAnsi="Lato"/>
          <w:b/>
          <w:bCs/>
          <w:color w:val="000000"/>
        </w:rPr>
        <w:t xml:space="preserve">ACUERDO </w:t>
      </w:r>
      <w:r w:rsidR="00A2425F">
        <w:rPr>
          <w:rFonts w:ascii="Lato" w:hAnsi="Lato"/>
          <w:b/>
          <w:bCs/>
          <w:color w:val="000000"/>
        </w:rPr>
        <w:t>V</w:t>
      </w:r>
      <w:r w:rsidR="00A2425F" w:rsidRPr="00143AAF">
        <w:rPr>
          <w:rFonts w:ascii="Lato" w:hAnsi="Lato"/>
          <w:b/>
          <w:bCs/>
          <w:color w:val="000000"/>
        </w:rPr>
        <w:t>I</w:t>
      </w:r>
      <w:r w:rsidR="00A2425F">
        <w:rPr>
          <w:rFonts w:ascii="Lato" w:hAnsi="Lato"/>
          <w:b/>
          <w:bCs/>
          <w:color w:val="000000"/>
        </w:rPr>
        <w:t>I</w:t>
      </w:r>
      <w:r w:rsidR="00A2425F" w:rsidRPr="00143AAF">
        <w:rPr>
          <w:rFonts w:ascii="Lato" w:hAnsi="Lato"/>
          <w:b/>
          <w:bCs/>
          <w:color w:val="000000"/>
        </w:rPr>
        <w:t>I/6</w:t>
      </w:r>
      <w:r w:rsidR="00A2425F">
        <w:rPr>
          <w:rFonts w:ascii="Lato" w:hAnsi="Lato"/>
          <w:b/>
          <w:bCs/>
          <w:color w:val="000000"/>
        </w:rPr>
        <w:t>6</w:t>
      </w:r>
      <w:r w:rsidR="00A2425F" w:rsidRPr="00143AAF">
        <w:rPr>
          <w:rFonts w:ascii="Lato" w:hAnsi="Lato"/>
          <w:b/>
          <w:bCs/>
          <w:color w:val="000000"/>
        </w:rPr>
        <w:t>/2024.</w:t>
      </w:r>
      <w:r w:rsidR="00A2425F">
        <w:rPr>
          <w:rFonts w:ascii="Lato" w:hAnsi="Lato"/>
          <w:b/>
          <w:bCs/>
          <w:color w:val="000000"/>
        </w:rPr>
        <w:t>7</w:t>
      </w:r>
      <w:r w:rsidR="003F6CE2">
        <w:rPr>
          <w:rFonts w:ascii="Lato" w:hAnsi="Lato"/>
          <w:b/>
          <w:bCs/>
          <w:color w:val="000000"/>
        </w:rPr>
        <w:t>.</w:t>
      </w:r>
      <w:r w:rsidR="00A2425F">
        <w:rPr>
          <w:rFonts w:ascii="Lato" w:hAnsi="Lato"/>
          <w:b/>
          <w:bCs/>
          <w:color w:val="000000"/>
        </w:rPr>
        <w:t xml:space="preserve"> Escrito recibido el treinta y uno de julio del año en curso, signado por el Licenciado Guillermo Oswaldo China </w:t>
      </w:r>
      <w:proofErr w:type="spellStart"/>
      <w:r w:rsidR="00A2425F">
        <w:rPr>
          <w:rFonts w:ascii="Lato" w:hAnsi="Lato"/>
          <w:b/>
          <w:bCs/>
          <w:color w:val="000000"/>
        </w:rPr>
        <w:t>Tlatelpa</w:t>
      </w:r>
      <w:proofErr w:type="spellEnd"/>
      <w:r w:rsidR="001B023A">
        <w:rPr>
          <w:rFonts w:ascii="Lato" w:hAnsi="Lato"/>
          <w:b/>
          <w:bCs/>
          <w:color w:val="000000"/>
        </w:rPr>
        <w:t>, adscrito al Juzgado Primero Laboral del Poder Judicial del Estado.</w:t>
      </w:r>
      <w:r w:rsidR="00590090">
        <w:rPr>
          <w:rFonts w:ascii="Lato" w:hAnsi="Lato"/>
          <w:b/>
          <w:bCs/>
          <w:color w:val="000000"/>
        </w:rPr>
        <w:t xml:space="preserve"> - - - - - - - - - - - - - - - - - -</w:t>
      </w:r>
    </w:p>
    <w:p w14:paraId="3F3C1E45" w14:textId="768E24B4" w:rsidR="00A2425F" w:rsidRDefault="001B023A" w:rsidP="003B12E6">
      <w:pPr>
        <w:tabs>
          <w:tab w:val="left" w:pos="426"/>
          <w:tab w:val="left" w:pos="5387"/>
        </w:tabs>
        <w:spacing w:after="0" w:line="480" w:lineRule="auto"/>
        <w:jc w:val="both"/>
        <w:rPr>
          <w:rFonts w:ascii="Lato" w:hAnsi="Lato"/>
          <w:color w:val="000000"/>
        </w:rPr>
      </w:pPr>
      <w:r>
        <w:rPr>
          <w:rFonts w:ascii="Lato" w:hAnsi="Lato"/>
          <w:color w:val="000000"/>
        </w:rPr>
        <w:t>Dada cuenta con el escrito mediante el cual el servidor público realiza diversas manifestaciones a partir de su reincorporación al Juzgado Primero Laboral, después de la licencia sin goce de sueldo que le fue otorgada</w:t>
      </w:r>
      <w:r w:rsidR="005A08B3">
        <w:rPr>
          <w:rFonts w:ascii="Lato" w:hAnsi="Lato"/>
          <w:color w:val="000000"/>
        </w:rPr>
        <w:t xml:space="preserve">; </w:t>
      </w:r>
      <w:r w:rsidR="00590090">
        <w:rPr>
          <w:rFonts w:ascii="Lato" w:hAnsi="Lato"/>
          <w:color w:val="000000"/>
        </w:rPr>
        <w:t>a</w:t>
      </w:r>
      <w:r>
        <w:rPr>
          <w:rFonts w:ascii="Lato" w:hAnsi="Lato"/>
          <w:color w:val="000000"/>
        </w:rPr>
        <w:t>l respecto, tomando en consideración que del expediente personal que obra en el Departamento de Recursos Humanos dependiente de la Secretaría Ejecutiva, se desprende que el servidor público</w:t>
      </w:r>
      <w:r w:rsidR="004A05BB">
        <w:rPr>
          <w:rFonts w:ascii="Lato" w:hAnsi="Lato"/>
          <w:color w:val="000000"/>
        </w:rPr>
        <w:t xml:space="preserve"> Guillermo Oswaldo China </w:t>
      </w:r>
      <w:proofErr w:type="spellStart"/>
      <w:r w:rsidR="004A05BB">
        <w:rPr>
          <w:rFonts w:ascii="Lato" w:hAnsi="Lato"/>
          <w:color w:val="000000"/>
        </w:rPr>
        <w:t>Tlatelpa</w:t>
      </w:r>
      <w:proofErr w:type="spellEnd"/>
      <w:r>
        <w:rPr>
          <w:rFonts w:ascii="Lato" w:hAnsi="Lato"/>
          <w:color w:val="000000"/>
        </w:rPr>
        <w:t>, con fecha doce de julio del año en curso, se reincorpor</w:t>
      </w:r>
      <w:r w:rsidR="004A05BB">
        <w:rPr>
          <w:rFonts w:ascii="Lato" w:hAnsi="Lato"/>
          <w:color w:val="000000"/>
        </w:rPr>
        <w:t>ó</w:t>
      </w:r>
      <w:r>
        <w:rPr>
          <w:rFonts w:ascii="Lato" w:hAnsi="Lato"/>
          <w:color w:val="000000"/>
        </w:rPr>
        <w:t xml:space="preserve"> a sus funciones como Secretario de Acuerdos en funciones de Secretario Instructor adscrito al Juzgado Primero Laboral del Poder Judicial del Estado, en ese sentido, mientras este Órgano Colegiado no emita una determinación en relación al cambio de nombramiento o funciones del servidor público, deberá continuar ejerciendo las facultades </w:t>
      </w:r>
      <w:r w:rsidR="0002627C">
        <w:rPr>
          <w:rFonts w:ascii="Lato" w:hAnsi="Lato"/>
          <w:color w:val="000000"/>
        </w:rPr>
        <w:t>previstas en los artículos 53 Bis, 53 Ter y 53 Quinquies de l</w:t>
      </w:r>
      <w:r>
        <w:rPr>
          <w:rFonts w:ascii="Lato" w:hAnsi="Lato"/>
          <w:color w:val="000000"/>
        </w:rPr>
        <w:t>a Ley Orgánica del Poder Judicial del Estado de Tlaxcala</w:t>
      </w:r>
      <w:r w:rsidR="004A05BB">
        <w:rPr>
          <w:rFonts w:ascii="Lato" w:hAnsi="Lato"/>
          <w:color w:val="000000"/>
        </w:rPr>
        <w:t xml:space="preserve">; en consecuencia, con fundamento en lo dispuesto por los artículos invocados y en los </w:t>
      </w:r>
      <w:r w:rsidR="004A05BB" w:rsidRPr="00F551DF">
        <w:rPr>
          <w:rFonts w:ascii="Lato" w:hAnsi="Lato"/>
          <w:color w:val="000000"/>
        </w:rPr>
        <w:t xml:space="preserve">diversos </w:t>
      </w:r>
      <w:r w:rsidR="00F551DF" w:rsidRPr="00F551DF">
        <w:rPr>
          <w:rFonts w:ascii="Lato" w:hAnsi="Lato"/>
          <w:color w:val="000000" w:themeColor="text1"/>
        </w:rPr>
        <w:t>3 fracción II, 90 y 91 de la Ley General de Responsabilidades Administrativas</w:t>
      </w:r>
      <w:r w:rsidR="00F551DF">
        <w:rPr>
          <w:rFonts w:ascii="Lato" w:hAnsi="Lato"/>
          <w:color w:val="000000" w:themeColor="text1"/>
        </w:rPr>
        <w:t xml:space="preserve">; </w:t>
      </w:r>
      <w:r w:rsidR="00F551DF" w:rsidRPr="00F551DF">
        <w:rPr>
          <w:rFonts w:ascii="Lato" w:hAnsi="Lato"/>
          <w:color w:val="000000"/>
        </w:rPr>
        <w:t xml:space="preserve"> </w:t>
      </w:r>
      <w:r w:rsidR="004A05BB" w:rsidRPr="00F551DF">
        <w:rPr>
          <w:rFonts w:ascii="Lato" w:hAnsi="Lato"/>
          <w:color w:val="000000"/>
        </w:rPr>
        <w:t>61 y 68 de la citada Ley</w:t>
      </w:r>
      <w:r w:rsidR="00F551DF">
        <w:rPr>
          <w:rFonts w:ascii="Lato" w:hAnsi="Lato"/>
          <w:color w:val="000000"/>
        </w:rPr>
        <w:t xml:space="preserve"> Orgánica</w:t>
      </w:r>
      <w:r w:rsidR="004A05BB">
        <w:rPr>
          <w:rFonts w:ascii="Lato" w:hAnsi="Lato"/>
          <w:color w:val="000000"/>
        </w:rPr>
        <w:t>, se determina:</w:t>
      </w:r>
    </w:p>
    <w:p w14:paraId="1EAE1CA9" w14:textId="058F98B5" w:rsidR="004A05BB" w:rsidRDefault="004A05BB" w:rsidP="003B12E6">
      <w:pPr>
        <w:pStyle w:val="Prrafodelista"/>
        <w:numPr>
          <w:ilvl w:val="0"/>
          <w:numId w:val="11"/>
        </w:numPr>
        <w:tabs>
          <w:tab w:val="left" w:pos="426"/>
          <w:tab w:val="left" w:pos="5387"/>
        </w:tabs>
        <w:spacing w:after="0" w:line="480" w:lineRule="auto"/>
        <w:jc w:val="both"/>
        <w:rPr>
          <w:rFonts w:ascii="Lato" w:hAnsi="Lato"/>
          <w:color w:val="000000"/>
        </w:rPr>
      </w:pPr>
      <w:r>
        <w:rPr>
          <w:rFonts w:ascii="Lato" w:hAnsi="Lato"/>
          <w:color w:val="000000"/>
        </w:rPr>
        <w:t>Tomar conocimiento del escrito de cuenta.</w:t>
      </w:r>
    </w:p>
    <w:p w14:paraId="70E20BE7" w14:textId="533D7E86" w:rsidR="004A05BB" w:rsidRPr="003F356E" w:rsidRDefault="004A05BB" w:rsidP="003B12E6">
      <w:pPr>
        <w:pStyle w:val="Prrafodelista"/>
        <w:numPr>
          <w:ilvl w:val="0"/>
          <w:numId w:val="11"/>
        </w:numPr>
        <w:tabs>
          <w:tab w:val="left" w:pos="426"/>
          <w:tab w:val="left" w:pos="5387"/>
        </w:tabs>
        <w:spacing w:after="0" w:line="480" w:lineRule="auto"/>
        <w:jc w:val="both"/>
        <w:rPr>
          <w:rFonts w:ascii="Lato" w:hAnsi="Lato"/>
        </w:rPr>
      </w:pPr>
      <w:r>
        <w:rPr>
          <w:rFonts w:ascii="Lato" w:hAnsi="Lato"/>
          <w:color w:val="000000"/>
        </w:rPr>
        <w:t xml:space="preserve">Hacer del conocimiento al Juez Primero Laboral del Poder Judicial del Estado, que el Licenciado Guillermo Oswaldo China </w:t>
      </w:r>
      <w:proofErr w:type="spellStart"/>
      <w:r>
        <w:rPr>
          <w:rFonts w:ascii="Lato" w:hAnsi="Lato"/>
          <w:color w:val="000000"/>
        </w:rPr>
        <w:t>Tlatelpa</w:t>
      </w:r>
      <w:proofErr w:type="spellEnd"/>
      <w:r>
        <w:rPr>
          <w:rFonts w:ascii="Lato" w:hAnsi="Lato"/>
          <w:color w:val="000000"/>
        </w:rPr>
        <w:t xml:space="preserve">, deberá continuar realizando sus funciones y facultades que tiene como </w:t>
      </w:r>
      <w:proofErr w:type="gramStart"/>
      <w:r>
        <w:rPr>
          <w:rFonts w:ascii="Lato" w:hAnsi="Lato"/>
          <w:color w:val="000000"/>
        </w:rPr>
        <w:t>Secretario</w:t>
      </w:r>
      <w:proofErr w:type="gramEnd"/>
      <w:r>
        <w:rPr>
          <w:rFonts w:ascii="Lato" w:hAnsi="Lato"/>
          <w:color w:val="000000"/>
        </w:rPr>
        <w:t xml:space="preserve"> de Acuerdos en funciones de Secretario Instructor, hasta en </w:t>
      </w:r>
      <w:r>
        <w:rPr>
          <w:rFonts w:ascii="Lato" w:hAnsi="Lato"/>
          <w:color w:val="000000"/>
        </w:rPr>
        <w:lastRenderedPageBreak/>
        <w:t>tanto, este Órgano Colegiado no emita determinación diversa</w:t>
      </w:r>
      <w:r w:rsidR="00BC2A6F">
        <w:rPr>
          <w:rFonts w:ascii="Lato" w:hAnsi="Lato"/>
          <w:color w:val="000000"/>
        </w:rPr>
        <w:t xml:space="preserve">; para tal efecto se instruye al Contralor del Poder Judicial del Estado, verifique el </w:t>
      </w:r>
      <w:r w:rsidR="00BC2A6F" w:rsidRPr="003F356E">
        <w:rPr>
          <w:rFonts w:ascii="Lato" w:hAnsi="Lato"/>
        </w:rPr>
        <w:t xml:space="preserve">proceso </w:t>
      </w:r>
      <w:r w:rsidR="000028F2" w:rsidRPr="003F356E">
        <w:rPr>
          <w:rFonts w:ascii="Lato" w:hAnsi="Lato"/>
        </w:rPr>
        <w:t xml:space="preserve">de entrega – </w:t>
      </w:r>
      <w:r w:rsidR="005A08B3" w:rsidRPr="003F356E">
        <w:rPr>
          <w:rFonts w:ascii="Lato" w:hAnsi="Lato"/>
        </w:rPr>
        <w:t xml:space="preserve">recepción </w:t>
      </w:r>
      <w:r w:rsidR="005A08B3">
        <w:rPr>
          <w:rFonts w:ascii="Lato" w:hAnsi="Lato"/>
        </w:rPr>
        <w:t>que</w:t>
      </w:r>
      <w:r w:rsidR="00BE02F3">
        <w:rPr>
          <w:rFonts w:ascii="Lato" w:hAnsi="Lato"/>
        </w:rPr>
        <w:t xml:space="preserve"> deberá realizarse al </w:t>
      </w:r>
      <w:r w:rsidR="000028F2" w:rsidRPr="003F356E">
        <w:rPr>
          <w:rFonts w:ascii="Lato" w:hAnsi="Lato"/>
        </w:rPr>
        <w:t>citado servidor público.</w:t>
      </w:r>
    </w:p>
    <w:p w14:paraId="6C6B8E0A" w14:textId="43E73224" w:rsidR="003F6CE2" w:rsidRPr="003F356E" w:rsidRDefault="003F6CE2" w:rsidP="003B12E6">
      <w:pPr>
        <w:pStyle w:val="Prrafodelista"/>
        <w:numPr>
          <w:ilvl w:val="0"/>
          <w:numId w:val="11"/>
        </w:numPr>
        <w:tabs>
          <w:tab w:val="left" w:pos="426"/>
          <w:tab w:val="left" w:pos="5387"/>
        </w:tabs>
        <w:spacing w:after="0" w:line="480" w:lineRule="auto"/>
        <w:jc w:val="both"/>
        <w:rPr>
          <w:rFonts w:ascii="Lato" w:hAnsi="Lato"/>
        </w:rPr>
      </w:pPr>
      <w:r w:rsidRPr="003F356E">
        <w:rPr>
          <w:rFonts w:ascii="Lato" w:hAnsi="Lato"/>
        </w:rPr>
        <w:t>Remitir la documentación de cuenta a Contraloría del Poder Judicial del Estado</w:t>
      </w:r>
      <w:r w:rsidR="000028F2" w:rsidRPr="003F356E">
        <w:rPr>
          <w:rFonts w:ascii="Lato" w:hAnsi="Lato"/>
        </w:rPr>
        <w:t xml:space="preserve">, para efectos de su competencia. </w:t>
      </w:r>
      <w:r w:rsidRPr="003F356E">
        <w:rPr>
          <w:rFonts w:ascii="Lato" w:hAnsi="Lato"/>
        </w:rPr>
        <w:t xml:space="preserve"> </w:t>
      </w:r>
    </w:p>
    <w:p w14:paraId="3B39A1F9" w14:textId="27760F9C" w:rsidR="004A05BB" w:rsidRPr="00590090" w:rsidRDefault="004A05BB" w:rsidP="003B12E6">
      <w:pPr>
        <w:tabs>
          <w:tab w:val="left" w:pos="426"/>
          <w:tab w:val="left" w:pos="5387"/>
        </w:tabs>
        <w:spacing w:after="0" w:line="480" w:lineRule="auto"/>
        <w:jc w:val="both"/>
        <w:rPr>
          <w:rFonts w:ascii="Lato" w:hAnsi="Lato"/>
          <w:b/>
          <w:bCs/>
          <w:color w:val="000000"/>
          <w:u w:val="single"/>
        </w:rPr>
      </w:pPr>
      <w:r>
        <w:rPr>
          <w:rFonts w:ascii="Lato" w:hAnsi="Lato"/>
          <w:color w:val="000000"/>
        </w:rPr>
        <w:t xml:space="preserve">Comuníquese esta determinación al Juez Primero Laboral del Poder Judicial del Estado y al Lcdo. Guillermo Oswaldo China </w:t>
      </w:r>
      <w:proofErr w:type="spellStart"/>
      <w:r>
        <w:rPr>
          <w:rFonts w:ascii="Lato" w:hAnsi="Lato"/>
          <w:color w:val="000000"/>
        </w:rPr>
        <w:t>Tlatelpa</w:t>
      </w:r>
      <w:proofErr w:type="spellEnd"/>
      <w:r>
        <w:rPr>
          <w:rFonts w:ascii="Lato" w:hAnsi="Lato"/>
          <w:color w:val="000000"/>
        </w:rPr>
        <w:t xml:space="preserve">, para su conocimiento y efectos legales correspondientes. </w:t>
      </w:r>
      <w:r w:rsidR="00590090" w:rsidRPr="00590090">
        <w:rPr>
          <w:rFonts w:ascii="Lato" w:hAnsi="Lato"/>
          <w:b/>
          <w:bCs/>
          <w:color w:val="000000"/>
          <w:u w:val="single"/>
        </w:rPr>
        <w:t>APROBADO POR UNANIMIDAD DE VOTOS.</w:t>
      </w:r>
    </w:p>
    <w:p w14:paraId="3D33184C" w14:textId="2D061811" w:rsidR="007969B6" w:rsidRPr="007969B6" w:rsidRDefault="00937964" w:rsidP="007969B6">
      <w:pPr>
        <w:tabs>
          <w:tab w:val="left" w:pos="426"/>
          <w:tab w:val="left" w:pos="5387"/>
        </w:tabs>
        <w:spacing w:after="0" w:line="480" w:lineRule="auto"/>
        <w:jc w:val="both"/>
        <w:rPr>
          <w:rFonts w:ascii="Lato" w:hAnsi="Lato" w:cstheme="minorHAnsi"/>
          <w:bdr w:val="none" w:sz="0" w:space="0" w:color="auto" w:frame="1"/>
        </w:rPr>
      </w:pPr>
      <w:r>
        <w:rPr>
          <w:rFonts w:ascii="Lato" w:hAnsi="Lato" w:cstheme="minorHAnsi"/>
          <w:b/>
          <w:bCs/>
          <w:bdr w:val="none" w:sz="0" w:space="0" w:color="auto" w:frame="1"/>
        </w:rPr>
        <w:tab/>
      </w:r>
      <w:r w:rsidR="007969B6" w:rsidRPr="007969B6">
        <w:rPr>
          <w:rFonts w:ascii="Lato" w:hAnsi="Lato" w:cstheme="minorHAnsi"/>
          <w:b/>
          <w:bCs/>
          <w:bdr w:val="none" w:sz="0" w:space="0" w:color="auto" w:frame="1"/>
        </w:rPr>
        <w:t>ACUERDO VIII/66/2024.8. </w:t>
      </w:r>
      <w:r w:rsidR="007969B6" w:rsidRPr="007969B6">
        <w:rPr>
          <w:rFonts w:ascii="Lato" w:hAnsi="Lato" w:cstheme="minorHAnsi"/>
          <w:bdr w:val="none" w:sz="0" w:space="0" w:color="auto" w:frame="1"/>
        </w:rPr>
        <w:t xml:space="preserve">Respecto a la servidora pública Lcda. Karina Arenillas </w:t>
      </w:r>
      <w:proofErr w:type="spellStart"/>
      <w:r w:rsidR="007969B6" w:rsidRPr="007969B6">
        <w:rPr>
          <w:rFonts w:ascii="Lato" w:hAnsi="Lato" w:cstheme="minorHAnsi"/>
          <w:bdr w:val="none" w:sz="0" w:space="0" w:color="auto" w:frame="1"/>
        </w:rPr>
        <w:t>Ahuactzin</w:t>
      </w:r>
      <w:proofErr w:type="spellEnd"/>
      <w:r w:rsidR="007969B6" w:rsidRPr="007969B6">
        <w:rPr>
          <w:rFonts w:ascii="Lato" w:hAnsi="Lato" w:cstheme="minorHAnsi"/>
          <w:bdr w:val="none" w:sz="0" w:space="0" w:color="auto" w:frame="1"/>
        </w:rPr>
        <w:t xml:space="preserve">, Auxiliar Administrativa Interina (nivel 5), adscrita a la Segunda Ponencia de la Sala Penal y Especializada en Administración de Justicia para Adolescentes, toda vez que su designación fue por tiempo determinado, la cual concluye el trece de agosto del año en curso, y dado que ya no se requieren sus servicios en el área de su adscripción, se da por terminada su relación laboral. En consecuencia, con fundamento en lo que establecen los artículos 8 y 185 de la Ley Federal del Trabajo, de aplicación supletoria a la Ley Laboral de los Servidores Públicos del Estado de Tlaxcala y sus Municipios; 45 Bis, 45 </w:t>
      </w:r>
      <w:proofErr w:type="spellStart"/>
      <w:r w:rsidR="007969B6" w:rsidRPr="007969B6">
        <w:rPr>
          <w:rFonts w:ascii="Lato" w:hAnsi="Lato" w:cstheme="minorHAnsi"/>
          <w:bdr w:val="none" w:sz="0" w:space="0" w:color="auto" w:frame="1"/>
        </w:rPr>
        <w:t>Quáter</w:t>
      </w:r>
      <w:proofErr w:type="spellEnd"/>
      <w:r w:rsidR="007969B6" w:rsidRPr="007969B6">
        <w:rPr>
          <w:rFonts w:ascii="Lato" w:hAnsi="Lato" w:cstheme="minorHAnsi"/>
          <w:bdr w:val="none" w:sz="0" w:space="0" w:color="auto" w:frame="1"/>
        </w:rPr>
        <w:t>, 61, 68, fracción I, de la Ley Orgánica del Poder Judicial del Estado, 9, fracción XVII, del Reglamento del Consejo de la Judicatura del Estado, se determina:</w:t>
      </w:r>
    </w:p>
    <w:p w14:paraId="6C37F991" w14:textId="522AA71C" w:rsidR="007969B6" w:rsidRPr="00523AA2" w:rsidRDefault="007969B6" w:rsidP="00523AA2">
      <w:pPr>
        <w:pStyle w:val="Prrafodelista"/>
        <w:numPr>
          <w:ilvl w:val="0"/>
          <w:numId w:val="20"/>
        </w:numPr>
        <w:tabs>
          <w:tab w:val="left" w:pos="426"/>
          <w:tab w:val="left" w:pos="5387"/>
        </w:tabs>
        <w:spacing w:after="0" w:line="480" w:lineRule="auto"/>
        <w:jc w:val="both"/>
        <w:rPr>
          <w:rFonts w:ascii="Lato" w:hAnsi="Lato" w:cstheme="minorHAnsi"/>
          <w:bdr w:val="none" w:sz="0" w:space="0" w:color="auto" w:frame="1"/>
        </w:rPr>
      </w:pPr>
      <w:r w:rsidRPr="00523AA2">
        <w:rPr>
          <w:rFonts w:ascii="Lato" w:hAnsi="Lato" w:cstheme="minorHAnsi"/>
          <w:bdr w:val="none" w:sz="0" w:space="0" w:color="auto" w:frame="1"/>
        </w:rPr>
        <w:t xml:space="preserve">Dar por terminada la relación laboral que el Poder Judicial del Estado de Tlaxcala tiene con la servidora pública Lcda. Karina Arenillas </w:t>
      </w:r>
      <w:proofErr w:type="spellStart"/>
      <w:r w:rsidRPr="00523AA2">
        <w:rPr>
          <w:rFonts w:ascii="Lato" w:hAnsi="Lato" w:cstheme="minorHAnsi"/>
          <w:bdr w:val="none" w:sz="0" w:space="0" w:color="auto" w:frame="1"/>
        </w:rPr>
        <w:t>Ahuactzin</w:t>
      </w:r>
      <w:proofErr w:type="spellEnd"/>
      <w:r w:rsidRPr="00523AA2">
        <w:rPr>
          <w:rFonts w:ascii="Lato" w:hAnsi="Lato" w:cstheme="minorHAnsi"/>
          <w:bdr w:val="none" w:sz="0" w:space="0" w:color="auto" w:frame="1"/>
        </w:rPr>
        <w:t>, Auxiliar Administrativa Interina, adscrita a la Segunda Ponencia de la Sala Penal y Especializada en Administración de Justicia para Adolescentes, con efectos a partir del catorce de agosto de dos mil veinticuatro, sin responsabilidad para este Ente Público.</w:t>
      </w:r>
    </w:p>
    <w:p w14:paraId="3A6E2756" w14:textId="7913B79B" w:rsidR="007969B6" w:rsidRPr="00523AA2" w:rsidRDefault="007969B6" w:rsidP="00523AA2">
      <w:pPr>
        <w:pStyle w:val="Prrafodelista"/>
        <w:numPr>
          <w:ilvl w:val="0"/>
          <w:numId w:val="20"/>
        </w:numPr>
        <w:tabs>
          <w:tab w:val="left" w:pos="426"/>
          <w:tab w:val="left" w:pos="5387"/>
        </w:tabs>
        <w:spacing w:after="0" w:line="480" w:lineRule="auto"/>
        <w:jc w:val="both"/>
        <w:rPr>
          <w:rFonts w:ascii="Lato" w:hAnsi="Lato" w:cstheme="minorHAnsi"/>
          <w:bdr w:val="none" w:sz="0" w:space="0" w:color="auto" w:frame="1"/>
        </w:rPr>
      </w:pPr>
      <w:r w:rsidRPr="00523AA2">
        <w:rPr>
          <w:rFonts w:ascii="Lato" w:hAnsi="Lato" w:cstheme="minorHAnsi"/>
          <w:bdr w:val="none" w:sz="0" w:space="0" w:color="auto" w:frame="1"/>
        </w:rPr>
        <w:t xml:space="preserve">Instruir a la </w:t>
      </w:r>
      <w:proofErr w:type="spellStart"/>
      <w:r w:rsidRPr="00523AA2">
        <w:rPr>
          <w:rFonts w:ascii="Lato" w:hAnsi="Lato" w:cstheme="minorHAnsi"/>
          <w:bdr w:val="none" w:sz="0" w:space="0" w:color="auto" w:frame="1"/>
        </w:rPr>
        <w:t>Diligenciaria</w:t>
      </w:r>
      <w:proofErr w:type="spellEnd"/>
      <w:r w:rsidRPr="00523AA2">
        <w:rPr>
          <w:rFonts w:ascii="Lato" w:hAnsi="Lato" w:cstheme="minorHAnsi"/>
          <w:bdr w:val="none" w:sz="0" w:space="0" w:color="auto" w:frame="1"/>
        </w:rPr>
        <w:t xml:space="preserve"> adscrita al Consejo de la Judicatura para que, asociada de la </w:t>
      </w:r>
      <w:proofErr w:type="gramStart"/>
      <w:r w:rsidRPr="00523AA2">
        <w:rPr>
          <w:rFonts w:ascii="Lato" w:hAnsi="Lato" w:cstheme="minorHAnsi"/>
          <w:bdr w:val="none" w:sz="0" w:space="0" w:color="auto" w:frame="1"/>
        </w:rPr>
        <w:t>Subdirectora</w:t>
      </w:r>
      <w:proofErr w:type="gramEnd"/>
      <w:r w:rsidRPr="00523AA2">
        <w:rPr>
          <w:rFonts w:ascii="Lato" w:hAnsi="Lato" w:cstheme="minorHAnsi"/>
          <w:bdr w:val="none" w:sz="0" w:space="0" w:color="auto" w:frame="1"/>
        </w:rPr>
        <w:t xml:space="preserve"> Jurídica del Tribunal Superior de Justicia, comuniquen la terminación de la relación laboral a dicha servidora pública.</w:t>
      </w:r>
    </w:p>
    <w:p w14:paraId="2EE7EB3B" w14:textId="6CFDFCC8" w:rsidR="007969B6" w:rsidRPr="00523AA2" w:rsidRDefault="007969B6" w:rsidP="00523AA2">
      <w:pPr>
        <w:pStyle w:val="Prrafodelista"/>
        <w:numPr>
          <w:ilvl w:val="0"/>
          <w:numId w:val="20"/>
        </w:numPr>
        <w:tabs>
          <w:tab w:val="left" w:pos="426"/>
          <w:tab w:val="left" w:pos="5387"/>
        </w:tabs>
        <w:spacing w:after="0" w:line="480" w:lineRule="auto"/>
        <w:jc w:val="both"/>
        <w:rPr>
          <w:rFonts w:ascii="Lato" w:hAnsi="Lato" w:cstheme="minorHAnsi"/>
          <w:bdr w:val="none" w:sz="0" w:space="0" w:color="auto" w:frame="1"/>
        </w:rPr>
      </w:pPr>
      <w:r w:rsidRPr="00523AA2">
        <w:rPr>
          <w:rFonts w:ascii="Lato" w:hAnsi="Lato" w:cstheme="minorHAnsi"/>
          <w:bdr w:val="none" w:sz="0" w:space="0" w:color="auto" w:frame="1"/>
        </w:rPr>
        <w:lastRenderedPageBreak/>
        <w:t xml:space="preserve">Instruir a la Dirección Jurídica del Tribunal Superior de Justicia del Estado, para que, con apoyo del Tesorero del Poder Judicial del Estado, realicen el pago de las prestaciones, </w:t>
      </w:r>
      <w:proofErr w:type="gramStart"/>
      <w:r w:rsidRPr="00523AA2">
        <w:rPr>
          <w:rFonts w:ascii="Lato" w:hAnsi="Lato" w:cstheme="minorHAnsi"/>
          <w:bdr w:val="none" w:sz="0" w:space="0" w:color="auto" w:frame="1"/>
        </w:rPr>
        <w:t>que</w:t>
      </w:r>
      <w:proofErr w:type="gramEnd"/>
      <w:r w:rsidRPr="00523AA2">
        <w:rPr>
          <w:rFonts w:ascii="Lato" w:hAnsi="Lato" w:cstheme="minorHAnsi"/>
          <w:bdr w:val="none" w:sz="0" w:space="0" w:color="auto" w:frame="1"/>
        </w:rPr>
        <w:t xml:space="preserve"> en su caso, tenga derecho en términos de la ley de la materia.</w:t>
      </w:r>
    </w:p>
    <w:p w14:paraId="1237F9DF" w14:textId="098B0986" w:rsidR="007969B6" w:rsidRPr="00523AA2" w:rsidRDefault="007969B6" w:rsidP="00523AA2">
      <w:pPr>
        <w:pStyle w:val="Prrafodelista"/>
        <w:numPr>
          <w:ilvl w:val="0"/>
          <w:numId w:val="20"/>
        </w:numPr>
        <w:tabs>
          <w:tab w:val="left" w:pos="426"/>
          <w:tab w:val="left" w:pos="5387"/>
        </w:tabs>
        <w:spacing w:after="0" w:line="480" w:lineRule="auto"/>
        <w:jc w:val="both"/>
        <w:rPr>
          <w:rFonts w:ascii="Lato" w:hAnsi="Lato" w:cstheme="minorHAnsi"/>
          <w:bdr w:val="none" w:sz="0" w:space="0" w:color="auto" w:frame="1"/>
        </w:rPr>
      </w:pPr>
      <w:r w:rsidRPr="00523AA2">
        <w:rPr>
          <w:rFonts w:ascii="Lato" w:hAnsi="Lato" w:cstheme="minorHAnsi"/>
          <w:bdr w:val="none" w:sz="0" w:space="0" w:color="auto" w:frame="1"/>
        </w:rPr>
        <w:t>Instruir al Contralor del Poder Judicial del Estado, prevea lo correspondiente a efecto de llevar a cabo la entrega-recepción.</w:t>
      </w:r>
    </w:p>
    <w:p w14:paraId="0879A5C6" w14:textId="77777777" w:rsidR="007969B6" w:rsidRPr="007969B6" w:rsidRDefault="007969B6" w:rsidP="007969B6">
      <w:pPr>
        <w:tabs>
          <w:tab w:val="left" w:pos="426"/>
          <w:tab w:val="left" w:pos="5387"/>
        </w:tabs>
        <w:spacing w:after="0" w:line="480" w:lineRule="auto"/>
        <w:jc w:val="both"/>
        <w:rPr>
          <w:rFonts w:ascii="Lato" w:hAnsi="Lato" w:cstheme="minorHAnsi"/>
          <w:bdr w:val="none" w:sz="0" w:space="0" w:color="auto" w:frame="1"/>
        </w:rPr>
      </w:pPr>
      <w:r w:rsidRPr="007969B6">
        <w:rPr>
          <w:rFonts w:ascii="Lato" w:hAnsi="Lato" w:cstheme="minorHAnsi"/>
          <w:bdr w:val="none" w:sz="0" w:space="0" w:color="auto" w:frame="1"/>
        </w:rPr>
        <w:t xml:space="preserve">Comuníquese esta determinación a la </w:t>
      </w:r>
      <w:proofErr w:type="gramStart"/>
      <w:r w:rsidRPr="007969B6">
        <w:rPr>
          <w:rFonts w:ascii="Lato" w:hAnsi="Lato" w:cstheme="minorHAnsi"/>
          <w:bdr w:val="none" w:sz="0" w:space="0" w:color="auto" w:frame="1"/>
        </w:rPr>
        <w:t>Subdirectora</w:t>
      </w:r>
      <w:proofErr w:type="gramEnd"/>
      <w:r w:rsidRPr="007969B6">
        <w:rPr>
          <w:rFonts w:ascii="Lato" w:hAnsi="Lato" w:cstheme="minorHAnsi"/>
          <w:bdr w:val="none" w:sz="0" w:space="0" w:color="auto" w:frame="1"/>
        </w:rPr>
        <w:t xml:space="preserve"> Jurídica del Tribunal Superior de Justicia del Estado, así como al Tesorero y Contralor del Poder Judicial del Estado, para su conocimiento y efectos correspondientes; a la Directora de Recursos Humanos y Materiales de la Secretaría Ejecutiva para los trámites administrativos respectivos, así como a la servidora pública mencionada por conducto de la </w:t>
      </w:r>
      <w:proofErr w:type="spellStart"/>
      <w:r w:rsidRPr="007969B6">
        <w:rPr>
          <w:rFonts w:ascii="Lato" w:hAnsi="Lato" w:cstheme="minorHAnsi"/>
          <w:bdr w:val="none" w:sz="0" w:space="0" w:color="auto" w:frame="1"/>
        </w:rPr>
        <w:t>Diligenciaria</w:t>
      </w:r>
      <w:proofErr w:type="spellEnd"/>
      <w:r w:rsidRPr="007969B6">
        <w:rPr>
          <w:rFonts w:ascii="Lato" w:hAnsi="Lato" w:cstheme="minorHAnsi"/>
          <w:bdr w:val="none" w:sz="0" w:space="0" w:color="auto" w:frame="1"/>
        </w:rPr>
        <w:t xml:space="preserve"> adscrita al Consejo de la Judicatura. </w:t>
      </w:r>
      <w:r w:rsidRPr="007969B6">
        <w:rPr>
          <w:rFonts w:ascii="Lato" w:hAnsi="Lato" w:cstheme="minorHAnsi"/>
          <w:b/>
          <w:bCs/>
          <w:u w:val="single"/>
          <w:bdr w:val="none" w:sz="0" w:space="0" w:color="auto" w:frame="1"/>
        </w:rPr>
        <w:t>APROBADO POR UNANIMIDAD DE VOTOS.</w:t>
      </w:r>
    </w:p>
    <w:p w14:paraId="1949ECA8" w14:textId="2A90EFF5" w:rsidR="00F718B4" w:rsidRDefault="00F718B4" w:rsidP="003B12E6">
      <w:pPr>
        <w:spacing w:after="0" w:line="480" w:lineRule="auto"/>
        <w:jc w:val="both"/>
        <w:rPr>
          <w:rFonts w:ascii="Lato" w:hAnsi="Lato"/>
          <w:b/>
          <w:bCs/>
          <w:color w:val="000000"/>
        </w:rPr>
      </w:pPr>
      <w:r>
        <w:rPr>
          <w:rFonts w:ascii="Lato" w:hAnsi="Lato"/>
          <w:b/>
          <w:bCs/>
          <w:color w:val="000000"/>
        </w:rPr>
        <w:t>ADEND</w:t>
      </w:r>
      <w:r w:rsidR="00DB2740">
        <w:rPr>
          <w:rFonts w:ascii="Lato" w:hAnsi="Lato"/>
          <w:b/>
          <w:bCs/>
          <w:color w:val="000000"/>
        </w:rPr>
        <w:t>UM</w:t>
      </w:r>
    </w:p>
    <w:p w14:paraId="3BEDCF3B" w14:textId="295155BA" w:rsidR="00404C35" w:rsidRDefault="009319A9" w:rsidP="003B12E6">
      <w:pPr>
        <w:tabs>
          <w:tab w:val="left" w:pos="567"/>
        </w:tabs>
        <w:spacing w:after="0" w:line="480" w:lineRule="auto"/>
        <w:ind w:firstLine="567"/>
        <w:jc w:val="both"/>
        <w:rPr>
          <w:rFonts w:ascii="Lato" w:hAnsi="Lato"/>
          <w:b/>
          <w:bCs/>
          <w:color w:val="000000"/>
        </w:rPr>
      </w:pPr>
      <w:bookmarkStart w:id="6" w:name="_Hlk173928933"/>
      <w:r>
        <w:rPr>
          <w:rFonts w:ascii="Lato" w:hAnsi="Lato"/>
          <w:b/>
          <w:bCs/>
          <w:color w:val="000000"/>
        </w:rPr>
        <w:tab/>
      </w:r>
      <w:r w:rsidR="00404C35" w:rsidRPr="00DC58B7">
        <w:rPr>
          <w:rFonts w:ascii="Lato" w:hAnsi="Lato"/>
          <w:b/>
          <w:bCs/>
          <w:color w:val="000000"/>
        </w:rPr>
        <w:t xml:space="preserve">ACUERDO </w:t>
      </w:r>
      <w:r w:rsidR="00F718B4">
        <w:rPr>
          <w:rFonts w:ascii="Lato" w:hAnsi="Lato"/>
          <w:b/>
          <w:bCs/>
          <w:color w:val="000000"/>
        </w:rPr>
        <w:t>IX</w:t>
      </w:r>
      <w:r w:rsidR="00404C35" w:rsidRPr="00DC58B7">
        <w:rPr>
          <w:rFonts w:ascii="Lato" w:hAnsi="Lato"/>
          <w:b/>
          <w:bCs/>
          <w:color w:val="000000"/>
        </w:rPr>
        <w:t>/66/2024.</w:t>
      </w:r>
      <w:r w:rsidR="00F718B4">
        <w:rPr>
          <w:rFonts w:ascii="Lato" w:hAnsi="Lato"/>
          <w:b/>
          <w:bCs/>
          <w:color w:val="000000"/>
        </w:rPr>
        <w:t xml:space="preserve"> Oficio número PTSJ/978/2024, recibido el seis de agosto de dos mil veinticuatro, signado por la Magistrada </w:t>
      </w:r>
      <w:proofErr w:type="gramStart"/>
      <w:r w:rsidR="00F718B4">
        <w:rPr>
          <w:rFonts w:ascii="Lato" w:hAnsi="Lato"/>
          <w:b/>
          <w:bCs/>
          <w:color w:val="000000"/>
        </w:rPr>
        <w:t>Presidenta</w:t>
      </w:r>
      <w:proofErr w:type="gramEnd"/>
      <w:r w:rsidR="00F718B4">
        <w:rPr>
          <w:rFonts w:ascii="Lato" w:hAnsi="Lato"/>
          <w:b/>
          <w:bCs/>
          <w:color w:val="000000"/>
        </w:rPr>
        <w:t xml:space="preserve"> del Tribunal Superior de Justicia y del Consejo de la Judicatura del Estado.</w:t>
      </w:r>
      <w:r w:rsidR="00590090">
        <w:rPr>
          <w:rFonts w:ascii="Lato" w:hAnsi="Lato"/>
          <w:b/>
          <w:bCs/>
          <w:color w:val="000000"/>
        </w:rPr>
        <w:t xml:space="preserve"> - - - - - - -</w:t>
      </w:r>
    </w:p>
    <w:p w14:paraId="5BA8062B" w14:textId="0B3CC674" w:rsidR="0062678C" w:rsidRDefault="00F718B4" w:rsidP="003B12E6">
      <w:pPr>
        <w:tabs>
          <w:tab w:val="left" w:pos="426"/>
          <w:tab w:val="left" w:pos="5387"/>
        </w:tabs>
        <w:spacing w:after="0" w:line="480" w:lineRule="auto"/>
        <w:jc w:val="both"/>
        <w:rPr>
          <w:rFonts w:ascii="Lato" w:hAnsi="Lato" w:cstheme="minorHAnsi"/>
          <w:bdr w:val="none" w:sz="0" w:space="0" w:color="auto" w:frame="1"/>
        </w:rPr>
      </w:pPr>
      <w:r>
        <w:rPr>
          <w:rFonts w:ascii="Lato" w:hAnsi="Lato"/>
          <w:color w:val="000000"/>
        </w:rPr>
        <w:t xml:space="preserve">Dada cuenta con el oficio de referencia, mediante el cual, </w:t>
      </w:r>
      <w:r w:rsidR="00DB2740" w:rsidRPr="00DB2740">
        <w:rPr>
          <w:rFonts w:ascii="Lato" w:hAnsi="Lato"/>
          <w:color w:val="000000"/>
        </w:rPr>
        <w:t>la Magistrada Presidenta del Tribunal Superior de Justicia y del Consejo de la Judicatura del Estado</w:t>
      </w:r>
      <w:r w:rsidR="00DB2740">
        <w:rPr>
          <w:rFonts w:ascii="Lato" w:hAnsi="Lato"/>
          <w:color w:val="000000"/>
        </w:rPr>
        <w:t xml:space="preserve">, </w:t>
      </w:r>
      <w:r w:rsidR="00252C1D">
        <w:rPr>
          <w:rFonts w:ascii="Lato" w:hAnsi="Lato"/>
          <w:color w:val="000000"/>
        </w:rPr>
        <w:t>presenta la propuesta de Proyecto de Concurso de Ensayo Jurídico y la propuesta de convocatoria, mismo que pone a consideración de los integrantes de este Cuerpo Colegiado para su análisis y en su caso aprobación</w:t>
      </w:r>
      <w:r w:rsidR="00590090">
        <w:rPr>
          <w:rFonts w:ascii="Lato" w:hAnsi="Lato"/>
          <w:color w:val="000000"/>
        </w:rPr>
        <w:t>; al respecto, t</w:t>
      </w:r>
      <w:r w:rsidR="009319A9">
        <w:rPr>
          <w:rFonts w:ascii="Lato" w:hAnsi="Lato" w:cstheme="minorHAnsi"/>
          <w:bdr w:val="none" w:sz="0" w:space="0" w:color="auto" w:frame="1"/>
        </w:rPr>
        <w:t>omando en consideración que la</w:t>
      </w:r>
      <w:r w:rsidR="00252C1D">
        <w:rPr>
          <w:rFonts w:ascii="Lato" w:hAnsi="Lato" w:cstheme="minorHAnsi"/>
          <w:bdr w:val="none" w:sz="0" w:space="0" w:color="auto" w:frame="1"/>
        </w:rPr>
        <w:t xml:space="preserve"> propuesta que se presenta tiene como objetivo general, fomentar la reflexión crítica y el análisis profundo sobre temas jurídicos relevantes, incentivando la participación de estudiantes y profesionales del derecho en la investigación y la redacción de ensayos jurídicos de calidad y como objetivo específico, propiciar el intercambio de ideas y el desarrollo de habilidades de investigación, contribuyendo así al avance y la difusión del conocimiento jurídico </w:t>
      </w:r>
      <w:r w:rsidR="009319A9">
        <w:rPr>
          <w:rFonts w:ascii="Lato" w:hAnsi="Lato" w:cstheme="minorHAnsi"/>
          <w:bdr w:val="none" w:sz="0" w:space="0" w:color="auto" w:frame="1"/>
        </w:rPr>
        <w:t>e</w:t>
      </w:r>
      <w:r w:rsidR="00252C1D">
        <w:rPr>
          <w:rFonts w:ascii="Lato" w:hAnsi="Lato" w:cstheme="minorHAnsi"/>
          <w:bdr w:val="none" w:sz="0" w:space="0" w:color="auto" w:frame="1"/>
        </w:rPr>
        <w:t xml:space="preserve"> inspirar a futuras generaciones a participar activamente en la discusión y solución de problemas legales en enfrenta nuestra sociedad; con fundamento en lo que establecen los artículos 61 y 77 de la Ley Orgánica del Poder Judicial del </w:t>
      </w:r>
      <w:r w:rsidR="00252C1D">
        <w:rPr>
          <w:rFonts w:ascii="Lato" w:hAnsi="Lato" w:cstheme="minorHAnsi"/>
          <w:bdr w:val="none" w:sz="0" w:space="0" w:color="auto" w:frame="1"/>
        </w:rPr>
        <w:lastRenderedPageBreak/>
        <w:t>Estado</w:t>
      </w:r>
      <w:r w:rsidR="00533D0D">
        <w:rPr>
          <w:rFonts w:ascii="Lato" w:hAnsi="Lato" w:cstheme="minorHAnsi"/>
          <w:bdr w:val="none" w:sz="0" w:space="0" w:color="auto" w:frame="1"/>
        </w:rPr>
        <w:t xml:space="preserve">; y 9 fracción XVII del Reglamento del Consejo de la Judicatura del Estado, </w:t>
      </w:r>
      <w:r w:rsidR="00252C1D">
        <w:rPr>
          <w:rFonts w:ascii="Lato" w:hAnsi="Lato" w:cstheme="minorHAnsi"/>
          <w:bdr w:val="none" w:sz="0" w:space="0" w:color="auto" w:frame="1"/>
        </w:rPr>
        <w:t xml:space="preserve"> se determina:</w:t>
      </w:r>
    </w:p>
    <w:p w14:paraId="4B66A552" w14:textId="08E21CCD" w:rsidR="00252C1D" w:rsidRDefault="00252C1D" w:rsidP="003B12E6">
      <w:pPr>
        <w:pStyle w:val="Prrafodelista"/>
        <w:numPr>
          <w:ilvl w:val="0"/>
          <w:numId w:val="8"/>
        </w:numPr>
        <w:tabs>
          <w:tab w:val="left" w:pos="426"/>
          <w:tab w:val="left" w:pos="5387"/>
        </w:tabs>
        <w:spacing w:after="0" w:line="480" w:lineRule="auto"/>
        <w:jc w:val="both"/>
        <w:rPr>
          <w:rFonts w:ascii="Lato" w:hAnsi="Lato" w:cstheme="minorHAnsi"/>
          <w:bdr w:val="none" w:sz="0" w:space="0" w:color="auto" w:frame="1"/>
        </w:rPr>
      </w:pPr>
      <w:r>
        <w:rPr>
          <w:rFonts w:ascii="Lato" w:hAnsi="Lato" w:cstheme="minorHAnsi"/>
          <w:bdr w:val="none" w:sz="0" w:space="0" w:color="auto" w:frame="1"/>
        </w:rPr>
        <w:t>Tomar conocimiento del oficio y anexo de cuenta.</w:t>
      </w:r>
    </w:p>
    <w:p w14:paraId="369A47A2" w14:textId="20AB6EC3" w:rsidR="00252C1D" w:rsidRDefault="00252C1D" w:rsidP="003B12E6">
      <w:pPr>
        <w:pStyle w:val="Prrafodelista"/>
        <w:numPr>
          <w:ilvl w:val="0"/>
          <w:numId w:val="8"/>
        </w:numPr>
        <w:tabs>
          <w:tab w:val="left" w:pos="426"/>
          <w:tab w:val="left" w:pos="5387"/>
        </w:tabs>
        <w:spacing w:after="0" w:line="480" w:lineRule="auto"/>
        <w:jc w:val="both"/>
        <w:rPr>
          <w:rFonts w:ascii="Lato" w:hAnsi="Lato" w:cstheme="minorHAnsi"/>
          <w:bdr w:val="none" w:sz="0" w:space="0" w:color="auto" w:frame="1"/>
        </w:rPr>
      </w:pPr>
      <w:r>
        <w:rPr>
          <w:rFonts w:ascii="Lato" w:hAnsi="Lato" w:cstheme="minorHAnsi"/>
          <w:bdr w:val="none" w:sz="0" w:space="0" w:color="auto" w:frame="1"/>
        </w:rPr>
        <w:t>Aprobar el Proyecto de Concurso de Ensayo Jurídico y</w:t>
      </w:r>
      <w:r w:rsidR="00FC0BE6">
        <w:rPr>
          <w:rFonts w:ascii="Lato" w:hAnsi="Lato" w:cstheme="minorHAnsi"/>
          <w:bdr w:val="none" w:sz="0" w:space="0" w:color="auto" w:frame="1"/>
        </w:rPr>
        <w:t xml:space="preserve"> la Convocatoria en </w:t>
      </w:r>
      <w:r w:rsidR="000C49EC">
        <w:rPr>
          <w:rFonts w:ascii="Lato" w:hAnsi="Lato" w:cstheme="minorHAnsi"/>
          <w:bdr w:val="none" w:sz="0" w:space="0" w:color="auto" w:frame="1"/>
        </w:rPr>
        <w:t>los</w:t>
      </w:r>
      <w:r w:rsidR="00FC0BE6">
        <w:rPr>
          <w:rFonts w:ascii="Lato" w:hAnsi="Lato" w:cstheme="minorHAnsi"/>
          <w:bdr w:val="none" w:sz="0" w:space="0" w:color="auto" w:frame="1"/>
        </w:rPr>
        <w:t xml:space="preserve"> términos</w:t>
      </w:r>
      <w:r w:rsidR="000C49EC">
        <w:rPr>
          <w:rFonts w:ascii="Lato" w:hAnsi="Lato" w:cstheme="minorHAnsi"/>
          <w:bdr w:val="none" w:sz="0" w:space="0" w:color="auto" w:frame="1"/>
        </w:rPr>
        <w:t xml:space="preserve"> propuestos.</w:t>
      </w:r>
    </w:p>
    <w:p w14:paraId="02284C6F" w14:textId="62F9270F" w:rsidR="00DB2740" w:rsidRPr="00D821C9" w:rsidRDefault="00533D0D" w:rsidP="003B12E6">
      <w:pPr>
        <w:pStyle w:val="Prrafodelista"/>
        <w:numPr>
          <w:ilvl w:val="0"/>
          <w:numId w:val="8"/>
        </w:numPr>
        <w:tabs>
          <w:tab w:val="left" w:pos="426"/>
          <w:tab w:val="left" w:pos="5387"/>
        </w:tabs>
        <w:spacing w:after="0" w:line="480" w:lineRule="auto"/>
        <w:jc w:val="both"/>
        <w:rPr>
          <w:rFonts w:ascii="Lato" w:hAnsi="Lato" w:cstheme="minorHAnsi"/>
          <w:bdr w:val="none" w:sz="0" w:space="0" w:color="auto" w:frame="1"/>
        </w:rPr>
      </w:pPr>
      <w:r w:rsidRPr="00D821C9">
        <w:rPr>
          <w:rFonts w:ascii="Lato" w:hAnsi="Lato" w:cstheme="minorHAnsi"/>
          <w:bdr w:val="none" w:sz="0" w:space="0" w:color="auto" w:frame="1"/>
        </w:rPr>
        <w:t xml:space="preserve">Instruir al Tesorero del Poder Judicial del Estado, prever el recurso correspondiente </w:t>
      </w:r>
      <w:r w:rsidR="00B41B25" w:rsidRPr="00D821C9">
        <w:rPr>
          <w:rFonts w:ascii="Lato" w:hAnsi="Lato" w:cstheme="minorHAnsi"/>
          <w:bdr w:val="none" w:sz="0" w:space="0" w:color="auto" w:frame="1"/>
        </w:rPr>
        <w:t>y en caso de ser necesario, se comprometa dicho recurso.</w:t>
      </w:r>
    </w:p>
    <w:p w14:paraId="292ADBF8" w14:textId="0DDDBF40" w:rsidR="00FC0BE6" w:rsidRPr="00590090" w:rsidRDefault="00FC0BE6" w:rsidP="003B12E6">
      <w:pPr>
        <w:tabs>
          <w:tab w:val="left" w:pos="426"/>
          <w:tab w:val="left" w:pos="5387"/>
        </w:tabs>
        <w:spacing w:after="0" w:line="480" w:lineRule="auto"/>
        <w:jc w:val="both"/>
        <w:rPr>
          <w:rFonts w:ascii="Lato" w:hAnsi="Lato" w:cs="Arial"/>
          <w:b/>
          <w:bCs/>
          <w:u w:val="single"/>
        </w:rPr>
      </w:pPr>
      <w:r w:rsidRPr="00D821C9">
        <w:rPr>
          <w:rFonts w:ascii="Lato" w:hAnsi="Lato" w:cstheme="minorHAnsi"/>
          <w:bdr w:val="none" w:sz="0" w:space="0" w:color="auto" w:frame="1"/>
        </w:rPr>
        <w:t xml:space="preserve">Comuníquese esta determinación al </w:t>
      </w:r>
      <w:proofErr w:type="gramStart"/>
      <w:r w:rsidRPr="00D821C9">
        <w:rPr>
          <w:rFonts w:ascii="Lato" w:hAnsi="Lato" w:cstheme="minorHAnsi"/>
          <w:bdr w:val="none" w:sz="0" w:space="0" w:color="auto" w:frame="1"/>
        </w:rPr>
        <w:t>Director</w:t>
      </w:r>
      <w:proofErr w:type="gramEnd"/>
      <w:r w:rsidRPr="00D821C9">
        <w:rPr>
          <w:rFonts w:ascii="Lato" w:hAnsi="Lato" w:cstheme="minorHAnsi"/>
          <w:bdr w:val="none" w:sz="0" w:space="0" w:color="auto" w:frame="1"/>
        </w:rPr>
        <w:t xml:space="preserve"> del Instituto de Especialización del </w:t>
      </w:r>
      <w:r w:rsidRPr="00A84D03">
        <w:rPr>
          <w:rFonts w:ascii="Lato" w:hAnsi="Lato" w:cstheme="minorHAnsi"/>
          <w:bdr w:val="none" w:sz="0" w:space="0" w:color="auto" w:frame="1"/>
        </w:rPr>
        <w:t>Poder Judicial del Estado, Encargado del Área de Comunicación Social</w:t>
      </w:r>
      <w:r w:rsidR="00533D0D">
        <w:rPr>
          <w:rFonts w:ascii="Lato" w:hAnsi="Lato" w:cstheme="minorHAnsi"/>
          <w:bdr w:val="none" w:sz="0" w:space="0" w:color="auto" w:frame="1"/>
        </w:rPr>
        <w:t xml:space="preserve">, </w:t>
      </w:r>
      <w:r w:rsidRPr="00A84D03">
        <w:rPr>
          <w:rFonts w:ascii="Lato" w:hAnsi="Lato" w:cstheme="minorHAnsi"/>
          <w:bdr w:val="none" w:sz="0" w:space="0" w:color="auto" w:frame="1"/>
        </w:rPr>
        <w:t>Encargada de la S</w:t>
      </w:r>
      <w:r w:rsidRPr="00A84D03">
        <w:rPr>
          <w:rFonts w:ascii="Lato" w:hAnsi="Lato" w:cs="Arial"/>
        </w:rPr>
        <w:t xml:space="preserve">ecretaría particular de la </w:t>
      </w:r>
      <w:r w:rsidR="00CB5F1F">
        <w:rPr>
          <w:rFonts w:ascii="Lato" w:hAnsi="Lato" w:cs="Arial"/>
        </w:rPr>
        <w:t>P</w:t>
      </w:r>
      <w:r w:rsidRPr="00A84D03">
        <w:rPr>
          <w:rFonts w:ascii="Lato" w:hAnsi="Lato" w:cs="Arial"/>
        </w:rPr>
        <w:t>residencia del Tribunal Superior de Justicia del Estado</w:t>
      </w:r>
      <w:r w:rsidR="00533D0D">
        <w:rPr>
          <w:rFonts w:ascii="Lato" w:hAnsi="Lato" w:cs="Arial"/>
        </w:rPr>
        <w:t xml:space="preserve"> y Tesorero del Poder Judicial del Estado</w:t>
      </w:r>
      <w:r w:rsidR="00A84D03">
        <w:rPr>
          <w:rFonts w:ascii="Lato" w:hAnsi="Lato" w:cs="Arial"/>
        </w:rPr>
        <w:t xml:space="preserve">, para su conocimiento y efectos </w:t>
      </w:r>
      <w:r w:rsidR="00533D0D">
        <w:rPr>
          <w:rFonts w:ascii="Lato" w:hAnsi="Lato" w:cs="Arial"/>
        </w:rPr>
        <w:t xml:space="preserve">legales a que haya lugar, </w:t>
      </w:r>
      <w:r w:rsidR="00A84D03" w:rsidRPr="00E33AD7">
        <w:rPr>
          <w:rFonts w:ascii="Lato" w:hAnsi="Lato" w:cs="Arial"/>
        </w:rPr>
        <w:t xml:space="preserve">así como al Pleno del Tribunal Superior de Justicia, para su superior conocimiento. </w:t>
      </w:r>
      <w:r w:rsidR="00590090">
        <w:rPr>
          <w:rFonts w:ascii="Lato" w:hAnsi="Lato" w:cs="Arial"/>
        </w:rPr>
        <w:t xml:space="preserve"> </w:t>
      </w:r>
      <w:bookmarkEnd w:id="6"/>
      <w:r w:rsidR="00590090" w:rsidRPr="00590090">
        <w:rPr>
          <w:rFonts w:ascii="Lato" w:hAnsi="Lato" w:cs="Arial"/>
          <w:b/>
          <w:bCs/>
          <w:u w:val="single"/>
        </w:rPr>
        <w:t>APROBADO POR UNANIMIDAD DE VOTOS.</w:t>
      </w:r>
    </w:p>
    <w:p w14:paraId="05F137FA" w14:textId="2EB9E04C" w:rsidR="00DB2740" w:rsidRDefault="00590090" w:rsidP="003B12E6">
      <w:pPr>
        <w:tabs>
          <w:tab w:val="left" w:pos="426"/>
          <w:tab w:val="left" w:pos="5387"/>
        </w:tabs>
        <w:spacing w:after="0" w:line="480" w:lineRule="auto"/>
        <w:jc w:val="both"/>
        <w:rPr>
          <w:rFonts w:ascii="Lato" w:hAnsi="Lato"/>
          <w:b/>
          <w:bCs/>
          <w:color w:val="000000"/>
        </w:rPr>
      </w:pPr>
      <w:r>
        <w:rPr>
          <w:rFonts w:ascii="Lato" w:hAnsi="Lato"/>
          <w:b/>
          <w:bCs/>
          <w:color w:val="000000"/>
        </w:rPr>
        <w:tab/>
      </w:r>
      <w:bookmarkStart w:id="7" w:name="_Hlk173929509"/>
      <w:r w:rsidR="00A84D03" w:rsidRPr="00DC58B7">
        <w:rPr>
          <w:rFonts w:ascii="Lato" w:hAnsi="Lato"/>
          <w:b/>
          <w:bCs/>
          <w:color w:val="000000"/>
        </w:rPr>
        <w:t xml:space="preserve">ACUERDO </w:t>
      </w:r>
      <w:r w:rsidR="00A84D03">
        <w:rPr>
          <w:rFonts w:ascii="Lato" w:hAnsi="Lato"/>
          <w:b/>
          <w:bCs/>
          <w:color w:val="000000"/>
        </w:rPr>
        <w:t>X</w:t>
      </w:r>
      <w:r w:rsidR="00A84D03" w:rsidRPr="00DC58B7">
        <w:rPr>
          <w:rFonts w:ascii="Lato" w:hAnsi="Lato"/>
          <w:b/>
          <w:bCs/>
          <w:color w:val="000000"/>
        </w:rPr>
        <w:t>/66/2024</w:t>
      </w:r>
      <w:r w:rsidR="00A84D03">
        <w:rPr>
          <w:rFonts w:ascii="Lato" w:hAnsi="Lato"/>
          <w:b/>
          <w:bCs/>
          <w:color w:val="000000"/>
        </w:rPr>
        <w:t xml:space="preserve">. </w:t>
      </w:r>
      <w:r w:rsidR="00DB2740">
        <w:rPr>
          <w:rFonts w:ascii="Lato" w:hAnsi="Lato"/>
          <w:b/>
          <w:bCs/>
          <w:color w:val="000000"/>
        </w:rPr>
        <w:t xml:space="preserve"> Oficio número PTSJ/979/2024, recibido el seis de agosto de dos mil veinticuatro, signado por la Magistrada </w:t>
      </w:r>
      <w:proofErr w:type="gramStart"/>
      <w:r w:rsidR="00DB2740">
        <w:rPr>
          <w:rFonts w:ascii="Lato" w:hAnsi="Lato"/>
          <w:b/>
          <w:bCs/>
          <w:color w:val="000000"/>
        </w:rPr>
        <w:t>Presidenta</w:t>
      </w:r>
      <w:proofErr w:type="gramEnd"/>
      <w:r w:rsidR="00DB2740">
        <w:rPr>
          <w:rFonts w:ascii="Lato" w:hAnsi="Lato"/>
          <w:b/>
          <w:bCs/>
          <w:color w:val="000000"/>
        </w:rPr>
        <w:t xml:space="preserve"> del Tribunal Superior de Justicia y del Consejo de la Judicatura del Estado.</w:t>
      </w:r>
      <w:r>
        <w:rPr>
          <w:rFonts w:ascii="Lato" w:hAnsi="Lato"/>
          <w:b/>
          <w:bCs/>
          <w:color w:val="000000"/>
        </w:rPr>
        <w:t xml:space="preserve"> - - - - - - -</w:t>
      </w:r>
    </w:p>
    <w:p w14:paraId="727E6166" w14:textId="425456CD" w:rsidR="00DB2740" w:rsidRPr="00590090" w:rsidRDefault="00DB2740" w:rsidP="003B12E6">
      <w:pPr>
        <w:tabs>
          <w:tab w:val="left" w:pos="426"/>
          <w:tab w:val="left" w:pos="5387"/>
        </w:tabs>
        <w:spacing w:after="0" w:line="480" w:lineRule="auto"/>
        <w:jc w:val="both"/>
        <w:rPr>
          <w:rFonts w:ascii="Lato" w:hAnsi="Lato" w:cstheme="minorHAnsi"/>
          <w:bdr w:val="none" w:sz="0" w:space="0" w:color="auto" w:frame="1"/>
        </w:rPr>
      </w:pPr>
      <w:r>
        <w:rPr>
          <w:rFonts w:ascii="Lato" w:hAnsi="Lato"/>
          <w:color w:val="000000"/>
        </w:rPr>
        <w:t xml:space="preserve">Dada cuenta con el oficio de referencia, mediante el cual, </w:t>
      </w:r>
      <w:r w:rsidRPr="00DB2740">
        <w:rPr>
          <w:rFonts w:ascii="Lato" w:hAnsi="Lato"/>
          <w:color w:val="000000"/>
        </w:rPr>
        <w:t>la Magistrada Presidenta del Tribunal Superior de Justicia y del Consejo de la Judicatura del Estado</w:t>
      </w:r>
      <w:r>
        <w:rPr>
          <w:rFonts w:ascii="Lato" w:hAnsi="Lato"/>
          <w:color w:val="000000"/>
        </w:rPr>
        <w:t xml:space="preserve">, presenta la propuesta de Proyecto </w:t>
      </w:r>
      <w:r w:rsidR="00533D0D">
        <w:rPr>
          <w:rFonts w:ascii="Lato" w:hAnsi="Lato"/>
          <w:color w:val="000000"/>
        </w:rPr>
        <w:t>de Revista Judicial y Ejemplo de Ediciones,</w:t>
      </w:r>
      <w:r>
        <w:rPr>
          <w:rFonts w:ascii="Lato" w:hAnsi="Lato"/>
          <w:color w:val="000000"/>
        </w:rPr>
        <w:t xml:space="preserve"> mismo</w:t>
      </w:r>
      <w:r w:rsidR="00533D0D">
        <w:rPr>
          <w:rFonts w:ascii="Lato" w:hAnsi="Lato"/>
          <w:color w:val="000000"/>
        </w:rPr>
        <w:t>s</w:t>
      </w:r>
      <w:r>
        <w:rPr>
          <w:rFonts w:ascii="Lato" w:hAnsi="Lato"/>
          <w:color w:val="000000"/>
        </w:rPr>
        <w:t xml:space="preserve"> que pone a consideración de los integrantes de este Cuerpo Colegiado para su análisis y en su caso aprobación</w:t>
      </w:r>
      <w:r w:rsidR="00590090">
        <w:rPr>
          <w:rFonts w:ascii="Lato" w:hAnsi="Lato"/>
          <w:color w:val="000000"/>
        </w:rPr>
        <w:t>; al respecto, t</w:t>
      </w:r>
      <w:r w:rsidR="00761F3A">
        <w:rPr>
          <w:rFonts w:ascii="Lato" w:hAnsi="Lato" w:cstheme="minorHAnsi"/>
          <w:bdr w:val="none" w:sz="0" w:space="0" w:color="auto" w:frame="1"/>
        </w:rPr>
        <w:t>omando en consideración que, l</w:t>
      </w:r>
      <w:r>
        <w:rPr>
          <w:rFonts w:ascii="Lato" w:hAnsi="Lato" w:cstheme="minorHAnsi"/>
          <w:bdr w:val="none" w:sz="0" w:space="0" w:color="auto" w:frame="1"/>
        </w:rPr>
        <w:t xml:space="preserve">a propuesta que se presenta tiene como objetivo general, </w:t>
      </w:r>
      <w:r w:rsidR="00533D0D">
        <w:rPr>
          <w:rFonts w:ascii="Lato" w:hAnsi="Lato" w:cstheme="minorHAnsi"/>
          <w:bdr w:val="none" w:sz="0" w:space="0" w:color="auto" w:frame="1"/>
        </w:rPr>
        <w:t xml:space="preserve">dar cumplimiento al artículo 113 de la Ley Orgánica del Poder Judicial del Estado de Tlaxcala, en cuanto a la publicación de una revista que dé a conocer los precedentes más importantes que en materia civil, familiar, laboral, penal, de adolescentes, constitucional local y de jurisdicción concurrente sustenten los diversos Órganos Jurisdiccionales de la Entidad  </w:t>
      </w:r>
      <w:r>
        <w:rPr>
          <w:rFonts w:ascii="Lato" w:hAnsi="Lato" w:cstheme="minorHAnsi"/>
          <w:bdr w:val="none" w:sz="0" w:space="0" w:color="auto" w:frame="1"/>
        </w:rPr>
        <w:t xml:space="preserve">y como objetivo específico, </w:t>
      </w:r>
      <w:r w:rsidR="00533D0D">
        <w:rPr>
          <w:rFonts w:ascii="Lato" w:hAnsi="Lato" w:cstheme="minorHAnsi"/>
          <w:bdr w:val="none" w:sz="0" w:space="0" w:color="auto" w:frame="1"/>
        </w:rPr>
        <w:t>desarrollar una revista que informe</w:t>
      </w:r>
      <w:r w:rsidR="00761F3A">
        <w:rPr>
          <w:rFonts w:ascii="Lato" w:hAnsi="Lato" w:cstheme="minorHAnsi"/>
          <w:bdr w:val="none" w:sz="0" w:space="0" w:color="auto" w:frame="1"/>
        </w:rPr>
        <w:t xml:space="preserve">, </w:t>
      </w:r>
      <w:r w:rsidR="00533D0D">
        <w:rPr>
          <w:rFonts w:ascii="Lato" w:hAnsi="Lato" w:cstheme="minorHAnsi"/>
          <w:bdr w:val="none" w:sz="0" w:space="0" w:color="auto" w:frame="1"/>
        </w:rPr>
        <w:t xml:space="preserve">eduque y enriquezca al Poder Judicial mediante la difusión de noticias relevantes, la generación de espacios para la reflexión crítica y el fomento a la cultura; </w:t>
      </w:r>
      <w:r>
        <w:rPr>
          <w:rFonts w:ascii="Lato" w:hAnsi="Lato" w:cstheme="minorHAnsi"/>
          <w:bdr w:val="none" w:sz="0" w:space="0" w:color="auto" w:frame="1"/>
        </w:rPr>
        <w:t xml:space="preserve"> con fundamento en lo que establecen los artículos 61</w:t>
      </w:r>
      <w:r w:rsidR="00533D0D">
        <w:rPr>
          <w:rFonts w:ascii="Lato" w:hAnsi="Lato" w:cstheme="minorHAnsi"/>
          <w:bdr w:val="none" w:sz="0" w:space="0" w:color="auto" w:frame="1"/>
        </w:rPr>
        <w:t xml:space="preserve">, </w:t>
      </w:r>
      <w:r>
        <w:rPr>
          <w:rFonts w:ascii="Lato" w:hAnsi="Lato" w:cstheme="minorHAnsi"/>
          <w:bdr w:val="none" w:sz="0" w:space="0" w:color="auto" w:frame="1"/>
        </w:rPr>
        <w:t xml:space="preserve"> 77</w:t>
      </w:r>
      <w:r w:rsidR="00533D0D">
        <w:rPr>
          <w:rFonts w:ascii="Lato" w:hAnsi="Lato" w:cstheme="minorHAnsi"/>
          <w:bdr w:val="none" w:sz="0" w:space="0" w:color="auto" w:frame="1"/>
        </w:rPr>
        <w:t xml:space="preserve"> y 113 </w:t>
      </w:r>
      <w:r>
        <w:rPr>
          <w:rFonts w:ascii="Lato" w:hAnsi="Lato" w:cstheme="minorHAnsi"/>
          <w:bdr w:val="none" w:sz="0" w:space="0" w:color="auto" w:frame="1"/>
        </w:rPr>
        <w:t xml:space="preserve"> de la </w:t>
      </w:r>
      <w:r>
        <w:rPr>
          <w:rFonts w:ascii="Lato" w:hAnsi="Lato" w:cstheme="minorHAnsi"/>
          <w:bdr w:val="none" w:sz="0" w:space="0" w:color="auto" w:frame="1"/>
        </w:rPr>
        <w:lastRenderedPageBreak/>
        <w:t>Ley Orgánica del Poder Judicial del Estado</w:t>
      </w:r>
      <w:r w:rsidR="00533D0D">
        <w:rPr>
          <w:rFonts w:ascii="Lato" w:hAnsi="Lato" w:cstheme="minorHAnsi"/>
          <w:bdr w:val="none" w:sz="0" w:space="0" w:color="auto" w:frame="1"/>
        </w:rPr>
        <w:t>;</w:t>
      </w:r>
      <w:r w:rsidR="00533D0D" w:rsidRPr="00533D0D">
        <w:rPr>
          <w:rFonts w:ascii="Lato" w:hAnsi="Lato" w:cstheme="minorHAnsi"/>
          <w:bdr w:val="none" w:sz="0" w:space="0" w:color="auto" w:frame="1"/>
        </w:rPr>
        <w:t xml:space="preserve"> </w:t>
      </w:r>
      <w:r w:rsidR="00533D0D">
        <w:rPr>
          <w:rFonts w:ascii="Lato" w:hAnsi="Lato" w:cstheme="minorHAnsi"/>
          <w:bdr w:val="none" w:sz="0" w:space="0" w:color="auto" w:frame="1"/>
        </w:rPr>
        <w:t xml:space="preserve">y 9 fracción XVII del Reglamento del </w:t>
      </w:r>
      <w:r w:rsidR="00533D0D" w:rsidRPr="00590090">
        <w:rPr>
          <w:rFonts w:ascii="Lato" w:hAnsi="Lato" w:cstheme="minorHAnsi"/>
          <w:bdr w:val="none" w:sz="0" w:space="0" w:color="auto" w:frame="1"/>
        </w:rPr>
        <w:t xml:space="preserve">Consejo de la Judicatura del Estado,  </w:t>
      </w:r>
      <w:r w:rsidRPr="00590090">
        <w:rPr>
          <w:rFonts w:ascii="Lato" w:hAnsi="Lato" w:cstheme="minorHAnsi"/>
          <w:bdr w:val="none" w:sz="0" w:space="0" w:color="auto" w:frame="1"/>
        </w:rPr>
        <w:t xml:space="preserve"> se determina:</w:t>
      </w:r>
    </w:p>
    <w:p w14:paraId="756B861B" w14:textId="5FB8476C" w:rsidR="00DB2740" w:rsidRPr="00590090" w:rsidRDefault="00DB2740" w:rsidP="003B12E6">
      <w:pPr>
        <w:pStyle w:val="Prrafodelista"/>
        <w:numPr>
          <w:ilvl w:val="0"/>
          <w:numId w:val="9"/>
        </w:numPr>
        <w:tabs>
          <w:tab w:val="left" w:pos="426"/>
          <w:tab w:val="left" w:pos="5387"/>
        </w:tabs>
        <w:spacing w:after="0" w:line="480" w:lineRule="auto"/>
        <w:jc w:val="both"/>
        <w:rPr>
          <w:rFonts w:ascii="Lato" w:hAnsi="Lato" w:cstheme="minorHAnsi"/>
          <w:bdr w:val="none" w:sz="0" w:space="0" w:color="auto" w:frame="1"/>
        </w:rPr>
      </w:pPr>
      <w:r w:rsidRPr="00590090">
        <w:rPr>
          <w:rFonts w:ascii="Lato" w:hAnsi="Lato" w:cstheme="minorHAnsi"/>
          <w:bdr w:val="none" w:sz="0" w:space="0" w:color="auto" w:frame="1"/>
        </w:rPr>
        <w:t>Tomar conocimiento del oficio y anexo</w:t>
      </w:r>
      <w:r w:rsidR="00533D0D" w:rsidRPr="00590090">
        <w:rPr>
          <w:rFonts w:ascii="Lato" w:hAnsi="Lato" w:cstheme="minorHAnsi"/>
          <w:bdr w:val="none" w:sz="0" w:space="0" w:color="auto" w:frame="1"/>
        </w:rPr>
        <w:t xml:space="preserve">s </w:t>
      </w:r>
      <w:r w:rsidRPr="00590090">
        <w:rPr>
          <w:rFonts w:ascii="Lato" w:hAnsi="Lato" w:cstheme="minorHAnsi"/>
          <w:bdr w:val="none" w:sz="0" w:space="0" w:color="auto" w:frame="1"/>
        </w:rPr>
        <w:t>de cuenta.</w:t>
      </w:r>
    </w:p>
    <w:p w14:paraId="024EF2AA" w14:textId="2FA99693" w:rsidR="00533D0D" w:rsidRPr="00590090" w:rsidRDefault="00533D0D" w:rsidP="003B12E6">
      <w:pPr>
        <w:pStyle w:val="Prrafodelista"/>
        <w:numPr>
          <w:ilvl w:val="0"/>
          <w:numId w:val="9"/>
        </w:numPr>
        <w:tabs>
          <w:tab w:val="left" w:pos="426"/>
          <w:tab w:val="left" w:pos="5387"/>
        </w:tabs>
        <w:spacing w:after="0" w:line="480" w:lineRule="auto"/>
        <w:jc w:val="both"/>
        <w:rPr>
          <w:rFonts w:ascii="Lato" w:hAnsi="Lato" w:cstheme="minorHAnsi"/>
          <w:bdr w:val="none" w:sz="0" w:space="0" w:color="auto" w:frame="1"/>
        </w:rPr>
      </w:pPr>
      <w:r w:rsidRPr="00590090">
        <w:rPr>
          <w:rFonts w:ascii="Lato" w:hAnsi="Lato" w:cstheme="minorHAnsi"/>
          <w:bdr w:val="none" w:sz="0" w:space="0" w:color="auto" w:frame="1"/>
        </w:rPr>
        <w:t xml:space="preserve">Aprobar el Proyecto de Revista Judicial y Ejemplo de Ediciones, en </w:t>
      </w:r>
      <w:r w:rsidR="00B41B25" w:rsidRPr="00590090">
        <w:rPr>
          <w:rFonts w:ascii="Lato" w:hAnsi="Lato" w:cstheme="minorHAnsi"/>
          <w:bdr w:val="none" w:sz="0" w:space="0" w:color="auto" w:frame="1"/>
        </w:rPr>
        <w:t>los términos planteados</w:t>
      </w:r>
      <w:r w:rsidRPr="00590090">
        <w:rPr>
          <w:rFonts w:ascii="Lato" w:hAnsi="Lato" w:cstheme="minorHAnsi"/>
          <w:bdr w:val="none" w:sz="0" w:space="0" w:color="auto" w:frame="1"/>
        </w:rPr>
        <w:t>.</w:t>
      </w:r>
    </w:p>
    <w:p w14:paraId="4EBBE5FD" w14:textId="31523F99" w:rsidR="00B41B25" w:rsidRPr="00590090" w:rsidRDefault="00533D0D" w:rsidP="003B12E6">
      <w:pPr>
        <w:pStyle w:val="Prrafodelista"/>
        <w:numPr>
          <w:ilvl w:val="0"/>
          <w:numId w:val="9"/>
        </w:numPr>
        <w:tabs>
          <w:tab w:val="left" w:pos="426"/>
          <w:tab w:val="left" w:pos="5387"/>
        </w:tabs>
        <w:spacing w:after="0" w:line="480" w:lineRule="auto"/>
        <w:jc w:val="both"/>
        <w:rPr>
          <w:rFonts w:ascii="Lato" w:hAnsi="Lato" w:cs="Arial"/>
        </w:rPr>
      </w:pPr>
      <w:r w:rsidRPr="00590090">
        <w:rPr>
          <w:rFonts w:ascii="Lato" w:hAnsi="Lato" w:cstheme="minorHAnsi"/>
          <w:bdr w:val="none" w:sz="0" w:space="0" w:color="auto" w:frame="1"/>
        </w:rPr>
        <w:t xml:space="preserve">Instruir al Tesorero del Poder Judicial del Estado, prever el recurso correspondiente </w:t>
      </w:r>
      <w:r w:rsidR="00B41B25" w:rsidRPr="00590090">
        <w:rPr>
          <w:rFonts w:ascii="Lato" w:hAnsi="Lato" w:cstheme="minorHAnsi"/>
          <w:bdr w:val="none" w:sz="0" w:space="0" w:color="auto" w:frame="1"/>
        </w:rPr>
        <w:t>y en caso de ser necesario, se co</w:t>
      </w:r>
      <w:r w:rsidRPr="00590090">
        <w:rPr>
          <w:rFonts w:ascii="Lato" w:hAnsi="Lato" w:cstheme="minorHAnsi"/>
          <w:bdr w:val="none" w:sz="0" w:space="0" w:color="auto" w:frame="1"/>
        </w:rPr>
        <w:t xml:space="preserve">mprometa </w:t>
      </w:r>
      <w:r w:rsidR="00B41B25" w:rsidRPr="00590090">
        <w:rPr>
          <w:rFonts w:ascii="Lato" w:hAnsi="Lato" w:cstheme="minorHAnsi"/>
          <w:bdr w:val="none" w:sz="0" w:space="0" w:color="auto" w:frame="1"/>
        </w:rPr>
        <w:t xml:space="preserve">dicho </w:t>
      </w:r>
      <w:r w:rsidR="00D821C9" w:rsidRPr="00590090">
        <w:rPr>
          <w:rFonts w:ascii="Lato" w:hAnsi="Lato" w:cstheme="minorHAnsi"/>
          <w:bdr w:val="none" w:sz="0" w:space="0" w:color="auto" w:frame="1"/>
        </w:rPr>
        <w:t>recurso</w:t>
      </w:r>
      <w:r w:rsidR="00B41B25" w:rsidRPr="00590090">
        <w:rPr>
          <w:rFonts w:ascii="Lato" w:hAnsi="Lato" w:cstheme="minorHAnsi"/>
          <w:bdr w:val="none" w:sz="0" w:space="0" w:color="auto" w:frame="1"/>
        </w:rPr>
        <w:t xml:space="preserve">. </w:t>
      </w:r>
    </w:p>
    <w:p w14:paraId="49762867" w14:textId="49185961" w:rsidR="00533D0D" w:rsidRPr="00590090" w:rsidRDefault="00B41B25" w:rsidP="003B12E6">
      <w:pPr>
        <w:tabs>
          <w:tab w:val="left" w:pos="426"/>
          <w:tab w:val="left" w:pos="5387"/>
        </w:tabs>
        <w:spacing w:after="0" w:line="480" w:lineRule="auto"/>
        <w:ind w:left="360"/>
        <w:jc w:val="both"/>
        <w:rPr>
          <w:rFonts w:ascii="Lato" w:hAnsi="Lato" w:cs="Arial"/>
          <w:b/>
          <w:bCs/>
          <w:u w:val="single"/>
        </w:rPr>
      </w:pPr>
      <w:r w:rsidRPr="00590090">
        <w:rPr>
          <w:rFonts w:ascii="Lato" w:hAnsi="Lato" w:cstheme="minorHAnsi"/>
          <w:bdr w:val="none" w:sz="0" w:space="0" w:color="auto" w:frame="1"/>
        </w:rPr>
        <w:t>Co</w:t>
      </w:r>
      <w:r w:rsidR="00533D0D" w:rsidRPr="00590090">
        <w:rPr>
          <w:rFonts w:ascii="Lato" w:hAnsi="Lato" w:cstheme="minorHAnsi"/>
          <w:bdr w:val="none" w:sz="0" w:space="0" w:color="auto" w:frame="1"/>
        </w:rPr>
        <w:t xml:space="preserve">muníquese esta determinación al </w:t>
      </w:r>
      <w:proofErr w:type="gramStart"/>
      <w:r w:rsidR="00533D0D" w:rsidRPr="00590090">
        <w:rPr>
          <w:rFonts w:ascii="Lato" w:hAnsi="Lato" w:cstheme="minorHAnsi"/>
          <w:bdr w:val="none" w:sz="0" w:space="0" w:color="auto" w:frame="1"/>
        </w:rPr>
        <w:t>Director</w:t>
      </w:r>
      <w:proofErr w:type="gramEnd"/>
      <w:r w:rsidR="00533D0D" w:rsidRPr="00590090">
        <w:rPr>
          <w:rFonts w:ascii="Lato" w:hAnsi="Lato" w:cstheme="minorHAnsi"/>
          <w:bdr w:val="none" w:sz="0" w:space="0" w:color="auto" w:frame="1"/>
        </w:rPr>
        <w:t xml:space="preserve"> del Instituto de Especialización y de Tecnologías de la Información y Comunicación del Poder Judicial del Estado, Encargado del Área de Comunicación Social y Encargada de la S</w:t>
      </w:r>
      <w:r w:rsidR="00533D0D" w:rsidRPr="00590090">
        <w:rPr>
          <w:rFonts w:ascii="Lato" w:hAnsi="Lato" w:cs="Arial"/>
        </w:rPr>
        <w:t xml:space="preserve">ecretaría </w:t>
      </w:r>
      <w:r w:rsidR="00FB340F">
        <w:rPr>
          <w:rFonts w:ascii="Lato" w:hAnsi="Lato" w:cs="Arial"/>
        </w:rPr>
        <w:t>P</w:t>
      </w:r>
      <w:r w:rsidR="00533D0D" w:rsidRPr="00590090">
        <w:rPr>
          <w:rFonts w:ascii="Lato" w:hAnsi="Lato" w:cs="Arial"/>
        </w:rPr>
        <w:t xml:space="preserve">articular de la </w:t>
      </w:r>
      <w:r w:rsidR="00CB5F1F" w:rsidRPr="00590090">
        <w:rPr>
          <w:rFonts w:ascii="Lato" w:hAnsi="Lato" w:cs="Arial"/>
        </w:rPr>
        <w:t>P</w:t>
      </w:r>
      <w:r w:rsidR="00533D0D" w:rsidRPr="00590090">
        <w:rPr>
          <w:rFonts w:ascii="Lato" w:hAnsi="Lato" w:cs="Arial"/>
        </w:rPr>
        <w:t xml:space="preserve">residencia del Tribunal Superior de Justicia del Estado y Tesorero del Poder Judicial del Estado, para su conocimiento y efectos legales a que haya lugar, así como al Pleno del Tribunal Superior de Justicia, para su superior conocimiento. </w:t>
      </w:r>
      <w:bookmarkEnd w:id="7"/>
      <w:r w:rsidR="00590090" w:rsidRPr="00590090">
        <w:rPr>
          <w:rFonts w:ascii="Lato" w:hAnsi="Lato" w:cs="Arial"/>
          <w:b/>
          <w:bCs/>
          <w:u w:val="single"/>
        </w:rPr>
        <w:t>APROBADO POR UNANIMIDAD DE VOTOS.</w:t>
      </w:r>
    </w:p>
    <w:p w14:paraId="20CFA9A1" w14:textId="560F67BB" w:rsidR="00F04375" w:rsidRPr="00FB340F" w:rsidRDefault="00590090" w:rsidP="003B12E6">
      <w:pPr>
        <w:pStyle w:val="NormalWeb"/>
        <w:spacing w:line="480" w:lineRule="auto"/>
        <w:jc w:val="both"/>
        <w:rPr>
          <w:rFonts w:ascii="Lato" w:hAnsi="Lato"/>
          <w:color w:val="000000"/>
          <w:sz w:val="22"/>
          <w:szCs w:val="22"/>
        </w:rPr>
      </w:pPr>
      <w:r>
        <w:rPr>
          <w:rFonts w:ascii="Lato" w:hAnsi="Lato"/>
          <w:b/>
          <w:bCs/>
          <w:color w:val="000000"/>
          <w:sz w:val="22"/>
          <w:szCs w:val="22"/>
        </w:rPr>
        <w:t xml:space="preserve"> </w:t>
      </w:r>
      <w:r w:rsidR="0039359B">
        <w:rPr>
          <w:rFonts w:ascii="Lato" w:hAnsi="Lato"/>
          <w:b/>
          <w:bCs/>
          <w:color w:val="000000"/>
        </w:rPr>
        <w:t xml:space="preserve"> </w:t>
      </w:r>
      <w:r w:rsidR="007B0E76">
        <w:rPr>
          <w:rFonts w:ascii="Lato" w:hAnsi="Lato"/>
          <w:b/>
          <w:bCs/>
          <w:color w:val="000000"/>
        </w:rPr>
        <w:tab/>
      </w:r>
      <w:bookmarkStart w:id="8" w:name="_Hlk173930775"/>
      <w:r w:rsidR="0039359B" w:rsidRPr="00FB340F">
        <w:rPr>
          <w:rFonts w:ascii="Lato" w:hAnsi="Lato"/>
          <w:b/>
          <w:bCs/>
          <w:color w:val="000000"/>
          <w:sz w:val="22"/>
          <w:szCs w:val="22"/>
        </w:rPr>
        <w:t xml:space="preserve">ACUERDO XI/66/2024. </w:t>
      </w:r>
      <w:r w:rsidR="0039359B" w:rsidRPr="00FB340F">
        <w:rPr>
          <w:rFonts w:ascii="Lato" w:hAnsi="Lato" w:cstheme="minorHAnsi"/>
          <w:b/>
          <w:bCs/>
          <w:sz w:val="22"/>
          <w:szCs w:val="22"/>
        </w:rPr>
        <w:t>Oficios número CJET/CA</w:t>
      </w:r>
      <w:r w:rsidR="000028F2" w:rsidRPr="00FB340F">
        <w:rPr>
          <w:rFonts w:ascii="Lato" w:hAnsi="Lato" w:cstheme="minorHAnsi"/>
          <w:b/>
          <w:bCs/>
          <w:sz w:val="22"/>
          <w:szCs w:val="22"/>
        </w:rPr>
        <w:t>/</w:t>
      </w:r>
      <w:r w:rsidR="0039359B" w:rsidRPr="00FB340F">
        <w:rPr>
          <w:rFonts w:ascii="Lato" w:hAnsi="Lato" w:cstheme="minorHAnsi"/>
          <w:b/>
          <w:bCs/>
          <w:sz w:val="22"/>
          <w:szCs w:val="22"/>
        </w:rPr>
        <w:t xml:space="preserve">90/2024, recibido el seis de agosto de dos mil veinticuatro, signado por la </w:t>
      </w:r>
      <w:proofErr w:type="gramStart"/>
      <w:r w:rsidR="0039359B" w:rsidRPr="00FB340F">
        <w:rPr>
          <w:rFonts w:ascii="Lato" w:hAnsi="Lato" w:cstheme="minorHAnsi"/>
          <w:b/>
          <w:bCs/>
          <w:sz w:val="22"/>
          <w:szCs w:val="22"/>
        </w:rPr>
        <w:t>Consejera Presidenta</w:t>
      </w:r>
      <w:proofErr w:type="gramEnd"/>
      <w:r w:rsidR="0039359B" w:rsidRPr="00FB340F">
        <w:rPr>
          <w:rFonts w:ascii="Lato" w:hAnsi="Lato" w:cstheme="minorHAnsi"/>
          <w:b/>
          <w:bCs/>
          <w:sz w:val="22"/>
          <w:szCs w:val="22"/>
        </w:rPr>
        <w:t xml:space="preserve"> de la Comisión de Administración, integrante de este Cuerpo Colegiado y JL1/64/2024, recibido el uno del mes y año en curso, signado por el Juez Primero de lo Laboral del Poder Judicial del Estado.</w:t>
      </w:r>
      <w:r w:rsidRPr="00FB340F">
        <w:rPr>
          <w:rFonts w:ascii="Lato" w:hAnsi="Lato" w:cstheme="minorHAnsi"/>
          <w:b/>
          <w:bCs/>
          <w:sz w:val="22"/>
          <w:szCs w:val="22"/>
        </w:rPr>
        <w:t xml:space="preserve"> - - - - - - - -</w:t>
      </w:r>
      <w:r w:rsidR="00523AA2">
        <w:rPr>
          <w:rFonts w:ascii="Lato" w:hAnsi="Lato" w:cstheme="minorHAnsi"/>
          <w:b/>
          <w:bCs/>
          <w:sz w:val="22"/>
          <w:szCs w:val="22"/>
        </w:rPr>
        <w:t xml:space="preserve"> - - - - - - - - - - - - - - - - - - - - </w:t>
      </w:r>
      <w:r w:rsidR="007B0E76" w:rsidRPr="00FB340F">
        <w:rPr>
          <w:rFonts w:ascii="Lato" w:hAnsi="Lato" w:cstheme="minorHAnsi"/>
          <w:sz w:val="22"/>
          <w:szCs w:val="22"/>
          <w:bdr w:val="none" w:sz="0" w:space="0" w:color="auto" w:frame="1"/>
        </w:rPr>
        <w:t>Dada cuenta con los oficios de referencia, los cuales guardan relación con el acuerdo X/33/2024.14 de este Cuerpo Colegiado, relativo a la  solicitud del titular  del Juzgado Primero de lo Laboral del Poder Judicial del Estado, para la  asignación de personal diverso a ese juzgado, la cual fue t</w:t>
      </w:r>
      <w:r w:rsidR="007B0E76" w:rsidRPr="00FB340F">
        <w:rPr>
          <w:rFonts w:ascii="Lato" w:hAnsi="Lato"/>
          <w:sz w:val="22"/>
          <w:szCs w:val="22"/>
        </w:rPr>
        <w:t xml:space="preserve">urnada a la Comisión de Administración para que, en coordinación con el Tesorero del Poder Judicial del Estado, se verificara la disponibilidad presupuestal y demás circunstancias, para acordar lo que en derecho corresponda; en ese sentido, </w:t>
      </w:r>
      <w:r w:rsidR="007B0E76" w:rsidRPr="00FB340F">
        <w:rPr>
          <w:rFonts w:ascii="Lato" w:hAnsi="Lato" w:cstheme="minorHAnsi"/>
          <w:sz w:val="22"/>
          <w:szCs w:val="22"/>
        </w:rPr>
        <w:t xml:space="preserve">la Consejera Presidenta de la Comisión de Administración, previo análisis a la solicitud en comento y en atención </w:t>
      </w:r>
      <w:r w:rsidR="00944C5E" w:rsidRPr="00FB340F">
        <w:rPr>
          <w:rFonts w:ascii="Lato" w:hAnsi="Lato" w:cstheme="minorHAnsi"/>
          <w:sz w:val="22"/>
          <w:szCs w:val="22"/>
        </w:rPr>
        <w:t>al</w:t>
      </w:r>
      <w:r w:rsidR="007B0E76" w:rsidRPr="00FB340F">
        <w:rPr>
          <w:rFonts w:ascii="Lato" w:hAnsi="Lato" w:cstheme="minorHAnsi"/>
          <w:sz w:val="22"/>
          <w:szCs w:val="22"/>
        </w:rPr>
        <w:t xml:space="preserve"> informe  del Tesorero (TES/236/2024)</w:t>
      </w:r>
      <w:r w:rsidR="00F04375" w:rsidRPr="00FB340F">
        <w:rPr>
          <w:rFonts w:ascii="Lato" w:hAnsi="Lato" w:cstheme="minorHAnsi"/>
          <w:sz w:val="22"/>
          <w:szCs w:val="22"/>
        </w:rPr>
        <w:t>, precisa que por el momento no existe disponibilidad presupuestal para la contratación del persona</w:t>
      </w:r>
      <w:r w:rsidR="003F6CE2" w:rsidRPr="00FB340F">
        <w:rPr>
          <w:rFonts w:ascii="Lato" w:hAnsi="Lato" w:cstheme="minorHAnsi"/>
          <w:sz w:val="22"/>
          <w:szCs w:val="22"/>
        </w:rPr>
        <w:t>l</w:t>
      </w:r>
      <w:r w:rsidR="00F04375" w:rsidRPr="00FB340F">
        <w:rPr>
          <w:rFonts w:ascii="Lato" w:hAnsi="Lato" w:cstheme="minorHAnsi"/>
          <w:sz w:val="22"/>
          <w:szCs w:val="22"/>
        </w:rPr>
        <w:t xml:space="preserve"> solicitado</w:t>
      </w:r>
      <w:r w:rsidRPr="00FB340F">
        <w:rPr>
          <w:rFonts w:ascii="Lato" w:hAnsi="Lato" w:cstheme="minorHAnsi"/>
          <w:sz w:val="22"/>
          <w:szCs w:val="22"/>
        </w:rPr>
        <w:t>; al respecto, e</w:t>
      </w:r>
      <w:r w:rsidR="00F04375" w:rsidRPr="00FB340F">
        <w:rPr>
          <w:rFonts w:ascii="Lato" w:hAnsi="Lato" w:cstheme="minorHAnsi"/>
          <w:sz w:val="22"/>
          <w:szCs w:val="22"/>
        </w:rPr>
        <w:t xml:space="preserve">n atención a lo anterior, y toda vez que, </w:t>
      </w:r>
      <w:r w:rsidR="00F04375" w:rsidRPr="00FB340F">
        <w:rPr>
          <w:rFonts w:ascii="Lato" w:hAnsi="Lato" w:cstheme="minorHAnsi"/>
          <w:sz w:val="22"/>
          <w:szCs w:val="22"/>
          <w:bdr w:val="none" w:sz="0" w:space="0" w:color="auto" w:frame="1"/>
        </w:rPr>
        <w:t xml:space="preserve">la solicitud del titular del </w:t>
      </w:r>
      <w:r w:rsidR="00F04375" w:rsidRPr="00FB340F">
        <w:rPr>
          <w:rFonts w:ascii="Lato" w:hAnsi="Lato" w:cstheme="minorHAnsi"/>
          <w:sz w:val="22"/>
          <w:szCs w:val="22"/>
          <w:bdr w:val="none" w:sz="0" w:space="0" w:color="auto" w:frame="1"/>
        </w:rPr>
        <w:lastRenderedPageBreak/>
        <w:t xml:space="preserve">Juzgado Primero de lo Laboral del Poder Judicial del Estado, para la  asignación de personal diverso a ese Juzgado ha sido debidamente analizada por la Comisión de Administración del Consejo de la Judicatura del Estado, arribando a la conclusión  que  por </w:t>
      </w:r>
      <w:r w:rsidR="00F04375" w:rsidRPr="00FB340F">
        <w:rPr>
          <w:rFonts w:ascii="Lato" w:hAnsi="Lato" w:cstheme="minorHAnsi"/>
          <w:sz w:val="22"/>
          <w:szCs w:val="22"/>
        </w:rPr>
        <w:t>el momento no existe disponibilidad presupuestal para la contratación del persona</w:t>
      </w:r>
      <w:r w:rsidR="00944C5E" w:rsidRPr="00FB340F">
        <w:rPr>
          <w:rFonts w:ascii="Lato" w:hAnsi="Lato" w:cstheme="minorHAnsi"/>
          <w:sz w:val="22"/>
          <w:szCs w:val="22"/>
        </w:rPr>
        <w:t>l</w:t>
      </w:r>
      <w:r w:rsidR="00F04375" w:rsidRPr="00FB340F">
        <w:rPr>
          <w:rFonts w:ascii="Lato" w:hAnsi="Lato" w:cstheme="minorHAnsi"/>
          <w:sz w:val="22"/>
          <w:szCs w:val="22"/>
        </w:rPr>
        <w:t xml:space="preserve"> solicitado; en consecuencia</w:t>
      </w:r>
      <w:r w:rsidR="00F04375" w:rsidRPr="00FB340F">
        <w:rPr>
          <w:rFonts w:ascii="Lato" w:hAnsi="Lato"/>
          <w:color w:val="000000"/>
          <w:sz w:val="22"/>
          <w:szCs w:val="22"/>
        </w:rPr>
        <w:t>, con fundamento en lo que establecen los artículos 61 y 68 de la Ley Orgánica del Poder Judicial del Estado, se determina:</w:t>
      </w:r>
    </w:p>
    <w:p w14:paraId="59AB5715" w14:textId="77777777" w:rsidR="00F04375" w:rsidRPr="00FB340F" w:rsidRDefault="00F04375" w:rsidP="003B12E6">
      <w:pPr>
        <w:pStyle w:val="Prrafodelista"/>
        <w:numPr>
          <w:ilvl w:val="0"/>
          <w:numId w:val="13"/>
        </w:numPr>
        <w:spacing w:after="0" w:line="480" w:lineRule="auto"/>
        <w:jc w:val="both"/>
        <w:rPr>
          <w:rFonts w:ascii="Lato" w:hAnsi="Lato"/>
          <w:color w:val="000000"/>
        </w:rPr>
      </w:pPr>
      <w:r w:rsidRPr="00FB340F">
        <w:rPr>
          <w:rFonts w:ascii="Lato" w:hAnsi="Lato"/>
          <w:color w:val="000000"/>
        </w:rPr>
        <w:t xml:space="preserve">Tomar debido conocimiento. </w:t>
      </w:r>
    </w:p>
    <w:p w14:paraId="665AF118" w14:textId="30D7011B" w:rsidR="000028F2" w:rsidRPr="00FB340F" w:rsidRDefault="000028F2" w:rsidP="003B12E6">
      <w:pPr>
        <w:pStyle w:val="Prrafodelista"/>
        <w:numPr>
          <w:ilvl w:val="0"/>
          <w:numId w:val="13"/>
        </w:numPr>
        <w:spacing w:after="0" w:line="480" w:lineRule="auto"/>
        <w:jc w:val="both"/>
        <w:rPr>
          <w:rFonts w:ascii="Lato" w:hAnsi="Lato"/>
          <w:color w:val="000000"/>
        </w:rPr>
      </w:pPr>
      <w:r w:rsidRPr="00FB340F">
        <w:rPr>
          <w:rFonts w:ascii="Lato" w:hAnsi="Lato"/>
          <w:color w:val="000000"/>
        </w:rPr>
        <w:t>Por la</w:t>
      </w:r>
      <w:r w:rsidR="00E82ADE" w:rsidRPr="00FB340F">
        <w:rPr>
          <w:rFonts w:ascii="Lato" w:hAnsi="Lato"/>
          <w:color w:val="000000"/>
        </w:rPr>
        <w:t>s</w:t>
      </w:r>
      <w:r w:rsidRPr="00FB340F">
        <w:rPr>
          <w:rFonts w:ascii="Lato" w:hAnsi="Lato"/>
          <w:color w:val="000000"/>
        </w:rPr>
        <w:t xml:space="preserve"> razones expuestas no se acuerda favorable la solicitud del Juez Primero de lo Laboral del Poder Judicial del Estado.</w:t>
      </w:r>
    </w:p>
    <w:p w14:paraId="1D38B96A" w14:textId="1FB51657" w:rsidR="00F04375" w:rsidRPr="00FB340F" w:rsidRDefault="00F04375" w:rsidP="003B12E6">
      <w:pPr>
        <w:pStyle w:val="Prrafodelista"/>
        <w:numPr>
          <w:ilvl w:val="0"/>
          <w:numId w:val="13"/>
        </w:numPr>
        <w:spacing w:after="0" w:line="480" w:lineRule="auto"/>
        <w:jc w:val="both"/>
        <w:rPr>
          <w:rFonts w:ascii="Lato" w:hAnsi="Lato"/>
          <w:color w:val="000000"/>
        </w:rPr>
      </w:pPr>
      <w:r w:rsidRPr="00FB340F">
        <w:rPr>
          <w:rFonts w:ascii="Lato" w:hAnsi="Lato"/>
          <w:color w:val="000000"/>
        </w:rPr>
        <w:t>Remitir copia de los oficios y anexos de cuenta al Tesorero del Poder Judicial del Estado y al Jefe del Departamento de Planeación, Estadística y Normatividad, para que se prevea presupuestalmente para el ejercicio fiscal 2025 y</w:t>
      </w:r>
      <w:r w:rsidR="000028F2" w:rsidRPr="00FB340F">
        <w:rPr>
          <w:rFonts w:ascii="Lato" w:hAnsi="Lato"/>
          <w:color w:val="000000"/>
        </w:rPr>
        <w:t xml:space="preserve"> en dicho ejercicio, se </w:t>
      </w:r>
      <w:proofErr w:type="gramStart"/>
      <w:r w:rsidR="000028F2" w:rsidRPr="00FB340F">
        <w:rPr>
          <w:rFonts w:ascii="Lato" w:hAnsi="Lato"/>
          <w:color w:val="000000"/>
        </w:rPr>
        <w:t xml:space="preserve">atienda </w:t>
      </w:r>
      <w:r w:rsidRPr="00FB340F">
        <w:rPr>
          <w:rFonts w:ascii="Lato" w:hAnsi="Lato"/>
          <w:color w:val="000000"/>
        </w:rPr>
        <w:t xml:space="preserve"> la</w:t>
      </w:r>
      <w:proofErr w:type="gramEnd"/>
      <w:r w:rsidRPr="00FB340F">
        <w:rPr>
          <w:rFonts w:ascii="Lato" w:hAnsi="Lato"/>
          <w:color w:val="000000"/>
        </w:rPr>
        <w:t xml:space="preserve"> solicitud</w:t>
      </w:r>
      <w:r w:rsidR="00944C5E" w:rsidRPr="00FB340F">
        <w:rPr>
          <w:rFonts w:ascii="Lato" w:hAnsi="Lato"/>
          <w:color w:val="000000"/>
        </w:rPr>
        <w:t xml:space="preserve"> de contratación de personal.</w:t>
      </w:r>
    </w:p>
    <w:p w14:paraId="242DE9DB" w14:textId="05232D1A" w:rsidR="00F04375" w:rsidRPr="00FB340F" w:rsidRDefault="00F04375" w:rsidP="003B12E6">
      <w:pPr>
        <w:spacing w:before="240" w:after="0" w:line="480" w:lineRule="auto"/>
        <w:jc w:val="both"/>
        <w:rPr>
          <w:rFonts w:ascii="Lato" w:hAnsi="Lato"/>
          <w:b/>
          <w:bCs/>
          <w:color w:val="000000"/>
          <w:u w:val="single"/>
        </w:rPr>
      </w:pPr>
      <w:r w:rsidRPr="00FB340F">
        <w:rPr>
          <w:rFonts w:ascii="Lato" w:hAnsi="Lato"/>
          <w:color w:val="000000"/>
        </w:rPr>
        <w:t xml:space="preserve">Comuníquese esta determinación al Tesorero y </w:t>
      </w:r>
      <w:proofErr w:type="gramStart"/>
      <w:r w:rsidRPr="00FB340F">
        <w:rPr>
          <w:rFonts w:ascii="Lato" w:hAnsi="Lato"/>
          <w:color w:val="000000"/>
        </w:rPr>
        <w:t>Jefe</w:t>
      </w:r>
      <w:proofErr w:type="gramEnd"/>
      <w:r w:rsidRPr="00FB340F">
        <w:rPr>
          <w:rFonts w:ascii="Lato" w:hAnsi="Lato"/>
          <w:color w:val="000000"/>
        </w:rPr>
        <w:t xml:space="preserve"> del Departamento de Planeación,</w:t>
      </w:r>
      <w:r w:rsidR="00A0243B" w:rsidRPr="00FB340F">
        <w:rPr>
          <w:rFonts w:ascii="Lato" w:hAnsi="Lato"/>
          <w:color w:val="000000"/>
        </w:rPr>
        <w:t xml:space="preserve"> para los efecto legales correspondientes, al Juez Primero de lo Laboral del Poder Judicial del Estado, para su conocimiento y </w:t>
      </w:r>
      <w:r w:rsidRPr="00FB340F">
        <w:rPr>
          <w:rFonts w:ascii="Lato" w:hAnsi="Lato"/>
          <w:color w:val="000000"/>
        </w:rPr>
        <w:t>en vía de reiteración, a la Presidenta de la Comisión de Administración para constancia.</w:t>
      </w:r>
      <w:r w:rsidR="00590090" w:rsidRPr="00FB340F">
        <w:rPr>
          <w:rFonts w:ascii="Lato" w:hAnsi="Lato"/>
          <w:color w:val="000000"/>
        </w:rPr>
        <w:t xml:space="preserve"> </w:t>
      </w:r>
      <w:bookmarkEnd w:id="8"/>
      <w:r w:rsidR="00590090" w:rsidRPr="00FB340F">
        <w:rPr>
          <w:rFonts w:ascii="Lato" w:hAnsi="Lato"/>
          <w:b/>
          <w:bCs/>
          <w:color w:val="000000"/>
          <w:u w:val="single"/>
        </w:rPr>
        <w:t>APROBADO POR UNANIMIDAD DE VOTOS.</w:t>
      </w:r>
    </w:p>
    <w:p w14:paraId="25D197EC" w14:textId="069C0092" w:rsidR="00252C1D" w:rsidRDefault="00FD6B69" w:rsidP="003B12E6">
      <w:pPr>
        <w:spacing w:before="240" w:after="0" w:line="480" w:lineRule="auto"/>
        <w:ind w:firstLine="708"/>
        <w:jc w:val="both"/>
        <w:rPr>
          <w:rFonts w:ascii="Lato" w:hAnsi="Lato"/>
          <w:b/>
          <w:bCs/>
          <w:color w:val="000000"/>
        </w:rPr>
      </w:pPr>
      <w:r w:rsidRPr="00DC58B7">
        <w:rPr>
          <w:rFonts w:ascii="Lato" w:hAnsi="Lato"/>
          <w:b/>
          <w:bCs/>
          <w:color w:val="000000"/>
        </w:rPr>
        <w:t xml:space="preserve">ACUERDO </w:t>
      </w:r>
      <w:r>
        <w:rPr>
          <w:rFonts w:ascii="Lato" w:hAnsi="Lato"/>
          <w:b/>
          <w:bCs/>
          <w:color w:val="000000"/>
        </w:rPr>
        <w:t>XII</w:t>
      </w:r>
      <w:r w:rsidRPr="00DC58B7">
        <w:rPr>
          <w:rFonts w:ascii="Lato" w:hAnsi="Lato"/>
          <w:b/>
          <w:bCs/>
          <w:color w:val="000000"/>
        </w:rPr>
        <w:t>/66/2024</w:t>
      </w:r>
      <w:r>
        <w:rPr>
          <w:rFonts w:ascii="Lato" w:hAnsi="Lato"/>
          <w:b/>
          <w:bCs/>
          <w:color w:val="000000"/>
        </w:rPr>
        <w:t>. Oficio número 1551/2024, recibido el seis de agosto de dos mil veinticuatro, signado por el Juez del Sistema Tradicional Penal y Especializado en Administración de Justicia para Adolescentes.</w:t>
      </w:r>
      <w:r w:rsidR="00590090">
        <w:rPr>
          <w:rFonts w:ascii="Lato" w:hAnsi="Lato"/>
          <w:b/>
          <w:bCs/>
          <w:color w:val="000000"/>
        </w:rPr>
        <w:t xml:space="preserve"> - - - - - - - - - - -</w:t>
      </w:r>
    </w:p>
    <w:p w14:paraId="07D1A559" w14:textId="14FFFE9C" w:rsidR="00FC0DFB" w:rsidRPr="00FC0DFB" w:rsidRDefault="00FC0DFB" w:rsidP="003B12E6">
      <w:pPr>
        <w:spacing w:line="480" w:lineRule="auto"/>
        <w:jc w:val="both"/>
        <w:rPr>
          <w:rFonts w:ascii="Lato" w:hAnsi="Lato" w:cstheme="minorHAnsi"/>
          <w:color w:val="000000" w:themeColor="text1"/>
          <w:bdr w:val="none" w:sz="0" w:space="0" w:color="auto" w:frame="1"/>
        </w:rPr>
      </w:pPr>
      <w:r w:rsidRPr="00FC0DFB">
        <w:rPr>
          <w:rFonts w:ascii="Lato" w:hAnsi="Lato" w:cstheme="minorHAnsi"/>
          <w:color w:val="000000" w:themeColor="text1"/>
          <w:bdr w:val="none" w:sz="0" w:space="0" w:color="auto" w:frame="1"/>
        </w:rPr>
        <w:t>D</w:t>
      </w:r>
      <w:r w:rsidRPr="00FC0DFB">
        <w:rPr>
          <w:rFonts w:ascii="Lato" w:hAnsi="Lato"/>
          <w:color w:val="000000" w:themeColor="text1"/>
        </w:rPr>
        <w:t xml:space="preserve">ada cuenta con el oficio de referencia, mediante el cual, </w:t>
      </w:r>
      <w:r w:rsidRPr="00FC0DFB">
        <w:rPr>
          <w:rFonts w:ascii="Lato" w:eastAsia="Batang" w:hAnsi="Lato" w:cstheme="minorHAnsi"/>
          <w:color w:val="000000" w:themeColor="text1"/>
        </w:rPr>
        <w:t>el</w:t>
      </w:r>
      <w:r>
        <w:rPr>
          <w:rFonts w:ascii="Lato" w:eastAsia="Batang" w:hAnsi="Lato" w:cstheme="minorHAnsi"/>
          <w:color w:val="000000" w:themeColor="text1"/>
        </w:rPr>
        <w:t xml:space="preserve"> </w:t>
      </w:r>
      <w:r w:rsidRPr="00FC0DFB">
        <w:rPr>
          <w:rFonts w:ascii="Lato" w:hAnsi="Lato"/>
          <w:color w:val="000000"/>
        </w:rPr>
        <w:t>Juez</w:t>
      </w:r>
      <w:r w:rsidR="00944C5E">
        <w:rPr>
          <w:rFonts w:ascii="Lato" w:hAnsi="Lato"/>
          <w:color w:val="000000"/>
        </w:rPr>
        <w:t xml:space="preserve"> interino </w:t>
      </w:r>
      <w:r w:rsidRPr="00FC0DFB">
        <w:rPr>
          <w:rFonts w:ascii="Lato" w:hAnsi="Lato"/>
          <w:color w:val="000000"/>
        </w:rPr>
        <w:t>del Sistema Tradicional Penal y Especializado en Administración de Justicia para Adolescentes</w:t>
      </w:r>
      <w:r w:rsidRPr="00FC0DFB">
        <w:rPr>
          <w:rFonts w:ascii="Lato" w:eastAsia="Batang" w:hAnsi="Lato" w:cstheme="minorHAnsi"/>
          <w:color w:val="000000" w:themeColor="text1"/>
        </w:rPr>
        <w:t xml:space="preserve">, </w:t>
      </w:r>
      <w:r w:rsidRPr="00FC0DFB">
        <w:rPr>
          <w:rFonts w:ascii="Lato" w:hAnsi="Lato" w:cstheme="minorHAnsi"/>
          <w:color w:val="000000" w:themeColor="text1"/>
          <w:bdr w:val="none" w:sz="0" w:space="0" w:color="auto" w:frame="1"/>
        </w:rPr>
        <w:t xml:space="preserve">en cumplimiento al </w:t>
      </w:r>
      <w:r>
        <w:rPr>
          <w:rFonts w:ascii="Lato" w:hAnsi="Lato" w:cstheme="minorHAnsi"/>
          <w:color w:val="000000" w:themeColor="text1"/>
          <w:bdr w:val="none" w:sz="0" w:space="0" w:color="auto" w:frame="1"/>
        </w:rPr>
        <w:t xml:space="preserve">acuerdo dictado el doce de junio el año en curso, dentro del expedientillo 01/2024, </w:t>
      </w:r>
      <w:r w:rsidRPr="00FC0DFB">
        <w:rPr>
          <w:rFonts w:ascii="Lato" w:hAnsi="Lato" w:cstheme="minorHAnsi"/>
          <w:color w:val="000000" w:themeColor="text1"/>
          <w:bdr w:val="none" w:sz="0" w:space="0" w:color="auto" w:frame="1"/>
        </w:rPr>
        <w:t xml:space="preserve"> de los índices de </w:t>
      </w:r>
      <w:r>
        <w:rPr>
          <w:rFonts w:ascii="Lato" w:hAnsi="Lato" w:cstheme="minorHAnsi"/>
          <w:color w:val="000000" w:themeColor="text1"/>
          <w:bdr w:val="none" w:sz="0" w:space="0" w:color="auto" w:frame="1"/>
        </w:rPr>
        <w:t>ese Juzgado, en seguimiento al</w:t>
      </w:r>
      <w:r w:rsidR="00893C7B">
        <w:rPr>
          <w:rFonts w:ascii="Lato" w:hAnsi="Lato" w:cstheme="minorHAnsi"/>
          <w:color w:val="000000" w:themeColor="text1"/>
          <w:bdr w:val="none" w:sz="0" w:space="0" w:color="auto" w:frame="1"/>
        </w:rPr>
        <w:t xml:space="preserve"> punto 3 del </w:t>
      </w:r>
      <w:r>
        <w:rPr>
          <w:rFonts w:ascii="Lato" w:hAnsi="Lato" w:cstheme="minorHAnsi"/>
          <w:color w:val="000000" w:themeColor="text1"/>
          <w:bdr w:val="none" w:sz="0" w:space="0" w:color="auto" w:frame="1"/>
        </w:rPr>
        <w:t xml:space="preserve"> acuerdo IV/25/2024 de este Cuerpo Colegiado, </w:t>
      </w:r>
      <w:r w:rsidR="00893C7B">
        <w:rPr>
          <w:rFonts w:ascii="Lato" w:hAnsi="Lato" w:cstheme="minorHAnsi"/>
          <w:color w:val="000000" w:themeColor="text1"/>
          <w:bdr w:val="none" w:sz="0" w:space="0" w:color="auto" w:frame="1"/>
        </w:rPr>
        <w:t xml:space="preserve"> relativo al destino final de  los objetos del delito, </w:t>
      </w:r>
      <w:r>
        <w:rPr>
          <w:rFonts w:ascii="Lato" w:hAnsi="Lato" w:cstheme="minorHAnsi"/>
          <w:color w:val="000000" w:themeColor="text1"/>
          <w:bdr w:val="none" w:sz="0" w:space="0" w:color="auto" w:frame="1"/>
        </w:rPr>
        <w:t xml:space="preserve">solicita se autorice el pago de la publicación del edicto que adjunta al oficio de cuenta, </w:t>
      </w:r>
      <w:r w:rsidRPr="00FC0DFB">
        <w:rPr>
          <w:rFonts w:ascii="Lato" w:hAnsi="Lato" w:cstheme="minorHAnsi"/>
          <w:color w:val="000000" w:themeColor="text1"/>
          <w:bdr w:val="none" w:sz="0" w:space="0" w:color="auto" w:frame="1"/>
        </w:rPr>
        <w:t xml:space="preserve">en el Periódico “ABC TLAXCALA”, por ser </w:t>
      </w:r>
      <w:r w:rsidR="00893C7B">
        <w:rPr>
          <w:rFonts w:ascii="Lato" w:hAnsi="Lato" w:cstheme="minorHAnsi"/>
          <w:color w:val="000000" w:themeColor="text1"/>
          <w:bdr w:val="none" w:sz="0" w:space="0" w:color="auto" w:frame="1"/>
        </w:rPr>
        <w:lastRenderedPageBreak/>
        <w:t xml:space="preserve">uno </w:t>
      </w:r>
      <w:r w:rsidRPr="00FC0DFB">
        <w:rPr>
          <w:rFonts w:ascii="Lato" w:hAnsi="Lato" w:cstheme="minorHAnsi"/>
          <w:color w:val="000000" w:themeColor="text1"/>
          <w:bdr w:val="none" w:sz="0" w:space="0" w:color="auto" w:frame="1"/>
        </w:rPr>
        <w:t>de mayor circulación</w:t>
      </w:r>
      <w:r w:rsidR="00590090">
        <w:rPr>
          <w:rFonts w:ascii="Lato" w:hAnsi="Lato" w:cstheme="minorHAnsi"/>
          <w:color w:val="000000" w:themeColor="text1"/>
          <w:bdr w:val="none" w:sz="0" w:space="0" w:color="auto" w:frame="1"/>
        </w:rPr>
        <w:t>; e</w:t>
      </w:r>
      <w:r>
        <w:rPr>
          <w:rFonts w:ascii="Lato" w:hAnsi="Lato" w:cstheme="minorHAnsi"/>
          <w:color w:val="000000" w:themeColor="text1"/>
          <w:bdr w:val="none" w:sz="0" w:space="0" w:color="auto" w:frame="1"/>
        </w:rPr>
        <w:t>n atención a lo</w:t>
      </w:r>
      <w:r w:rsidR="00893C7B">
        <w:rPr>
          <w:rFonts w:ascii="Lato" w:hAnsi="Lato" w:cstheme="minorHAnsi"/>
          <w:color w:val="000000" w:themeColor="text1"/>
          <w:bdr w:val="none" w:sz="0" w:space="0" w:color="auto" w:frame="1"/>
        </w:rPr>
        <w:t xml:space="preserve"> </w:t>
      </w:r>
      <w:r>
        <w:rPr>
          <w:rFonts w:ascii="Lato" w:hAnsi="Lato" w:cstheme="minorHAnsi"/>
          <w:color w:val="000000" w:themeColor="text1"/>
          <w:bdr w:val="none" w:sz="0" w:space="0" w:color="auto" w:frame="1"/>
        </w:rPr>
        <w:t xml:space="preserve">anterior, </w:t>
      </w:r>
      <w:r w:rsidRPr="00FC0DFB">
        <w:rPr>
          <w:rFonts w:ascii="Lato" w:hAnsi="Lato" w:cstheme="minorHAnsi"/>
          <w:color w:val="000000" w:themeColor="text1"/>
          <w:bdr w:val="none" w:sz="0" w:space="0" w:color="auto" w:frame="1"/>
        </w:rPr>
        <w:t xml:space="preserve">a efecto de que se realice </w:t>
      </w:r>
      <w:r w:rsidR="00944C5E">
        <w:rPr>
          <w:rFonts w:ascii="Lato" w:hAnsi="Lato" w:cstheme="minorHAnsi"/>
          <w:color w:val="000000" w:themeColor="text1"/>
          <w:bdr w:val="none" w:sz="0" w:space="0" w:color="auto" w:frame="1"/>
        </w:rPr>
        <w:t xml:space="preserve">la publicación del edicto, </w:t>
      </w:r>
      <w:r w:rsidRPr="00FC0DFB">
        <w:rPr>
          <w:rFonts w:ascii="Lato" w:hAnsi="Lato" w:cstheme="minorHAnsi"/>
          <w:color w:val="000000" w:themeColor="text1"/>
          <w:bdr w:val="none" w:sz="0" w:space="0" w:color="auto" w:frame="1"/>
        </w:rPr>
        <w:t>en términos de ley, con fundamento en lo que establecen los artículos 85 de la Constitución Política del Estado Libre y Soberano de Tlaxcala; 61, 77 fracción I de la Ley Orgánica del Poder Judicial del Estado; y 9 fracción XVII del Reglamento del Consejo de la Judicatura del Estado, se determina:</w:t>
      </w:r>
    </w:p>
    <w:p w14:paraId="5679A7D6" w14:textId="77777777" w:rsidR="00FC0DFB" w:rsidRPr="00FC0DFB" w:rsidRDefault="00FC0DFB" w:rsidP="003B12E6">
      <w:pPr>
        <w:pStyle w:val="Prrafodelista"/>
        <w:numPr>
          <w:ilvl w:val="0"/>
          <w:numId w:val="14"/>
        </w:numPr>
        <w:spacing w:after="0" w:line="480" w:lineRule="auto"/>
        <w:jc w:val="both"/>
        <w:rPr>
          <w:rFonts w:ascii="Lato" w:hAnsi="Lato" w:cstheme="minorHAnsi"/>
          <w:color w:val="000000" w:themeColor="text1"/>
          <w:bdr w:val="none" w:sz="0" w:space="0" w:color="auto" w:frame="1"/>
        </w:rPr>
      </w:pPr>
      <w:r w:rsidRPr="00FC0DFB">
        <w:rPr>
          <w:rFonts w:ascii="Lato" w:hAnsi="Lato" w:cstheme="minorHAnsi"/>
          <w:color w:val="000000" w:themeColor="text1"/>
          <w:bdr w:val="none" w:sz="0" w:space="0" w:color="auto" w:frame="1"/>
        </w:rPr>
        <w:t>Tomar conocimiento del oficio de cuenta.</w:t>
      </w:r>
    </w:p>
    <w:p w14:paraId="14289B88" w14:textId="66E6D53A" w:rsidR="00FC0DFB" w:rsidRPr="00FC0DFB" w:rsidRDefault="00FC0DFB" w:rsidP="003B12E6">
      <w:pPr>
        <w:pStyle w:val="Prrafodelista"/>
        <w:numPr>
          <w:ilvl w:val="0"/>
          <w:numId w:val="14"/>
        </w:numPr>
        <w:spacing w:after="0" w:line="480" w:lineRule="auto"/>
        <w:jc w:val="both"/>
        <w:rPr>
          <w:rFonts w:ascii="Lato" w:hAnsi="Lato" w:cstheme="minorHAnsi"/>
          <w:color w:val="000000" w:themeColor="text1"/>
          <w:bdr w:val="none" w:sz="0" w:space="0" w:color="auto" w:frame="1"/>
        </w:rPr>
      </w:pPr>
      <w:r w:rsidRPr="00FC0DFB">
        <w:rPr>
          <w:rFonts w:ascii="Lato" w:hAnsi="Lato" w:cstheme="minorHAnsi"/>
          <w:color w:val="000000" w:themeColor="text1"/>
          <w:bdr w:val="none" w:sz="0" w:space="0" w:color="auto" w:frame="1"/>
        </w:rPr>
        <w:t xml:space="preserve">Autorizar el pago para la publicación del edicto en los términos solicitados, en el Periódico “ABC TLAXCALA”, por ser uno de los de mayor circulación en el Estado, instruyendo al Tesorero del Poder Judicial del Estado, para la emisión del pago respectivo.   </w:t>
      </w:r>
    </w:p>
    <w:p w14:paraId="513115A5" w14:textId="09E29FDA" w:rsidR="00FC0DFB" w:rsidRPr="005F4296" w:rsidRDefault="00FC0DFB" w:rsidP="003B12E6">
      <w:pPr>
        <w:spacing w:line="480" w:lineRule="auto"/>
        <w:jc w:val="both"/>
        <w:rPr>
          <w:rFonts w:ascii="Lato" w:hAnsi="Lato"/>
          <w:b/>
          <w:bCs/>
          <w:color w:val="000000" w:themeColor="text1"/>
          <w:u w:val="single"/>
        </w:rPr>
      </w:pPr>
      <w:r w:rsidRPr="00FC0DFB">
        <w:rPr>
          <w:rFonts w:ascii="Lato" w:hAnsi="Lato"/>
          <w:color w:val="000000" w:themeColor="text1"/>
        </w:rPr>
        <w:t>Comuníquese esta determinación al Tesorero del Poder Judicial del Estado</w:t>
      </w:r>
      <w:r w:rsidR="00893C7B">
        <w:rPr>
          <w:rFonts w:ascii="Lato" w:hAnsi="Lato"/>
          <w:color w:val="000000" w:themeColor="text1"/>
        </w:rPr>
        <w:t xml:space="preserve"> y al Juez </w:t>
      </w:r>
      <w:r w:rsidR="00944C5E">
        <w:rPr>
          <w:rFonts w:ascii="Lato" w:hAnsi="Lato"/>
          <w:color w:val="000000" w:themeColor="text1"/>
        </w:rPr>
        <w:t xml:space="preserve">interino </w:t>
      </w:r>
      <w:r w:rsidR="00893C7B">
        <w:rPr>
          <w:rFonts w:ascii="Lato" w:hAnsi="Lato"/>
          <w:color w:val="000000" w:themeColor="text1"/>
        </w:rPr>
        <w:t>del Sistema Tradicional Penal y Especializado en Administración de Justicia para Adolescentes</w:t>
      </w:r>
      <w:r w:rsidRPr="00FC0DFB">
        <w:rPr>
          <w:rFonts w:ascii="Lato" w:hAnsi="Lato"/>
          <w:color w:val="000000" w:themeColor="text1"/>
        </w:rPr>
        <w:t>, para los efectos legales correspondientes.</w:t>
      </w:r>
      <w:r w:rsidR="00590090">
        <w:rPr>
          <w:rFonts w:ascii="Lato" w:hAnsi="Lato"/>
          <w:color w:val="000000" w:themeColor="text1"/>
        </w:rPr>
        <w:t xml:space="preserve"> </w:t>
      </w:r>
      <w:r w:rsidR="0055579A">
        <w:rPr>
          <w:rFonts w:ascii="Lato" w:hAnsi="Lato"/>
          <w:color w:val="000000" w:themeColor="text1"/>
        </w:rPr>
        <w:t xml:space="preserve"> </w:t>
      </w:r>
      <w:r w:rsidR="0055579A" w:rsidRPr="0055579A">
        <w:rPr>
          <w:rFonts w:ascii="Lato" w:hAnsi="Lato"/>
          <w:b/>
          <w:bCs/>
          <w:color w:val="000000" w:themeColor="text1"/>
          <w:u w:val="single"/>
        </w:rPr>
        <w:t>A</w:t>
      </w:r>
      <w:r w:rsidR="00590090" w:rsidRPr="005F4296">
        <w:rPr>
          <w:rFonts w:ascii="Lato" w:hAnsi="Lato"/>
          <w:b/>
          <w:bCs/>
          <w:color w:val="000000" w:themeColor="text1"/>
          <w:u w:val="single"/>
        </w:rPr>
        <w:t>PROBADO POR UNANIMIDAD DE VOTOS.</w:t>
      </w:r>
    </w:p>
    <w:p w14:paraId="03C92AC6" w14:textId="25DC5D92" w:rsidR="00DC254A" w:rsidRPr="00122CDC" w:rsidRDefault="003B12E6" w:rsidP="002910B7">
      <w:pPr>
        <w:spacing w:line="480" w:lineRule="auto"/>
        <w:ind w:firstLine="708"/>
        <w:jc w:val="both"/>
        <w:rPr>
          <w:rFonts w:ascii="Lato" w:hAnsi="Lato"/>
          <w:color w:val="000000" w:themeColor="text1"/>
        </w:rPr>
      </w:pPr>
      <w:bookmarkStart w:id="9" w:name="_Hlk174096866"/>
      <w:r w:rsidRPr="00122CDC">
        <w:rPr>
          <w:rFonts w:ascii="Lato" w:hAnsi="Lato"/>
          <w:b/>
          <w:bCs/>
          <w:color w:val="000000"/>
        </w:rPr>
        <w:t>ACUERDO XII</w:t>
      </w:r>
      <w:r w:rsidR="00122CDC">
        <w:rPr>
          <w:rFonts w:ascii="Lato" w:hAnsi="Lato"/>
          <w:b/>
          <w:bCs/>
          <w:color w:val="000000"/>
        </w:rPr>
        <w:t>I</w:t>
      </w:r>
      <w:r w:rsidRPr="00122CDC">
        <w:rPr>
          <w:rFonts w:ascii="Lato" w:hAnsi="Lato"/>
          <w:b/>
          <w:bCs/>
          <w:color w:val="000000"/>
        </w:rPr>
        <w:t>/66/2024.</w:t>
      </w:r>
      <w:r w:rsidRPr="00122CDC">
        <w:rPr>
          <w:rFonts w:ascii="Lato" w:hAnsi="Lato"/>
          <w:color w:val="000000"/>
        </w:rPr>
        <w:t xml:space="preserve"> </w:t>
      </w:r>
      <w:r w:rsidRPr="00FB340F">
        <w:rPr>
          <w:rFonts w:ascii="Lato" w:hAnsi="Lato"/>
          <w:b/>
          <w:bCs/>
          <w:color w:val="000000"/>
        </w:rPr>
        <w:t xml:space="preserve">Seguimiento al acuerdo </w:t>
      </w:r>
      <w:r w:rsidR="002E713F" w:rsidRPr="00FB340F">
        <w:rPr>
          <w:rFonts w:ascii="Lato" w:hAnsi="Lato"/>
          <w:b/>
          <w:bCs/>
          <w:color w:val="000000" w:themeColor="text1"/>
        </w:rPr>
        <w:t>relativo a la integración de Tribunales de Enjuiciamiento de los Juzgados de Control y de Juicio Oral de los Distritos Judiciales de Guridi y Alcocer y Sánchez Piedras.</w:t>
      </w:r>
      <w:r w:rsidRPr="00FB340F">
        <w:rPr>
          <w:rFonts w:ascii="Lato" w:hAnsi="Lato"/>
          <w:b/>
          <w:bCs/>
          <w:color w:val="000000" w:themeColor="text1"/>
        </w:rPr>
        <w:t xml:space="preserve"> - -</w:t>
      </w:r>
      <w:r w:rsidR="002E713F" w:rsidRPr="00FB340F">
        <w:rPr>
          <w:rFonts w:ascii="Lato" w:hAnsi="Lato"/>
          <w:b/>
          <w:bCs/>
          <w:color w:val="000000" w:themeColor="text1"/>
        </w:rPr>
        <w:t xml:space="preserve"> - </w:t>
      </w:r>
      <w:r w:rsidRPr="00122CDC">
        <w:rPr>
          <w:rFonts w:ascii="Lato" w:hAnsi="Lato"/>
          <w:color w:val="000000" w:themeColor="text1"/>
        </w:rPr>
        <w:t>Dada cuenta</w:t>
      </w:r>
      <w:r w:rsidR="002E713F" w:rsidRPr="00122CDC">
        <w:rPr>
          <w:rFonts w:ascii="Lato" w:hAnsi="Lato"/>
          <w:color w:val="000000" w:themeColor="text1"/>
        </w:rPr>
        <w:t xml:space="preserve"> con </w:t>
      </w:r>
      <w:r w:rsidRPr="00122CDC">
        <w:rPr>
          <w:rFonts w:ascii="Lato" w:hAnsi="Lato" w:cstheme="minorHAnsi"/>
          <w:color w:val="000000" w:themeColor="text1"/>
        </w:rPr>
        <w:t>la instrucción realizada a la</w:t>
      </w:r>
      <w:r w:rsidRPr="00122CDC">
        <w:rPr>
          <w:rFonts w:ascii="Lato" w:hAnsi="Lato"/>
          <w:color w:val="000000" w:themeColor="text1"/>
        </w:rPr>
        <w:t xml:space="preserve"> Administradora</w:t>
      </w:r>
      <w:r w:rsidR="00745B94">
        <w:rPr>
          <w:rFonts w:ascii="Lato" w:hAnsi="Lato"/>
          <w:color w:val="000000" w:themeColor="text1"/>
        </w:rPr>
        <w:t xml:space="preserve"> </w:t>
      </w:r>
      <w:r w:rsidRPr="00122CDC">
        <w:rPr>
          <w:rFonts w:ascii="Lato" w:hAnsi="Lato"/>
          <w:color w:val="000000" w:themeColor="text1"/>
        </w:rPr>
        <w:t xml:space="preserve">del Juzgado de Control y de Juicio Oral del Distrito Judicial de </w:t>
      </w:r>
      <w:r w:rsidRPr="00122CDC">
        <w:rPr>
          <w:rFonts w:ascii="Lato" w:hAnsi="Lato" w:cstheme="minorHAnsi"/>
          <w:color w:val="000000" w:themeColor="text1"/>
        </w:rPr>
        <w:t>Sánchez Piedras</w:t>
      </w:r>
      <w:r w:rsidRPr="00122CDC">
        <w:rPr>
          <w:rFonts w:ascii="Lato" w:hAnsi="Lato"/>
          <w:color w:val="000000" w:themeColor="text1"/>
        </w:rPr>
        <w:t xml:space="preserve">, para </w:t>
      </w:r>
      <w:r w:rsidR="00DC254A" w:rsidRPr="00122CDC">
        <w:rPr>
          <w:rFonts w:ascii="Lato" w:hAnsi="Lato"/>
          <w:color w:val="000000" w:themeColor="text1"/>
        </w:rPr>
        <w:t xml:space="preserve">que </w:t>
      </w:r>
      <w:r w:rsidR="00DC254A" w:rsidRPr="00122CDC">
        <w:rPr>
          <w:rFonts w:ascii="Lato" w:hAnsi="Lato" w:cstheme="minorHAnsi"/>
          <w:color w:val="000000" w:themeColor="text1"/>
        </w:rPr>
        <w:t>omitiera turnar causas judiciales a la</w:t>
      </w:r>
      <w:r w:rsidR="002E713F" w:rsidRPr="00122CDC">
        <w:rPr>
          <w:rFonts w:ascii="Lato" w:hAnsi="Lato" w:cstheme="minorHAnsi"/>
          <w:color w:val="000000" w:themeColor="text1"/>
        </w:rPr>
        <w:t xml:space="preserve"> Jueza </w:t>
      </w:r>
      <w:r w:rsidR="003E7ADB">
        <w:rPr>
          <w:rFonts w:ascii="Lato" w:hAnsi="Lato" w:cstheme="minorHAnsi"/>
          <w:color w:val="000000" w:themeColor="text1"/>
        </w:rPr>
        <w:t xml:space="preserve">Interina </w:t>
      </w:r>
      <w:r w:rsidR="002E713F" w:rsidRPr="00122CDC">
        <w:rPr>
          <w:rFonts w:ascii="Lato" w:hAnsi="Lato" w:cstheme="minorHAnsi"/>
          <w:color w:val="000000" w:themeColor="text1"/>
        </w:rPr>
        <w:t xml:space="preserve">María Isabel Ramírez Flores, para </w:t>
      </w:r>
      <w:r w:rsidR="00DC254A" w:rsidRPr="00122CDC">
        <w:rPr>
          <w:rFonts w:ascii="Lato" w:hAnsi="Lato" w:cstheme="minorHAnsi"/>
          <w:color w:val="000000" w:themeColor="text1"/>
        </w:rPr>
        <w:t>integra</w:t>
      </w:r>
      <w:r w:rsidR="002E713F" w:rsidRPr="00122CDC">
        <w:rPr>
          <w:rFonts w:ascii="Lato" w:hAnsi="Lato" w:cstheme="minorHAnsi"/>
          <w:color w:val="000000" w:themeColor="text1"/>
        </w:rPr>
        <w:t xml:space="preserve">r </w:t>
      </w:r>
      <w:r w:rsidR="00DC254A" w:rsidRPr="00122CDC">
        <w:rPr>
          <w:rFonts w:ascii="Lato" w:hAnsi="Lato" w:cstheme="minorHAnsi"/>
          <w:color w:val="000000" w:themeColor="text1"/>
        </w:rPr>
        <w:t>Tribunal de Enjuiciamiento de</w:t>
      </w:r>
      <w:r w:rsidR="00745B94">
        <w:rPr>
          <w:rFonts w:ascii="Lato" w:hAnsi="Lato" w:cstheme="minorHAnsi"/>
          <w:color w:val="000000" w:themeColor="text1"/>
        </w:rPr>
        <w:t xml:space="preserve"> ese Distrito Judicial</w:t>
      </w:r>
      <w:r w:rsidR="00DC254A" w:rsidRPr="00122CDC">
        <w:rPr>
          <w:rFonts w:ascii="Lato" w:hAnsi="Lato" w:cstheme="minorHAnsi"/>
          <w:color w:val="000000" w:themeColor="text1"/>
        </w:rPr>
        <w:t xml:space="preserve">, debiendo turnarlas a la Juez Interina Martha Zenteno Ramírez, para que se abocara del conocimiento de las que le </w:t>
      </w:r>
      <w:r w:rsidR="00122CDC" w:rsidRPr="00122CDC">
        <w:rPr>
          <w:rFonts w:ascii="Lato" w:hAnsi="Lato" w:cstheme="minorHAnsi"/>
          <w:color w:val="000000" w:themeColor="text1"/>
        </w:rPr>
        <w:t>fueron</w:t>
      </w:r>
      <w:r w:rsidR="00DC254A" w:rsidRPr="00122CDC">
        <w:rPr>
          <w:rFonts w:ascii="Lato" w:hAnsi="Lato" w:cstheme="minorHAnsi"/>
          <w:color w:val="000000" w:themeColor="text1"/>
        </w:rPr>
        <w:t xml:space="preserve"> asignadas.</w:t>
      </w:r>
    </w:p>
    <w:p w14:paraId="1E6128F3" w14:textId="3A68923C" w:rsidR="00D31942" w:rsidRPr="00122CDC" w:rsidRDefault="00DC254A" w:rsidP="002910B7">
      <w:pPr>
        <w:spacing w:line="480" w:lineRule="auto"/>
        <w:jc w:val="both"/>
        <w:rPr>
          <w:rFonts w:ascii="Lato" w:hAnsi="Lato"/>
        </w:rPr>
      </w:pPr>
      <w:r w:rsidRPr="00122CDC">
        <w:rPr>
          <w:rFonts w:ascii="Lato" w:hAnsi="Lato" w:cstheme="minorHAnsi"/>
          <w:color w:val="000000" w:themeColor="text1"/>
        </w:rPr>
        <w:t xml:space="preserve">Ahora bien, tomando en consideración que mediante acuerdo </w:t>
      </w:r>
      <w:r w:rsidRPr="00122CDC">
        <w:rPr>
          <w:rFonts w:ascii="Lato" w:hAnsi="Lato"/>
          <w:color w:val="000000"/>
        </w:rPr>
        <w:t>VII/53/2024</w:t>
      </w:r>
      <w:r w:rsidRPr="00122CDC">
        <w:rPr>
          <w:rFonts w:ascii="Lato" w:hAnsi="Lato" w:cstheme="minorHAnsi"/>
          <w:color w:val="000000" w:themeColor="text1"/>
        </w:rPr>
        <w:t xml:space="preserve"> la citada Juez Interina Martha Zenteno Ramírez, </w:t>
      </w:r>
      <w:r w:rsidR="00580530" w:rsidRPr="00122CDC">
        <w:rPr>
          <w:rFonts w:ascii="Lato" w:hAnsi="Lato" w:cstheme="minorHAnsi"/>
          <w:color w:val="000000" w:themeColor="text1"/>
        </w:rPr>
        <w:t>fue</w:t>
      </w:r>
      <w:r w:rsidRPr="00122CDC">
        <w:rPr>
          <w:rFonts w:ascii="Lato" w:hAnsi="Lato" w:cstheme="minorHAnsi"/>
          <w:color w:val="000000" w:themeColor="text1"/>
        </w:rPr>
        <w:t xml:space="preserve"> habilitada para integrar </w:t>
      </w:r>
      <w:r w:rsidRPr="00122CDC">
        <w:rPr>
          <w:rFonts w:ascii="Lato" w:hAnsi="Lato"/>
        </w:rPr>
        <w:t>Tribunal de Enjuiciamiento en los Distritos Judiciales de Guridi y Alcocer y Sánchez Piedras y Especializado en Justicia para Adolescentes</w:t>
      </w:r>
      <w:r w:rsidR="00580530" w:rsidRPr="00122CDC">
        <w:rPr>
          <w:rFonts w:ascii="Lato" w:hAnsi="Lato"/>
        </w:rPr>
        <w:t xml:space="preserve">, además de integrar Tribunales en los que previamente fue designada para tal efecto, lo que genera una carga excesiva en sus funciones como integrante de Tribunal de </w:t>
      </w:r>
      <w:r w:rsidR="00580530" w:rsidRPr="00122CDC">
        <w:rPr>
          <w:rFonts w:ascii="Lato" w:hAnsi="Lato"/>
        </w:rPr>
        <w:lastRenderedPageBreak/>
        <w:t>E</w:t>
      </w:r>
      <w:r w:rsidR="00D31942" w:rsidRPr="00122CDC">
        <w:rPr>
          <w:rFonts w:ascii="Lato" w:hAnsi="Lato"/>
        </w:rPr>
        <w:t>nj</w:t>
      </w:r>
      <w:r w:rsidR="00580530" w:rsidRPr="00122CDC">
        <w:rPr>
          <w:rFonts w:ascii="Lato" w:hAnsi="Lato"/>
        </w:rPr>
        <w:t>uiciamiento, pues</w:t>
      </w:r>
      <w:r w:rsidR="00D31942" w:rsidRPr="00122CDC">
        <w:rPr>
          <w:rFonts w:ascii="Lato" w:hAnsi="Lato"/>
        </w:rPr>
        <w:t xml:space="preserve"> de igual forma,</w:t>
      </w:r>
      <w:r w:rsidR="00580530" w:rsidRPr="00122CDC">
        <w:rPr>
          <w:rFonts w:ascii="Lato" w:hAnsi="Lato"/>
        </w:rPr>
        <w:t xml:space="preserve"> debe avocarse de las causas judiciales que </w:t>
      </w:r>
      <w:r w:rsidR="002E713F" w:rsidRPr="00122CDC">
        <w:rPr>
          <w:rFonts w:ascii="Lato" w:hAnsi="Lato"/>
        </w:rPr>
        <w:t xml:space="preserve">conoce, </w:t>
      </w:r>
      <w:r w:rsidR="00580530" w:rsidRPr="00122CDC">
        <w:rPr>
          <w:rFonts w:ascii="Lato" w:hAnsi="Lato"/>
        </w:rPr>
        <w:t xml:space="preserve">como Jueza de Control; en consecuencia, </w:t>
      </w:r>
      <w:r w:rsidR="00D31942" w:rsidRPr="00122CDC">
        <w:rPr>
          <w:rFonts w:ascii="Lato" w:hAnsi="Lato"/>
        </w:rPr>
        <w:t>a efecto de garantizar los principios de continuidad, concentración e inmediación, que rigen el sistema penal acusatorio y oral, con fundamento en lo dispuesto por los artículos 20 de la Constitución Política de los Estados Unidos Mexicanos, 350 del Código Nacional de Procedimientos Penales, 61 y 65 de la Ley Orgánica del Poder Judicial del Estado de Tlaxcala, se determina:</w:t>
      </w:r>
    </w:p>
    <w:p w14:paraId="3C066860" w14:textId="00B1B821" w:rsidR="001C4185" w:rsidRPr="00122CDC" w:rsidRDefault="00D31942" w:rsidP="002910B7">
      <w:pPr>
        <w:pStyle w:val="Prrafodelista"/>
        <w:spacing w:line="480" w:lineRule="auto"/>
        <w:jc w:val="both"/>
        <w:rPr>
          <w:rFonts w:ascii="Lato" w:hAnsi="Lato"/>
        </w:rPr>
      </w:pPr>
      <w:r w:rsidRPr="00122CDC">
        <w:rPr>
          <w:rFonts w:ascii="Lato" w:hAnsi="Lato"/>
        </w:rPr>
        <w:t xml:space="preserve">Instruir a las </w:t>
      </w:r>
      <w:r w:rsidR="001C4185" w:rsidRPr="00122CDC">
        <w:rPr>
          <w:rFonts w:ascii="Lato" w:hAnsi="Lato"/>
        </w:rPr>
        <w:t>A</w:t>
      </w:r>
      <w:r w:rsidRPr="00122CDC">
        <w:rPr>
          <w:rFonts w:ascii="Lato" w:hAnsi="Lato"/>
        </w:rPr>
        <w:t xml:space="preserve">dministradoras de los </w:t>
      </w:r>
      <w:r w:rsidR="003E7ADB">
        <w:rPr>
          <w:rFonts w:ascii="Lato" w:hAnsi="Lato"/>
        </w:rPr>
        <w:t xml:space="preserve">Juzgados de Control y de Juicio Oral de los </w:t>
      </w:r>
      <w:r w:rsidRPr="00122CDC">
        <w:rPr>
          <w:rFonts w:ascii="Lato" w:hAnsi="Lato"/>
        </w:rPr>
        <w:t xml:space="preserve">Distritos Judiciales de Guridi y Alcocer y Sánchez Piedras y Especializado en Justicia para Adolescentes, </w:t>
      </w:r>
      <w:r w:rsidR="002E713F" w:rsidRPr="00122CDC">
        <w:rPr>
          <w:rFonts w:ascii="Lato" w:hAnsi="Lato"/>
        </w:rPr>
        <w:t xml:space="preserve"> </w:t>
      </w:r>
      <w:r w:rsidR="003E7ADB">
        <w:rPr>
          <w:rFonts w:ascii="Lato" w:hAnsi="Lato"/>
        </w:rPr>
        <w:t xml:space="preserve">a </w:t>
      </w:r>
      <w:r w:rsidRPr="00122CDC">
        <w:rPr>
          <w:rFonts w:ascii="Lato" w:hAnsi="Lato"/>
        </w:rPr>
        <w:t>efecto de que,  durante el per</w:t>
      </w:r>
      <w:r w:rsidR="001C4185" w:rsidRPr="00122CDC">
        <w:rPr>
          <w:rFonts w:ascii="Lato" w:hAnsi="Lato"/>
        </w:rPr>
        <w:t>í</w:t>
      </w:r>
      <w:r w:rsidRPr="00122CDC">
        <w:rPr>
          <w:rFonts w:ascii="Lato" w:hAnsi="Lato"/>
        </w:rPr>
        <w:t xml:space="preserve">odo en que </w:t>
      </w:r>
      <w:r w:rsidR="002E713F" w:rsidRPr="00122CDC">
        <w:rPr>
          <w:rFonts w:ascii="Lato" w:hAnsi="Lato"/>
        </w:rPr>
        <w:t>la Jueza</w:t>
      </w:r>
      <w:r w:rsidR="003E7ADB">
        <w:rPr>
          <w:rFonts w:ascii="Lato" w:hAnsi="Lato"/>
        </w:rPr>
        <w:t xml:space="preserve"> Interina</w:t>
      </w:r>
      <w:r w:rsidR="002E713F" w:rsidRPr="00122CDC">
        <w:rPr>
          <w:rFonts w:ascii="Lato" w:hAnsi="Lato"/>
        </w:rPr>
        <w:t xml:space="preserve"> María Isabel Ramírez Flores, no </w:t>
      </w:r>
      <w:r w:rsidRPr="00122CDC">
        <w:rPr>
          <w:rFonts w:ascii="Lato" w:hAnsi="Lato"/>
        </w:rPr>
        <w:t>integr</w:t>
      </w:r>
      <w:r w:rsidR="002E713F" w:rsidRPr="00122CDC">
        <w:rPr>
          <w:rFonts w:ascii="Lato" w:hAnsi="Lato"/>
        </w:rPr>
        <w:t xml:space="preserve">e </w:t>
      </w:r>
      <w:r w:rsidRPr="00122CDC">
        <w:rPr>
          <w:rFonts w:ascii="Lato" w:hAnsi="Lato"/>
        </w:rPr>
        <w:t xml:space="preserve"> Tribunal de Enjuiciamiento </w:t>
      </w:r>
      <w:r w:rsidR="003E7ADB">
        <w:rPr>
          <w:rFonts w:ascii="Lato" w:hAnsi="Lato"/>
        </w:rPr>
        <w:t xml:space="preserve">en el </w:t>
      </w:r>
      <w:r w:rsidR="002E713F" w:rsidRPr="00122CDC">
        <w:rPr>
          <w:rFonts w:ascii="Lato" w:hAnsi="Lato"/>
        </w:rPr>
        <w:t xml:space="preserve">Distrito Judicial de Sánchez Piedras, </w:t>
      </w:r>
      <w:r w:rsidRPr="00122CDC">
        <w:rPr>
          <w:rFonts w:ascii="Lato" w:hAnsi="Lato"/>
        </w:rPr>
        <w:t xml:space="preserve">omitan </w:t>
      </w:r>
      <w:r w:rsidR="00CC52E9" w:rsidRPr="00122CDC">
        <w:rPr>
          <w:rFonts w:ascii="Lato" w:hAnsi="Lato"/>
        </w:rPr>
        <w:t xml:space="preserve">designar a la Jueza </w:t>
      </w:r>
      <w:r w:rsidR="00CC52E9" w:rsidRPr="00122CDC">
        <w:rPr>
          <w:rFonts w:ascii="Lato" w:hAnsi="Lato" w:cstheme="minorHAnsi"/>
          <w:color w:val="000000" w:themeColor="text1"/>
        </w:rPr>
        <w:t>Interina Martha Zenteno Ramírez</w:t>
      </w:r>
      <w:r w:rsidR="00CC52E9">
        <w:rPr>
          <w:rFonts w:ascii="Lato" w:hAnsi="Lato" w:cstheme="minorHAnsi"/>
          <w:color w:val="000000" w:themeColor="text1"/>
        </w:rPr>
        <w:t xml:space="preserve">, </w:t>
      </w:r>
      <w:r w:rsidRPr="00122CDC">
        <w:rPr>
          <w:rFonts w:ascii="Lato" w:hAnsi="Lato"/>
        </w:rPr>
        <w:t>en el rol de tu</w:t>
      </w:r>
      <w:r w:rsidR="00745B94">
        <w:rPr>
          <w:rFonts w:ascii="Lato" w:hAnsi="Lato"/>
        </w:rPr>
        <w:t>r</w:t>
      </w:r>
      <w:r w:rsidRPr="00122CDC">
        <w:rPr>
          <w:rFonts w:ascii="Lato" w:hAnsi="Lato"/>
        </w:rPr>
        <w:t>no</w:t>
      </w:r>
      <w:r w:rsidR="00745B94">
        <w:rPr>
          <w:rFonts w:ascii="Lato" w:hAnsi="Lato"/>
        </w:rPr>
        <w:t xml:space="preserve"> de  Jueces de Control que </w:t>
      </w:r>
      <w:r w:rsidRPr="00122CDC">
        <w:rPr>
          <w:rFonts w:ascii="Lato" w:hAnsi="Lato"/>
        </w:rPr>
        <w:t>integr</w:t>
      </w:r>
      <w:r w:rsidR="001C4185" w:rsidRPr="00122CDC">
        <w:rPr>
          <w:rFonts w:ascii="Lato" w:hAnsi="Lato"/>
        </w:rPr>
        <w:t>a</w:t>
      </w:r>
      <w:r w:rsidR="00CC52E9">
        <w:rPr>
          <w:rFonts w:ascii="Lato" w:hAnsi="Lato"/>
        </w:rPr>
        <w:t>n</w:t>
      </w:r>
      <w:r w:rsidR="001C4185" w:rsidRPr="00122CDC">
        <w:rPr>
          <w:rFonts w:ascii="Lato" w:hAnsi="Lato"/>
        </w:rPr>
        <w:t xml:space="preserve"> </w:t>
      </w:r>
      <w:r w:rsidRPr="00122CDC">
        <w:rPr>
          <w:rFonts w:ascii="Lato" w:hAnsi="Lato"/>
        </w:rPr>
        <w:t>Tribunales de Enjuiciamiento</w:t>
      </w:r>
      <w:r w:rsidR="00CC52E9">
        <w:rPr>
          <w:rFonts w:ascii="Lato" w:hAnsi="Lato"/>
        </w:rPr>
        <w:t>.</w:t>
      </w:r>
    </w:p>
    <w:p w14:paraId="26DCE2B0" w14:textId="7A0CD08B" w:rsidR="00D31942" w:rsidRPr="00122CDC" w:rsidRDefault="001C4185" w:rsidP="002910B7">
      <w:pPr>
        <w:spacing w:line="480" w:lineRule="auto"/>
        <w:jc w:val="both"/>
        <w:rPr>
          <w:rFonts w:ascii="Lato" w:hAnsi="Lato"/>
          <w:b/>
          <w:bCs/>
          <w:u w:val="single"/>
        </w:rPr>
      </w:pPr>
      <w:r w:rsidRPr="00122CDC">
        <w:rPr>
          <w:rFonts w:ascii="Lato" w:hAnsi="Lato"/>
        </w:rPr>
        <w:t>Comuníquese esta determinación a las Administradoras de los Juzgados</w:t>
      </w:r>
      <w:r w:rsidR="00FE6E9B">
        <w:rPr>
          <w:rFonts w:ascii="Lato" w:hAnsi="Lato"/>
        </w:rPr>
        <w:t xml:space="preserve"> </w:t>
      </w:r>
      <w:r w:rsidRPr="00122CDC">
        <w:rPr>
          <w:rFonts w:ascii="Lato" w:hAnsi="Lato"/>
        </w:rPr>
        <w:t xml:space="preserve">de Control y de Juicio Oral de los Distritos Judiciales de Guridi y Alcocer y Sánchez Piedras y Especializado en Justicia para Adolescentes, así como a </w:t>
      </w:r>
      <w:r w:rsidR="00CC52E9">
        <w:rPr>
          <w:rFonts w:ascii="Lato" w:hAnsi="Lato"/>
        </w:rPr>
        <w:t xml:space="preserve">las </w:t>
      </w:r>
      <w:r w:rsidRPr="00122CDC">
        <w:rPr>
          <w:rFonts w:ascii="Lato" w:hAnsi="Lato"/>
        </w:rPr>
        <w:t>Jueza</w:t>
      </w:r>
      <w:r w:rsidR="00CC52E9">
        <w:rPr>
          <w:rFonts w:ascii="Lato" w:hAnsi="Lato"/>
        </w:rPr>
        <w:t>s</w:t>
      </w:r>
      <w:r w:rsidRPr="00122CDC">
        <w:rPr>
          <w:rFonts w:ascii="Lato" w:hAnsi="Lato"/>
        </w:rPr>
        <w:t xml:space="preserve"> </w:t>
      </w:r>
      <w:r w:rsidRPr="00122CDC">
        <w:rPr>
          <w:rFonts w:ascii="Lato" w:hAnsi="Lato" w:cstheme="minorHAnsi"/>
          <w:color w:val="000000" w:themeColor="text1"/>
        </w:rPr>
        <w:t>Interina</w:t>
      </w:r>
      <w:r w:rsidR="00CC52E9">
        <w:rPr>
          <w:rFonts w:ascii="Lato" w:hAnsi="Lato" w:cstheme="minorHAnsi"/>
          <w:color w:val="000000" w:themeColor="text1"/>
        </w:rPr>
        <w:t>s</w:t>
      </w:r>
      <w:r w:rsidRPr="00122CDC">
        <w:rPr>
          <w:rFonts w:ascii="Lato" w:hAnsi="Lato" w:cstheme="minorHAnsi"/>
          <w:color w:val="000000" w:themeColor="text1"/>
        </w:rPr>
        <w:t xml:space="preserve"> Martha Zenteno Ramírez</w:t>
      </w:r>
      <w:r w:rsidR="00CC52E9">
        <w:rPr>
          <w:rFonts w:ascii="Lato" w:hAnsi="Lato" w:cstheme="minorHAnsi"/>
          <w:color w:val="000000" w:themeColor="text1"/>
        </w:rPr>
        <w:t xml:space="preserve"> y María Isabel Ramírez Flores</w:t>
      </w:r>
      <w:r w:rsidR="00CC52E9">
        <w:rPr>
          <w:rFonts w:ascii="Lato" w:hAnsi="Lato"/>
        </w:rPr>
        <w:t>,</w:t>
      </w:r>
      <w:r w:rsidRPr="00122CDC">
        <w:rPr>
          <w:rFonts w:ascii="Lato" w:hAnsi="Lato"/>
        </w:rPr>
        <w:t xml:space="preserve"> para su conocimiento y efectos legales correspondientes, así como a la Magistrada Presidenta de la Sala Penal y Especializada en Justicia para Adolescentes</w:t>
      </w:r>
      <w:r w:rsidR="00FD01B4">
        <w:rPr>
          <w:rFonts w:ascii="Lato" w:hAnsi="Lato"/>
        </w:rPr>
        <w:t xml:space="preserve"> del Tribunal Superior de Justicia del Estado</w:t>
      </w:r>
      <w:r w:rsidRPr="00122CDC">
        <w:rPr>
          <w:rFonts w:ascii="Lato" w:hAnsi="Lato"/>
        </w:rPr>
        <w:t xml:space="preserve">, para su superior conocimiento. </w:t>
      </w:r>
      <w:r w:rsidR="00122CDC" w:rsidRPr="00122CDC">
        <w:rPr>
          <w:rFonts w:ascii="Lato" w:hAnsi="Lato"/>
          <w:b/>
          <w:bCs/>
          <w:u w:val="single"/>
        </w:rPr>
        <w:t>APROBADO POR UNANIMIDAD DE VOTOS.</w:t>
      </w:r>
    </w:p>
    <w:bookmarkEnd w:id="9"/>
    <w:p w14:paraId="1B865948" w14:textId="6D71F5BE" w:rsidR="00893C7B" w:rsidRPr="003A54E4" w:rsidRDefault="00893C7B" w:rsidP="003B12E6">
      <w:pPr>
        <w:pStyle w:val="NormalWeb"/>
        <w:spacing w:before="0" w:beforeAutospacing="0" w:after="0" w:afterAutospacing="0" w:line="480" w:lineRule="auto"/>
        <w:jc w:val="both"/>
        <w:rPr>
          <w:rFonts w:ascii="Lato" w:hAnsi="Lato" w:cs="Calibri"/>
          <w:color w:val="000000" w:themeColor="text1"/>
          <w:sz w:val="22"/>
          <w:szCs w:val="22"/>
        </w:rPr>
      </w:pPr>
      <w:r w:rsidRPr="003A54E4">
        <w:rPr>
          <w:rFonts w:ascii="Lato" w:hAnsi="Lato" w:cs="Calibri"/>
          <w:bCs/>
          <w:color w:val="000000" w:themeColor="text1"/>
          <w:sz w:val="22"/>
          <w:szCs w:val="22"/>
        </w:rPr>
        <w:t>Al no haber otro asunto</w:t>
      </w:r>
      <w:r w:rsidRPr="003A54E4">
        <w:rPr>
          <w:rFonts w:ascii="Lato" w:hAnsi="Lato" w:cs="Calibri"/>
          <w:color w:val="000000" w:themeColor="text1"/>
          <w:sz w:val="22"/>
          <w:szCs w:val="22"/>
        </w:rPr>
        <w:t xml:space="preserve"> que tratar y siendo las </w:t>
      </w:r>
      <w:r w:rsidR="00E47204">
        <w:rPr>
          <w:rFonts w:ascii="Lato" w:hAnsi="Lato" w:cs="Calibri"/>
          <w:color w:val="000000" w:themeColor="text1"/>
          <w:sz w:val="22"/>
          <w:szCs w:val="22"/>
        </w:rPr>
        <w:t>once horas con once minutos</w:t>
      </w:r>
      <w:r w:rsidRPr="003A54E4">
        <w:rPr>
          <w:rFonts w:ascii="Lato" w:hAnsi="Lato" w:cs="Calibri"/>
          <w:color w:val="000000" w:themeColor="text1"/>
          <w:sz w:val="22"/>
          <w:szCs w:val="22"/>
        </w:rPr>
        <w:t xml:space="preserve"> de este día se declara concluida esta sesión </w:t>
      </w:r>
      <w:r>
        <w:rPr>
          <w:rFonts w:ascii="Lato" w:hAnsi="Lato" w:cs="Calibri"/>
          <w:color w:val="000000" w:themeColor="text1"/>
          <w:sz w:val="22"/>
          <w:szCs w:val="22"/>
        </w:rPr>
        <w:t>extra</w:t>
      </w:r>
      <w:r w:rsidRPr="003A54E4">
        <w:rPr>
          <w:rFonts w:ascii="Lato" w:hAnsi="Lato" w:cs="Calibri"/>
          <w:color w:val="000000" w:themeColor="text1"/>
          <w:sz w:val="22"/>
          <w:szCs w:val="22"/>
        </w:rPr>
        <w:t xml:space="preserve">ordinaria privada del Consejo de la Judicatura del Estado de Tlaxcala, levantándose la presente acta, que firman para constancia los que en ella intervinieron, así </w:t>
      </w:r>
      <w:r>
        <w:rPr>
          <w:rFonts w:ascii="Lato" w:hAnsi="Lato" w:cs="Calibri"/>
          <w:color w:val="000000" w:themeColor="text1"/>
          <w:sz w:val="22"/>
          <w:szCs w:val="22"/>
        </w:rPr>
        <w:t>c</w:t>
      </w:r>
      <w:r w:rsidRPr="003A54E4">
        <w:rPr>
          <w:rFonts w:ascii="Lato" w:hAnsi="Lato" w:cs="Calibri"/>
          <w:color w:val="000000" w:themeColor="text1"/>
          <w:sz w:val="22"/>
          <w:szCs w:val="22"/>
        </w:rPr>
        <w:t xml:space="preserve">omo la Licenciada </w:t>
      </w:r>
      <w:proofErr w:type="spellStart"/>
      <w:r w:rsidRPr="003A54E4">
        <w:rPr>
          <w:rFonts w:ascii="Lato" w:hAnsi="Lato" w:cs="Calibri"/>
          <w:color w:val="000000" w:themeColor="text1"/>
          <w:sz w:val="22"/>
          <w:szCs w:val="22"/>
        </w:rPr>
        <w:t>Midory</w:t>
      </w:r>
      <w:proofErr w:type="spellEnd"/>
      <w:r w:rsidRPr="003A54E4">
        <w:rPr>
          <w:rFonts w:ascii="Lato" w:hAnsi="Lato" w:cs="Calibri"/>
          <w:color w:val="000000" w:themeColor="text1"/>
          <w:sz w:val="22"/>
          <w:szCs w:val="22"/>
        </w:rPr>
        <w:t xml:space="preserve"> Castro Bañuelos, </w:t>
      </w:r>
      <w:proofErr w:type="gramStart"/>
      <w:r w:rsidRPr="003A54E4">
        <w:rPr>
          <w:rFonts w:ascii="Lato" w:hAnsi="Lato" w:cs="Calibri"/>
          <w:color w:val="000000" w:themeColor="text1"/>
          <w:sz w:val="22"/>
          <w:szCs w:val="22"/>
        </w:rPr>
        <w:t>Secretaria Ejecutiva</w:t>
      </w:r>
      <w:proofErr w:type="gramEnd"/>
      <w:r w:rsidRPr="003A54E4">
        <w:rPr>
          <w:rFonts w:ascii="Lato" w:hAnsi="Lato" w:cs="Calibri"/>
          <w:color w:val="000000" w:themeColor="text1"/>
          <w:sz w:val="22"/>
          <w:szCs w:val="22"/>
        </w:rPr>
        <w:t xml:space="preserve"> del Consejo de la Judicatura, quien da fe. </w:t>
      </w:r>
    </w:p>
    <w:p w14:paraId="0E64FDB1" w14:textId="77777777" w:rsidR="00FE6E9B" w:rsidRDefault="00FE6E9B" w:rsidP="007B1711">
      <w:pPr>
        <w:spacing w:before="100" w:beforeAutospacing="1" w:after="100" w:afterAutospacing="1" w:line="240" w:lineRule="auto"/>
        <w:jc w:val="both"/>
        <w:rPr>
          <w:rFonts w:ascii="Lato" w:eastAsia="Times New Roman" w:hAnsi="Lato" w:cs="Calibri"/>
          <w:b/>
          <w:bCs/>
          <w:color w:val="000000" w:themeColor="text1"/>
          <w:lang w:eastAsia="es-MX"/>
        </w:rPr>
      </w:pPr>
    </w:p>
    <w:p w14:paraId="0C1BE4FE" w14:textId="07D4EBC1" w:rsidR="00893C7B" w:rsidRPr="003A54E4" w:rsidRDefault="007B1711" w:rsidP="007B1711">
      <w:pPr>
        <w:spacing w:before="100" w:beforeAutospacing="1" w:after="100" w:afterAutospacing="1" w:line="240" w:lineRule="auto"/>
        <w:jc w:val="both"/>
        <w:rPr>
          <w:rFonts w:ascii="Lato" w:eastAsia="Times New Roman" w:hAnsi="Lato" w:cs="Calibri"/>
          <w:color w:val="000000" w:themeColor="text1"/>
          <w:lang w:eastAsia="es-MX"/>
        </w:rPr>
      </w:pPr>
      <w:r w:rsidRPr="007B1711">
        <w:rPr>
          <w:rFonts w:ascii="Lato" w:eastAsia="Times New Roman" w:hAnsi="Lato" w:cs="Calibri"/>
          <w:b/>
          <w:bCs/>
          <w:color w:val="000000" w:themeColor="text1"/>
          <w:lang w:eastAsia="es-MX"/>
        </w:rPr>
        <w:lastRenderedPageBreak/>
        <w:t>CONTINUACIÓN DEL</w:t>
      </w:r>
      <w:r>
        <w:rPr>
          <w:rFonts w:ascii="Lato" w:eastAsia="Times New Roman" w:hAnsi="Lato" w:cs="Calibri"/>
          <w:color w:val="000000" w:themeColor="text1"/>
          <w:lang w:eastAsia="es-MX"/>
        </w:rPr>
        <w:t xml:space="preserve"> </w:t>
      </w:r>
      <w:r>
        <w:rPr>
          <w:rFonts w:ascii="Lato" w:hAnsi="Lato"/>
          <w:b/>
        </w:rPr>
        <w:t xml:space="preserve">ACTA DE </w:t>
      </w:r>
      <w:r w:rsidRPr="008A5DC6">
        <w:rPr>
          <w:rFonts w:ascii="Lato" w:hAnsi="Lato"/>
          <w:b/>
        </w:rPr>
        <w:t xml:space="preserve">SESIÓN EXTRAORDINARIA </w:t>
      </w:r>
      <w:r w:rsidRPr="00F165E7">
        <w:rPr>
          <w:rFonts w:ascii="Lato" w:hAnsi="Lato"/>
          <w:b/>
        </w:rPr>
        <w:t>PRIVADA DEL CONSEJO DE LA JUDICATURA DEL ESTADO DE TLAXCALA</w:t>
      </w:r>
      <w:r>
        <w:rPr>
          <w:rFonts w:ascii="Lato" w:hAnsi="Lato"/>
          <w:b/>
        </w:rPr>
        <w:t xml:space="preserve">, CELEBRADA A </w:t>
      </w:r>
      <w:r w:rsidRPr="00F165E7">
        <w:rPr>
          <w:rFonts w:ascii="Lato" w:hAnsi="Lato" w:cstheme="minorHAnsi"/>
          <w:b/>
        </w:rPr>
        <w:t>LA</w:t>
      </w:r>
      <w:r>
        <w:rPr>
          <w:rFonts w:ascii="Lato" w:hAnsi="Lato" w:cstheme="minorHAnsi"/>
          <w:b/>
        </w:rPr>
        <w:t xml:space="preserve">S </w:t>
      </w:r>
      <w:r w:rsidRPr="008A5DC6">
        <w:rPr>
          <w:rFonts w:ascii="Lato" w:hAnsi="Lato" w:cstheme="minorHAnsi"/>
          <w:b/>
        </w:rPr>
        <w:t>NUEVE HORAS CON TREINTA MINUTOS DEL SIETE DE AGOSTO DE DOS MIL VEINTICUATRO</w:t>
      </w:r>
      <w:r>
        <w:rPr>
          <w:rFonts w:ascii="Lato" w:hAnsi="Lato" w:cstheme="minorHAnsi"/>
          <w:b/>
        </w:rPr>
        <w:t>.</w:t>
      </w:r>
    </w:p>
    <w:p w14:paraId="252CA2D7" w14:textId="77777777" w:rsidR="00893C7B" w:rsidRDefault="00893C7B" w:rsidP="003B12E6">
      <w:pPr>
        <w:spacing w:before="100" w:beforeAutospacing="1" w:after="100" w:afterAutospacing="1" w:line="480" w:lineRule="auto"/>
        <w:jc w:val="both"/>
        <w:rPr>
          <w:rFonts w:ascii="Lato" w:eastAsia="Times New Roman" w:hAnsi="Lato" w:cs="Calibri"/>
          <w:color w:val="000000" w:themeColor="text1"/>
          <w:lang w:eastAsia="es-MX"/>
        </w:rPr>
      </w:pPr>
    </w:p>
    <w:p w14:paraId="3735FCEE" w14:textId="77777777" w:rsidR="00F553F1" w:rsidRPr="00796D3E" w:rsidRDefault="00F553F1" w:rsidP="003B12E6">
      <w:pPr>
        <w:spacing w:before="100" w:beforeAutospacing="1" w:after="100" w:afterAutospacing="1" w:line="480" w:lineRule="auto"/>
        <w:jc w:val="both"/>
        <w:rPr>
          <w:rFonts w:ascii="Lato" w:eastAsia="Times New Roman" w:hAnsi="Lato" w:cs="Calibri"/>
          <w:color w:val="000000" w:themeColor="text1"/>
          <w:lang w:eastAsia="es-MX"/>
        </w:rPr>
      </w:pPr>
    </w:p>
    <w:p w14:paraId="3C6FDF48" w14:textId="77777777" w:rsidR="00893C7B" w:rsidRPr="00796D3E" w:rsidRDefault="00893C7B" w:rsidP="003B12E6">
      <w:pPr>
        <w:framePr w:hSpace="141" w:wrap="around" w:vAnchor="text" w:hAnchor="margin" w:y="130"/>
        <w:tabs>
          <w:tab w:val="left" w:pos="5954"/>
        </w:tabs>
        <w:spacing w:after="0" w:line="240" w:lineRule="auto"/>
        <w:jc w:val="center"/>
        <w:rPr>
          <w:rFonts w:ascii="Lato" w:eastAsia="Times New Roman" w:hAnsi="Lato" w:cs="Calibri"/>
          <w:color w:val="000000" w:themeColor="text1"/>
        </w:rPr>
      </w:pPr>
      <w:r w:rsidRPr="00796D3E">
        <w:rPr>
          <w:rFonts w:ascii="Lato" w:eastAsia="Times New Roman" w:hAnsi="Lato" w:cs="Calibri"/>
          <w:color w:val="000000" w:themeColor="text1"/>
        </w:rPr>
        <w:t>Magistrada Anel Bañuelos Meneses</w:t>
      </w:r>
    </w:p>
    <w:p w14:paraId="2AD5AA72" w14:textId="77777777" w:rsidR="00893C7B" w:rsidRPr="00796D3E" w:rsidRDefault="00893C7B" w:rsidP="003B12E6">
      <w:pPr>
        <w:framePr w:hSpace="141" w:wrap="around" w:vAnchor="text" w:hAnchor="margin" w:y="130"/>
        <w:tabs>
          <w:tab w:val="left" w:pos="5954"/>
        </w:tabs>
        <w:spacing w:after="0" w:line="240" w:lineRule="auto"/>
        <w:jc w:val="center"/>
        <w:rPr>
          <w:rFonts w:ascii="Lato" w:eastAsia="Times New Roman" w:hAnsi="Lato" w:cs="Calibri"/>
          <w:color w:val="000000" w:themeColor="text1"/>
        </w:rPr>
      </w:pPr>
      <w:r w:rsidRPr="00796D3E">
        <w:rPr>
          <w:rFonts w:ascii="Lato" w:eastAsia="Times New Roman" w:hAnsi="Lato" w:cs="Calibri"/>
          <w:color w:val="000000" w:themeColor="text1"/>
        </w:rPr>
        <w:t>Presidenta del Tribunal Superior de Justicia</w:t>
      </w:r>
    </w:p>
    <w:p w14:paraId="61F8905C" w14:textId="77777777" w:rsidR="00893C7B" w:rsidRPr="00796D3E" w:rsidRDefault="00893C7B" w:rsidP="003B12E6">
      <w:pPr>
        <w:spacing w:before="100" w:beforeAutospacing="1" w:after="100" w:afterAutospacing="1" w:line="480" w:lineRule="auto"/>
        <w:jc w:val="center"/>
        <w:rPr>
          <w:rFonts w:ascii="Lato" w:eastAsia="Times New Roman" w:hAnsi="Lato" w:cs="Calibri"/>
          <w:color w:val="000000" w:themeColor="text1"/>
          <w:lang w:eastAsia="es-MX"/>
        </w:rPr>
      </w:pPr>
      <w:r w:rsidRPr="00796D3E">
        <w:rPr>
          <w:rFonts w:ascii="Lato" w:eastAsia="Times New Roman" w:hAnsi="Lato" w:cs="Calibri"/>
          <w:color w:val="000000" w:themeColor="text1"/>
          <w:lang w:eastAsia="es-MX"/>
        </w:rPr>
        <w:t>y del Consejo de la Judicatura del Estado de Tlaxcala</w:t>
      </w:r>
    </w:p>
    <w:p w14:paraId="2E7CD8C7" w14:textId="77777777" w:rsidR="00893C7B" w:rsidRPr="00796D3E" w:rsidRDefault="00893C7B" w:rsidP="003B12E6">
      <w:pPr>
        <w:spacing w:before="100" w:beforeAutospacing="1" w:after="100" w:afterAutospacing="1" w:line="480" w:lineRule="auto"/>
        <w:jc w:val="both"/>
        <w:rPr>
          <w:rFonts w:ascii="Lato" w:eastAsia="Times New Roman" w:hAnsi="Lato" w:cs="Calibri"/>
          <w:color w:val="000000" w:themeColor="text1"/>
          <w:lang w:eastAsia="es-MX"/>
        </w:rPr>
      </w:pPr>
    </w:p>
    <w:tbl>
      <w:tblPr>
        <w:tblpPr w:leftFromText="141" w:rightFromText="141" w:vertAnchor="text" w:horzAnchor="margin" w:tblpY="130"/>
        <w:tblW w:w="8075" w:type="dxa"/>
        <w:tblLook w:val="04A0" w:firstRow="1" w:lastRow="0" w:firstColumn="1" w:lastColumn="0" w:noHBand="0" w:noVBand="1"/>
      </w:tblPr>
      <w:tblGrid>
        <w:gridCol w:w="3823"/>
        <w:gridCol w:w="283"/>
        <w:gridCol w:w="3969"/>
      </w:tblGrid>
      <w:tr w:rsidR="00893C7B" w:rsidRPr="00796D3E" w14:paraId="1F50A3CA" w14:textId="77777777" w:rsidTr="008F1323">
        <w:tc>
          <w:tcPr>
            <w:tcW w:w="8075" w:type="dxa"/>
            <w:gridSpan w:val="3"/>
          </w:tcPr>
          <w:p w14:paraId="06950E42" w14:textId="77777777" w:rsidR="00893C7B" w:rsidRPr="00796D3E" w:rsidRDefault="00893C7B" w:rsidP="003B12E6">
            <w:pPr>
              <w:tabs>
                <w:tab w:val="left" w:pos="5954"/>
              </w:tabs>
              <w:spacing w:after="0" w:line="240" w:lineRule="auto"/>
              <w:jc w:val="center"/>
              <w:rPr>
                <w:rFonts w:ascii="Lato" w:eastAsia="Times New Roman" w:hAnsi="Lato" w:cs="Calibri"/>
                <w:color w:val="000000" w:themeColor="text1"/>
              </w:rPr>
            </w:pPr>
          </w:p>
        </w:tc>
      </w:tr>
      <w:tr w:rsidR="00893C7B" w:rsidRPr="00796D3E" w14:paraId="184C050F" w14:textId="77777777" w:rsidTr="008F1323">
        <w:trPr>
          <w:trHeight w:val="317"/>
        </w:trPr>
        <w:tc>
          <w:tcPr>
            <w:tcW w:w="8075" w:type="dxa"/>
            <w:gridSpan w:val="3"/>
          </w:tcPr>
          <w:p w14:paraId="73A83D7E" w14:textId="77777777" w:rsidR="00893C7B" w:rsidRPr="00796D3E" w:rsidRDefault="00893C7B" w:rsidP="003B12E6">
            <w:pPr>
              <w:tabs>
                <w:tab w:val="left" w:pos="5954"/>
              </w:tabs>
              <w:spacing w:after="0" w:line="240" w:lineRule="auto"/>
              <w:jc w:val="both"/>
              <w:rPr>
                <w:rFonts w:ascii="Lato" w:eastAsia="Times New Roman" w:hAnsi="Lato" w:cs="Calibri"/>
                <w:color w:val="000000" w:themeColor="text1"/>
              </w:rPr>
            </w:pPr>
            <w:r w:rsidRPr="00796D3E">
              <w:rPr>
                <w:rFonts w:ascii="Lato" w:eastAsia="Times New Roman" w:hAnsi="Lato" w:cs="Calibri"/>
                <w:b/>
                <w:bCs/>
                <w:color w:val="000000" w:themeColor="text1"/>
              </w:rPr>
              <w:t xml:space="preserve"> </w:t>
            </w:r>
          </w:p>
        </w:tc>
      </w:tr>
      <w:tr w:rsidR="00893C7B" w:rsidRPr="00796D3E" w14:paraId="2CB9DCFD" w14:textId="77777777" w:rsidTr="008F1323">
        <w:trPr>
          <w:trHeight w:val="317"/>
        </w:trPr>
        <w:tc>
          <w:tcPr>
            <w:tcW w:w="3823" w:type="dxa"/>
          </w:tcPr>
          <w:p w14:paraId="376AD4B6" w14:textId="77777777" w:rsidR="00893C7B" w:rsidRPr="00796D3E" w:rsidRDefault="00893C7B" w:rsidP="003B12E6">
            <w:pPr>
              <w:tabs>
                <w:tab w:val="left" w:pos="5954"/>
              </w:tabs>
              <w:spacing w:after="0" w:line="240" w:lineRule="auto"/>
              <w:jc w:val="center"/>
              <w:rPr>
                <w:rFonts w:ascii="Lato" w:eastAsia="Times New Roman" w:hAnsi="Lato" w:cs="Calibri"/>
                <w:color w:val="000000" w:themeColor="text1"/>
              </w:rPr>
            </w:pPr>
            <w:r w:rsidRPr="00796D3E">
              <w:rPr>
                <w:rFonts w:ascii="Lato" w:eastAsia="Times New Roman" w:hAnsi="Lato" w:cs="Calibri"/>
                <w:color w:val="000000" w:themeColor="text1"/>
              </w:rPr>
              <w:t xml:space="preserve">Mtro. </w:t>
            </w:r>
            <w:proofErr w:type="gramStart"/>
            <w:r w:rsidRPr="00796D3E">
              <w:rPr>
                <w:rFonts w:ascii="Lato" w:eastAsia="Times New Roman" w:hAnsi="Lato" w:cs="Calibri"/>
                <w:color w:val="000000" w:themeColor="text1"/>
              </w:rPr>
              <w:t>Germán  Mendoza</w:t>
            </w:r>
            <w:proofErr w:type="gramEnd"/>
            <w:r w:rsidRPr="00796D3E">
              <w:rPr>
                <w:rFonts w:ascii="Lato" w:eastAsia="Times New Roman" w:hAnsi="Lato" w:cs="Calibri"/>
                <w:color w:val="000000" w:themeColor="text1"/>
              </w:rPr>
              <w:t xml:space="preserve"> </w:t>
            </w:r>
            <w:proofErr w:type="spellStart"/>
            <w:r w:rsidRPr="00796D3E">
              <w:rPr>
                <w:rFonts w:ascii="Lato" w:eastAsia="Times New Roman" w:hAnsi="Lato" w:cs="Calibri"/>
                <w:color w:val="000000" w:themeColor="text1"/>
              </w:rPr>
              <w:t>Papalotzi</w:t>
            </w:r>
            <w:proofErr w:type="spellEnd"/>
            <w:r w:rsidRPr="00796D3E">
              <w:rPr>
                <w:rFonts w:ascii="Lato" w:eastAsia="Times New Roman" w:hAnsi="Lato" w:cs="Calibri"/>
                <w:color w:val="000000" w:themeColor="text1"/>
              </w:rPr>
              <w:t xml:space="preserve">  </w:t>
            </w:r>
          </w:p>
          <w:p w14:paraId="186F0FCE" w14:textId="77777777" w:rsidR="00893C7B" w:rsidRPr="00796D3E" w:rsidRDefault="00893C7B" w:rsidP="003B12E6">
            <w:pPr>
              <w:tabs>
                <w:tab w:val="left" w:pos="5954"/>
              </w:tabs>
              <w:spacing w:after="0" w:line="240" w:lineRule="auto"/>
              <w:jc w:val="center"/>
              <w:rPr>
                <w:rFonts w:ascii="Lato" w:eastAsia="Times New Roman" w:hAnsi="Lato" w:cs="Calibri"/>
                <w:color w:val="000000" w:themeColor="text1"/>
              </w:rPr>
            </w:pPr>
            <w:r w:rsidRPr="00796D3E">
              <w:rPr>
                <w:rFonts w:ascii="Lato" w:eastAsia="Times New Roman" w:hAnsi="Lato" w:cs="Calibri"/>
                <w:color w:val="000000" w:themeColor="text1"/>
              </w:rPr>
              <w:t>Integrante del Consejo de la Judicatura del Estado de Tlaxcala</w:t>
            </w:r>
          </w:p>
        </w:tc>
        <w:tc>
          <w:tcPr>
            <w:tcW w:w="283" w:type="dxa"/>
          </w:tcPr>
          <w:p w14:paraId="77BE0276" w14:textId="77777777" w:rsidR="00893C7B" w:rsidRPr="00796D3E" w:rsidRDefault="00893C7B" w:rsidP="003B12E6">
            <w:pPr>
              <w:tabs>
                <w:tab w:val="left" w:pos="5954"/>
              </w:tabs>
              <w:spacing w:after="0" w:line="240" w:lineRule="auto"/>
              <w:jc w:val="both"/>
              <w:rPr>
                <w:rFonts w:ascii="Lato" w:eastAsia="Times New Roman" w:hAnsi="Lato" w:cs="Calibri"/>
                <w:color w:val="000000" w:themeColor="text1"/>
              </w:rPr>
            </w:pPr>
          </w:p>
          <w:p w14:paraId="4F7164A6" w14:textId="77777777" w:rsidR="00893C7B" w:rsidRPr="00796D3E" w:rsidRDefault="00893C7B" w:rsidP="003B12E6">
            <w:pPr>
              <w:tabs>
                <w:tab w:val="left" w:pos="5954"/>
              </w:tabs>
              <w:spacing w:after="0" w:line="240" w:lineRule="auto"/>
              <w:jc w:val="both"/>
              <w:rPr>
                <w:rFonts w:ascii="Lato" w:eastAsia="Times New Roman" w:hAnsi="Lato" w:cs="Calibri"/>
                <w:color w:val="000000" w:themeColor="text1"/>
              </w:rPr>
            </w:pPr>
          </w:p>
          <w:p w14:paraId="4C2F10D7" w14:textId="77777777" w:rsidR="00893C7B" w:rsidRPr="00796D3E" w:rsidRDefault="00893C7B" w:rsidP="003B12E6">
            <w:pPr>
              <w:tabs>
                <w:tab w:val="left" w:pos="5954"/>
              </w:tabs>
              <w:spacing w:after="0" w:line="240" w:lineRule="auto"/>
              <w:jc w:val="both"/>
              <w:rPr>
                <w:rFonts w:ascii="Lato" w:eastAsia="Times New Roman" w:hAnsi="Lato" w:cs="Calibri"/>
                <w:color w:val="000000" w:themeColor="text1"/>
              </w:rPr>
            </w:pPr>
          </w:p>
        </w:tc>
        <w:tc>
          <w:tcPr>
            <w:tcW w:w="3969" w:type="dxa"/>
          </w:tcPr>
          <w:p w14:paraId="44A5EE75" w14:textId="77777777" w:rsidR="00893C7B" w:rsidRPr="00796D3E" w:rsidRDefault="00893C7B" w:rsidP="003B12E6">
            <w:pPr>
              <w:tabs>
                <w:tab w:val="left" w:pos="5954"/>
              </w:tabs>
              <w:spacing w:after="0" w:line="240" w:lineRule="auto"/>
              <w:jc w:val="center"/>
              <w:rPr>
                <w:rFonts w:ascii="Lato" w:eastAsia="Times New Roman" w:hAnsi="Lato" w:cs="Calibri"/>
                <w:color w:val="000000" w:themeColor="text1"/>
              </w:rPr>
            </w:pPr>
            <w:r w:rsidRPr="00796D3E">
              <w:rPr>
                <w:rFonts w:ascii="Lato" w:eastAsia="Times New Roman" w:hAnsi="Lato" w:cs="Calibri"/>
                <w:color w:val="000000" w:themeColor="text1"/>
              </w:rPr>
              <w:t>Lcda. Violeta Fernández Vázquez Integrante del Consejo de la Judicatura del Estado de Tlaxcala</w:t>
            </w:r>
          </w:p>
        </w:tc>
      </w:tr>
      <w:tr w:rsidR="00893C7B" w:rsidRPr="00796D3E" w14:paraId="23D6A1F8" w14:textId="77777777" w:rsidTr="008F1323">
        <w:trPr>
          <w:trHeight w:val="317"/>
        </w:trPr>
        <w:tc>
          <w:tcPr>
            <w:tcW w:w="8075" w:type="dxa"/>
            <w:gridSpan w:val="3"/>
          </w:tcPr>
          <w:p w14:paraId="715FB19F" w14:textId="77777777" w:rsidR="00893C7B" w:rsidRPr="00796D3E" w:rsidRDefault="00893C7B" w:rsidP="003B12E6">
            <w:pPr>
              <w:tabs>
                <w:tab w:val="left" w:pos="5954"/>
              </w:tabs>
              <w:spacing w:after="0" w:line="240" w:lineRule="auto"/>
              <w:jc w:val="center"/>
              <w:rPr>
                <w:rFonts w:ascii="Lato" w:eastAsia="Times New Roman" w:hAnsi="Lato" w:cs="Calibri"/>
                <w:color w:val="000000" w:themeColor="text1"/>
              </w:rPr>
            </w:pPr>
          </w:p>
          <w:p w14:paraId="7F2E072F" w14:textId="77777777" w:rsidR="00893C7B" w:rsidRPr="00796D3E" w:rsidRDefault="00893C7B" w:rsidP="003B12E6">
            <w:pPr>
              <w:tabs>
                <w:tab w:val="left" w:pos="5954"/>
              </w:tabs>
              <w:spacing w:after="0" w:line="240" w:lineRule="auto"/>
              <w:jc w:val="both"/>
              <w:rPr>
                <w:rFonts w:ascii="Lato" w:eastAsia="Times New Roman" w:hAnsi="Lato" w:cs="Calibri"/>
                <w:color w:val="000000" w:themeColor="text1"/>
              </w:rPr>
            </w:pPr>
          </w:p>
        </w:tc>
      </w:tr>
    </w:tbl>
    <w:p w14:paraId="1B275C70" w14:textId="77777777" w:rsidR="00893C7B" w:rsidRPr="00796D3E" w:rsidRDefault="00893C7B" w:rsidP="003B12E6">
      <w:pPr>
        <w:spacing w:line="480" w:lineRule="auto"/>
        <w:jc w:val="both"/>
        <w:rPr>
          <w:rFonts w:ascii="Lato" w:hAnsi="Lato"/>
          <w:color w:val="000000" w:themeColor="text1"/>
        </w:rPr>
      </w:pPr>
    </w:p>
    <w:tbl>
      <w:tblPr>
        <w:tblpPr w:leftFromText="141" w:rightFromText="141" w:vertAnchor="text" w:horzAnchor="margin" w:tblpY="171"/>
        <w:tblW w:w="8075" w:type="dxa"/>
        <w:tblLook w:val="04A0" w:firstRow="1" w:lastRow="0" w:firstColumn="1" w:lastColumn="0" w:noHBand="0" w:noVBand="1"/>
      </w:tblPr>
      <w:tblGrid>
        <w:gridCol w:w="3823"/>
        <w:gridCol w:w="283"/>
        <w:gridCol w:w="3969"/>
      </w:tblGrid>
      <w:tr w:rsidR="00893C7B" w:rsidRPr="00796D3E" w14:paraId="2BD85D63" w14:textId="77777777" w:rsidTr="008F1323">
        <w:trPr>
          <w:trHeight w:val="317"/>
        </w:trPr>
        <w:tc>
          <w:tcPr>
            <w:tcW w:w="3823" w:type="dxa"/>
          </w:tcPr>
          <w:p w14:paraId="5011ECA9" w14:textId="77777777" w:rsidR="00893C7B" w:rsidRPr="00796D3E" w:rsidRDefault="00893C7B" w:rsidP="003B12E6">
            <w:pPr>
              <w:tabs>
                <w:tab w:val="left" w:pos="5954"/>
              </w:tabs>
              <w:spacing w:after="0" w:line="240" w:lineRule="auto"/>
              <w:jc w:val="center"/>
              <w:rPr>
                <w:rFonts w:ascii="Lato" w:eastAsia="Times New Roman" w:hAnsi="Lato" w:cs="Calibri"/>
                <w:color w:val="000000" w:themeColor="text1"/>
              </w:rPr>
            </w:pPr>
          </w:p>
          <w:p w14:paraId="5AB0DD2B" w14:textId="77777777" w:rsidR="00893C7B" w:rsidRPr="00796D3E" w:rsidRDefault="00893C7B" w:rsidP="003B12E6">
            <w:pPr>
              <w:tabs>
                <w:tab w:val="left" w:pos="5954"/>
              </w:tabs>
              <w:spacing w:after="0" w:line="240" w:lineRule="auto"/>
              <w:jc w:val="center"/>
              <w:rPr>
                <w:rFonts w:ascii="Lato" w:eastAsia="Times New Roman" w:hAnsi="Lato" w:cs="Calibri"/>
                <w:color w:val="000000" w:themeColor="text1"/>
              </w:rPr>
            </w:pPr>
          </w:p>
          <w:p w14:paraId="4E21A94A" w14:textId="77777777" w:rsidR="00893C7B" w:rsidRDefault="00893C7B" w:rsidP="003B12E6">
            <w:pPr>
              <w:tabs>
                <w:tab w:val="left" w:pos="5954"/>
              </w:tabs>
              <w:spacing w:after="0" w:line="240" w:lineRule="auto"/>
              <w:jc w:val="center"/>
              <w:rPr>
                <w:rFonts w:ascii="Lato" w:eastAsia="Times New Roman" w:hAnsi="Lato" w:cs="Calibri"/>
                <w:color w:val="000000" w:themeColor="text1"/>
              </w:rPr>
            </w:pPr>
          </w:p>
          <w:p w14:paraId="7C686095" w14:textId="77777777" w:rsidR="00893C7B" w:rsidRPr="00796D3E" w:rsidRDefault="00893C7B" w:rsidP="003B12E6">
            <w:pPr>
              <w:tabs>
                <w:tab w:val="left" w:pos="5954"/>
              </w:tabs>
              <w:spacing w:after="0" w:line="240" w:lineRule="auto"/>
              <w:jc w:val="center"/>
              <w:rPr>
                <w:rFonts w:ascii="Lato" w:eastAsia="Times New Roman" w:hAnsi="Lato" w:cs="Calibri"/>
                <w:color w:val="000000" w:themeColor="text1"/>
              </w:rPr>
            </w:pPr>
            <w:r w:rsidRPr="00796D3E">
              <w:rPr>
                <w:rFonts w:ascii="Lato" w:eastAsia="Times New Roman" w:hAnsi="Lato" w:cs="Calibri"/>
                <w:color w:val="000000" w:themeColor="text1"/>
              </w:rPr>
              <w:t>Mtra. Edith Alejandra Segura Payán</w:t>
            </w:r>
          </w:p>
          <w:p w14:paraId="4B4E3920" w14:textId="77777777" w:rsidR="00893C7B" w:rsidRPr="00796D3E" w:rsidRDefault="00893C7B" w:rsidP="003B12E6">
            <w:pPr>
              <w:tabs>
                <w:tab w:val="left" w:pos="5954"/>
              </w:tabs>
              <w:spacing w:after="0" w:line="240" w:lineRule="auto"/>
              <w:jc w:val="center"/>
              <w:rPr>
                <w:rFonts w:ascii="Lato" w:eastAsia="Times New Roman" w:hAnsi="Lato" w:cs="Calibri"/>
                <w:color w:val="000000" w:themeColor="text1"/>
              </w:rPr>
            </w:pPr>
            <w:r w:rsidRPr="00796D3E">
              <w:rPr>
                <w:rFonts w:ascii="Lato" w:eastAsia="Times New Roman" w:hAnsi="Lato" w:cs="Calibri"/>
                <w:color w:val="000000" w:themeColor="text1"/>
              </w:rPr>
              <w:t>Integrante del Consejo de la Judicatura del Estado de Tlaxcala</w:t>
            </w:r>
          </w:p>
        </w:tc>
        <w:tc>
          <w:tcPr>
            <w:tcW w:w="283" w:type="dxa"/>
          </w:tcPr>
          <w:p w14:paraId="12F26A5A" w14:textId="77777777" w:rsidR="00893C7B" w:rsidRPr="00796D3E" w:rsidRDefault="00893C7B" w:rsidP="003B12E6">
            <w:pPr>
              <w:tabs>
                <w:tab w:val="left" w:pos="5954"/>
              </w:tabs>
              <w:spacing w:after="0" w:line="240" w:lineRule="auto"/>
              <w:jc w:val="both"/>
              <w:rPr>
                <w:rFonts w:ascii="Lato" w:eastAsia="Times New Roman" w:hAnsi="Lato" w:cs="Calibri"/>
                <w:color w:val="000000" w:themeColor="text1"/>
              </w:rPr>
            </w:pPr>
          </w:p>
        </w:tc>
        <w:tc>
          <w:tcPr>
            <w:tcW w:w="3969" w:type="dxa"/>
          </w:tcPr>
          <w:p w14:paraId="78E6BD7B" w14:textId="77777777" w:rsidR="00893C7B" w:rsidRPr="00796D3E" w:rsidRDefault="00893C7B" w:rsidP="003B12E6">
            <w:pPr>
              <w:tabs>
                <w:tab w:val="left" w:pos="5954"/>
              </w:tabs>
              <w:spacing w:after="0" w:line="240" w:lineRule="auto"/>
              <w:jc w:val="center"/>
              <w:rPr>
                <w:rFonts w:ascii="Lato" w:eastAsia="Times New Roman" w:hAnsi="Lato" w:cs="Calibri"/>
                <w:color w:val="000000" w:themeColor="text1"/>
              </w:rPr>
            </w:pPr>
          </w:p>
          <w:p w14:paraId="47002021" w14:textId="77777777" w:rsidR="00893C7B" w:rsidRPr="00796D3E" w:rsidRDefault="00893C7B" w:rsidP="003B12E6">
            <w:pPr>
              <w:tabs>
                <w:tab w:val="left" w:pos="5954"/>
              </w:tabs>
              <w:spacing w:after="0" w:line="240" w:lineRule="auto"/>
              <w:jc w:val="center"/>
              <w:rPr>
                <w:rFonts w:ascii="Lato" w:eastAsia="Times New Roman" w:hAnsi="Lato" w:cs="Calibri"/>
                <w:color w:val="000000" w:themeColor="text1"/>
              </w:rPr>
            </w:pPr>
          </w:p>
          <w:p w14:paraId="6ADD62FC" w14:textId="77777777" w:rsidR="00893C7B" w:rsidRDefault="00893C7B" w:rsidP="003B12E6">
            <w:pPr>
              <w:tabs>
                <w:tab w:val="left" w:pos="5954"/>
              </w:tabs>
              <w:spacing w:after="0" w:line="240" w:lineRule="auto"/>
              <w:jc w:val="center"/>
              <w:rPr>
                <w:rFonts w:ascii="Lato" w:eastAsia="Times New Roman" w:hAnsi="Lato" w:cs="Calibri"/>
                <w:color w:val="000000" w:themeColor="text1"/>
              </w:rPr>
            </w:pPr>
          </w:p>
          <w:p w14:paraId="4A2B44F3" w14:textId="77777777" w:rsidR="00893C7B" w:rsidRPr="00796D3E" w:rsidRDefault="00893C7B" w:rsidP="003B12E6">
            <w:pPr>
              <w:tabs>
                <w:tab w:val="left" w:pos="5954"/>
              </w:tabs>
              <w:spacing w:after="0" w:line="240" w:lineRule="auto"/>
              <w:jc w:val="center"/>
              <w:rPr>
                <w:rFonts w:ascii="Lato" w:eastAsia="Times New Roman" w:hAnsi="Lato" w:cs="Calibri"/>
                <w:color w:val="000000" w:themeColor="text1"/>
              </w:rPr>
            </w:pPr>
            <w:r w:rsidRPr="00796D3E">
              <w:rPr>
                <w:rFonts w:ascii="Lato" w:eastAsia="Times New Roman" w:hAnsi="Lato" w:cs="Calibri"/>
                <w:color w:val="000000" w:themeColor="text1"/>
              </w:rPr>
              <w:t xml:space="preserve">Lcdo. Rey David González </w:t>
            </w:r>
            <w:proofErr w:type="spellStart"/>
            <w:r w:rsidRPr="00796D3E">
              <w:rPr>
                <w:rFonts w:ascii="Lato" w:eastAsia="Times New Roman" w:hAnsi="Lato" w:cs="Calibri"/>
                <w:color w:val="000000" w:themeColor="text1"/>
              </w:rPr>
              <w:t>González</w:t>
            </w:r>
            <w:proofErr w:type="spellEnd"/>
          </w:p>
          <w:p w14:paraId="7900EB3A" w14:textId="77777777" w:rsidR="00893C7B" w:rsidRPr="00796D3E" w:rsidRDefault="00893C7B" w:rsidP="003B12E6">
            <w:pPr>
              <w:tabs>
                <w:tab w:val="left" w:pos="5954"/>
              </w:tabs>
              <w:spacing w:after="0" w:line="240" w:lineRule="auto"/>
              <w:jc w:val="center"/>
              <w:rPr>
                <w:rFonts w:ascii="Lato" w:eastAsia="Times New Roman" w:hAnsi="Lato" w:cs="Calibri"/>
                <w:color w:val="000000" w:themeColor="text1"/>
              </w:rPr>
            </w:pPr>
            <w:r w:rsidRPr="00796D3E">
              <w:rPr>
                <w:rFonts w:ascii="Lato" w:eastAsia="Times New Roman" w:hAnsi="Lato" w:cs="Calibri"/>
                <w:color w:val="000000" w:themeColor="text1"/>
              </w:rPr>
              <w:t>Integrante del Consejo de la Judicatura del Estado de Tlaxcala</w:t>
            </w:r>
          </w:p>
          <w:p w14:paraId="334CFED1" w14:textId="77777777" w:rsidR="00893C7B" w:rsidRPr="00796D3E" w:rsidRDefault="00893C7B" w:rsidP="003B12E6">
            <w:pPr>
              <w:tabs>
                <w:tab w:val="left" w:pos="5954"/>
              </w:tabs>
              <w:spacing w:after="0" w:line="240" w:lineRule="auto"/>
              <w:jc w:val="center"/>
              <w:rPr>
                <w:rFonts w:ascii="Lato" w:eastAsia="Times New Roman" w:hAnsi="Lato" w:cs="Calibri"/>
                <w:color w:val="000000" w:themeColor="text1"/>
              </w:rPr>
            </w:pPr>
          </w:p>
        </w:tc>
      </w:tr>
      <w:tr w:rsidR="00893C7B" w:rsidRPr="00796D3E" w14:paraId="552D3A86" w14:textId="77777777" w:rsidTr="008F1323">
        <w:trPr>
          <w:trHeight w:val="317"/>
        </w:trPr>
        <w:tc>
          <w:tcPr>
            <w:tcW w:w="3823" w:type="dxa"/>
          </w:tcPr>
          <w:p w14:paraId="2683610E" w14:textId="77777777" w:rsidR="00893C7B" w:rsidRPr="00796D3E" w:rsidRDefault="00893C7B" w:rsidP="003B12E6">
            <w:pPr>
              <w:tabs>
                <w:tab w:val="left" w:pos="5954"/>
              </w:tabs>
              <w:spacing w:after="0" w:line="240" w:lineRule="auto"/>
              <w:jc w:val="center"/>
              <w:rPr>
                <w:rFonts w:ascii="Lato" w:eastAsia="Times New Roman" w:hAnsi="Lato" w:cs="Calibri"/>
                <w:color w:val="000000" w:themeColor="text1"/>
              </w:rPr>
            </w:pPr>
          </w:p>
          <w:p w14:paraId="192F1182" w14:textId="77777777" w:rsidR="00893C7B" w:rsidRPr="00796D3E" w:rsidRDefault="00893C7B" w:rsidP="003B12E6">
            <w:pPr>
              <w:tabs>
                <w:tab w:val="left" w:pos="5954"/>
              </w:tabs>
              <w:spacing w:after="0" w:line="240" w:lineRule="auto"/>
              <w:rPr>
                <w:rFonts w:ascii="Lato" w:eastAsia="Times New Roman" w:hAnsi="Lato" w:cs="Calibri"/>
                <w:color w:val="000000" w:themeColor="text1"/>
              </w:rPr>
            </w:pPr>
          </w:p>
        </w:tc>
        <w:tc>
          <w:tcPr>
            <w:tcW w:w="283" w:type="dxa"/>
          </w:tcPr>
          <w:p w14:paraId="3DBF5D47" w14:textId="77777777" w:rsidR="00893C7B" w:rsidRPr="00796D3E" w:rsidRDefault="00893C7B" w:rsidP="003B12E6">
            <w:pPr>
              <w:tabs>
                <w:tab w:val="left" w:pos="5954"/>
              </w:tabs>
              <w:spacing w:after="0" w:line="240" w:lineRule="auto"/>
              <w:jc w:val="both"/>
              <w:rPr>
                <w:rFonts w:ascii="Lato" w:eastAsia="Times New Roman" w:hAnsi="Lato" w:cs="Calibri"/>
                <w:color w:val="000000" w:themeColor="text1"/>
              </w:rPr>
            </w:pPr>
          </w:p>
        </w:tc>
        <w:tc>
          <w:tcPr>
            <w:tcW w:w="3969" w:type="dxa"/>
          </w:tcPr>
          <w:p w14:paraId="716A3758" w14:textId="77777777" w:rsidR="00893C7B" w:rsidRPr="00796D3E" w:rsidRDefault="00893C7B" w:rsidP="003B12E6">
            <w:pPr>
              <w:tabs>
                <w:tab w:val="left" w:pos="5954"/>
              </w:tabs>
              <w:spacing w:after="0" w:line="240" w:lineRule="auto"/>
              <w:jc w:val="center"/>
              <w:rPr>
                <w:rFonts w:ascii="Lato" w:eastAsia="Times New Roman" w:hAnsi="Lato" w:cs="Calibri"/>
                <w:color w:val="000000" w:themeColor="text1"/>
              </w:rPr>
            </w:pPr>
          </w:p>
          <w:p w14:paraId="12DA20E9" w14:textId="77777777" w:rsidR="00893C7B" w:rsidRPr="00796D3E" w:rsidRDefault="00893C7B" w:rsidP="003B12E6">
            <w:pPr>
              <w:tabs>
                <w:tab w:val="left" w:pos="5954"/>
              </w:tabs>
              <w:spacing w:after="0" w:line="240" w:lineRule="auto"/>
              <w:rPr>
                <w:rFonts w:ascii="Lato" w:eastAsia="Times New Roman" w:hAnsi="Lato" w:cs="Calibri"/>
                <w:color w:val="000000" w:themeColor="text1"/>
              </w:rPr>
            </w:pPr>
          </w:p>
        </w:tc>
      </w:tr>
      <w:tr w:rsidR="00893C7B" w:rsidRPr="00796D3E" w14:paraId="00BD24E3" w14:textId="77777777" w:rsidTr="008F1323">
        <w:trPr>
          <w:trHeight w:val="317"/>
        </w:trPr>
        <w:tc>
          <w:tcPr>
            <w:tcW w:w="8075" w:type="dxa"/>
            <w:gridSpan w:val="3"/>
          </w:tcPr>
          <w:p w14:paraId="432B0324" w14:textId="77777777" w:rsidR="00893C7B" w:rsidRPr="00796D3E" w:rsidRDefault="00893C7B" w:rsidP="003B12E6">
            <w:pPr>
              <w:tabs>
                <w:tab w:val="left" w:pos="5954"/>
              </w:tabs>
              <w:spacing w:after="0" w:line="240" w:lineRule="auto"/>
              <w:jc w:val="center"/>
              <w:rPr>
                <w:rFonts w:ascii="Lato" w:hAnsi="Lato" w:cstheme="minorHAnsi"/>
                <w:b/>
                <w:bCs/>
                <w:color w:val="000000" w:themeColor="text1"/>
                <w:lang w:val="en-US"/>
              </w:rPr>
            </w:pPr>
          </w:p>
          <w:p w14:paraId="64245B76" w14:textId="77777777" w:rsidR="00893C7B" w:rsidRPr="00796D3E" w:rsidRDefault="00893C7B" w:rsidP="003B12E6">
            <w:pPr>
              <w:tabs>
                <w:tab w:val="left" w:pos="5954"/>
              </w:tabs>
              <w:spacing w:after="0" w:line="240" w:lineRule="auto"/>
              <w:jc w:val="center"/>
              <w:rPr>
                <w:rFonts w:ascii="Lato" w:hAnsi="Lato" w:cstheme="minorHAnsi"/>
                <w:b/>
                <w:bCs/>
                <w:color w:val="000000" w:themeColor="text1"/>
                <w:lang w:val="en-US"/>
              </w:rPr>
            </w:pPr>
            <w:r w:rsidRPr="00796D3E">
              <w:rPr>
                <w:rFonts w:ascii="Lato" w:hAnsi="Lato" w:cstheme="minorHAnsi"/>
                <w:b/>
                <w:bCs/>
                <w:color w:val="000000" w:themeColor="text1"/>
                <w:lang w:val="en-US"/>
              </w:rPr>
              <w:t>DOY FE</w:t>
            </w:r>
          </w:p>
          <w:p w14:paraId="61D5A079" w14:textId="77777777" w:rsidR="00893C7B" w:rsidRPr="00796D3E" w:rsidRDefault="00893C7B" w:rsidP="003B12E6">
            <w:pPr>
              <w:tabs>
                <w:tab w:val="left" w:pos="5954"/>
              </w:tabs>
              <w:spacing w:after="0" w:line="240" w:lineRule="auto"/>
              <w:jc w:val="center"/>
              <w:rPr>
                <w:rFonts w:ascii="Lato" w:hAnsi="Lato" w:cstheme="minorHAnsi"/>
                <w:b/>
                <w:bCs/>
                <w:color w:val="000000" w:themeColor="text1"/>
                <w:lang w:val="en-US"/>
              </w:rPr>
            </w:pPr>
          </w:p>
          <w:p w14:paraId="5B7A1D4B" w14:textId="77777777" w:rsidR="00893C7B" w:rsidRPr="00796D3E" w:rsidRDefault="00893C7B" w:rsidP="003B12E6">
            <w:pPr>
              <w:tabs>
                <w:tab w:val="left" w:pos="5954"/>
              </w:tabs>
              <w:spacing w:after="0" w:line="240" w:lineRule="auto"/>
              <w:jc w:val="center"/>
              <w:rPr>
                <w:rFonts w:ascii="Lato" w:hAnsi="Lato" w:cstheme="minorHAnsi"/>
                <w:b/>
                <w:bCs/>
                <w:color w:val="000000" w:themeColor="text1"/>
                <w:lang w:val="en-US"/>
              </w:rPr>
            </w:pPr>
          </w:p>
          <w:p w14:paraId="76C2B031" w14:textId="77777777" w:rsidR="00893C7B" w:rsidRPr="00796D3E" w:rsidRDefault="00893C7B" w:rsidP="003B12E6">
            <w:pPr>
              <w:tabs>
                <w:tab w:val="left" w:pos="5954"/>
              </w:tabs>
              <w:spacing w:after="0" w:line="240" w:lineRule="auto"/>
              <w:jc w:val="center"/>
              <w:rPr>
                <w:rFonts w:ascii="Lato" w:hAnsi="Lato" w:cstheme="minorHAnsi"/>
                <w:b/>
                <w:bCs/>
                <w:color w:val="000000" w:themeColor="text1"/>
                <w:lang w:val="en-US"/>
              </w:rPr>
            </w:pPr>
          </w:p>
          <w:p w14:paraId="25EE41DC" w14:textId="77777777" w:rsidR="00893C7B" w:rsidRPr="00796D3E" w:rsidRDefault="00893C7B" w:rsidP="003B12E6">
            <w:pPr>
              <w:tabs>
                <w:tab w:val="left" w:pos="5954"/>
              </w:tabs>
              <w:spacing w:after="0" w:line="240" w:lineRule="auto"/>
              <w:jc w:val="center"/>
              <w:rPr>
                <w:rFonts w:ascii="Lato" w:hAnsi="Lato" w:cstheme="minorHAnsi"/>
                <w:color w:val="000000" w:themeColor="text1"/>
                <w:lang w:val="en-US"/>
              </w:rPr>
            </w:pPr>
          </w:p>
          <w:p w14:paraId="40616AB7" w14:textId="77777777" w:rsidR="00893C7B" w:rsidRPr="00796D3E" w:rsidRDefault="00893C7B" w:rsidP="003B12E6">
            <w:pPr>
              <w:tabs>
                <w:tab w:val="left" w:pos="5954"/>
              </w:tabs>
              <w:spacing w:after="0" w:line="240" w:lineRule="auto"/>
              <w:jc w:val="center"/>
              <w:rPr>
                <w:rFonts w:ascii="Lato" w:hAnsi="Lato" w:cstheme="minorHAnsi"/>
                <w:color w:val="000000" w:themeColor="text1"/>
                <w:lang w:val="en-US"/>
              </w:rPr>
            </w:pPr>
            <w:proofErr w:type="spellStart"/>
            <w:r w:rsidRPr="00796D3E">
              <w:rPr>
                <w:rFonts w:ascii="Lato" w:hAnsi="Lato" w:cstheme="minorHAnsi"/>
                <w:color w:val="000000" w:themeColor="text1"/>
                <w:lang w:val="en-US"/>
              </w:rPr>
              <w:t>Lcda</w:t>
            </w:r>
            <w:proofErr w:type="spellEnd"/>
            <w:r w:rsidRPr="00796D3E">
              <w:rPr>
                <w:rFonts w:ascii="Lato" w:hAnsi="Lato" w:cstheme="minorHAnsi"/>
                <w:color w:val="000000" w:themeColor="text1"/>
                <w:lang w:val="en-US"/>
              </w:rPr>
              <w:t xml:space="preserve">. Midory Castro Bañuelos </w:t>
            </w:r>
          </w:p>
          <w:p w14:paraId="7447C77E" w14:textId="77777777" w:rsidR="00893C7B" w:rsidRPr="00796D3E" w:rsidRDefault="00893C7B" w:rsidP="003B12E6">
            <w:pPr>
              <w:tabs>
                <w:tab w:val="left" w:pos="5954"/>
              </w:tabs>
              <w:spacing w:after="0" w:line="240" w:lineRule="auto"/>
              <w:jc w:val="center"/>
              <w:rPr>
                <w:rFonts w:ascii="Lato" w:hAnsi="Lato" w:cstheme="minorHAnsi"/>
                <w:color w:val="000000" w:themeColor="text1"/>
              </w:rPr>
            </w:pPr>
            <w:r w:rsidRPr="00796D3E">
              <w:rPr>
                <w:rFonts w:ascii="Lato" w:hAnsi="Lato" w:cstheme="minorHAnsi"/>
                <w:color w:val="000000" w:themeColor="text1"/>
              </w:rPr>
              <w:t xml:space="preserve">Secretaria Ejecutiva del Consejo de la Judicatura del Estado de Tlaxcala.  </w:t>
            </w:r>
          </w:p>
        </w:tc>
      </w:tr>
    </w:tbl>
    <w:p w14:paraId="733CD288" w14:textId="77777777" w:rsidR="00893C7B" w:rsidRPr="00796D3E" w:rsidRDefault="00893C7B" w:rsidP="003B12E6">
      <w:pPr>
        <w:spacing w:line="480" w:lineRule="auto"/>
        <w:jc w:val="both"/>
        <w:rPr>
          <w:rFonts w:ascii="Lato" w:hAnsi="Lato"/>
          <w:bCs/>
          <w:color w:val="000000" w:themeColor="text1"/>
        </w:rPr>
      </w:pPr>
    </w:p>
    <w:p w14:paraId="7F65A2D7" w14:textId="77777777" w:rsidR="00893C7B" w:rsidRPr="00796D3E" w:rsidRDefault="00893C7B" w:rsidP="003B12E6">
      <w:pPr>
        <w:jc w:val="both"/>
        <w:rPr>
          <w:rFonts w:ascii="Lato" w:hAnsi="Lato"/>
          <w:b/>
          <w:bCs/>
          <w:color w:val="000000" w:themeColor="text1"/>
        </w:rPr>
      </w:pPr>
    </w:p>
    <w:p w14:paraId="6F3F5833" w14:textId="773D5ACF" w:rsidR="00FD6B69" w:rsidRPr="00FD6B69" w:rsidRDefault="00FD6B69" w:rsidP="003B12E6">
      <w:pPr>
        <w:tabs>
          <w:tab w:val="left" w:pos="426"/>
          <w:tab w:val="left" w:pos="5387"/>
        </w:tabs>
        <w:spacing w:after="0" w:line="480" w:lineRule="auto"/>
        <w:jc w:val="both"/>
        <w:rPr>
          <w:rFonts w:ascii="Lato" w:hAnsi="Lato" w:cstheme="minorHAnsi"/>
          <w:bdr w:val="none" w:sz="0" w:space="0" w:color="auto" w:frame="1"/>
        </w:rPr>
      </w:pPr>
    </w:p>
    <w:sectPr w:rsidR="00FD6B69" w:rsidRPr="00FD6B69" w:rsidSect="00C74A84">
      <w:headerReference w:type="default" r:id="rId8"/>
      <w:footerReference w:type="default" r:id="rId9"/>
      <w:pgSz w:w="12240" w:h="19276" w:code="508"/>
      <w:pgMar w:top="1418" w:right="1134"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31F2D" w14:textId="77777777" w:rsidR="00A636B9" w:rsidRDefault="00A636B9">
      <w:pPr>
        <w:spacing w:after="0" w:line="240" w:lineRule="auto"/>
      </w:pPr>
      <w:r>
        <w:separator/>
      </w:r>
    </w:p>
  </w:endnote>
  <w:endnote w:type="continuationSeparator" w:id="0">
    <w:p w14:paraId="673B6BE7" w14:textId="77777777" w:rsidR="00A636B9" w:rsidRDefault="00A63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0366816"/>
      <w:docPartObj>
        <w:docPartGallery w:val="Page Numbers (Bottom of Page)"/>
        <w:docPartUnique/>
      </w:docPartObj>
    </w:sdtPr>
    <w:sdtContent>
      <w:p w14:paraId="558A6456" w14:textId="77777777" w:rsidR="00D8559A" w:rsidRDefault="00D8559A">
        <w:pPr>
          <w:pStyle w:val="Piedepgina"/>
          <w:jc w:val="right"/>
        </w:pPr>
        <w:r>
          <w:fldChar w:fldCharType="begin"/>
        </w:r>
        <w:r>
          <w:instrText>PAGE   \* MERGEFORMAT</w:instrText>
        </w:r>
        <w:r>
          <w:fldChar w:fldCharType="separate"/>
        </w:r>
        <w:r w:rsidRPr="00183378">
          <w:rPr>
            <w:noProof/>
            <w:lang w:val="es-ES"/>
          </w:rPr>
          <w:t>22</w:t>
        </w:r>
        <w:r>
          <w:rPr>
            <w:noProof/>
            <w:lang w:val="es-ES"/>
          </w:rPr>
          <w:fldChar w:fldCharType="end"/>
        </w:r>
      </w:p>
    </w:sdtContent>
  </w:sdt>
  <w:p w14:paraId="393822C4" w14:textId="77777777" w:rsidR="00D8559A" w:rsidRDefault="00D855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E1F21" w14:textId="77777777" w:rsidR="00A636B9" w:rsidRDefault="00A636B9">
      <w:pPr>
        <w:spacing w:after="0" w:line="240" w:lineRule="auto"/>
      </w:pPr>
      <w:r>
        <w:separator/>
      </w:r>
    </w:p>
  </w:footnote>
  <w:footnote w:type="continuationSeparator" w:id="0">
    <w:p w14:paraId="1CE659B2" w14:textId="77777777" w:rsidR="00A636B9" w:rsidRDefault="00A63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670362"/>
      <w:docPartObj>
        <w:docPartGallery w:val="Page Numbers (Top of Page)"/>
        <w:docPartUnique/>
      </w:docPartObj>
    </w:sdtPr>
    <w:sdtEndPr>
      <w:rPr>
        <w:sz w:val="30"/>
        <w:szCs w:val="30"/>
      </w:rPr>
    </w:sdtEndPr>
    <w:sdtContent>
      <w:p w14:paraId="000679DD" w14:textId="746356DC" w:rsidR="009470F0" w:rsidRDefault="000F2820" w:rsidP="000F2820">
        <w:pPr>
          <w:spacing w:after="0" w:line="480" w:lineRule="auto"/>
          <w:ind w:left="708" w:firstLine="708"/>
          <w:jc w:val="right"/>
          <w:rPr>
            <w:rFonts w:asciiTheme="minorHAnsi" w:hAnsiTheme="minorHAnsi" w:cstheme="minorHAnsi"/>
            <w:b/>
          </w:rPr>
        </w:pPr>
        <w:r w:rsidRPr="00DB296A">
          <w:rPr>
            <w:rFonts w:asciiTheme="minorHAnsi" w:hAnsiTheme="minorHAnsi" w:cstheme="minorHAnsi"/>
            <w:b/>
            <w:sz w:val="40"/>
            <w:szCs w:val="40"/>
          </w:rPr>
          <w:t xml:space="preserve">    </w:t>
        </w:r>
        <w:r w:rsidRPr="00DB296A">
          <w:rPr>
            <w:rFonts w:asciiTheme="minorHAnsi" w:hAnsiTheme="minorHAnsi" w:cstheme="minorHAnsi"/>
            <w:b/>
          </w:rPr>
          <w:t xml:space="preserve">                                   </w:t>
        </w:r>
        <w:bookmarkStart w:id="10" w:name="_Hlk93306781"/>
        <w:bookmarkStart w:id="11" w:name="_Hlk93306782"/>
        <w:r w:rsidRPr="00DB296A">
          <w:rPr>
            <w:rFonts w:asciiTheme="minorHAnsi" w:hAnsiTheme="minorHAnsi" w:cstheme="minorHAnsi"/>
            <w:b/>
          </w:rPr>
          <w:t xml:space="preserve">ACTA NÚMERO: </w:t>
        </w:r>
        <w:r w:rsidR="001950B2">
          <w:rPr>
            <w:rFonts w:asciiTheme="minorHAnsi" w:hAnsiTheme="minorHAnsi" w:cstheme="minorHAnsi"/>
            <w:b/>
          </w:rPr>
          <w:t>66</w:t>
        </w:r>
        <w:r w:rsidRPr="00DB296A">
          <w:rPr>
            <w:rFonts w:asciiTheme="minorHAnsi" w:hAnsiTheme="minorHAnsi" w:cstheme="minorHAnsi"/>
            <w:b/>
          </w:rPr>
          <w:t>/202</w:t>
        </w:r>
        <w:r w:rsidRPr="00DB296A">
          <w:rPr>
            <w:noProof/>
            <w:lang w:eastAsia="es-MX"/>
          </w:rPr>
          <mc:AlternateContent>
            <mc:Choice Requires="wps">
              <w:drawing>
                <wp:anchor distT="45720" distB="45720" distL="114300" distR="114300" simplePos="0" relativeHeight="251659264" behindDoc="0" locked="0" layoutInCell="1" allowOverlap="1" wp14:anchorId="4743DA36" wp14:editId="11172884">
                  <wp:simplePos x="0" y="0"/>
                  <wp:positionH relativeFrom="leftMargin">
                    <wp:posOffset>137795</wp:posOffset>
                  </wp:positionH>
                  <wp:positionV relativeFrom="paragraph">
                    <wp:posOffset>-312420</wp:posOffset>
                  </wp:positionV>
                  <wp:extent cx="17856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404620"/>
                          </a:xfrm>
                          <a:prstGeom prst="rect">
                            <a:avLst/>
                          </a:prstGeom>
                          <a:solidFill>
                            <a:srgbClr val="FFFFFF"/>
                          </a:solidFill>
                          <a:ln w="9525">
                            <a:noFill/>
                            <a:miter lim="800000"/>
                            <a:headEnd/>
                            <a:tailEnd/>
                          </a:ln>
                        </wps:spPr>
                        <wps:txbx>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1">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3DA36" id="_x0000_t202" coordsize="21600,21600" o:spt="202" path="m,l,21600r21600,l21600,xe">
                  <v:stroke joinstyle="miter"/>
                  <v:path gradientshapeok="t" o:connecttype="rect"/>
                </v:shapetype>
                <v:shape id="Cuadro de texto 2" o:spid="_x0000_s1026" type="#_x0000_t202" style="position:absolute;left:0;text-align:left;margin-left:10.85pt;margin-top:-24.6pt;width:140.6pt;height:110.6pt;z-index:25165926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kCQIAAPc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" stroked="f">
                  <v:textbox style="mso-fit-shape-to-text:t">
                    <w:txbxContent>
                      <w:p w14:paraId="38554274" w14:textId="77777777" w:rsidR="000F2820" w:rsidRDefault="000F2820" w:rsidP="000F2820">
                        <w:r>
                          <w:rPr>
                            <w:noProof/>
                            <w:lang w:eastAsia="es-MX"/>
                          </w:rPr>
                          <w:drawing>
                            <wp:inline distT="0" distB="0" distL="0" distR="0" wp14:anchorId="39E32618" wp14:editId="5A394B45">
                              <wp:extent cx="1545813" cy="1561382"/>
                              <wp:effectExtent l="0" t="0" r="0" b="1270"/>
                              <wp:docPr id="585944739" name="Imagen 58594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tsjtlax.jpg"/>
                                      <pic:cNvPicPr/>
                                    </pic:nvPicPr>
                                    <pic:blipFill>
                                      <a:blip r:embed="rId2">
                                        <a:extLst>
                                          <a:ext uri="{28A0092B-C50C-407E-A947-70E740481C1C}">
                                            <a14:useLocalDpi xmlns:a14="http://schemas.microsoft.com/office/drawing/2010/main" val="0"/>
                                          </a:ext>
                                        </a:extLst>
                                      </a:blip>
                                      <a:stretch>
                                        <a:fillRect/>
                                      </a:stretch>
                                    </pic:blipFill>
                                    <pic:spPr>
                                      <a:xfrm>
                                        <a:off x="0" y="0"/>
                                        <a:ext cx="1558354" cy="1574049"/>
                                      </a:xfrm>
                                      <a:prstGeom prst="rect">
                                        <a:avLst/>
                                      </a:prstGeom>
                                    </pic:spPr>
                                  </pic:pic>
                                </a:graphicData>
                              </a:graphic>
                            </wp:inline>
                          </w:drawing>
                        </w:r>
                      </w:p>
                    </w:txbxContent>
                  </v:textbox>
                  <w10:wrap type="square" anchorx="margin"/>
                </v:shape>
              </w:pict>
            </mc:Fallback>
          </mc:AlternateContent>
        </w:r>
        <w:bookmarkEnd w:id="10"/>
        <w:bookmarkEnd w:id="11"/>
        <w:r w:rsidR="009644DC" w:rsidRPr="00DB296A">
          <w:rPr>
            <w:rFonts w:asciiTheme="minorHAnsi" w:hAnsiTheme="minorHAnsi" w:cstheme="minorHAnsi"/>
            <w:b/>
          </w:rPr>
          <w:t>4</w:t>
        </w:r>
      </w:p>
      <w:p w14:paraId="6D7FCCEE" w14:textId="79B1C089" w:rsidR="00D8559A" w:rsidRPr="001950B2" w:rsidRDefault="009470F0" w:rsidP="001950B2">
        <w:pPr>
          <w:spacing w:after="0" w:line="480" w:lineRule="auto"/>
          <w:ind w:left="708" w:firstLine="708"/>
          <w:jc w:val="right"/>
          <w:rPr>
            <w:sz w:val="30"/>
            <w:szCs w:val="30"/>
          </w:rPr>
        </w:pPr>
        <w:r w:rsidRPr="001950B2">
          <w:rPr>
            <w:b/>
            <w:bCs/>
          </w:rPr>
          <w:t>EXTRAORDINARIA</w:t>
        </w:r>
        <w:r>
          <w:t xml:space="preserve"> </w:t>
        </w:r>
        <w:r w:rsidR="000F2820">
          <w:rPr>
            <w:rFonts w:asciiTheme="minorHAnsi" w:hAnsiTheme="minorHAnsi" w:cstheme="minorHAnsi"/>
            <w:b/>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21EF"/>
    <w:multiLevelType w:val="hybridMultilevel"/>
    <w:tmpl w:val="B9F21A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E84E81"/>
    <w:multiLevelType w:val="hybridMultilevel"/>
    <w:tmpl w:val="99000E0A"/>
    <w:lvl w:ilvl="0" w:tplc="4F9ECD90">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15:restartNumberingAfterBreak="0">
    <w:nsid w:val="0652247B"/>
    <w:multiLevelType w:val="hybridMultilevel"/>
    <w:tmpl w:val="719E31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E8783E"/>
    <w:multiLevelType w:val="hybridMultilevel"/>
    <w:tmpl w:val="A544D5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02601F"/>
    <w:multiLevelType w:val="hybridMultilevel"/>
    <w:tmpl w:val="C3ECEC70"/>
    <w:lvl w:ilvl="0" w:tplc="2A12569C">
      <w:start w:val="1"/>
      <w:numFmt w:val="decimal"/>
      <w:lvlText w:val="%1."/>
      <w:lvlJc w:val="left"/>
      <w:pPr>
        <w:ind w:left="927" w:hanging="360"/>
      </w:pPr>
      <w:rPr>
        <w:rFonts w:hint="default"/>
        <w:color w:val="000000" w:themeColor="text1"/>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F1E731B"/>
    <w:multiLevelType w:val="hybridMultilevel"/>
    <w:tmpl w:val="C52EFA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440370"/>
    <w:multiLevelType w:val="hybridMultilevel"/>
    <w:tmpl w:val="1958A1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1E3A27"/>
    <w:multiLevelType w:val="hybridMultilevel"/>
    <w:tmpl w:val="60203A50"/>
    <w:lvl w:ilvl="0" w:tplc="2CE6BCF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BCC7296"/>
    <w:multiLevelType w:val="hybridMultilevel"/>
    <w:tmpl w:val="FCB0AA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0C57E4"/>
    <w:multiLevelType w:val="hybridMultilevel"/>
    <w:tmpl w:val="C52EFA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9F09E5"/>
    <w:multiLevelType w:val="hybridMultilevel"/>
    <w:tmpl w:val="FC32D6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A447C2"/>
    <w:multiLevelType w:val="hybridMultilevel"/>
    <w:tmpl w:val="F606C8D2"/>
    <w:lvl w:ilvl="0" w:tplc="4FE4625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2" w15:restartNumberingAfterBreak="0">
    <w:nsid w:val="357C26E8"/>
    <w:multiLevelType w:val="multilevel"/>
    <w:tmpl w:val="B0509D82"/>
    <w:lvl w:ilvl="0">
      <w:start w:val="1"/>
      <w:numFmt w:val="decimal"/>
      <w:lvlText w:val="%1."/>
      <w:lvlJc w:val="left"/>
      <w:pPr>
        <w:tabs>
          <w:tab w:val="num" w:pos="644"/>
        </w:tabs>
        <w:ind w:left="644" w:hanging="360"/>
      </w:pPr>
      <w:rPr>
        <w:rFonts w:ascii="Lato" w:eastAsia="Times New Roman" w:hAnsi="Lato" w:cstheme="minorHAnsi"/>
      </w:rPr>
    </w:lvl>
    <w:lvl w:ilvl="1">
      <w:start w:val="1"/>
      <w:numFmt w:val="decimal"/>
      <w:lvlText w:val="%2."/>
      <w:lvlJc w:val="left"/>
      <w:pPr>
        <w:tabs>
          <w:tab w:val="num" w:pos="1920"/>
        </w:tabs>
        <w:ind w:left="1920" w:hanging="360"/>
      </w:pPr>
      <w:rPr>
        <w:rFonts w:ascii="Century Gothic" w:eastAsia="Times New Roman" w:hAnsi="Century Gothic" w:cs="Times New Roman"/>
      </w:rPr>
    </w:lvl>
    <w:lvl w:ilvl="2">
      <w:start w:val="1"/>
      <w:numFmt w:val="decimal"/>
      <w:lvlText w:val="%3."/>
      <w:lvlJc w:val="left"/>
      <w:pPr>
        <w:tabs>
          <w:tab w:val="num" w:pos="2160"/>
        </w:tabs>
        <w:ind w:left="2160" w:hanging="360"/>
      </w:pPr>
      <w:rPr>
        <w:rFonts w:ascii="Lato" w:eastAsia="Times New Roman" w:hAnsi="Lato" w:cs="Calibri" w:hint="default"/>
      </w:rPr>
    </w:lvl>
    <w:lvl w:ilvl="3">
      <w:start w:val="1"/>
      <w:numFmt w:val="decimal"/>
      <w:lvlText w:val="%4."/>
      <w:lvlJc w:val="left"/>
      <w:pPr>
        <w:tabs>
          <w:tab w:val="num" w:pos="928"/>
        </w:tabs>
        <w:ind w:left="928"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322"/>
        </w:tabs>
        <w:ind w:left="5322" w:hanging="360"/>
      </w:pPr>
      <w:rPr>
        <w:rFonts w:cs="Times New Roman"/>
        <w:b w:val="0"/>
        <w:bCs w:val="0"/>
        <w:color w:val="auto"/>
      </w:rPr>
    </w:lvl>
    <w:lvl w:ilvl="7">
      <w:start w:val="1"/>
      <w:numFmt w:val="decimal"/>
      <w:lvlText w:val="%8."/>
      <w:lvlJc w:val="left"/>
      <w:pPr>
        <w:tabs>
          <w:tab w:val="num" w:pos="5760"/>
        </w:tabs>
        <w:ind w:left="5760" w:hanging="360"/>
      </w:pPr>
      <w:rPr>
        <w:rFonts w:cs="Times New Roman"/>
        <w:color w:val="auto"/>
      </w:rPr>
    </w:lvl>
    <w:lvl w:ilvl="8">
      <w:start w:val="1"/>
      <w:numFmt w:val="decimal"/>
      <w:lvlText w:val="%9."/>
      <w:lvlJc w:val="left"/>
      <w:pPr>
        <w:tabs>
          <w:tab w:val="num" w:pos="928"/>
        </w:tabs>
        <w:ind w:left="928" w:hanging="360"/>
      </w:pPr>
      <w:rPr>
        <w:rFonts w:cs="Times New Roman"/>
      </w:rPr>
    </w:lvl>
  </w:abstractNum>
  <w:abstractNum w:abstractNumId="13" w15:restartNumberingAfterBreak="0">
    <w:nsid w:val="38E275B2"/>
    <w:multiLevelType w:val="hybridMultilevel"/>
    <w:tmpl w:val="884EA700"/>
    <w:lvl w:ilvl="0" w:tplc="FFFFFFFF">
      <w:start w:val="1"/>
      <w:numFmt w:val="upperRoman"/>
      <w:lvlText w:val="%1."/>
      <w:lvlJc w:val="left"/>
      <w:pPr>
        <w:ind w:left="1080" w:hanging="720"/>
      </w:pPr>
      <w:rPr>
        <w:b w:val="0"/>
        <w:bCs/>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22A1446"/>
    <w:multiLevelType w:val="hybridMultilevel"/>
    <w:tmpl w:val="E4427D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C25597"/>
    <w:multiLevelType w:val="hybridMultilevel"/>
    <w:tmpl w:val="688E9A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F0D7A54"/>
    <w:multiLevelType w:val="hybridMultilevel"/>
    <w:tmpl w:val="C3ECEC70"/>
    <w:lvl w:ilvl="0" w:tplc="FFFFFFFF">
      <w:start w:val="1"/>
      <w:numFmt w:val="decimal"/>
      <w:lvlText w:val="%1."/>
      <w:lvlJc w:val="left"/>
      <w:pPr>
        <w:ind w:left="927" w:hanging="360"/>
      </w:pPr>
      <w:rPr>
        <w:rFonts w:hint="default"/>
        <w:color w:val="000000" w:themeColor="text1"/>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 w15:restartNumberingAfterBreak="0">
    <w:nsid w:val="54B279BF"/>
    <w:multiLevelType w:val="hybridMultilevel"/>
    <w:tmpl w:val="C174F220"/>
    <w:lvl w:ilvl="0" w:tplc="A59A76EC">
      <w:start w:val="1"/>
      <w:numFmt w:val="decimal"/>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8" w15:restartNumberingAfterBreak="0">
    <w:nsid w:val="69A774B8"/>
    <w:multiLevelType w:val="hybridMultilevel"/>
    <w:tmpl w:val="67D6E5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4B5403"/>
    <w:multiLevelType w:val="hybridMultilevel"/>
    <w:tmpl w:val="C6C4C1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70379181">
    <w:abstractNumId w:val="13"/>
  </w:num>
  <w:num w:numId="2" w16cid:durableId="1861121597">
    <w:abstractNumId w:val="14"/>
  </w:num>
  <w:num w:numId="3" w16cid:durableId="46146157">
    <w:abstractNumId w:val="0"/>
  </w:num>
  <w:num w:numId="4" w16cid:durableId="357002306">
    <w:abstractNumId w:val="1"/>
  </w:num>
  <w:num w:numId="5" w16cid:durableId="240799482">
    <w:abstractNumId w:val="4"/>
  </w:num>
  <w:num w:numId="6" w16cid:durableId="1244217654">
    <w:abstractNumId w:val="12"/>
  </w:num>
  <w:num w:numId="7" w16cid:durableId="1909001272">
    <w:abstractNumId w:val="6"/>
  </w:num>
  <w:num w:numId="8" w16cid:durableId="709574046">
    <w:abstractNumId w:val="5"/>
  </w:num>
  <w:num w:numId="9" w16cid:durableId="1054696301">
    <w:abstractNumId w:val="9"/>
  </w:num>
  <w:num w:numId="10" w16cid:durableId="240139088">
    <w:abstractNumId w:val="18"/>
  </w:num>
  <w:num w:numId="11" w16cid:durableId="410929533">
    <w:abstractNumId w:val="17"/>
  </w:num>
  <w:num w:numId="12" w16cid:durableId="1641229998">
    <w:abstractNumId w:val="10"/>
  </w:num>
  <w:num w:numId="13" w16cid:durableId="117573868">
    <w:abstractNumId w:val="7"/>
  </w:num>
  <w:num w:numId="14" w16cid:durableId="546915626">
    <w:abstractNumId w:val="19"/>
  </w:num>
  <w:num w:numId="15" w16cid:durableId="711809767">
    <w:abstractNumId w:val="16"/>
  </w:num>
  <w:num w:numId="16" w16cid:durableId="1512450411">
    <w:abstractNumId w:val="11"/>
  </w:num>
  <w:num w:numId="17" w16cid:durableId="293878405">
    <w:abstractNumId w:val="3"/>
  </w:num>
  <w:num w:numId="18" w16cid:durableId="1863081817">
    <w:abstractNumId w:val="15"/>
  </w:num>
  <w:num w:numId="19" w16cid:durableId="1497039087">
    <w:abstractNumId w:val="2"/>
  </w:num>
  <w:num w:numId="20" w16cid:durableId="47148155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FB"/>
    <w:rsid w:val="00000F41"/>
    <w:rsid w:val="000012D8"/>
    <w:rsid w:val="00001E39"/>
    <w:rsid w:val="000028F2"/>
    <w:rsid w:val="00002ED0"/>
    <w:rsid w:val="00003B4D"/>
    <w:rsid w:val="0000415B"/>
    <w:rsid w:val="00004957"/>
    <w:rsid w:val="00007B76"/>
    <w:rsid w:val="0001267F"/>
    <w:rsid w:val="00012711"/>
    <w:rsid w:val="000134A5"/>
    <w:rsid w:val="0001379C"/>
    <w:rsid w:val="00014360"/>
    <w:rsid w:val="0001511D"/>
    <w:rsid w:val="000152A5"/>
    <w:rsid w:val="000172BC"/>
    <w:rsid w:val="00020DB6"/>
    <w:rsid w:val="000225C4"/>
    <w:rsid w:val="00022834"/>
    <w:rsid w:val="000239D3"/>
    <w:rsid w:val="00024BD0"/>
    <w:rsid w:val="00024DA3"/>
    <w:rsid w:val="0002501C"/>
    <w:rsid w:val="0002618A"/>
    <w:rsid w:val="0002627C"/>
    <w:rsid w:val="0002659B"/>
    <w:rsid w:val="00026ADF"/>
    <w:rsid w:val="00026E5E"/>
    <w:rsid w:val="00030483"/>
    <w:rsid w:val="00032083"/>
    <w:rsid w:val="000327B6"/>
    <w:rsid w:val="00040682"/>
    <w:rsid w:val="000406AD"/>
    <w:rsid w:val="0004193C"/>
    <w:rsid w:val="00042184"/>
    <w:rsid w:val="0004314C"/>
    <w:rsid w:val="000465B1"/>
    <w:rsid w:val="0004717A"/>
    <w:rsid w:val="00050311"/>
    <w:rsid w:val="00053158"/>
    <w:rsid w:val="00054921"/>
    <w:rsid w:val="00054A44"/>
    <w:rsid w:val="0005626A"/>
    <w:rsid w:val="00057BE4"/>
    <w:rsid w:val="000609DF"/>
    <w:rsid w:val="000615F4"/>
    <w:rsid w:val="00062763"/>
    <w:rsid w:val="000634E0"/>
    <w:rsid w:val="00063737"/>
    <w:rsid w:val="00066FA8"/>
    <w:rsid w:val="00067F03"/>
    <w:rsid w:val="00070E4F"/>
    <w:rsid w:val="00070F93"/>
    <w:rsid w:val="000715C4"/>
    <w:rsid w:val="0007215E"/>
    <w:rsid w:val="00073F0F"/>
    <w:rsid w:val="00074D89"/>
    <w:rsid w:val="00084544"/>
    <w:rsid w:val="00084CB8"/>
    <w:rsid w:val="00085486"/>
    <w:rsid w:val="000865BA"/>
    <w:rsid w:val="00086C51"/>
    <w:rsid w:val="00086E40"/>
    <w:rsid w:val="000878B1"/>
    <w:rsid w:val="00090005"/>
    <w:rsid w:val="000900AB"/>
    <w:rsid w:val="00090916"/>
    <w:rsid w:val="00092485"/>
    <w:rsid w:val="00092590"/>
    <w:rsid w:val="00092C31"/>
    <w:rsid w:val="000934DD"/>
    <w:rsid w:val="00094260"/>
    <w:rsid w:val="000956EC"/>
    <w:rsid w:val="000956ED"/>
    <w:rsid w:val="00096CD4"/>
    <w:rsid w:val="000A6149"/>
    <w:rsid w:val="000A6229"/>
    <w:rsid w:val="000A7DA7"/>
    <w:rsid w:val="000B28FF"/>
    <w:rsid w:val="000B4505"/>
    <w:rsid w:val="000B6739"/>
    <w:rsid w:val="000B7410"/>
    <w:rsid w:val="000C0869"/>
    <w:rsid w:val="000C1E39"/>
    <w:rsid w:val="000C288A"/>
    <w:rsid w:val="000C49EC"/>
    <w:rsid w:val="000C4ECB"/>
    <w:rsid w:val="000C5FB7"/>
    <w:rsid w:val="000C6BF5"/>
    <w:rsid w:val="000C79E9"/>
    <w:rsid w:val="000D4323"/>
    <w:rsid w:val="000D5DF0"/>
    <w:rsid w:val="000D685B"/>
    <w:rsid w:val="000E0118"/>
    <w:rsid w:val="000E367D"/>
    <w:rsid w:val="000E69B4"/>
    <w:rsid w:val="000E6A64"/>
    <w:rsid w:val="000E7038"/>
    <w:rsid w:val="000E7908"/>
    <w:rsid w:val="000F0BBF"/>
    <w:rsid w:val="000F153F"/>
    <w:rsid w:val="000F253B"/>
    <w:rsid w:val="000F2820"/>
    <w:rsid w:val="000F2F75"/>
    <w:rsid w:val="00100F16"/>
    <w:rsid w:val="00102B8A"/>
    <w:rsid w:val="00103912"/>
    <w:rsid w:val="00104857"/>
    <w:rsid w:val="00105103"/>
    <w:rsid w:val="00105B18"/>
    <w:rsid w:val="001073E1"/>
    <w:rsid w:val="001078AF"/>
    <w:rsid w:val="00110AF9"/>
    <w:rsid w:val="00110CB6"/>
    <w:rsid w:val="00110E5C"/>
    <w:rsid w:val="001131D7"/>
    <w:rsid w:val="00115DCA"/>
    <w:rsid w:val="00122CDC"/>
    <w:rsid w:val="00123294"/>
    <w:rsid w:val="00124497"/>
    <w:rsid w:val="00125A68"/>
    <w:rsid w:val="00126B3B"/>
    <w:rsid w:val="00126F68"/>
    <w:rsid w:val="001275B8"/>
    <w:rsid w:val="001279CF"/>
    <w:rsid w:val="00130B32"/>
    <w:rsid w:val="00130DBC"/>
    <w:rsid w:val="001326E3"/>
    <w:rsid w:val="00134411"/>
    <w:rsid w:val="001361E8"/>
    <w:rsid w:val="00136D81"/>
    <w:rsid w:val="0014158F"/>
    <w:rsid w:val="00141A5A"/>
    <w:rsid w:val="001430F4"/>
    <w:rsid w:val="00143175"/>
    <w:rsid w:val="0014359C"/>
    <w:rsid w:val="00144DA7"/>
    <w:rsid w:val="00145177"/>
    <w:rsid w:val="00146AD2"/>
    <w:rsid w:val="001527C8"/>
    <w:rsid w:val="00152917"/>
    <w:rsid w:val="00153006"/>
    <w:rsid w:val="00153C53"/>
    <w:rsid w:val="001542FD"/>
    <w:rsid w:val="00161187"/>
    <w:rsid w:val="001622CC"/>
    <w:rsid w:val="00162309"/>
    <w:rsid w:val="001629B9"/>
    <w:rsid w:val="00162FF6"/>
    <w:rsid w:val="00164869"/>
    <w:rsid w:val="00166EBD"/>
    <w:rsid w:val="001674E6"/>
    <w:rsid w:val="00170569"/>
    <w:rsid w:val="00170F58"/>
    <w:rsid w:val="00171065"/>
    <w:rsid w:val="00171689"/>
    <w:rsid w:val="00172388"/>
    <w:rsid w:val="001731A4"/>
    <w:rsid w:val="00174A94"/>
    <w:rsid w:val="001823B0"/>
    <w:rsid w:val="00182AA8"/>
    <w:rsid w:val="00182D5F"/>
    <w:rsid w:val="001855D0"/>
    <w:rsid w:val="001860A6"/>
    <w:rsid w:val="00187978"/>
    <w:rsid w:val="00187DBE"/>
    <w:rsid w:val="0019120D"/>
    <w:rsid w:val="00192C73"/>
    <w:rsid w:val="00193EDC"/>
    <w:rsid w:val="001950B2"/>
    <w:rsid w:val="0019551D"/>
    <w:rsid w:val="00197C91"/>
    <w:rsid w:val="001A1080"/>
    <w:rsid w:val="001A1406"/>
    <w:rsid w:val="001A26BF"/>
    <w:rsid w:val="001A31C9"/>
    <w:rsid w:val="001A42A0"/>
    <w:rsid w:val="001A50C2"/>
    <w:rsid w:val="001A56EF"/>
    <w:rsid w:val="001A5C21"/>
    <w:rsid w:val="001A5E8C"/>
    <w:rsid w:val="001A7253"/>
    <w:rsid w:val="001A76A3"/>
    <w:rsid w:val="001A7FF4"/>
    <w:rsid w:val="001B023A"/>
    <w:rsid w:val="001B5501"/>
    <w:rsid w:val="001B562D"/>
    <w:rsid w:val="001C0D1C"/>
    <w:rsid w:val="001C1490"/>
    <w:rsid w:val="001C1AC1"/>
    <w:rsid w:val="001C1D61"/>
    <w:rsid w:val="001C3647"/>
    <w:rsid w:val="001C3978"/>
    <w:rsid w:val="001C4185"/>
    <w:rsid w:val="001C4614"/>
    <w:rsid w:val="001C46C9"/>
    <w:rsid w:val="001C4B57"/>
    <w:rsid w:val="001C5910"/>
    <w:rsid w:val="001C6842"/>
    <w:rsid w:val="001C7508"/>
    <w:rsid w:val="001C7775"/>
    <w:rsid w:val="001D0456"/>
    <w:rsid w:val="001D2605"/>
    <w:rsid w:val="001D4755"/>
    <w:rsid w:val="001D5B65"/>
    <w:rsid w:val="001D6A09"/>
    <w:rsid w:val="001D728C"/>
    <w:rsid w:val="001E042B"/>
    <w:rsid w:val="001E0683"/>
    <w:rsid w:val="001E2B57"/>
    <w:rsid w:val="001E2CC4"/>
    <w:rsid w:val="001E3CB1"/>
    <w:rsid w:val="001E40AF"/>
    <w:rsid w:val="001E4323"/>
    <w:rsid w:val="001E4EE6"/>
    <w:rsid w:val="001E74C7"/>
    <w:rsid w:val="001E775A"/>
    <w:rsid w:val="001E7E50"/>
    <w:rsid w:val="001F2425"/>
    <w:rsid w:val="001F5435"/>
    <w:rsid w:val="001F67DA"/>
    <w:rsid w:val="001F74A4"/>
    <w:rsid w:val="001F7DB9"/>
    <w:rsid w:val="00200478"/>
    <w:rsid w:val="00200CFF"/>
    <w:rsid w:val="002014F3"/>
    <w:rsid w:val="00202769"/>
    <w:rsid w:val="00202B44"/>
    <w:rsid w:val="002048ED"/>
    <w:rsid w:val="002052AD"/>
    <w:rsid w:val="002059C0"/>
    <w:rsid w:val="00205BB9"/>
    <w:rsid w:val="00206897"/>
    <w:rsid w:val="00206E3F"/>
    <w:rsid w:val="00207A26"/>
    <w:rsid w:val="00207DFC"/>
    <w:rsid w:val="00210F50"/>
    <w:rsid w:val="00214BF1"/>
    <w:rsid w:val="002160AC"/>
    <w:rsid w:val="00216DE9"/>
    <w:rsid w:val="00217074"/>
    <w:rsid w:val="00217841"/>
    <w:rsid w:val="00220783"/>
    <w:rsid w:val="00221403"/>
    <w:rsid w:val="002215B6"/>
    <w:rsid w:val="002223BF"/>
    <w:rsid w:val="0022568B"/>
    <w:rsid w:val="00225F9A"/>
    <w:rsid w:val="002269F6"/>
    <w:rsid w:val="00227C62"/>
    <w:rsid w:val="00231EF7"/>
    <w:rsid w:val="00232708"/>
    <w:rsid w:val="00232C95"/>
    <w:rsid w:val="00233771"/>
    <w:rsid w:val="00233C1C"/>
    <w:rsid w:val="00240DBC"/>
    <w:rsid w:val="002416AF"/>
    <w:rsid w:val="00241BE5"/>
    <w:rsid w:val="00242C71"/>
    <w:rsid w:val="00242DCB"/>
    <w:rsid w:val="00246EF5"/>
    <w:rsid w:val="0024735B"/>
    <w:rsid w:val="00247B45"/>
    <w:rsid w:val="00250088"/>
    <w:rsid w:val="00250DC6"/>
    <w:rsid w:val="00251FEC"/>
    <w:rsid w:val="00252588"/>
    <w:rsid w:val="00252C1D"/>
    <w:rsid w:val="00253367"/>
    <w:rsid w:val="00253FA9"/>
    <w:rsid w:val="0025582B"/>
    <w:rsid w:val="00257619"/>
    <w:rsid w:val="00261027"/>
    <w:rsid w:val="00261293"/>
    <w:rsid w:val="002613E6"/>
    <w:rsid w:val="00262A97"/>
    <w:rsid w:val="0026353E"/>
    <w:rsid w:val="00264F3B"/>
    <w:rsid w:val="00265A0C"/>
    <w:rsid w:val="00265D02"/>
    <w:rsid w:val="0026650B"/>
    <w:rsid w:val="00267BD6"/>
    <w:rsid w:val="00272B29"/>
    <w:rsid w:val="00280A0D"/>
    <w:rsid w:val="00280D38"/>
    <w:rsid w:val="002837B9"/>
    <w:rsid w:val="00283BB9"/>
    <w:rsid w:val="0028661B"/>
    <w:rsid w:val="00286DBF"/>
    <w:rsid w:val="00287876"/>
    <w:rsid w:val="002902F7"/>
    <w:rsid w:val="00290C10"/>
    <w:rsid w:val="002910B7"/>
    <w:rsid w:val="002929A0"/>
    <w:rsid w:val="00292B59"/>
    <w:rsid w:val="00294FD2"/>
    <w:rsid w:val="00297626"/>
    <w:rsid w:val="002A2D19"/>
    <w:rsid w:val="002A33A0"/>
    <w:rsid w:val="002A3D96"/>
    <w:rsid w:val="002A444A"/>
    <w:rsid w:val="002A453E"/>
    <w:rsid w:val="002A5F3D"/>
    <w:rsid w:val="002A6FCC"/>
    <w:rsid w:val="002A76D9"/>
    <w:rsid w:val="002B17AF"/>
    <w:rsid w:val="002B2B3C"/>
    <w:rsid w:val="002B2B7E"/>
    <w:rsid w:val="002B71FF"/>
    <w:rsid w:val="002B746C"/>
    <w:rsid w:val="002C065E"/>
    <w:rsid w:val="002C0805"/>
    <w:rsid w:val="002C1E16"/>
    <w:rsid w:val="002C2B96"/>
    <w:rsid w:val="002C3984"/>
    <w:rsid w:val="002C3990"/>
    <w:rsid w:val="002C3F45"/>
    <w:rsid w:val="002C6634"/>
    <w:rsid w:val="002C747F"/>
    <w:rsid w:val="002C7E3D"/>
    <w:rsid w:val="002D25C4"/>
    <w:rsid w:val="002D279B"/>
    <w:rsid w:val="002D2CC2"/>
    <w:rsid w:val="002D4427"/>
    <w:rsid w:val="002D63CD"/>
    <w:rsid w:val="002D6476"/>
    <w:rsid w:val="002D7215"/>
    <w:rsid w:val="002E0E38"/>
    <w:rsid w:val="002E2039"/>
    <w:rsid w:val="002E24FE"/>
    <w:rsid w:val="002E5274"/>
    <w:rsid w:val="002E546A"/>
    <w:rsid w:val="002E5470"/>
    <w:rsid w:val="002E5695"/>
    <w:rsid w:val="002E6BFE"/>
    <w:rsid w:val="002E713F"/>
    <w:rsid w:val="002F01A4"/>
    <w:rsid w:val="002F0319"/>
    <w:rsid w:val="002F09EB"/>
    <w:rsid w:val="002F4775"/>
    <w:rsid w:val="002F5C21"/>
    <w:rsid w:val="002F66DA"/>
    <w:rsid w:val="002F6A36"/>
    <w:rsid w:val="002F74D6"/>
    <w:rsid w:val="002F7C56"/>
    <w:rsid w:val="003004E7"/>
    <w:rsid w:val="003012E6"/>
    <w:rsid w:val="00301432"/>
    <w:rsid w:val="00302BD7"/>
    <w:rsid w:val="00303075"/>
    <w:rsid w:val="0030348B"/>
    <w:rsid w:val="00305ECF"/>
    <w:rsid w:val="00310283"/>
    <w:rsid w:val="00311D75"/>
    <w:rsid w:val="003125F5"/>
    <w:rsid w:val="00314189"/>
    <w:rsid w:val="003155BF"/>
    <w:rsid w:val="00316A83"/>
    <w:rsid w:val="00320D3A"/>
    <w:rsid w:val="0032111C"/>
    <w:rsid w:val="0032224C"/>
    <w:rsid w:val="00323982"/>
    <w:rsid w:val="003248E9"/>
    <w:rsid w:val="00324D55"/>
    <w:rsid w:val="003259ED"/>
    <w:rsid w:val="00325BCC"/>
    <w:rsid w:val="00325D9B"/>
    <w:rsid w:val="00331675"/>
    <w:rsid w:val="00332E1E"/>
    <w:rsid w:val="00336915"/>
    <w:rsid w:val="00337624"/>
    <w:rsid w:val="00340927"/>
    <w:rsid w:val="00341614"/>
    <w:rsid w:val="003426A0"/>
    <w:rsid w:val="003426B8"/>
    <w:rsid w:val="003430A7"/>
    <w:rsid w:val="003434C7"/>
    <w:rsid w:val="0034429C"/>
    <w:rsid w:val="00344851"/>
    <w:rsid w:val="00345678"/>
    <w:rsid w:val="0034618F"/>
    <w:rsid w:val="00346921"/>
    <w:rsid w:val="003512F2"/>
    <w:rsid w:val="0035291E"/>
    <w:rsid w:val="003548C2"/>
    <w:rsid w:val="0035572D"/>
    <w:rsid w:val="00360B7E"/>
    <w:rsid w:val="00360F85"/>
    <w:rsid w:val="003614E9"/>
    <w:rsid w:val="0036280F"/>
    <w:rsid w:val="003651DC"/>
    <w:rsid w:val="00365AF5"/>
    <w:rsid w:val="00370E2A"/>
    <w:rsid w:val="00371FDC"/>
    <w:rsid w:val="00375ADA"/>
    <w:rsid w:val="003767D9"/>
    <w:rsid w:val="003828BB"/>
    <w:rsid w:val="003836B9"/>
    <w:rsid w:val="00383757"/>
    <w:rsid w:val="00385B85"/>
    <w:rsid w:val="00391196"/>
    <w:rsid w:val="00391E29"/>
    <w:rsid w:val="00392616"/>
    <w:rsid w:val="00392C03"/>
    <w:rsid w:val="0039359B"/>
    <w:rsid w:val="00396235"/>
    <w:rsid w:val="003965B8"/>
    <w:rsid w:val="003973FA"/>
    <w:rsid w:val="003A07A5"/>
    <w:rsid w:val="003A15BA"/>
    <w:rsid w:val="003A27EC"/>
    <w:rsid w:val="003A3CDA"/>
    <w:rsid w:val="003A4AB9"/>
    <w:rsid w:val="003A5650"/>
    <w:rsid w:val="003A5EA7"/>
    <w:rsid w:val="003A6C19"/>
    <w:rsid w:val="003A7D39"/>
    <w:rsid w:val="003A7EEA"/>
    <w:rsid w:val="003B06A3"/>
    <w:rsid w:val="003B12E6"/>
    <w:rsid w:val="003B4A10"/>
    <w:rsid w:val="003B5D8C"/>
    <w:rsid w:val="003B6154"/>
    <w:rsid w:val="003C1B21"/>
    <w:rsid w:val="003C1BD7"/>
    <w:rsid w:val="003C22B8"/>
    <w:rsid w:val="003C2330"/>
    <w:rsid w:val="003C2D95"/>
    <w:rsid w:val="003C3CC3"/>
    <w:rsid w:val="003C75A4"/>
    <w:rsid w:val="003D134A"/>
    <w:rsid w:val="003D25F0"/>
    <w:rsid w:val="003D2A66"/>
    <w:rsid w:val="003D2D0B"/>
    <w:rsid w:val="003D377C"/>
    <w:rsid w:val="003D4CD1"/>
    <w:rsid w:val="003D75D2"/>
    <w:rsid w:val="003E0288"/>
    <w:rsid w:val="003E0B73"/>
    <w:rsid w:val="003E1713"/>
    <w:rsid w:val="003E19A1"/>
    <w:rsid w:val="003E3305"/>
    <w:rsid w:val="003E339E"/>
    <w:rsid w:val="003E374C"/>
    <w:rsid w:val="003E3DE2"/>
    <w:rsid w:val="003E4F61"/>
    <w:rsid w:val="003E5DBF"/>
    <w:rsid w:val="003E7ADB"/>
    <w:rsid w:val="003F2574"/>
    <w:rsid w:val="003F2BEC"/>
    <w:rsid w:val="003F356E"/>
    <w:rsid w:val="003F5DE6"/>
    <w:rsid w:val="003F69D7"/>
    <w:rsid w:val="003F6CE2"/>
    <w:rsid w:val="004011E4"/>
    <w:rsid w:val="0040145C"/>
    <w:rsid w:val="004025A7"/>
    <w:rsid w:val="00403093"/>
    <w:rsid w:val="00404C35"/>
    <w:rsid w:val="00404CFA"/>
    <w:rsid w:val="00405263"/>
    <w:rsid w:val="00405577"/>
    <w:rsid w:val="0040567B"/>
    <w:rsid w:val="00412CDA"/>
    <w:rsid w:val="00413F17"/>
    <w:rsid w:val="00416514"/>
    <w:rsid w:val="00416C66"/>
    <w:rsid w:val="00422459"/>
    <w:rsid w:val="0042257B"/>
    <w:rsid w:val="00423526"/>
    <w:rsid w:val="00425832"/>
    <w:rsid w:val="004301E8"/>
    <w:rsid w:val="00430347"/>
    <w:rsid w:val="00432F43"/>
    <w:rsid w:val="00433A75"/>
    <w:rsid w:val="00433CF1"/>
    <w:rsid w:val="004372C3"/>
    <w:rsid w:val="004379D8"/>
    <w:rsid w:val="004407D3"/>
    <w:rsid w:val="004412AC"/>
    <w:rsid w:val="00442F9C"/>
    <w:rsid w:val="0044310C"/>
    <w:rsid w:val="00445671"/>
    <w:rsid w:val="00447BD5"/>
    <w:rsid w:val="00450501"/>
    <w:rsid w:val="0045061A"/>
    <w:rsid w:val="004518ED"/>
    <w:rsid w:val="00451B8C"/>
    <w:rsid w:val="004531E1"/>
    <w:rsid w:val="00455349"/>
    <w:rsid w:val="004558C8"/>
    <w:rsid w:val="0045626E"/>
    <w:rsid w:val="00456B50"/>
    <w:rsid w:val="004570D1"/>
    <w:rsid w:val="00457A80"/>
    <w:rsid w:val="00460093"/>
    <w:rsid w:val="00460478"/>
    <w:rsid w:val="00461169"/>
    <w:rsid w:val="004615D3"/>
    <w:rsid w:val="00465DDE"/>
    <w:rsid w:val="00470771"/>
    <w:rsid w:val="00471962"/>
    <w:rsid w:val="004727AE"/>
    <w:rsid w:val="00474845"/>
    <w:rsid w:val="00476D44"/>
    <w:rsid w:val="0047797E"/>
    <w:rsid w:val="004806B2"/>
    <w:rsid w:val="004809FB"/>
    <w:rsid w:val="004814FE"/>
    <w:rsid w:val="00482A1A"/>
    <w:rsid w:val="00482A98"/>
    <w:rsid w:val="00483D4B"/>
    <w:rsid w:val="00483FD6"/>
    <w:rsid w:val="0048470E"/>
    <w:rsid w:val="00486684"/>
    <w:rsid w:val="00486994"/>
    <w:rsid w:val="00492A09"/>
    <w:rsid w:val="00493ADA"/>
    <w:rsid w:val="00495035"/>
    <w:rsid w:val="004951C6"/>
    <w:rsid w:val="004A05BB"/>
    <w:rsid w:val="004A2033"/>
    <w:rsid w:val="004A5020"/>
    <w:rsid w:val="004A7E77"/>
    <w:rsid w:val="004B3E15"/>
    <w:rsid w:val="004B58B4"/>
    <w:rsid w:val="004B64FE"/>
    <w:rsid w:val="004B6FDE"/>
    <w:rsid w:val="004C1A0E"/>
    <w:rsid w:val="004C1A20"/>
    <w:rsid w:val="004C5F05"/>
    <w:rsid w:val="004C694E"/>
    <w:rsid w:val="004C70EF"/>
    <w:rsid w:val="004C74D0"/>
    <w:rsid w:val="004C7501"/>
    <w:rsid w:val="004D0AD6"/>
    <w:rsid w:val="004D0BB8"/>
    <w:rsid w:val="004D0BEC"/>
    <w:rsid w:val="004D0F01"/>
    <w:rsid w:val="004D1CB1"/>
    <w:rsid w:val="004D1F77"/>
    <w:rsid w:val="004D27E2"/>
    <w:rsid w:val="004D423E"/>
    <w:rsid w:val="004D4951"/>
    <w:rsid w:val="004D4DB7"/>
    <w:rsid w:val="004D6548"/>
    <w:rsid w:val="004E1E02"/>
    <w:rsid w:val="004E2672"/>
    <w:rsid w:val="004E375D"/>
    <w:rsid w:val="004E398C"/>
    <w:rsid w:val="004E594A"/>
    <w:rsid w:val="004E5AD0"/>
    <w:rsid w:val="004F0901"/>
    <w:rsid w:val="004F4780"/>
    <w:rsid w:val="004F51C4"/>
    <w:rsid w:val="004F5929"/>
    <w:rsid w:val="004F5C35"/>
    <w:rsid w:val="00500533"/>
    <w:rsid w:val="00500603"/>
    <w:rsid w:val="00501C76"/>
    <w:rsid w:val="00501CB9"/>
    <w:rsid w:val="005032E4"/>
    <w:rsid w:val="005035C6"/>
    <w:rsid w:val="00504F67"/>
    <w:rsid w:val="00505548"/>
    <w:rsid w:val="005106DC"/>
    <w:rsid w:val="0051134C"/>
    <w:rsid w:val="00512A69"/>
    <w:rsid w:val="00512CB6"/>
    <w:rsid w:val="00514565"/>
    <w:rsid w:val="0051771A"/>
    <w:rsid w:val="00517B52"/>
    <w:rsid w:val="00520893"/>
    <w:rsid w:val="00522B6B"/>
    <w:rsid w:val="00523AA2"/>
    <w:rsid w:val="00523FDF"/>
    <w:rsid w:val="00525C4E"/>
    <w:rsid w:val="00525F6E"/>
    <w:rsid w:val="00526BD3"/>
    <w:rsid w:val="0052733E"/>
    <w:rsid w:val="00527B8F"/>
    <w:rsid w:val="00530528"/>
    <w:rsid w:val="00531FB1"/>
    <w:rsid w:val="0053327E"/>
    <w:rsid w:val="00533D0D"/>
    <w:rsid w:val="0053470A"/>
    <w:rsid w:val="005349DD"/>
    <w:rsid w:val="0053506D"/>
    <w:rsid w:val="00536196"/>
    <w:rsid w:val="00537214"/>
    <w:rsid w:val="00537413"/>
    <w:rsid w:val="005378C2"/>
    <w:rsid w:val="00537988"/>
    <w:rsid w:val="005414CC"/>
    <w:rsid w:val="00542607"/>
    <w:rsid w:val="005431B7"/>
    <w:rsid w:val="00543A32"/>
    <w:rsid w:val="00552B5F"/>
    <w:rsid w:val="005535D0"/>
    <w:rsid w:val="00554A8D"/>
    <w:rsid w:val="0055579A"/>
    <w:rsid w:val="0056162B"/>
    <w:rsid w:val="005645DA"/>
    <w:rsid w:val="0056650B"/>
    <w:rsid w:val="00571086"/>
    <w:rsid w:val="00574AED"/>
    <w:rsid w:val="00575724"/>
    <w:rsid w:val="00576A1B"/>
    <w:rsid w:val="00577324"/>
    <w:rsid w:val="005804B1"/>
    <w:rsid w:val="00580530"/>
    <w:rsid w:val="00581CC9"/>
    <w:rsid w:val="00585596"/>
    <w:rsid w:val="005866B6"/>
    <w:rsid w:val="00590090"/>
    <w:rsid w:val="00592014"/>
    <w:rsid w:val="00592F91"/>
    <w:rsid w:val="005939BB"/>
    <w:rsid w:val="00593C2E"/>
    <w:rsid w:val="0059440C"/>
    <w:rsid w:val="005954EB"/>
    <w:rsid w:val="00595672"/>
    <w:rsid w:val="00597042"/>
    <w:rsid w:val="00597543"/>
    <w:rsid w:val="005A04C4"/>
    <w:rsid w:val="005A08B3"/>
    <w:rsid w:val="005A1448"/>
    <w:rsid w:val="005A259B"/>
    <w:rsid w:val="005A3A72"/>
    <w:rsid w:val="005A590E"/>
    <w:rsid w:val="005A6A44"/>
    <w:rsid w:val="005A6CE0"/>
    <w:rsid w:val="005B1638"/>
    <w:rsid w:val="005B2781"/>
    <w:rsid w:val="005B3341"/>
    <w:rsid w:val="005B3CAE"/>
    <w:rsid w:val="005B3FA7"/>
    <w:rsid w:val="005B48C7"/>
    <w:rsid w:val="005B77D4"/>
    <w:rsid w:val="005B7CF1"/>
    <w:rsid w:val="005B7EC9"/>
    <w:rsid w:val="005C1E2E"/>
    <w:rsid w:val="005C3201"/>
    <w:rsid w:val="005C6F70"/>
    <w:rsid w:val="005D0008"/>
    <w:rsid w:val="005D00BC"/>
    <w:rsid w:val="005D0FD2"/>
    <w:rsid w:val="005D12DD"/>
    <w:rsid w:val="005D1E10"/>
    <w:rsid w:val="005D3BDC"/>
    <w:rsid w:val="005D6216"/>
    <w:rsid w:val="005E27C3"/>
    <w:rsid w:val="005E3C0F"/>
    <w:rsid w:val="005E5B7F"/>
    <w:rsid w:val="005E768C"/>
    <w:rsid w:val="005F185D"/>
    <w:rsid w:val="005F4296"/>
    <w:rsid w:val="005F533D"/>
    <w:rsid w:val="005F53CC"/>
    <w:rsid w:val="005F71C1"/>
    <w:rsid w:val="00602857"/>
    <w:rsid w:val="00603F67"/>
    <w:rsid w:val="00604CC6"/>
    <w:rsid w:val="006068DC"/>
    <w:rsid w:val="00607721"/>
    <w:rsid w:val="00607D0D"/>
    <w:rsid w:val="00610079"/>
    <w:rsid w:val="00613863"/>
    <w:rsid w:val="00613DE5"/>
    <w:rsid w:val="00614A2A"/>
    <w:rsid w:val="006150A4"/>
    <w:rsid w:val="00617833"/>
    <w:rsid w:val="00620534"/>
    <w:rsid w:val="006223D2"/>
    <w:rsid w:val="0062264A"/>
    <w:rsid w:val="00623A5D"/>
    <w:rsid w:val="00623C63"/>
    <w:rsid w:val="00626573"/>
    <w:rsid w:val="0062678C"/>
    <w:rsid w:val="00627F78"/>
    <w:rsid w:val="006311D5"/>
    <w:rsid w:val="00631E3F"/>
    <w:rsid w:val="0063319E"/>
    <w:rsid w:val="0063336F"/>
    <w:rsid w:val="00635C48"/>
    <w:rsid w:val="00637E34"/>
    <w:rsid w:val="00641734"/>
    <w:rsid w:val="00641E8B"/>
    <w:rsid w:val="00643363"/>
    <w:rsid w:val="00645584"/>
    <w:rsid w:val="0064741F"/>
    <w:rsid w:val="0065139A"/>
    <w:rsid w:val="00651551"/>
    <w:rsid w:val="00651A2D"/>
    <w:rsid w:val="006528EE"/>
    <w:rsid w:val="0065326F"/>
    <w:rsid w:val="00653B1A"/>
    <w:rsid w:val="006550CC"/>
    <w:rsid w:val="0065777F"/>
    <w:rsid w:val="0066002B"/>
    <w:rsid w:val="00661215"/>
    <w:rsid w:val="00661AA7"/>
    <w:rsid w:val="00665B00"/>
    <w:rsid w:val="006662CC"/>
    <w:rsid w:val="00666628"/>
    <w:rsid w:val="006674F3"/>
    <w:rsid w:val="006707AF"/>
    <w:rsid w:val="00670E3C"/>
    <w:rsid w:val="00672DBC"/>
    <w:rsid w:val="00673100"/>
    <w:rsid w:val="0067432C"/>
    <w:rsid w:val="0067494F"/>
    <w:rsid w:val="00674B52"/>
    <w:rsid w:val="00675554"/>
    <w:rsid w:val="0067580E"/>
    <w:rsid w:val="00677EFF"/>
    <w:rsid w:val="0068198D"/>
    <w:rsid w:val="00681B15"/>
    <w:rsid w:val="00681D1B"/>
    <w:rsid w:val="00683EF8"/>
    <w:rsid w:val="00685BE7"/>
    <w:rsid w:val="0069264E"/>
    <w:rsid w:val="0069447F"/>
    <w:rsid w:val="00695590"/>
    <w:rsid w:val="00696051"/>
    <w:rsid w:val="0069663A"/>
    <w:rsid w:val="00696CF9"/>
    <w:rsid w:val="006A0B8F"/>
    <w:rsid w:val="006A0DA4"/>
    <w:rsid w:val="006A223A"/>
    <w:rsid w:val="006A35DB"/>
    <w:rsid w:val="006A3F00"/>
    <w:rsid w:val="006A4345"/>
    <w:rsid w:val="006A5DA4"/>
    <w:rsid w:val="006A6B97"/>
    <w:rsid w:val="006B1085"/>
    <w:rsid w:val="006B1C26"/>
    <w:rsid w:val="006B1EE2"/>
    <w:rsid w:val="006B221E"/>
    <w:rsid w:val="006B5619"/>
    <w:rsid w:val="006B5BDD"/>
    <w:rsid w:val="006B6626"/>
    <w:rsid w:val="006B6CDB"/>
    <w:rsid w:val="006C3A99"/>
    <w:rsid w:val="006C499C"/>
    <w:rsid w:val="006C4D04"/>
    <w:rsid w:val="006C6008"/>
    <w:rsid w:val="006C7884"/>
    <w:rsid w:val="006D060F"/>
    <w:rsid w:val="006D39ED"/>
    <w:rsid w:val="006D402F"/>
    <w:rsid w:val="006D55EF"/>
    <w:rsid w:val="006D5616"/>
    <w:rsid w:val="006D63F9"/>
    <w:rsid w:val="006D7D1E"/>
    <w:rsid w:val="006E6E1C"/>
    <w:rsid w:val="006E7DB5"/>
    <w:rsid w:val="006F0633"/>
    <w:rsid w:val="006F0AEC"/>
    <w:rsid w:val="006F0EB0"/>
    <w:rsid w:val="006F1FF3"/>
    <w:rsid w:val="006F20E2"/>
    <w:rsid w:val="006F2AF3"/>
    <w:rsid w:val="006F35AC"/>
    <w:rsid w:val="006F3ABB"/>
    <w:rsid w:val="006F41A2"/>
    <w:rsid w:val="006F57F0"/>
    <w:rsid w:val="006F5C9F"/>
    <w:rsid w:val="006F6162"/>
    <w:rsid w:val="00700303"/>
    <w:rsid w:val="00701BB4"/>
    <w:rsid w:val="00701BE2"/>
    <w:rsid w:val="00702F07"/>
    <w:rsid w:val="00703237"/>
    <w:rsid w:val="00703987"/>
    <w:rsid w:val="0070480C"/>
    <w:rsid w:val="007051ED"/>
    <w:rsid w:val="00707EF8"/>
    <w:rsid w:val="0071130C"/>
    <w:rsid w:val="00713C99"/>
    <w:rsid w:val="00716341"/>
    <w:rsid w:val="0071637B"/>
    <w:rsid w:val="00720289"/>
    <w:rsid w:val="00720D8F"/>
    <w:rsid w:val="007211C9"/>
    <w:rsid w:val="00721899"/>
    <w:rsid w:val="007218ED"/>
    <w:rsid w:val="00722032"/>
    <w:rsid w:val="007238C3"/>
    <w:rsid w:val="00723A1C"/>
    <w:rsid w:val="00723BB8"/>
    <w:rsid w:val="00723C28"/>
    <w:rsid w:val="0072484A"/>
    <w:rsid w:val="00724E38"/>
    <w:rsid w:val="00732508"/>
    <w:rsid w:val="00734118"/>
    <w:rsid w:val="00735234"/>
    <w:rsid w:val="0073593C"/>
    <w:rsid w:val="0074002F"/>
    <w:rsid w:val="007411A7"/>
    <w:rsid w:val="00742DD7"/>
    <w:rsid w:val="00742F4D"/>
    <w:rsid w:val="0074336E"/>
    <w:rsid w:val="00743371"/>
    <w:rsid w:val="0074364F"/>
    <w:rsid w:val="00743836"/>
    <w:rsid w:val="007453C7"/>
    <w:rsid w:val="00745B94"/>
    <w:rsid w:val="00747CC3"/>
    <w:rsid w:val="00750B9B"/>
    <w:rsid w:val="007513C5"/>
    <w:rsid w:val="007514F5"/>
    <w:rsid w:val="0075367B"/>
    <w:rsid w:val="007551F2"/>
    <w:rsid w:val="00761F3A"/>
    <w:rsid w:val="00762037"/>
    <w:rsid w:val="00763F70"/>
    <w:rsid w:val="00764A38"/>
    <w:rsid w:val="00765B21"/>
    <w:rsid w:val="00765ED5"/>
    <w:rsid w:val="0076780C"/>
    <w:rsid w:val="00772A74"/>
    <w:rsid w:val="0077315F"/>
    <w:rsid w:val="00775671"/>
    <w:rsid w:val="00775D24"/>
    <w:rsid w:val="0077626D"/>
    <w:rsid w:val="007767E7"/>
    <w:rsid w:val="0078047C"/>
    <w:rsid w:val="0078052F"/>
    <w:rsid w:val="00783DC0"/>
    <w:rsid w:val="00784937"/>
    <w:rsid w:val="00785D88"/>
    <w:rsid w:val="00787461"/>
    <w:rsid w:val="00787ED6"/>
    <w:rsid w:val="0079118A"/>
    <w:rsid w:val="00791858"/>
    <w:rsid w:val="00791AE1"/>
    <w:rsid w:val="00794048"/>
    <w:rsid w:val="00794476"/>
    <w:rsid w:val="007950E0"/>
    <w:rsid w:val="0079579F"/>
    <w:rsid w:val="007969B6"/>
    <w:rsid w:val="007A316C"/>
    <w:rsid w:val="007A4D72"/>
    <w:rsid w:val="007A5487"/>
    <w:rsid w:val="007A6D11"/>
    <w:rsid w:val="007B0226"/>
    <w:rsid w:val="007B0E76"/>
    <w:rsid w:val="007B14FB"/>
    <w:rsid w:val="007B1711"/>
    <w:rsid w:val="007B2239"/>
    <w:rsid w:val="007B4FB7"/>
    <w:rsid w:val="007B529D"/>
    <w:rsid w:val="007C1504"/>
    <w:rsid w:val="007C2070"/>
    <w:rsid w:val="007C44D5"/>
    <w:rsid w:val="007C6DD6"/>
    <w:rsid w:val="007C7155"/>
    <w:rsid w:val="007D2908"/>
    <w:rsid w:val="007D3CB5"/>
    <w:rsid w:val="007D5918"/>
    <w:rsid w:val="007E568B"/>
    <w:rsid w:val="007F0349"/>
    <w:rsid w:val="007F38A2"/>
    <w:rsid w:val="007F59B9"/>
    <w:rsid w:val="007F6BDC"/>
    <w:rsid w:val="007F7097"/>
    <w:rsid w:val="00803709"/>
    <w:rsid w:val="00804E5D"/>
    <w:rsid w:val="0080554A"/>
    <w:rsid w:val="00806229"/>
    <w:rsid w:val="0080648C"/>
    <w:rsid w:val="00810EB1"/>
    <w:rsid w:val="00811252"/>
    <w:rsid w:val="00812021"/>
    <w:rsid w:val="0081383E"/>
    <w:rsid w:val="00814462"/>
    <w:rsid w:val="00815713"/>
    <w:rsid w:val="008167E9"/>
    <w:rsid w:val="00816A75"/>
    <w:rsid w:val="00817688"/>
    <w:rsid w:val="00820151"/>
    <w:rsid w:val="00822959"/>
    <w:rsid w:val="00822BED"/>
    <w:rsid w:val="00824B5E"/>
    <w:rsid w:val="00825C28"/>
    <w:rsid w:val="00827BD2"/>
    <w:rsid w:val="00827C78"/>
    <w:rsid w:val="0083017B"/>
    <w:rsid w:val="008304D7"/>
    <w:rsid w:val="00830C7E"/>
    <w:rsid w:val="0083128C"/>
    <w:rsid w:val="00832AF2"/>
    <w:rsid w:val="0083329E"/>
    <w:rsid w:val="0083344B"/>
    <w:rsid w:val="0083458F"/>
    <w:rsid w:val="00835152"/>
    <w:rsid w:val="00835602"/>
    <w:rsid w:val="00835706"/>
    <w:rsid w:val="00837237"/>
    <w:rsid w:val="008375E8"/>
    <w:rsid w:val="00840322"/>
    <w:rsid w:val="0084048F"/>
    <w:rsid w:val="008405B4"/>
    <w:rsid w:val="00840F18"/>
    <w:rsid w:val="00847BB1"/>
    <w:rsid w:val="008501AA"/>
    <w:rsid w:val="0085202B"/>
    <w:rsid w:val="008521C3"/>
    <w:rsid w:val="00852DA3"/>
    <w:rsid w:val="00853BFD"/>
    <w:rsid w:val="00854FB6"/>
    <w:rsid w:val="008574B5"/>
    <w:rsid w:val="00857BDB"/>
    <w:rsid w:val="00860F25"/>
    <w:rsid w:val="00862FFB"/>
    <w:rsid w:val="00863544"/>
    <w:rsid w:val="00863A1A"/>
    <w:rsid w:val="00863F09"/>
    <w:rsid w:val="00864F1A"/>
    <w:rsid w:val="0086672F"/>
    <w:rsid w:val="0086743E"/>
    <w:rsid w:val="008715FB"/>
    <w:rsid w:val="008741FC"/>
    <w:rsid w:val="00874FE2"/>
    <w:rsid w:val="0087566E"/>
    <w:rsid w:val="0087753B"/>
    <w:rsid w:val="00880E2C"/>
    <w:rsid w:val="00885510"/>
    <w:rsid w:val="00891FC9"/>
    <w:rsid w:val="00892EA6"/>
    <w:rsid w:val="00893C7B"/>
    <w:rsid w:val="008957A7"/>
    <w:rsid w:val="00895E35"/>
    <w:rsid w:val="008962BD"/>
    <w:rsid w:val="00897A2C"/>
    <w:rsid w:val="00897A84"/>
    <w:rsid w:val="008A16D9"/>
    <w:rsid w:val="008A277D"/>
    <w:rsid w:val="008A2DE9"/>
    <w:rsid w:val="008A313A"/>
    <w:rsid w:val="008A4329"/>
    <w:rsid w:val="008A5DC6"/>
    <w:rsid w:val="008B07B3"/>
    <w:rsid w:val="008B1398"/>
    <w:rsid w:val="008B4432"/>
    <w:rsid w:val="008B63E6"/>
    <w:rsid w:val="008B6D60"/>
    <w:rsid w:val="008C0626"/>
    <w:rsid w:val="008C0AC5"/>
    <w:rsid w:val="008C1C52"/>
    <w:rsid w:val="008C2663"/>
    <w:rsid w:val="008C2F66"/>
    <w:rsid w:val="008C31DF"/>
    <w:rsid w:val="008C37E2"/>
    <w:rsid w:val="008C3E1B"/>
    <w:rsid w:val="008C469F"/>
    <w:rsid w:val="008C630F"/>
    <w:rsid w:val="008C770B"/>
    <w:rsid w:val="008D07BE"/>
    <w:rsid w:val="008D170D"/>
    <w:rsid w:val="008D5F10"/>
    <w:rsid w:val="008D5F41"/>
    <w:rsid w:val="008D7EA2"/>
    <w:rsid w:val="008D7FA1"/>
    <w:rsid w:val="008E34FD"/>
    <w:rsid w:val="008E3594"/>
    <w:rsid w:val="008E3732"/>
    <w:rsid w:val="008E5BB5"/>
    <w:rsid w:val="008E79AE"/>
    <w:rsid w:val="008F4BAD"/>
    <w:rsid w:val="008F4C59"/>
    <w:rsid w:val="008F5066"/>
    <w:rsid w:val="00901B57"/>
    <w:rsid w:val="00901C49"/>
    <w:rsid w:val="009049C5"/>
    <w:rsid w:val="0090538D"/>
    <w:rsid w:val="00907ABB"/>
    <w:rsid w:val="009119F7"/>
    <w:rsid w:val="00911A48"/>
    <w:rsid w:val="009130B5"/>
    <w:rsid w:val="009140CF"/>
    <w:rsid w:val="009140DB"/>
    <w:rsid w:val="009151EB"/>
    <w:rsid w:val="00915C1D"/>
    <w:rsid w:val="00916A69"/>
    <w:rsid w:val="00917774"/>
    <w:rsid w:val="00920B1C"/>
    <w:rsid w:val="00920E6C"/>
    <w:rsid w:val="0092175E"/>
    <w:rsid w:val="0092227E"/>
    <w:rsid w:val="00925EA5"/>
    <w:rsid w:val="009317AB"/>
    <w:rsid w:val="009319A9"/>
    <w:rsid w:val="00931D31"/>
    <w:rsid w:val="009322CC"/>
    <w:rsid w:val="009337A5"/>
    <w:rsid w:val="00933F77"/>
    <w:rsid w:val="0093475F"/>
    <w:rsid w:val="00936C14"/>
    <w:rsid w:val="009378D4"/>
    <w:rsid w:val="00937961"/>
    <w:rsid w:val="00937964"/>
    <w:rsid w:val="00937CB6"/>
    <w:rsid w:val="009413B9"/>
    <w:rsid w:val="0094196C"/>
    <w:rsid w:val="0094416D"/>
    <w:rsid w:val="00944C5E"/>
    <w:rsid w:val="009470F0"/>
    <w:rsid w:val="00952338"/>
    <w:rsid w:val="00952525"/>
    <w:rsid w:val="00952F60"/>
    <w:rsid w:val="00953592"/>
    <w:rsid w:val="00955FFC"/>
    <w:rsid w:val="009569C1"/>
    <w:rsid w:val="00956E43"/>
    <w:rsid w:val="00957704"/>
    <w:rsid w:val="00961EE0"/>
    <w:rsid w:val="00962232"/>
    <w:rsid w:val="009644DC"/>
    <w:rsid w:val="00966D96"/>
    <w:rsid w:val="00967007"/>
    <w:rsid w:val="00967C29"/>
    <w:rsid w:val="00971B84"/>
    <w:rsid w:val="00974F99"/>
    <w:rsid w:val="009759B7"/>
    <w:rsid w:val="00975B7A"/>
    <w:rsid w:val="00981DF9"/>
    <w:rsid w:val="0098229C"/>
    <w:rsid w:val="00982950"/>
    <w:rsid w:val="00985BF5"/>
    <w:rsid w:val="009866D6"/>
    <w:rsid w:val="00990BA9"/>
    <w:rsid w:val="00995B13"/>
    <w:rsid w:val="00995D15"/>
    <w:rsid w:val="00995FC7"/>
    <w:rsid w:val="009A1FF6"/>
    <w:rsid w:val="009A39C0"/>
    <w:rsid w:val="009A3EEB"/>
    <w:rsid w:val="009A46DC"/>
    <w:rsid w:val="009A4D2B"/>
    <w:rsid w:val="009A63A3"/>
    <w:rsid w:val="009A66EF"/>
    <w:rsid w:val="009A69FA"/>
    <w:rsid w:val="009A7320"/>
    <w:rsid w:val="009B02CD"/>
    <w:rsid w:val="009B0935"/>
    <w:rsid w:val="009B0DAB"/>
    <w:rsid w:val="009B2177"/>
    <w:rsid w:val="009B27F9"/>
    <w:rsid w:val="009B3650"/>
    <w:rsid w:val="009B38CA"/>
    <w:rsid w:val="009B4E66"/>
    <w:rsid w:val="009B5DE2"/>
    <w:rsid w:val="009B5ECB"/>
    <w:rsid w:val="009B6D7E"/>
    <w:rsid w:val="009C0DE8"/>
    <w:rsid w:val="009C3B43"/>
    <w:rsid w:val="009C49F1"/>
    <w:rsid w:val="009C4F00"/>
    <w:rsid w:val="009C568C"/>
    <w:rsid w:val="009D0043"/>
    <w:rsid w:val="009D04E7"/>
    <w:rsid w:val="009D0943"/>
    <w:rsid w:val="009D0DA6"/>
    <w:rsid w:val="009D1B1C"/>
    <w:rsid w:val="009D22B5"/>
    <w:rsid w:val="009D3011"/>
    <w:rsid w:val="009D34AD"/>
    <w:rsid w:val="009D3F9D"/>
    <w:rsid w:val="009D4C00"/>
    <w:rsid w:val="009D5C21"/>
    <w:rsid w:val="009D668E"/>
    <w:rsid w:val="009D7195"/>
    <w:rsid w:val="009E0CCA"/>
    <w:rsid w:val="009E1E2D"/>
    <w:rsid w:val="009E2B53"/>
    <w:rsid w:val="009E3C76"/>
    <w:rsid w:val="009E41D8"/>
    <w:rsid w:val="009E58BF"/>
    <w:rsid w:val="009E5C47"/>
    <w:rsid w:val="009E5DF9"/>
    <w:rsid w:val="009E62D1"/>
    <w:rsid w:val="009E730E"/>
    <w:rsid w:val="009E74DE"/>
    <w:rsid w:val="009F0AE2"/>
    <w:rsid w:val="009F2331"/>
    <w:rsid w:val="009F57D5"/>
    <w:rsid w:val="009F6447"/>
    <w:rsid w:val="009F68D7"/>
    <w:rsid w:val="00A01F8F"/>
    <w:rsid w:val="00A0243B"/>
    <w:rsid w:val="00A025A4"/>
    <w:rsid w:val="00A079D9"/>
    <w:rsid w:val="00A104D5"/>
    <w:rsid w:val="00A10C51"/>
    <w:rsid w:val="00A120D8"/>
    <w:rsid w:val="00A12C28"/>
    <w:rsid w:val="00A143C8"/>
    <w:rsid w:val="00A1465B"/>
    <w:rsid w:val="00A15353"/>
    <w:rsid w:val="00A16552"/>
    <w:rsid w:val="00A2425F"/>
    <w:rsid w:val="00A2470D"/>
    <w:rsid w:val="00A30C38"/>
    <w:rsid w:val="00A31A36"/>
    <w:rsid w:val="00A32117"/>
    <w:rsid w:val="00A32B8F"/>
    <w:rsid w:val="00A36065"/>
    <w:rsid w:val="00A361D5"/>
    <w:rsid w:val="00A37265"/>
    <w:rsid w:val="00A3735B"/>
    <w:rsid w:val="00A37EB3"/>
    <w:rsid w:val="00A400AA"/>
    <w:rsid w:val="00A41B14"/>
    <w:rsid w:val="00A4204F"/>
    <w:rsid w:val="00A42B6B"/>
    <w:rsid w:val="00A432DC"/>
    <w:rsid w:val="00A447DF"/>
    <w:rsid w:val="00A44F51"/>
    <w:rsid w:val="00A45709"/>
    <w:rsid w:val="00A45DFF"/>
    <w:rsid w:val="00A465DC"/>
    <w:rsid w:val="00A46752"/>
    <w:rsid w:val="00A46881"/>
    <w:rsid w:val="00A50085"/>
    <w:rsid w:val="00A50F2C"/>
    <w:rsid w:val="00A510F5"/>
    <w:rsid w:val="00A51127"/>
    <w:rsid w:val="00A51685"/>
    <w:rsid w:val="00A51A6D"/>
    <w:rsid w:val="00A523B0"/>
    <w:rsid w:val="00A526E3"/>
    <w:rsid w:val="00A530C5"/>
    <w:rsid w:val="00A54A6E"/>
    <w:rsid w:val="00A57D4B"/>
    <w:rsid w:val="00A61597"/>
    <w:rsid w:val="00A61EF4"/>
    <w:rsid w:val="00A62BBE"/>
    <w:rsid w:val="00A636B9"/>
    <w:rsid w:val="00A64E50"/>
    <w:rsid w:val="00A659EB"/>
    <w:rsid w:val="00A6655C"/>
    <w:rsid w:val="00A67196"/>
    <w:rsid w:val="00A703A9"/>
    <w:rsid w:val="00A70B5E"/>
    <w:rsid w:val="00A70FBD"/>
    <w:rsid w:val="00A72224"/>
    <w:rsid w:val="00A72F3F"/>
    <w:rsid w:val="00A73537"/>
    <w:rsid w:val="00A758A3"/>
    <w:rsid w:val="00A7667C"/>
    <w:rsid w:val="00A76D39"/>
    <w:rsid w:val="00A7746B"/>
    <w:rsid w:val="00A77F3F"/>
    <w:rsid w:val="00A80844"/>
    <w:rsid w:val="00A80A29"/>
    <w:rsid w:val="00A81070"/>
    <w:rsid w:val="00A81C54"/>
    <w:rsid w:val="00A84439"/>
    <w:rsid w:val="00A84D03"/>
    <w:rsid w:val="00A851FF"/>
    <w:rsid w:val="00A860EF"/>
    <w:rsid w:val="00A861D8"/>
    <w:rsid w:val="00A907F2"/>
    <w:rsid w:val="00A92BEA"/>
    <w:rsid w:val="00A9550E"/>
    <w:rsid w:val="00A96A8A"/>
    <w:rsid w:val="00A976AC"/>
    <w:rsid w:val="00AA01EA"/>
    <w:rsid w:val="00AA2796"/>
    <w:rsid w:val="00AA30D4"/>
    <w:rsid w:val="00AA387F"/>
    <w:rsid w:val="00AA662F"/>
    <w:rsid w:val="00AA696C"/>
    <w:rsid w:val="00AB030E"/>
    <w:rsid w:val="00AB0AD0"/>
    <w:rsid w:val="00AB4390"/>
    <w:rsid w:val="00AB5E6E"/>
    <w:rsid w:val="00AB68E9"/>
    <w:rsid w:val="00AB6A0F"/>
    <w:rsid w:val="00AC081B"/>
    <w:rsid w:val="00AC1CD1"/>
    <w:rsid w:val="00AC2233"/>
    <w:rsid w:val="00AC26A0"/>
    <w:rsid w:val="00AC3F5E"/>
    <w:rsid w:val="00AC60C6"/>
    <w:rsid w:val="00AD1F7B"/>
    <w:rsid w:val="00AD323E"/>
    <w:rsid w:val="00AD51AF"/>
    <w:rsid w:val="00AD613B"/>
    <w:rsid w:val="00AD6839"/>
    <w:rsid w:val="00AD6AB7"/>
    <w:rsid w:val="00AE04B8"/>
    <w:rsid w:val="00AE0B2F"/>
    <w:rsid w:val="00AE2B96"/>
    <w:rsid w:val="00AE3EE8"/>
    <w:rsid w:val="00AE4FBB"/>
    <w:rsid w:val="00AF14FF"/>
    <w:rsid w:val="00AF16F0"/>
    <w:rsid w:val="00AF2957"/>
    <w:rsid w:val="00AF3D5C"/>
    <w:rsid w:val="00AF4897"/>
    <w:rsid w:val="00AF4EE4"/>
    <w:rsid w:val="00AF58EB"/>
    <w:rsid w:val="00B024AB"/>
    <w:rsid w:val="00B03010"/>
    <w:rsid w:val="00B0434F"/>
    <w:rsid w:val="00B05171"/>
    <w:rsid w:val="00B0536F"/>
    <w:rsid w:val="00B05512"/>
    <w:rsid w:val="00B05D60"/>
    <w:rsid w:val="00B07164"/>
    <w:rsid w:val="00B07527"/>
    <w:rsid w:val="00B1012E"/>
    <w:rsid w:val="00B101BB"/>
    <w:rsid w:val="00B10353"/>
    <w:rsid w:val="00B107AB"/>
    <w:rsid w:val="00B158CE"/>
    <w:rsid w:val="00B15E79"/>
    <w:rsid w:val="00B160F8"/>
    <w:rsid w:val="00B16B45"/>
    <w:rsid w:val="00B17596"/>
    <w:rsid w:val="00B17813"/>
    <w:rsid w:val="00B17CE9"/>
    <w:rsid w:val="00B17DB1"/>
    <w:rsid w:val="00B17F54"/>
    <w:rsid w:val="00B21B09"/>
    <w:rsid w:val="00B25126"/>
    <w:rsid w:val="00B25E52"/>
    <w:rsid w:val="00B2679B"/>
    <w:rsid w:val="00B26A8E"/>
    <w:rsid w:val="00B26F0E"/>
    <w:rsid w:val="00B26F11"/>
    <w:rsid w:val="00B3175C"/>
    <w:rsid w:val="00B3192B"/>
    <w:rsid w:val="00B319B7"/>
    <w:rsid w:val="00B32CC5"/>
    <w:rsid w:val="00B3415C"/>
    <w:rsid w:val="00B344DE"/>
    <w:rsid w:val="00B348D3"/>
    <w:rsid w:val="00B3714F"/>
    <w:rsid w:val="00B4057D"/>
    <w:rsid w:val="00B41018"/>
    <w:rsid w:val="00B41B25"/>
    <w:rsid w:val="00B41C95"/>
    <w:rsid w:val="00B4309C"/>
    <w:rsid w:val="00B43363"/>
    <w:rsid w:val="00B45A0F"/>
    <w:rsid w:val="00B4630E"/>
    <w:rsid w:val="00B475BB"/>
    <w:rsid w:val="00B5109D"/>
    <w:rsid w:val="00B52693"/>
    <w:rsid w:val="00B52BB8"/>
    <w:rsid w:val="00B54447"/>
    <w:rsid w:val="00B54C3C"/>
    <w:rsid w:val="00B555AE"/>
    <w:rsid w:val="00B56572"/>
    <w:rsid w:val="00B61D8D"/>
    <w:rsid w:val="00B62485"/>
    <w:rsid w:val="00B6358E"/>
    <w:rsid w:val="00B63AB4"/>
    <w:rsid w:val="00B64AEE"/>
    <w:rsid w:val="00B651DB"/>
    <w:rsid w:val="00B66036"/>
    <w:rsid w:val="00B70894"/>
    <w:rsid w:val="00B7386D"/>
    <w:rsid w:val="00B741F7"/>
    <w:rsid w:val="00B74D96"/>
    <w:rsid w:val="00B74EC4"/>
    <w:rsid w:val="00B76412"/>
    <w:rsid w:val="00B8389B"/>
    <w:rsid w:val="00B8457C"/>
    <w:rsid w:val="00B90E21"/>
    <w:rsid w:val="00B9158B"/>
    <w:rsid w:val="00B91613"/>
    <w:rsid w:val="00B92868"/>
    <w:rsid w:val="00B92E51"/>
    <w:rsid w:val="00B951D0"/>
    <w:rsid w:val="00B95799"/>
    <w:rsid w:val="00B95E0D"/>
    <w:rsid w:val="00B96296"/>
    <w:rsid w:val="00B97FBA"/>
    <w:rsid w:val="00BA272C"/>
    <w:rsid w:val="00BA283B"/>
    <w:rsid w:val="00BA54B7"/>
    <w:rsid w:val="00BA5F40"/>
    <w:rsid w:val="00BA7C3F"/>
    <w:rsid w:val="00BB0762"/>
    <w:rsid w:val="00BB68A3"/>
    <w:rsid w:val="00BB7111"/>
    <w:rsid w:val="00BC03CF"/>
    <w:rsid w:val="00BC0D8C"/>
    <w:rsid w:val="00BC2A0B"/>
    <w:rsid w:val="00BC2A6F"/>
    <w:rsid w:val="00BC2DC9"/>
    <w:rsid w:val="00BC431E"/>
    <w:rsid w:val="00BC73FF"/>
    <w:rsid w:val="00BD1D8D"/>
    <w:rsid w:val="00BD2F13"/>
    <w:rsid w:val="00BD5BE4"/>
    <w:rsid w:val="00BD6C2A"/>
    <w:rsid w:val="00BD6E66"/>
    <w:rsid w:val="00BD6E88"/>
    <w:rsid w:val="00BD744E"/>
    <w:rsid w:val="00BE02F3"/>
    <w:rsid w:val="00BE1AF8"/>
    <w:rsid w:val="00BE35BA"/>
    <w:rsid w:val="00BE3EBE"/>
    <w:rsid w:val="00BE47F6"/>
    <w:rsid w:val="00BE5912"/>
    <w:rsid w:val="00BF0CDC"/>
    <w:rsid w:val="00BF318B"/>
    <w:rsid w:val="00BF3A53"/>
    <w:rsid w:val="00BF6077"/>
    <w:rsid w:val="00BF6793"/>
    <w:rsid w:val="00BF6B12"/>
    <w:rsid w:val="00BF7138"/>
    <w:rsid w:val="00BF7EF2"/>
    <w:rsid w:val="00C03F81"/>
    <w:rsid w:val="00C069DD"/>
    <w:rsid w:val="00C070FF"/>
    <w:rsid w:val="00C07B22"/>
    <w:rsid w:val="00C07FCF"/>
    <w:rsid w:val="00C10078"/>
    <w:rsid w:val="00C13FB3"/>
    <w:rsid w:val="00C15762"/>
    <w:rsid w:val="00C165DD"/>
    <w:rsid w:val="00C17412"/>
    <w:rsid w:val="00C21140"/>
    <w:rsid w:val="00C2229C"/>
    <w:rsid w:val="00C22DB9"/>
    <w:rsid w:val="00C23945"/>
    <w:rsid w:val="00C3135B"/>
    <w:rsid w:val="00C313A3"/>
    <w:rsid w:val="00C31508"/>
    <w:rsid w:val="00C32954"/>
    <w:rsid w:val="00C33CDE"/>
    <w:rsid w:val="00C4207B"/>
    <w:rsid w:val="00C42754"/>
    <w:rsid w:val="00C43135"/>
    <w:rsid w:val="00C4363D"/>
    <w:rsid w:val="00C43BFB"/>
    <w:rsid w:val="00C44051"/>
    <w:rsid w:val="00C505D1"/>
    <w:rsid w:val="00C50E75"/>
    <w:rsid w:val="00C517C8"/>
    <w:rsid w:val="00C52759"/>
    <w:rsid w:val="00C533F8"/>
    <w:rsid w:val="00C53F64"/>
    <w:rsid w:val="00C614DC"/>
    <w:rsid w:val="00C6172D"/>
    <w:rsid w:val="00C6205C"/>
    <w:rsid w:val="00C64A8E"/>
    <w:rsid w:val="00C65B35"/>
    <w:rsid w:val="00C65C8A"/>
    <w:rsid w:val="00C65F7F"/>
    <w:rsid w:val="00C660C3"/>
    <w:rsid w:val="00C66B33"/>
    <w:rsid w:val="00C67453"/>
    <w:rsid w:val="00C72ADE"/>
    <w:rsid w:val="00C73F48"/>
    <w:rsid w:val="00C743D2"/>
    <w:rsid w:val="00C74A84"/>
    <w:rsid w:val="00C75083"/>
    <w:rsid w:val="00C76BBA"/>
    <w:rsid w:val="00C8019F"/>
    <w:rsid w:val="00C813C9"/>
    <w:rsid w:val="00C841F1"/>
    <w:rsid w:val="00C849B6"/>
    <w:rsid w:val="00C85831"/>
    <w:rsid w:val="00C87645"/>
    <w:rsid w:val="00C90B4F"/>
    <w:rsid w:val="00C9131D"/>
    <w:rsid w:val="00C92575"/>
    <w:rsid w:val="00C92F58"/>
    <w:rsid w:val="00C9360E"/>
    <w:rsid w:val="00C9420E"/>
    <w:rsid w:val="00C94671"/>
    <w:rsid w:val="00C9623B"/>
    <w:rsid w:val="00C965FD"/>
    <w:rsid w:val="00CA14B2"/>
    <w:rsid w:val="00CA2517"/>
    <w:rsid w:val="00CA2AAE"/>
    <w:rsid w:val="00CA504E"/>
    <w:rsid w:val="00CB01ED"/>
    <w:rsid w:val="00CB0DC0"/>
    <w:rsid w:val="00CB16A4"/>
    <w:rsid w:val="00CB1F66"/>
    <w:rsid w:val="00CB2D2A"/>
    <w:rsid w:val="00CB2DA0"/>
    <w:rsid w:val="00CB4F13"/>
    <w:rsid w:val="00CB5F1F"/>
    <w:rsid w:val="00CC1062"/>
    <w:rsid w:val="00CC115F"/>
    <w:rsid w:val="00CC3399"/>
    <w:rsid w:val="00CC3C6D"/>
    <w:rsid w:val="00CC3D53"/>
    <w:rsid w:val="00CC4EF9"/>
    <w:rsid w:val="00CC52E9"/>
    <w:rsid w:val="00CD2D33"/>
    <w:rsid w:val="00CD3D7E"/>
    <w:rsid w:val="00CD4EB6"/>
    <w:rsid w:val="00CD6A92"/>
    <w:rsid w:val="00CD713B"/>
    <w:rsid w:val="00CD7F8E"/>
    <w:rsid w:val="00CE15F2"/>
    <w:rsid w:val="00CE16DC"/>
    <w:rsid w:val="00CE17EA"/>
    <w:rsid w:val="00CE1C12"/>
    <w:rsid w:val="00CE6F38"/>
    <w:rsid w:val="00CF3E03"/>
    <w:rsid w:val="00CF4C5D"/>
    <w:rsid w:val="00CF5B29"/>
    <w:rsid w:val="00D00354"/>
    <w:rsid w:val="00D00F35"/>
    <w:rsid w:val="00D01B2E"/>
    <w:rsid w:val="00D02148"/>
    <w:rsid w:val="00D02CE7"/>
    <w:rsid w:val="00D03732"/>
    <w:rsid w:val="00D0786D"/>
    <w:rsid w:val="00D07F92"/>
    <w:rsid w:val="00D11BAB"/>
    <w:rsid w:val="00D14C2B"/>
    <w:rsid w:val="00D20776"/>
    <w:rsid w:val="00D22774"/>
    <w:rsid w:val="00D2461E"/>
    <w:rsid w:val="00D24A0B"/>
    <w:rsid w:val="00D279C4"/>
    <w:rsid w:val="00D31942"/>
    <w:rsid w:val="00D31A0B"/>
    <w:rsid w:val="00D35236"/>
    <w:rsid w:val="00D4062B"/>
    <w:rsid w:val="00D41658"/>
    <w:rsid w:val="00D43E41"/>
    <w:rsid w:val="00D4624D"/>
    <w:rsid w:val="00D46512"/>
    <w:rsid w:val="00D47CF1"/>
    <w:rsid w:val="00D504E1"/>
    <w:rsid w:val="00D53B45"/>
    <w:rsid w:val="00D54468"/>
    <w:rsid w:val="00D56D2D"/>
    <w:rsid w:val="00D57423"/>
    <w:rsid w:val="00D57636"/>
    <w:rsid w:val="00D625BA"/>
    <w:rsid w:val="00D62ABE"/>
    <w:rsid w:val="00D64236"/>
    <w:rsid w:val="00D652A8"/>
    <w:rsid w:val="00D67710"/>
    <w:rsid w:val="00D67871"/>
    <w:rsid w:val="00D72374"/>
    <w:rsid w:val="00D72F59"/>
    <w:rsid w:val="00D758F5"/>
    <w:rsid w:val="00D801F7"/>
    <w:rsid w:val="00D821C9"/>
    <w:rsid w:val="00D83939"/>
    <w:rsid w:val="00D8413C"/>
    <w:rsid w:val="00D84B56"/>
    <w:rsid w:val="00D85015"/>
    <w:rsid w:val="00D8559A"/>
    <w:rsid w:val="00D86047"/>
    <w:rsid w:val="00D866DD"/>
    <w:rsid w:val="00D9090F"/>
    <w:rsid w:val="00D917BB"/>
    <w:rsid w:val="00D925E8"/>
    <w:rsid w:val="00D92ADE"/>
    <w:rsid w:val="00D9374E"/>
    <w:rsid w:val="00D945EC"/>
    <w:rsid w:val="00D94DB7"/>
    <w:rsid w:val="00D95669"/>
    <w:rsid w:val="00D95D0E"/>
    <w:rsid w:val="00D968AE"/>
    <w:rsid w:val="00D97D88"/>
    <w:rsid w:val="00DA2B4B"/>
    <w:rsid w:val="00DA2BBF"/>
    <w:rsid w:val="00DA2E75"/>
    <w:rsid w:val="00DA4171"/>
    <w:rsid w:val="00DA49D6"/>
    <w:rsid w:val="00DA4D62"/>
    <w:rsid w:val="00DA5FF4"/>
    <w:rsid w:val="00DA6054"/>
    <w:rsid w:val="00DA631A"/>
    <w:rsid w:val="00DA6811"/>
    <w:rsid w:val="00DA6DDB"/>
    <w:rsid w:val="00DA7E2E"/>
    <w:rsid w:val="00DB2740"/>
    <w:rsid w:val="00DB296A"/>
    <w:rsid w:val="00DB4DA1"/>
    <w:rsid w:val="00DB56B6"/>
    <w:rsid w:val="00DB7FFC"/>
    <w:rsid w:val="00DC2232"/>
    <w:rsid w:val="00DC254A"/>
    <w:rsid w:val="00DC2BF7"/>
    <w:rsid w:val="00DC5518"/>
    <w:rsid w:val="00DC58B7"/>
    <w:rsid w:val="00DC6E60"/>
    <w:rsid w:val="00DC6E76"/>
    <w:rsid w:val="00DC78A4"/>
    <w:rsid w:val="00DC7D22"/>
    <w:rsid w:val="00DD07E6"/>
    <w:rsid w:val="00DD1F4D"/>
    <w:rsid w:val="00DD366C"/>
    <w:rsid w:val="00DD548D"/>
    <w:rsid w:val="00DE13EB"/>
    <w:rsid w:val="00DE30C1"/>
    <w:rsid w:val="00DE3A81"/>
    <w:rsid w:val="00DE69D3"/>
    <w:rsid w:val="00DE6C7A"/>
    <w:rsid w:val="00DE7F48"/>
    <w:rsid w:val="00DF0567"/>
    <w:rsid w:val="00DF0D8C"/>
    <w:rsid w:val="00DF18FF"/>
    <w:rsid w:val="00DF2427"/>
    <w:rsid w:val="00DF35EC"/>
    <w:rsid w:val="00DF389F"/>
    <w:rsid w:val="00DF4140"/>
    <w:rsid w:val="00DF4CDA"/>
    <w:rsid w:val="00DF4D04"/>
    <w:rsid w:val="00E050BC"/>
    <w:rsid w:val="00E06B4E"/>
    <w:rsid w:val="00E07358"/>
    <w:rsid w:val="00E12619"/>
    <w:rsid w:val="00E12F06"/>
    <w:rsid w:val="00E13373"/>
    <w:rsid w:val="00E146CA"/>
    <w:rsid w:val="00E14737"/>
    <w:rsid w:val="00E15DAE"/>
    <w:rsid w:val="00E15EC7"/>
    <w:rsid w:val="00E169B0"/>
    <w:rsid w:val="00E16C1F"/>
    <w:rsid w:val="00E1726C"/>
    <w:rsid w:val="00E17D9A"/>
    <w:rsid w:val="00E21512"/>
    <w:rsid w:val="00E21979"/>
    <w:rsid w:val="00E23E54"/>
    <w:rsid w:val="00E24E89"/>
    <w:rsid w:val="00E27965"/>
    <w:rsid w:val="00E27A20"/>
    <w:rsid w:val="00E3073F"/>
    <w:rsid w:val="00E30AAC"/>
    <w:rsid w:val="00E31D48"/>
    <w:rsid w:val="00E332A1"/>
    <w:rsid w:val="00E33AD7"/>
    <w:rsid w:val="00E344D8"/>
    <w:rsid w:val="00E3496E"/>
    <w:rsid w:val="00E349BE"/>
    <w:rsid w:val="00E358BC"/>
    <w:rsid w:val="00E368CF"/>
    <w:rsid w:val="00E374B2"/>
    <w:rsid w:val="00E37854"/>
    <w:rsid w:val="00E40237"/>
    <w:rsid w:val="00E40A8E"/>
    <w:rsid w:val="00E44B51"/>
    <w:rsid w:val="00E459F8"/>
    <w:rsid w:val="00E467A7"/>
    <w:rsid w:val="00E4683C"/>
    <w:rsid w:val="00E47204"/>
    <w:rsid w:val="00E47F36"/>
    <w:rsid w:val="00E503C9"/>
    <w:rsid w:val="00E50881"/>
    <w:rsid w:val="00E50C7C"/>
    <w:rsid w:val="00E538C0"/>
    <w:rsid w:val="00E5396D"/>
    <w:rsid w:val="00E55A9E"/>
    <w:rsid w:val="00E57EC8"/>
    <w:rsid w:val="00E659FB"/>
    <w:rsid w:val="00E66304"/>
    <w:rsid w:val="00E67C68"/>
    <w:rsid w:val="00E711A8"/>
    <w:rsid w:val="00E716C0"/>
    <w:rsid w:val="00E74437"/>
    <w:rsid w:val="00E75C2A"/>
    <w:rsid w:val="00E81C38"/>
    <w:rsid w:val="00E81C7E"/>
    <w:rsid w:val="00E82ADE"/>
    <w:rsid w:val="00E8463E"/>
    <w:rsid w:val="00E86B16"/>
    <w:rsid w:val="00E87F89"/>
    <w:rsid w:val="00E90DD9"/>
    <w:rsid w:val="00E91635"/>
    <w:rsid w:val="00E92249"/>
    <w:rsid w:val="00E93437"/>
    <w:rsid w:val="00E93CE0"/>
    <w:rsid w:val="00E94637"/>
    <w:rsid w:val="00E94CBF"/>
    <w:rsid w:val="00EA136B"/>
    <w:rsid w:val="00EB3536"/>
    <w:rsid w:val="00EB3716"/>
    <w:rsid w:val="00EB58B7"/>
    <w:rsid w:val="00EB5F3B"/>
    <w:rsid w:val="00EB651A"/>
    <w:rsid w:val="00EB77DC"/>
    <w:rsid w:val="00EC1A49"/>
    <w:rsid w:val="00EC27C7"/>
    <w:rsid w:val="00EC2E9F"/>
    <w:rsid w:val="00EC404D"/>
    <w:rsid w:val="00EC49BA"/>
    <w:rsid w:val="00EC4BE3"/>
    <w:rsid w:val="00EC54AF"/>
    <w:rsid w:val="00EC5B64"/>
    <w:rsid w:val="00EC5F48"/>
    <w:rsid w:val="00EC723C"/>
    <w:rsid w:val="00EC7AAC"/>
    <w:rsid w:val="00EC7DE7"/>
    <w:rsid w:val="00ED034B"/>
    <w:rsid w:val="00ED046F"/>
    <w:rsid w:val="00ED21F3"/>
    <w:rsid w:val="00ED2761"/>
    <w:rsid w:val="00ED394F"/>
    <w:rsid w:val="00ED407B"/>
    <w:rsid w:val="00ED537C"/>
    <w:rsid w:val="00ED5ED0"/>
    <w:rsid w:val="00ED63AC"/>
    <w:rsid w:val="00EE1410"/>
    <w:rsid w:val="00EE2B24"/>
    <w:rsid w:val="00EE33E4"/>
    <w:rsid w:val="00EE75C9"/>
    <w:rsid w:val="00EF220E"/>
    <w:rsid w:val="00EF36C1"/>
    <w:rsid w:val="00EF43D5"/>
    <w:rsid w:val="00EF4517"/>
    <w:rsid w:val="00EF54FA"/>
    <w:rsid w:val="00EF57C8"/>
    <w:rsid w:val="00EF5812"/>
    <w:rsid w:val="00EF60B2"/>
    <w:rsid w:val="00EF6431"/>
    <w:rsid w:val="00EF7819"/>
    <w:rsid w:val="00F0290B"/>
    <w:rsid w:val="00F031F5"/>
    <w:rsid w:val="00F03BDE"/>
    <w:rsid w:val="00F04375"/>
    <w:rsid w:val="00F04597"/>
    <w:rsid w:val="00F05C7D"/>
    <w:rsid w:val="00F06982"/>
    <w:rsid w:val="00F06FE4"/>
    <w:rsid w:val="00F10094"/>
    <w:rsid w:val="00F10AFF"/>
    <w:rsid w:val="00F10BEF"/>
    <w:rsid w:val="00F11D6F"/>
    <w:rsid w:val="00F13722"/>
    <w:rsid w:val="00F14E65"/>
    <w:rsid w:val="00F163C8"/>
    <w:rsid w:val="00F165E7"/>
    <w:rsid w:val="00F1682D"/>
    <w:rsid w:val="00F228D9"/>
    <w:rsid w:val="00F23D01"/>
    <w:rsid w:val="00F243F6"/>
    <w:rsid w:val="00F2484E"/>
    <w:rsid w:val="00F24B3B"/>
    <w:rsid w:val="00F24C12"/>
    <w:rsid w:val="00F24D1E"/>
    <w:rsid w:val="00F251F2"/>
    <w:rsid w:val="00F27AF5"/>
    <w:rsid w:val="00F307B1"/>
    <w:rsid w:val="00F31AB3"/>
    <w:rsid w:val="00F33F9D"/>
    <w:rsid w:val="00F34220"/>
    <w:rsid w:val="00F350CC"/>
    <w:rsid w:val="00F420E9"/>
    <w:rsid w:val="00F42B90"/>
    <w:rsid w:val="00F433F3"/>
    <w:rsid w:val="00F447D0"/>
    <w:rsid w:val="00F44EC9"/>
    <w:rsid w:val="00F45431"/>
    <w:rsid w:val="00F46A7F"/>
    <w:rsid w:val="00F46D02"/>
    <w:rsid w:val="00F47234"/>
    <w:rsid w:val="00F506CF"/>
    <w:rsid w:val="00F5099B"/>
    <w:rsid w:val="00F51978"/>
    <w:rsid w:val="00F54C68"/>
    <w:rsid w:val="00F551DF"/>
    <w:rsid w:val="00F553F1"/>
    <w:rsid w:val="00F55AD4"/>
    <w:rsid w:val="00F55C7E"/>
    <w:rsid w:val="00F56987"/>
    <w:rsid w:val="00F56C48"/>
    <w:rsid w:val="00F5770D"/>
    <w:rsid w:val="00F60903"/>
    <w:rsid w:val="00F61414"/>
    <w:rsid w:val="00F64605"/>
    <w:rsid w:val="00F65255"/>
    <w:rsid w:val="00F67755"/>
    <w:rsid w:val="00F718B4"/>
    <w:rsid w:val="00F72A84"/>
    <w:rsid w:val="00F72C0A"/>
    <w:rsid w:val="00F72F94"/>
    <w:rsid w:val="00F74532"/>
    <w:rsid w:val="00F76DDE"/>
    <w:rsid w:val="00F84DBE"/>
    <w:rsid w:val="00F85582"/>
    <w:rsid w:val="00F868EC"/>
    <w:rsid w:val="00F91382"/>
    <w:rsid w:val="00F91DCA"/>
    <w:rsid w:val="00F92AC5"/>
    <w:rsid w:val="00F9334C"/>
    <w:rsid w:val="00F93813"/>
    <w:rsid w:val="00F942A6"/>
    <w:rsid w:val="00F958B8"/>
    <w:rsid w:val="00F95985"/>
    <w:rsid w:val="00F960A9"/>
    <w:rsid w:val="00F96445"/>
    <w:rsid w:val="00F966B4"/>
    <w:rsid w:val="00F977C7"/>
    <w:rsid w:val="00F97B38"/>
    <w:rsid w:val="00FA0442"/>
    <w:rsid w:val="00FA0954"/>
    <w:rsid w:val="00FA1859"/>
    <w:rsid w:val="00FA21F4"/>
    <w:rsid w:val="00FA3704"/>
    <w:rsid w:val="00FA57F8"/>
    <w:rsid w:val="00FA757D"/>
    <w:rsid w:val="00FB2AF9"/>
    <w:rsid w:val="00FB340F"/>
    <w:rsid w:val="00FB58E8"/>
    <w:rsid w:val="00FC0BE6"/>
    <w:rsid w:val="00FC0DFB"/>
    <w:rsid w:val="00FC219D"/>
    <w:rsid w:val="00FC23FD"/>
    <w:rsid w:val="00FC2CB2"/>
    <w:rsid w:val="00FC3076"/>
    <w:rsid w:val="00FC31B1"/>
    <w:rsid w:val="00FC4F45"/>
    <w:rsid w:val="00FC76DB"/>
    <w:rsid w:val="00FD01B4"/>
    <w:rsid w:val="00FD2B09"/>
    <w:rsid w:val="00FD382D"/>
    <w:rsid w:val="00FD4E80"/>
    <w:rsid w:val="00FD5CD4"/>
    <w:rsid w:val="00FD6B69"/>
    <w:rsid w:val="00FD6F6F"/>
    <w:rsid w:val="00FD73C8"/>
    <w:rsid w:val="00FD7B92"/>
    <w:rsid w:val="00FD7FC5"/>
    <w:rsid w:val="00FE0F67"/>
    <w:rsid w:val="00FE4B3A"/>
    <w:rsid w:val="00FE5743"/>
    <w:rsid w:val="00FE6E9B"/>
    <w:rsid w:val="00FF0609"/>
    <w:rsid w:val="00FF1A54"/>
    <w:rsid w:val="00FF4AC7"/>
    <w:rsid w:val="00FF51E3"/>
    <w:rsid w:val="00FF53B9"/>
    <w:rsid w:val="00FF6E77"/>
    <w:rsid w:val="00FF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A599E"/>
  <w15:chartTrackingRefBased/>
  <w15:docId w15:val="{8A5C4CD5-9101-413F-AA01-00CA3A5A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25F"/>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AC1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C1C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C1C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AC1CD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AC1CD1"/>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C1CD1"/>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AC1CD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Paragraphe de liste1,Bulletr List Paragraph,列出段落,列出段落1,lp1,List Paragraph,Colorful List - Accent 11,Listas,Lista multicolor - Énfasis 11,Cuadrícula media 1 - Énfasis 21,MINUTAS,Num Bullet 1,Bullet Number"/>
    <w:basedOn w:val="Normal"/>
    <w:link w:val="PrrafodelistaCar"/>
    <w:uiPriority w:val="34"/>
    <w:qFormat/>
    <w:rsid w:val="004809FB"/>
    <w:pPr>
      <w:ind w:left="720"/>
      <w:contextualSpacing/>
    </w:pPr>
  </w:style>
  <w:style w:type="paragraph" w:styleId="Piedepgina">
    <w:name w:val="footer"/>
    <w:basedOn w:val="Normal"/>
    <w:link w:val="PiedepginaCar"/>
    <w:uiPriority w:val="99"/>
    <w:unhideWhenUsed/>
    <w:rsid w:val="004809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09FB"/>
    <w:rPr>
      <w:rFonts w:ascii="Calibri" w:eastAsia="Calibri" w:hAnsi="Calibri" w:cs="Times New Roman"/>
    </w:rPr>
  </w:style>
  <w:style w:type="paragraph" w:styleId="NormalWeb">
    <w:name w:val="Normal (Web)"/>
    <w:basedOn w:val="Normal"/>
    <w:uiPriority w:val="99"/>
    <w:unhideWhenUsed/>
    <w:rsid w:val="004809FB"/>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607721"/>
    <w:pPr>
      <w:spacing w:after="0" w:line="240" w:lineRule="auto"/>
    </w:pPr>
    <w:rPr>
      <w:rFonts w:ascii="Calibri" w:eastAsia="MS Mincho" w:hAnsi="Calibri" w:cs="Times New Roman"/>
    </w:rPr>
  </w:style>
  <w:style w:type="table" w:styleId="Tablaconcuadrcula">
    <w:name w:val="Table Grid"/>
    <w:basedOn w:val="Tablanormal"/>
    <w:uiPriority w:val="39"/>
    <w:rsid w:val="00607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607721"/>
    <w:rPr>
      <w:rFonts w:ascii="Calibri" w:eastAsia="MS Mincho" w:hAnsi="Calibri" w:cs="Times New Roman"/>
    </w:rPr>
  </w:style>
  <w:style w:type="paragraph" w:customStyle="1" w:styleId="xmsonormal">
    <w:name w:val="x_msonormal"/>
    <w:basedOn w:val="Normal"/>
    <w:uiPriority w:val="99"/>
    <w:rsid w:val="00067F03"/>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263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53E"/>
    <w:rPr>
      <w:rFonts w:ascii="Calibri" w:eastAsia="Calibri" w:hAnsi="Calibri" w:cs="Times New Roman"/>
    </w:rPr>
  </w:style>
  <w:style w:type="character" w:customStyle="1" w:styleId="ms-button-flexcontainer">
    <w:name w:val="ms-button-flexcontainer"/>
    <w:basedOn w:val="Fuentedeprrafopredeter"/>
    <w:rsid w:val="00DA7E2E"/>
  </w:style>
  <w:style w:type="paragraph" w:customStyle="1" w:styleId="xmsonospacing">
    <w:name w:val="x_msonospacing"/>
    <w:basedOn w:val="Normal"/>
    <w:rsid w:val="00DA7E2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basedOn w:val="Fuentedeprrafopredeter"/>
    <w:link w:val="Ttulo1"/>
    <w:uiPriority w:val="9"/>
    <w:rsid w:val="00AC1CD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C1CD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AC1CD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AC1CD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AC1CD1"/>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rsid w:val="00AC1CD1"/>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rsid w:val="00AC1CD1"/>
    <w:rPr>
      <w:rFonts w:asciiTheme="majorHAnsi" w:eastAsiaTheme="majorEastAsia" w:hAnsiTheme="majorHAnsi" w:cstheme="majorBidi"/>
      <w:i/>
      <w:iCs/>
      <w:color w:val="1F3763" w:themeColor="accent1" w:themeShade="7F"/>
    </w:rPr>
  </w:style>
  <w:style w:type="paragraph" w:styleId="Ttulo">
    <w:name w:val="Title"/>
    <w:basedOn w:val="Normal"/>
    <w:next w:val="Normal"/>
    <w:link w:val="TtuloCar"/>
    <w:uiPriority w:val="10"/>
    <w:qFormat/>
    <w:rsid w:val="00AC1C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1CD1"/>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AC1CD1"/>
    <w:pPr>
      <w:spacing w:after="120"/>
    </w:pPr>
  </w:style>
  <w:style w:type="character" w:customStyle="1" w:styleId="TextoindependienteCar">
    <w:name w:val="Texto independiente Car"/>
    <w:basedOn w:val="Fuentedeprrafopredeter"/>
    <w:link w:val="Textoindependiente"/>
    <w:uiPriority w:val="99"/>
    <w:rsid w:val="00AC1CD1"/>
    <w:rPr>
      <w:rFonts w:ascii="Calibri" w:eastAsia="Calibri" w:hAnsi="Calibri" w:cs="Times New Roman"/>
    </w:rPr>
  </w:style>
  <w:style w:type="paragraph" w:styleId="Textoindependienteprimerasangra">
    <w:name w:val="Body Text First Indent"/>
    <w:basedOn w:val="Textoindependiente"/>
    <w:link w:val="TextoindependienteprimerasangraCar"/>
    <w:uiPriority w:val="99"/>
    <w:unhideWhenUsed/>
    <w:rsid w:val="00AC1CD1"/>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AC1CD1"/>
    <w:rPr>
      <w:rFonts w:ascii="Calibri" w:eastAsia="Calibri" w:hAnsi="Calibri" w:cs="Times New Roman"/>
    </w:rPr>
  </w:style>
  <w:style w:type="paragraph" w:styleId="Sangradetextonormal">
    <w:name w:val="Body Text Indent"/>
    <w:basedOn w:val="Normal"/>
    <w:link w:val="SangradetextonormalCar"/>
    <w:uiPriority w:val="99"/>
    <w:semiHidden/>
    <w:unhideWhenUsed/>
    <w:rsid w:val="00AC1CD1"/>
    <w:pPr>
      <w:spacing w:after="120"/>
      <w:ind w:left="283"/>
    </w:pPr>
  </w:style>
  <w:style w:type="character" w:customStyle="1" w:styleId="SangradetextonormalCar">
    <w:name w:val="Sangría de texto normal Car"/>
    <w:basedOn w:val="Fuentedeprrafopredeter"/>
    <w:link w:val="Sangradetextonormal"/>
    <w:uiPriority w:val="99"/>
    <w:semiHidden/>
    <w:rsid w:val="00AC1CD1"/>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AC1CD1"/>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C1CD1"/>
    <w:rPr>
      <w:rFonts w:ascii="Calibri" w:eastAsia="Calibri" w:hAnsi="Calibri" w:cs="Times New Roman"/>
    </w:rPr>
  </w:style>
  <w:style w:type="character" w:customStyle="1" w:styleId="PrrafodelistaCar">
    <w:name w:val="Párrafo de lista Car"/>
    <w:aliases w:val="Bullet List Car,FooterText Car,numbered Car,Paragraphe de liste1 Car,Bulletr List Paragraph Car,列出段落 Car,列出段落1 Car,lp1 Car,List Paragraph Car,Colorful List - Accent 11 Car,Listas Car,Lista multicolor - Énfasis 11 Car,MINUTAS Car"/>
    <w:basedOn w:val="Fuentedeprrafopredeter"/>
    <w:link w:val="Prrafodelista"/>
    <w:uiPriority w:val="34"/>
    <w:qFormat/>
    <w:locked/>
    <w:rsid w:val="00CC3C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14699">
      <w:bodyDiv w:val="1"/>
      <w:marLeft w:val="0"/>
      <w:marRight w:val="0"/>
      <w:marTop w:val="0"/>
      <w:marBottom w:val="0"/>
      <w:divBdr>
        <w:top w:val="none" w:sz="0" w:space="0" w:color="auto"/>
        <w:left w:val="none" w:sz="0" w:space="0" w:color="auto"/>
        <w:bottom w:val="none" w:sz="0" w:space="0" w:color="auto"/>
        <w:right w:val="none" w:sz="0" w:space="0" w:color="auto"/>
      </w:divBdr>
    </w:div>
    <w:div w:id="223102343">
      <w:bodyDiv w:val="1"/>
      <w:marLeft w:val="0"/>
      <w:marRight w:val="0"/>
      <w:marTop w:val="0"/>
      <w:marBottom w:val="0"/>
      <w:divBdr>
        <w:top w:val="none" w:sz="0" w:space="0" w:color="auto"/>
        <w:left w:val="none" w:sz="0" w:space="0" w:color="auto"/>
        <w:bottom w:val="none" w:sz="0" w:space="0" w:color="auto"/>
        <w:right w:val="none" w:sz="0" w:space="0" w:color="auto"/>
      </w:divBdr>
    </w:div>
    <w:div w:id="279529991">
      <w:bodyDiv w:val="1"/>
      <w:marLeft w:val="0"/>
      <w:marRight w:val="0"/>
      <w:marTop w:val="0"/>
      <w:marBottom w:val="0"/>
      <w:divBdr>
        <w:top w:val="none" w:sz="0" w:space="0" w:color="auto"/>
        <w:left w:val="none" w:sz="0" w:space="0" w:color="auto"/>
        <w:bottom w:val="none" w:sz="0" w:space="0" w:color="auto"/>
        <w:right w:val="none" w:sz="0" w:space="0" w:color="auto"/>
      </w:divBdr>
    </w:div>
    <w:div w:id="363096308">
      <w:bodyDiv w:val="1"/>
      <w:marLeft w:val="0"/>
      <w:marRight w:val="0"/>
      <w:marTop w:val="0"/>
      <w:marBottom w:val="0"/>
      <w:divBdr>
        <w:top w:val="none" w:sz="0" w:space="0" w:color="auto"/>
        <w:left w:val="none" w:sz="0" w:space="0" w:color="auto"/>
        <w:bottom w:val="none" w:sz="0" w:space="0" w:color="auto"/>
        <w:right w:val="none" w:sz="0" w:space="0" w:color="auto"/>
      </w:divBdr>
    </w:div>
    <w:div w:id="426003898">
      <w:bodyDiv w:val="1"/>
      <w:marLeft w:val="0"/>
      <w:marRight w:val="0"/>
      <w:marTop w:val="0"/>
      <w:marBottom w:val="0"/>
      <w:divBdr>
        <w:top w:val="none" w:sz="0" w:space="0" w:color="auto"/>
        <w:left w:val="none" w:sz="0" w:space="0" w:color="auto"/>
        <w:bottom w:val="none" w:sz="0" w:space="0" w:color="auto"/>
        <w:right w:val="none" w:sz="0" w:space="0" w:color="auto"/>
      </w:divBdr>
    </w:div>
    <w:div w:id="464273278">
      <w:bodyDiv w:val="1"/>
      <w:marLeft w:val="0"/>
      <w:marRight w:val="0"/>
      <w:marTop w:val="0"/>
      <w:marBottom w:val="0"/>
      <w:divBdr>
        <w:top w:val="none" w:sz="0" w:space="0" w:color="auto"/>
        <w:left w:val="none" w:sz="0" w:space="0" w:color="auto"/>
        <w:bottom w:val="none" w:sz="0" w:space="0" w:color="auto"/>
        <w:right w:val="none" w:sz="0" w:space="0" w:color="auto"/>
      </w:divBdr>
    </w:div>
    <w:div w:id="472217459">
      <w:bodyDiv w:val="1"/>
      <w:marLeft w:val="0"/>
      <w:marRight w:val="0"/>
      <w:marTop w:val="0"/>
      <w:marBottom w:val="0"/>
      <w:divBdr>
        <w:top w:val="none" w:sz="0" w:space="0" w:color="auto"/>
        <w:left w:val="none" w:sz="0" w:space="0" w:color="auto"/>
        <w:bottom w:val="none" w:sz="0" w:space="0" w:color="auto"/>
        <w:right w:val="none" w:sz="0" w:space="0" w:color="auto"/>
      </w:divBdr>
    </w:div>
    <w:div w:id="532498671">
      <w:bodyDiv w:val="1"/>
      <w:marLeft w:val="0"/>
      <w:marRight w:val="0"/>
      <w:marTop w:val="0"/>
      <w:marBottom w:val="0"/>
      <w:divBdr>
        <w:top w:val="none" w:sz="0" w:space="0" w:color="auto"/>
        <w:left w:val="none" w:sz="0" w:space="0" w:color="auto"/>
        <w:bottom w:val="none" w:sz="0" w:space="0" w:color="auto"/>
        <w:right w:val="none" w:sz="0" w:space="0" w:color="auto"/>
      </w:divBdr>
    </w:div>
    <w:div w:id="565991250">
      <w:bodyDiv w:val="1"/>
      <w:marLeft w:val="0"/>
      <w:marRight w:val="0"/>
      <w:marTop w:val="0"/>
      <w:marBottom w:val="0"/>
      <w:divBdr>
        <w:top w:val="none" w:sz="0" w:space="0" w:color="auto"/>
        <w:left w:val="none" w:sz="0" w:space="0" w:color="auto"/>
        <w:bottom w:val="none" w:sz="0" w:space="0" w:color="auto"/>
        <w:right w:val="none" w:sz="0" w:space="0" w:color="auto"/>
      </w:divBdr>
    </w:div>
    <w:div w:id="748233304">
      <w:bodyDiv w:val="1"/>
      <w:marLeft w:val="0"/>
      <w:marRight w:val="0"/>
      <w:marTop w:val="0"/>
      <w:marBottom w:val="0"/>
      <w:divBdr>
        <w:top w:val="none" w:sz="0" w:space="0" w:color="auto"/>
        <w:left w:val="none" w:sz="0" w:space="0" w:color="auto"/>
        <w:bottom w:val="none" w:sz="0" w:space="0" w:color="auto"/>
        <w:right w:val="none" w:sz="0" w:space="0" w:color="auto"/>
      </w:divBdr>
    </w:div>
    <w:div w:id="817497969">
      <w:bodyDiv w:val="1"/>
      <w:marLeft w:val="0"/>
      <w:marRight w:val="0"/>
      <w:marTop w:val="0"/>
      <w:marBottom w:val="0"/>
      <w:divBdr>
        <w:top w:val="none" w:sz="0" w:space="0" w:color="auto"/>
        <w:left w:val="none" w:sz="0" w:space="0" w:color="auto"/>
        <w:bottom w:val="none" w:sz="0" w:space="0" w:color="auto"/>
        <w:right w:val="none" w:sz="0" w:space="0" w:color="auto"/>
      </w:divBdr>
    </w:div>
    <w:div w:id="895119167">
      <w:bodyDiv w:val="1"/>
      <w:marLeft w:val="0"/>
      <w:marRight w:val="0"/>
      <w:marTop w:val="0"/>
      <w:marBottom w:val="0"/>
      <w:divBdr>
        <w:top w:val="none" w:sz="0" w:space="0" w:color="auto"/>
        <w:left w:val="none" w:sz="0" w:space="0" w:color="auto"/>
        <w:bottom w:val="none" w:sz="0" w:space="0" w:color="auto"/>
        <w:right w:val="none" w:sz="0" w:space="0" w:color="auto"/>
      </w:divBdr>
    </w:div>
    <w:div w:id="920260779">
      <w:bodyDiv w:val="1"/>
      <w:marLeft w:val="0"/>
      <w:marRight w:val="0"/>
      <w:marTop w:val="0"/>
      <w:marBottom w:val="0"/>
      <w:divBdr>
        <w:top w:val="none" w:sz="0" w:space="0" w:color="auto"/>
        <w:left w:val="none" w:sz="0" w:space="0" w:color="auto"/>
        <w:bottom w:val="none" w:sz="0" w:space="0" w:color="auto"/>
        <w:right w:val="none" w:sz="0" w:space="0" w:color="auto"/>
      </w:divBdr>
    </w:div>
    <w:div w:id="924144569">
      <w:bodyDiv w:val="1"/>
      <w:marLeft w:val="0"/>
      <w:marRight w:val="0"/>
      <w:marTop w:val="0"/>
      <w:marBottom w:val="0"/>
      <w:divBdr>
        <w:top w:val="none" w:sz="0" w:space="0" w:color="auto"/>
        <w:left w:val="none" w:sz="0" w:space="0" w:color="auto"/>
        <w:bottom w:val="none" w:sz="0" w:space="0" w:color="auto"/>
        <w:right w:val="none" w:sz="0" w:space="0" w:color="auto"/>
      </w:divBdr>
    </w:div>
    <w:div w:id="993335579">
      <w:bodyDiv w:val="1"/>
      <w:marLeft w:val="0"/>
      <w:marRight w:val="0"/>
      <w:marTop w:val="0"/>
      <w:marBottom w:val="0"/>
      <w:divBdr>
        <w:top w:val="none" w:sz="0" w:space="0" w:color="auto"/>
        <w:left w:val="none" w:sz="0" w:space="0" w:color="auto"/>
        <w:bottom w:val="none" w:sz="0" w:space="0" w:color="auto"/>
        <w:right w:val="none" w:sz="0" w:space="0" w:color="auto"/>
      </w:divBdr>
    </w:div>
    <w:div w:id="1013608854">
      <w:bodyDiv w:val="1"/>
      <w:marLeft w:val="0"/>
      <w:marRight w:val="0"/>
      <w:marTop w:val="0"/>
      <w:marBottom w:val="0"/>
      <w:divBdr>
        <w:top w:val="none" w:sz="0" w:space="0" w:color="auto"/>
        <w:left w:val="none" w:sz="0" w:space="0" w:color="auto"/>
        <w:bottom w:val="none" w:sz="0" w:space="0" w:color="auto"/>
        <w:right w:val="none" w:sz="0" w:space="0" w:color="auto"/>
      </w:divBdr>
    </w:div>
    <w:div w:id="1026562128">
      <w:bodyDiv w:val="1"/>
      <w:marLeft w:val="0"/>
      <w:marRight w:val="0"/>
      <w:marTop w:val="0"/>
      <w:marBottom w:val="0"/>
      <w:divBdr>
        <w:top w:val="none" w:sz="0" w:space="0" w:color="auto"/>
        <w:left w:val="none" w:sz="0" w:space="0" w:color="auto"/>
        <w:bottom w:val="none" w:sz="0" w:space="0" w:color="auto"/>
        <w:right w:val="none" w:sz="0" w:space="0" w:color="auto"/>
      </w:divBdr>
    </w:div>
    <w:div w:id="1132482554">
      <w:bodyDiv w:val="1"/>
      <w:marLeft w:val="0"/>
      <w:marRight w:val="0"/>
      <w:marTop w:val="0"/>
      <w:marBottom w:val="0"/>
      <w:divBdr>
        <w:top w:val="none" w:sz="0" w:space="0" w:color="auto"/>
        <w:left w:val="none" w:sz="0" w:space="0" w:color="auto"/>
        <w:bottom w:val="none" w:sz="0" w:space="0" w:color="auto"/>
        <w:right w:val="none" w:sz="0" w:space="0" w:color="auto"/>
      </w:divBdr>
    </w:div>
    <w:div w:id="1154026111">
      <w:bodyDiv w:val="1"/>
      <w:marLeft w:val="0"/>
      <w:marRight w:val="0"/>
      <w:marTop w:val="0"/>
      <w:marBottom w:val="0"/>
      <w:divBdr>
        <w:top w:val="none" w:sz="0" w:space="0" w:color="auto"/>
        <w:left w:val="none" w:sz="0" w:space="0" w:color="auto"/>
        <w:bottom w:val="none" w:sz="0" w:space="0" w:color="auto"/>
        <w:right w:val="none" w:sz="0" w:space="0" w:color="auto"/>
      </w:divBdr>
      <w:divsChild>
        <w:div w:id="1313364785">
          <w:marLeft w:val="0"/>
          <w:marRight w:val="0"/>
          <w:marTop w:val="0"/>
          <w:marBottom w:val="0"/>
          <w:divBdr>
            <w:top w:val="none" w:sz="0" w:space="0" w:color="auto"/>
            <w:left w:val="none" w:sz="0" w:space="0" w:color="auto"/>
            <w:bottom w:val="none" w:sz="0" w:space="0" w:color="auto"/>
            <w:right w:val="none" w:sz="0" w:space="0" w:color="auto"/>
          </w:divBdr>
          <w:divsChild>
            <w:div w:id="1558661667">
              <w:marLeft w:val="0"/>
              <w:marRight w:val="0"/>
              <w:marTop w:val="0"/>
              <w:marBottom w:val="0"/>
              <w:divBdr>
                <w:top w:val="none" w:sz="0" w:space="0" w:color="auto"/>
                <w:left w:val="none" w:sz="0" w:space="0" w:color="auto"/>
                <w:bottom w:val="none" w:sz="0" w:space="0" w:color="auto"/>
                <w:right w:val="none" w:sz="0" w:space="0" w:color="auto"/>
              </w:divBdr>
            </w:div>
          </w:divsChild>
        </w:div>
        <w:div w:id="643857101">
          <w:marLeft w:val="0"/>
          <w:marRight w:val="0"/>
          <w:marTop w:val="0"/>
          <w:marBottom w:val="0"/>
          <w:divBdr>
            <w:top w:val="none" w:sz="0" w:space="0" w:color="auto"/>
            <w:left w:val="none" w:sz="0" w:space="0" w:color="auto"/>
            <w:bottom w:val="none" w:sz="0" w:space="0" w:color="auto"/>
            <w:right w:val="none" w:sz="0" w:space="0" w:color="auto"/>
          </w:divBdr>
          <w:divsChild>
            <w:div w:id="1569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79323">
      <w:bodyDiv w:val="1"/>
      <w:marLeft w:val="0"/>
      <w:marRight w:val="0"/>
      <w:marTop w:val="0"/>
      <w:marBottom w:val="0"/>
      <w:divBdr>
        <w:top w:val="none" w:sz="0" w:space="0" w:color="auto"/>
        <w:left w:val="none" w:sz="0" w:space="0" w:color="auto"/>
        <w:bottom w:val="none" w:sz="0" w:space="0" w:color="auto"/>
        <w:right w:val="none" w:sz="0" w:space="0" w:color="auto"/>
      </w:divBdr>
    </w:div>
    <w:div w:id="1226722319">
      <w:bodyDiv w:val="1"/>
      <w:marLeft w:val="0"/>
      <w:marRight w:val="0"/>
      <w:marTop w:val="0"/>
      <w:marBottom w:val="0"/>
      <w:divBdr>
        <w:top w:val="none" w:sz="0" w:space="0" w:color="auto"/>
        <w:left w:val="none" w:sz="0" w:space="0" w:color="auto"/>
        <w:bottom w:val="none" w:sz="0" w:space="0" w:color="auto"/>
        <w:right w:val="none" w:sz="0" w:space="0" w:color="auto"/>
      </w:divBdr>
    </w:div>
    <w:div w:id="1298880688">
      <w:bodyDiv w:val="1"/>
      <w:marLeft w:val="0"/>
      <w:marRight w:val="0"/>
      <w:marTop w:val="0"/>
      <w:marBottom w:val="0"/>
      <w:divBdr>
        <w:top w:val="none" w:sz="0" w:space="0" w:color="auto"/>
        <w:left w:val="none" w:sz="0" w:space="0" w:color="auto"/>
        <w:bottom w:val="none" w:sz="0" w:space="0" w:color="auto"/>
        <w:right w:val="none" w:sz="0" w:space="0" w:color="auto"/>
      </w:divBdr>
    </w:div>
    <w:div w:id="1310088349">
      <w:bodyDiv w:val="1"/>
      <w:marLeft w:val="0"/>
      <w:marRight w:val="0"/>
      <w:marTop w:val="0"/>
      <w:marBottom w:val="0"/>
      <w:divBdr>
        <w:top w:val="none" w:sz="0" w:space="0" w:color="auto"/>
        <w:left w:val="none" w:sz="0" w:space="0" w:color="auto"/>
        <w:bottom w:val="none" w:sz="0" w:space="0" w:color="auto"/>
        <w:right w:val="none" w:sz="0" w:space="0" w:color="auto"/>
      </w:divBdr>
    </w:div>
    <w:div w:id="1317105450">
      <w:bodyDiv w:val="1"/>
      <w:marLeft w:val="0"/>
      <w:marRight w:val="0"/>
      <w:marTop w:val="0"/>
      <w:marBottom w:val="0"/>
      <w:divBdr>
        <w:top w:val="none" w:sz="0" w:space="0" w:color="auto"/>
        <w:left w:val="none" w:sz="0" w:space="0" w:color="auto"/>
        <w:bottom w:val="none" w:sz="0" w:space="0" w:color="auto"/>
        <w:right w:val="none" w:sz="0" w:space="0" w:color="auto"/>
      </w:divBdr>
    </w:div>
    <w:div w:id="1338533385">
      <w:bodyDiv w:val="1"/>
      <w:marLeft w:val="0"/>
      <w:marRight w:val="0"/>
      <w:marTop w:val="0"/>
      <w:marBottom w:val="0"/>
      <w:divBdr>
        <w:top w:val="none" w:sz="0" w:space="0" w:color="auto"/>
        <w:left w:val="none" w:sz="0" w:space="0" w:color="auto"/>
        <w:bottom w:val="none" w:sz="0" w:space="0" w:color="auto"/>
        <w:right w:val="none" w:sz="0" w:space="0" w:color="auto"/>
      </w:divBdr>
    </w:div>
    <w:div w:id="1356227306">
      <w:bodyDiv w:val="1"/>
      <w:marLeft w:val="0"/>
      <w:marRight w:val="0"/>
      <w:marTop w:val="0"/>
      <w:marBottom w:val="0"/>
      <w:divBdr>
        <w:top w:val="none" w:sz="0" w:space="0" w:color="auto"/>
        <w:left w:val="none" w:sz="0" w:space="0" w:color="auto"/>
        <w:bottom w:val="none" w:sz="0" w:space="0" w:color="auto"/>
        <w:right w:val="none" w:sz="0" w:space="0" w:color="auto"/>
      </w:divBdr>
    </w:div>
    <w:div w:id="1431730434">
      <w:bodyDiv w:val="1"/>
      <w:marLeft w:val="0"/>
      <w:marRight w:val="0"/>
      <w:marTop w:val="0"/>
      <w:marBottom w:val="0"/>
      <w:divBdr>
        <w:top w:val="none" w:sz="0" w:space="0" w:color="auto"/>
        <w:left w:val="none" w:sz="0" w:space="0" w:color="auto"/>
        <w:bottom w:val="none" w:sz="0" w:space="0" w:color="auto"/>
        <w:right w:val="none" w:sz="0" w:space="0" w:color="auto"/>
      </w:divBdr>
    </w:div>
    <w:div w:id="1559124706">
      <w:bodyDiv w:val="1"/>
      <w:marLeft w:val="0"/>
      <w:marRight w:val="0"/>
      <w:marTop w:val="0"/>
      <w:marBottom w:val="0"/>
      <w:divBdr>
        <w:top w:val="none" w:sz="0" w:space="0" w:color="auto"/>
        <w:left w:val="none" w:sz="0" w:space="0" w:color="auto"/>
        <w:bottom w:val="none" w:sz="0" w:space="0" w:color="auto"/>
        <w:right w:val="none" w:sz="0" w:space="0" w:color="auto"/>
      </w:divBdr>
    </w:div>
    <w:div w:id="1677683066">
      <w:bodyDiv w:val="1"/>
      <w:marLeft w:val="0"/>
      <w:marRight w:val="0"/>
      <w:marTop w:val="0"/>
      <w:marBottom w:val="0"/>
      <w:divBdr>
        <w:top w:val="none" w:sz="0" w:space="0" w:color="auto"/>
        <w:left w:val="none" w:sz="0" w:space="0" w:color="auto"/>
        <w:bottom w:val="none" w:sz="0" w:space="0" w:color="auto"/>
        <w:right w:val="none" w:sz="0" w:space="0" w:color="auto"/>
      </w:divBdr>
    </w:div>
    <w:div w:id="1681656953">
      <w:bodyDiv w:val="1"/>
      <w:marLeft w:val="0"/>
      <w:marRight w:val="0"/>
      <w:marTop w:val="0"/>
      <w:marBottom w:val="0"/>
      <w:divBdr>
        <w:top w:val="none" w:sz="0" w:space="0" w:color="auto"/>
        <w:left w:val="none" w:sz="0" w:space="0" w:color="auto"/>
        <w:bottom w:val="none" w:sz="0" w:space="0" w:color="auto"/>
        <w:right w:val="none" w:sz="0" w:space="0" w:color="auto"/>
      </w:divBdr>
    </w:div>
    <w:div w:id="1714498451">
      <w:bodyDiv w:val="1"/>
      <w:marLeft w:val="0"/>
      <w:marRight w:val="0"/>
      <w:marTop w:val="0"/>
      <w:marBottom w:val="0"/>
      <w:divBdr>
        <w:top w:val="none" w:sz="0" w:space="0" w:color="auto"/>
        <w:left w:val="none" w:sz="0" w:space="0" w:color="auto"/>
        <w:bottom w:val="none" w:sz="0" w:space="0" w:color="auto"/>
        <w:right w:val="none" w:sz="0" w:space="0" w:color="auto"/>
      </w:divBdr>
    </w:div>
    <w:div w:id="1806005069">
      <w:bodyDiv w:val="1"/>
      <w:marLeft w:val="0"/>
      <w:marRight w:val="0"/>
      <w:marTop w:val="0"/>
      <w:marBottom w:val="0"/>
      <w:divBdr>
        <w:top w:val="none" w:sz="0" w:space="0" w:color="auto"/>
        <w:left w:val="none" w:sz="0" w:space="0" w:color="auto"/>
        <w:bottom w:val="none" w:sz="0" w:space="0" w:color="auto"/>
        <w:right w:val="none" w:sz="0" w:space="0" w:color="auto"/>
      </w:divBdr>
    </w:div>
    <w:div w:id="1833372894">
      <w:bodyDiv w:val="1"/>
      <w:marLeft w:val="0"/>
      <w:marRight w:val="0"/>
      <w:marTop w:val="0"/>
      <w:marBottom w:val="0"/>
      <w:divBdr>
        <w:top w:val="none" w:sz="0" w:space="0" w:color="auto"/>
        <w:left w:val="none" w:sz="0" w:space="0" w:color="auto"/>
        <w:bottom w:val="none" w:sz="0" w:space="0" w:color="auto"/>
        <w:right w:val="none" w:sz="0" w:space="0" w:color="auto"/>
      </w:divBdr>
    </w:div>
    <w:div w:id="2020505149">
      <w:bodyDiv w:val="1"/>
      <w:marLeft w:val="0"/>
      <w:marRight w:val="0"/>
      <w:marTop w:val="0"/>
      <w:marBottom w:val="0"/>
      <w:divBdr>
        <w:top w:val="none" w:sz="0" w:space="0" w:color="auto"/>
        <w:left w:val="none" w:sz="0" w:space="0" w:color="auto"/>
        <w:bottom w:val="none" w:sz="0" w:space="0" w:color="auto"/>
        <w:right w:val="none" w:sz="0" w:space="0" w:color="auto"/>
      </w:divBdr>
    </w:div>
    <w:div w:id="2074769146">
      <w:bodyDiv w:val="1"/>
      <w:marLeft w:val="0"/>
      <w:marRight w:val="0"/>
      <w:marTop w:val="0"/>
      <w:marBottom w:val="0"/>
      <w:divBdr>
        <w:top w:val="none" w:sz="0" w:space="0" w:color="auto"/>
        <w:left w:val="none" w:sz="0" w:space="0" w:color="auto"/>
        <w:bottom w:val="none" w:sz="0" w:space="0" w:color="auto"/>
        <w:right w:val="none" w:sz="0" w:space="0" w:color="auto"/>
      </w:divBdr>
    </w:div>
    <w:div w:id="2105759975">
      <w:bodyDiv w:val="1"/>
      <w:marLeft w:val="0"/>
      <w:marRight w:val="0"/>
      <w:marTop w:val="0"/>
      <w:marBottom w:val="0"/>
      <w:divBdr>
        <w:top w:val="none" w:sz="0" w:space="0" w:color="auto"/>
        <w:left w:val="none" w:sz="0" w:space="0" w:color="auto"/>
        <w:bottom w:val="none" w:sz="0" w:space="0" w:color="auto"/>
        <w:right w:val="none" w:sz="0" w:space="0" w:color="auto"/>
      </w:divBdr>
    </w:div>
    <w:div w:id="211913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7E7C4-3FF0-4419-9CC8-89DC8B195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22</Pages>
  <Words>7185</Words>
  <Characters>39519</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CJ-TLAX-LAP-22-01</dc:creator>
  <cp:keywords/>
  <dc:description/>
  <cp:lastModifiedBy>USUARIO</cp:lastModifiedBy>
  <cp:revision>121</cp:revision>
  <cp:lastPrinted>2024-08-27T17:18:00Z</cp:lastPrinted>
  <dcterms:created xsi:type="dcterms:W3CDTF">2024-08-06T14:44:00Z</dcterms:created>
  <dcterms:modified xsi:type="dcterms:W3CDTF">2024-08-27T17:18:00Z</dcterms:modified>
</cp:coreProperties>
</file>