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3A595226" w:rsidR="00170F58" w:rsidRPr="008118E4" w:rsidRDefault="00A63711" w:rsidP="004119C9">
      <w:pPr>
        <w:spacing w:line="480" w:lineRule="auto"/>
        <w:jc w:val="both"/>
        <w:rPr>
          <w:rFonts w:ascii="Lato" w:hAnsi="Lato" w:cs="Calibri"/>
          <w:b/>
        </w:rPr>
      </w:pPr>
      <w:bookmarkStart w:id="0" w:name="_Hlk93306768"/>
      <w:bookmarkStart w:id="1" w:name="_Hlk31799003"/>
      <w:bookmarkStart w:id="2" w:name="_Hlk89781194"/>
      <w:r w:rsidRPr="008118E4">
        <w:rPr>
          <w:rFonts w:ascii="Lato" w:hAnsi="Lato"/>
          <w:b/>
        </w:rPr>
        <w:t xml:space="preserve">ACTA DE SESIÓN EXTRAORDINARIA PRIVADA DEL CONSEJO DE LA JUDICATURA DEL ESTADO DE TLAXCALA, EN FUNCIONES DE COMITÉ DE ADQUISICIONES, CELEBRADA </w:t>
      </w:r>
      <w:r w:rsidRPr="008118E4">
        <w:rPr>
          <w:rFonts w:ascii="Lato" w:hAnsi="Lato" w:cstheme="minorHAnsi"/>
          <w:b/>
        </w:rPr>
        <w:t xml:space="preserve">A </w:t>
      </w:r>
      <w:r w:rsidR="00170F58" w:rsidRPr="008118E4">
        <w:rPr>
          <w:rFonts w:ascii="Lato" w:hAnsi="Lato" w:cstheme="minorHAnsi"/>
          <w:b/>
        </w:rPr>
        <w:t xml:space="preserve">LAS </w:t>
      </w:r>
      <w:r w:rsidR="000D0DCE" w:rsidRPr="008118E4">
        <w:rPr>
          <w:rFonts w:ascii="Lato" w:hAnsi="Lato" w:cstheme="minorHAnsi"/>
          <w:b/>
        </w:rPr>
        <w:t>CATORCE</w:t>
      </w:r>
      <w:r w:rsidR="001430F4" w:rsidRPr="008118E4">
        <w:rPr>
          <w:rFonts w:ascii="Lato" w:hAnsi="Lato" w:cstheme="minorHAnsi"/>
          <w:b/>
        </w:rPr>
        <w:t xml:space="preserve"> </w:t>
      </w:r>
      <w:r w:rsidR="00170F58" w:rsidRPr="008118E4">
        <w:rPr>
          <w:rFonts w:ascii="Lato" w:hAnsi="Lato" w:cstheme="minorHAnsi"/>
          <w:b/>
        </w:rPr>
        <w:t>HORAS</w:t>
      </w:r>
      <w:r w:rsidR="00E55A9E" w:rsidRPr="008118E4">
        <w:rPr>
          <w:rFonts w:ascii="Lato" w:hAnsi="Lato" w:cstheme="minorHAnsi"/>
          <w:b/>
        </w:rPr>
        <w:t xml:space="preserve"> DEL</w:t>
      </w:r>
      <w:r w:rsidR="008167E9" w:rsidRPr="008118E4">
        <w:rPr>
          <w:rFonts w:ascii="Lato" w:hAnsi="Lato" w:cstheme="minorHAnsi"/>
          <w:b/>
        </w:rPr>
        <w:t xml:space="preserve"> </w:t>
      </w:r>
      <w:r w:rsidR="000D0DCE" w:rsidRPr="008118E4">
        <w:rPr>
          <w:rFonts w:ascii="Lato" w:hAnsi="Lato" w:cstheme="minorHAnsi"/>
          <w:b/>
        </w:rPr>
        <w:t xml:space="preserve">TREINTA Y UNO </w:t>
      </w:r>
      <w:r w:rsidR="001073E1" w:rsidRPr="008118E4">
        <w:rPr>
          <w:rFonts w:ascii="Lato" w:hAnsi="Lato" w:cstheme="minorHAnsi"/>
          <w:b/>
        </w:rPr>
        <w:t>DE</w:t>
      </w:r>
      <w:r w:rsidR="00384453" w:rsidRPr="008118E4">
        <w:rPr>
          <w:rFonts w:ascii="Lato" w:hAnsi="Lato" w:cstheme="minorHAnsi"/>
          <w:b/>
        </w:rPr>
        <w:t xml:space="preserve"> </w:t>
      </w:r>
      <w:r w:rsidR="000D0DCE" w:rsidRPr="008118E4">
        <w:rPr>
          <w:rFonts w:ascii="Lato" w:hAnsi="Lato" w:cstheme="minorHAnsi"/>
          <w:b/>
        </w:rPr>
        <w:t>MARZO</w:t>
      </w:r>
      <w:r w:rsidR="00066347" w:rsidRPr="008118E4">
        <w:rPr>
          <w:rFonts w:ascii="Lato" w:hAnsi="Lato" w:cstheme="minorHAnsi"/>
          <w:b/>
        </w:rPr>
        <w:t xml:space="preserve"> </w:t>
      </w:r>
      <w:r w:rsidR="008167E9" w:rsidRPr="008118E4">
        <w:rPr>
          <w:rFonts w:ascii="Lato" w:hAnsi="Lato" w:cstheme="minorHAnsi"/>
          <w:b/>
        </w:rPr>
        <w:t>D</w:t>
      </w:r>
      <w:r w:rsidR="00E55A9E" w:rsidRPr="008118E4">
        <w:rPr>
          <w:rFonts w:ascii="Lato" w:hAnsi="Lato" w:cstheme="minorHAnsi"/>
          <w:b/>
        </w:rPr>
        <w:t>E DOS MIL VEINTI</w:t>
      </w:r>
      <w:r w:rsidR="009644DC" w:rsidRPr="008118E4">
        <w:rPr>
          <w:rFonts w:ascii="Lato" w:hAnsi="Lato" w:cstheme="minorHAnsi"/>
          <w:b/>
        </w:rPr>
        <w:t>C</w:t>
      </w:r>
      <w:r w:rsidR="007834D1" w:rsidRPr="008118E4">
        <w:rPr>
          <w:rFonts w:ascii="Lato" w:hAnsi="Lato" w:cstheme="minorHAnsi"/>
          <w:b/>
        </w:rPr>
        <w:t>INCO</w:t>
      </w:r>
      <w:r w:rsidR="00170F58" w:rsidRPr="008118E4">
        <w:rPr>
          <w:rFonts w:ascii="Lato" w:hAnsi="Lato" w:cstheme="minorHAnsi"/>
          <w:b/>
        </w:rPr>
        <w:t xml:space="preserve">, </w:t>
      </w:r>
      <w:bookmarkStart w:id="3" w:name="_Hlk54605153"/>
      <w:bookmarkEnd w:id="0"/>
      <w:r w:rsidR="00170F58" w:rsidRPr="008118E4">
        <w:rPr>
          <w:rFonts w:ascii="Lato" w:hAnsi="Lato" w:cstheme="minorHAnsi"/>
          <w:b/>
        </w:rPr>
        <w:t>EN LA PRESIDENCIA DEL TRIBUNAL SUPERIOR DE JUSTICIA DEL ESTADO, CON SEDE EN CIUDAD JUDICIAL, SANTA ANITA HUILOAC, APIZACO,</w:t>
      </w:r>
      <w:r w:rsidR="002A33A0" w:rsidRPr="008118E4">
        <w:rPr>
          <w:rFonts w:ascii="Lato" w:hAnsi="Lato" w:cstheme="minorHAnsi"/>
          <w:b/>
        </w:rPr>
        <w:t xml:space="preserve"> TLAXCALA,</w:t>
      </w:r>
      <w:r w:rsidR="00170F58" w:rsidRPr="008118E4">
        <w:rPr>
          <w:rFonts w:ascii="Lato" w:hAnsi="Lato" w:cstheme="minorHAnsi"/>
          <w:b/>
        </w:rPr>
        <w:t xml:space="preserve"> </w:t>
      </w:r>
      <w:bookmarkEnd w:id="1"/>
      <w:bookmarkEnd w:id="2"/>
      <w:bookmarkEnd w:id="3"/>
      <w:r w:rsidRPr="008118E4">
        <w:rPr>
          <w:rFonts w:ascii="Lato" w:hAnsi="Lato" w:cs="Calibri"/>
          <w:b/>
        </w:rPr>
        <w:t xml:space="preserve">BAJO EL SIGUIENTE: </w:t>
      </w:r>
    </w:p>
    <w:p w14:paraId="220AB834" w14:textId="77777777" w:rsidR="00A63711" w:rsidRPr="008118E4" w:rsidRDefault="00A63711" w:rsidP="004119C9">
      <w:pPr>
        <w:spacing w:line="480" w:lineRule="auto"/>
        <w:jc w:val="center"/>
        <w:rPr>
          <w:rFonts w:ascii="Lato" w:hAnsi="Lato" w:cstheme="minorHAnsi"/>
          <w:b/>
          <w:bCs/>
          <w:bdr w:val="none" w:sz="0" w:space="0" w:color="auto" w:frame="1"/>
        </w:rPr>
      </w:pPr>
      <w:r w:rsidRPr="008118E4">
        <w:rPr>
          <w:rFonts w:ascii="Lato" w:hAnsi="Lato" w:cstheme="minorHAnsi"/>
          <w:b/>
          <w:bCs/>
          <w:bdr w:val="none" w:sz="0" w:space="0" w:color="auto" w:frame="1"/>
        </w:rPr>
        <w:t>ORDEN DEL DÍA</w:t>
      </w:r>
    </w:p>
    <w:p w14:paraId="10497311" w14:textId="4D9D358D" w:rsidR="00A63711" w:rsidRPr="008118E4" w:rsidRDefault="00A63711" w:rsidP="004119C9">
      <w:pPr>
        <w:pStyle w:val="Prrafodelista"/>
        <w:numPr>
          <w:ilvl w:val="0"/>
          <w:numId w:val="37"/>
        </w:numPr>
        <w:spacing w:after="0" w:line="480" w:lineRule="auto"/>
        <w:jc w:val="both"/>
        <w:rPr>
          <w:rFonts w:ascii="Lato" w:hAnsi="Lato" w:cstheme="minorHAnsi"/>
          <w:bCs/>
          <w:bdr w:val="none" w:sz="0" w:space="0" w:color="auto" w:frame="1"/>
        </w:rPr>
      </w:pPr>
      <w:r w:rsidRPr="008118E4">
        <w:rPr>
          <w:rFonts w:ascii="Lato" w:hAnsi="Lato" w:cstheme="minorHAnsi"/>
          <w:bCs/>
          <w:bdr w:val="none" w:sz="0" w:space="0" w:color="auto" w:frame="1"/>
        </w:rPr>
        <w:t xml:space="preserve">Verificación del quórum. - - - - - - - - - - - - - - - - - - - - - - - - - - - - - - - </w:t>
      </w:r>
    </w:p>
    <w:p w14:paraId="6CD01449" w14:textId="2913AA0F" w:rsidR="00A63711" w:rsidRPr="008118E4" w:rsidRDefault="00A63711" w:rsidP="004119C9">
      <w:pPr>
        <w:pStyle w:val="Prrafodelista"/>
        <w:numPr>
          <w:ilvl w:val="0"/>
          <w:numId w:val="37"/>
        </w:numPr>
        <w:spacing w:after="0" w:line="480" w:lineRule="auto"/>
        <w:jc w:val="both"/>
        <w:rPr>
          <w:rFonts w:ascii="Lato" w:hAnsi="Lato" w:cstheme="minorHAnsi"/>
          <w:bCs/>
          <w:bdr w:val="none" w:sz="0" w:space="0" w:color="auto" w:frame="1"/>
        </w:rPr>
      </w:pPr>
      <w:r w:rsidRPr="008118E4">
        <w:rPr>
          <w:rFonts w:ascii="Lato" w:hAnsi="Lato" w:cstheme="minorHAnsi"/>
          <w:bCs/>
          <w:bdr w:val="none" w:sz="0" w:space="0" w:color="auto" w:frame="1"/>
        </w:rPr>
        <w:t>Aprobación del acta número 24/2025. - - - - - - - - - - - - - - - - - - - - -</w:t>
      </w:r>
    </w:p>
    <w:p w14:paraId="05A72ECE" w14:textId="2023E1B6" w:rsidR="00A63711" w:rsidRPr="008118E4" w:rsidRDefault="00A63711" w:rsidP="004119C9">
      <w:pPr>
        <w:pStyle w:val="Prrafodelista"/>
        <w:numPr>
          <w:ilvl w:val="0"/>
          <w:numId w:val="37"/>
        </w:numPr>
        <w:spacing w:after="0" w:line="480" w:lineRule="auto"/>
        <w:jc w:val="both"/>
        <w:rPr>
          <w:rFonts w:ascii="Lato" w:hAnsi="Lato" w:cstheme="minorHAnsi"/>
          <w:bCs/>
          <w:bdr w:val="none" w:sz="0" w:space="0" w:color="auto" w:frame="1"/>
        </w:rPr>
      </w:pPr>
      <w:r w:rsidRPr="008118E4">
        <w:rPr>
          <w:rFonts w:ascii="Lato" w:hAnsi="Lato" w:cstheme="minorHAnsi"/>
          <w:bCs/>
          <w:bdr w:val="none" w:sz="0" w:space="0" w:color="auto" w:frame="1"/>
        </w:rPr>
        <w:t xml:space="preserve">Análisis, discusión y determinación del oficio número CJET/CA/55/2025, recibido el dieciocho de marzo de dos mil veinticinco, signado por la </w:t>
      </w:r>
      <w:proofErr w:type="gramStart"/>
      <w:r w:rsidRPr="008118E4">
        <w:rPr>
          <w:rFonts w:ascii="Lato" w:hAnsi="Lato" w:cstheme="minorHAnsi"/>
          <w:bCs/>
          <w:bdr w:val="none" w:sz="0" w:space="0" w:color="auto" w:frame="1"/>
        </w:rPr>
        <w:t>Presidenta</w:t>
      </w:r>
      <w:proofErr w:type="gramEnd"/>
      <w:r w:rsidRPr="008118E4">
        <w:rPr>
          <w:rFonts w:ascii="Lato" w:hAnsi="Lato" w:cstheme="minorHAnsi"/>
          <w:bCs/>
          <w:bdr w:val="none" w:sz="0" w:space="0" w:color="auto" w:frame="1"/>
        </w:rPr>
        <w:t xml:space="preserve"> de la Comisión de Administración, Consejera integrante de este Cuerpo Colegiado. - - - </w:t>
      </w:r>
    </w:p>
    <w:p w14:paraId="79BB5918" w14:textId="069FCB75" w:rsidR="00A63711" w:rsidRPr="008118E4" w:rsidRDefault="00A63711" w:rsidP="004119C9">
      <w:pPr>
        <w:pStyle w:val="Prrafodelista"/>
        <w:numPr>
          <w:ilvl w:val="0"/>
          <w:numId w:val="37"/>
        </w:numPr>
        <w:spacing w:after="0" w:line="480" w:lineRule="auto"/>
        <w:jc w:val="both"/>
        <w:rPr>
          <w:rFonts w:ascii="Lato" w:hAnsi="Lato" w:cstheme="minorHAnsi"/>
          <w:b/>
          <w:lang w:val="pt-PT"/>
        </w:rPr>
      </w:pPr>
      <w:r w:rsidRPr="008118E4">
        <w:rPr>
          <w:rFonts w:ascii="Lato" w:hAnsi="Lato" w:cstheme="minorHAnsi"/>
          <w:bCs/>
          <w:bdr w:val="none" w:sz="0" w:space="0" w:color="auto" w:frame="1"/>
        </w:rPr>
        <w:t xml:space="preserve">Análisis, discusión y determinación del oficio número CEJA/102/2025, recibido el veintiuno de marzo de dos mil veinticinco, signado por el </w:t>
      </w:r>
      <w:proofErr w:type="gramStart"/>
      <w:r w:rsidRPr="008118E4">
        <w:rPr>
          <w:rFonts w:ascii="Lato" w:hAnsi="Lato" w:cstheme="minorHAnsi"/>
          <w:bCs/>
          <w:bdr w:val="none" w:sz="0" w:space="0" w:color="auto" w:frame="1"/>
        </w:rPr>
        <w:t>Director</w:t>
      </w:r>
      <w:proofErr w:type="gramEnd"/>
      <w:r w:rsidRPr="008118E4">
        <w:rPr>
          <w:rFonts w:ascii="Lato" w:hAnsi="Lato" w:cstheme="minorHAnsi"/>
          <w:bCs/>
          <w:bdr w:val="none" w:sz="0" w:space="0" w:color="auto" w:frame="1"/>
        </w:rPr>
        <w:t xml:space="preserve"> del Centro Estatal de Justicia Alternativa del Poder Judicial del Estado. - - - - - - - - - - - - - - - - - - - </w:t>
      </w:r>
    </w:p>
    <w:p w14:paraId="2355D9C4" w14:textId="45500953" w:rsidR="00A63711" w:rsidRPr="008118E4" w:rsidRDefault="00A63711" w:rsidP="004119C9">
      <w:pPr>
        <w:pStyle w:val="Prrafodelista"/>
        <w:numPr>
          <w:ilvl w:val="0"/>
          <w:numId w:val="37"/>
        </w:numPr>
        <w:spacing w:after="0" w:line="480" w:lineRule="auto"/>
        <w:jc w:val="both"/>
        <w:rPr>
          <w:rFonts w:ascii="Lato" w:hAnsi="Lato" w:cstheme="minorHAnsi"/>
          <w:b/>
          <w:lang w:val="pt-PT"/>
        </w:rPr>
      </w:pPr>
      <w:r w:rsidRPr="008118E4">
        <w:rPr>
          <w:rFonts w:ascii="Lato" w:hAnsi="Lato" w:cstheme="minorHAnsi"/>
          <w:bCs/>
          <w:bdr w:val="none" w:sz="0" w:space="0" w:color="auto" w:frame="1"/>
        </w:rPr>
        <w:t xml:space="preserve">Análisis, discusión y determinación del escrito recibido el veinticinco de marzo de dos mil veinticinco, signado por el Representante Legal de la Empresa Protección Galahad S.A. de C.V. - - - - - - - - - - - - - - - </w:t>
      </w:r>
    </w:p>
    <w:p w14:paraId="04EB5F93" w14:textId="55038E31" w:rsidR="00A63711" w:rsidRPr="008118E4" w:rsidRDefault="00A63711" w:rsidP="004119C9">
      <w:pPr>
        <w:pStyle w:val="Prrafodelista"/>
        <w:numPr>
          <w:ilvl w:val="0"/>
          <w:numId w:val="37"/>
        </w:numPr>
        <w:spacing w:after="0" w:line="480" w:lineRule="auto"/>
        <w:jc w:val="both"/>
        <w:rPr>
          <w:rFonts w:ascii="Lato" w:hAnsi="Lato"/>
          <w:b/>
        </w:rPr>
      </w:pPr>
      <w:r w:rsidRPr="008118E4">
        <w:rPr>
          <w:rFonts w:ascii="Lato" w:hAnsi="Lato" w:cstheme="minorHAnsi"/>
          <w:bCs/>
          <w:bdr w:val="none" w:sz="0" w:space="0" w:color="auto" w:frame="1"/>
        </w:rPr>
        <w:t xml:space="preserve">Análisis, discusión y determinación del oficio número DRHYM/155/2025, recibido el veintiséis de marzo de dos mil veinticinco, signado por la </w:t>
      </w:r>
      <w:proofErr w:type="gramStart"/>
      <w:r w:rsidRPr="008118E4">
        <w:rPr>
          <w:rFonts w:ascii="Lato" w:hAnsi="Lato" w:cstheme="minorHAnsi"/>
          <w:bCs/>
          <w:bdr w:val="none" w:sz="0" w:space="0" w:color="auto" w:frame="1"/>
        </w:rPr>
        <w:t>Directora</w:t>
      </w:r>
      <w:proofErr w:type="gramEnd"/>
      <w:r w:rsidRPr="008118E4">
        <w:rPr>
          <w:rFonts w:ascii="Lato" w:hAnsi="Lato" w:cstheme="minorHAnsi"/>
          <w:bCs/>
          <w:bdr w:val="none" w:sz="0" w:space="0" w:color="auto" w:frame="1"/>
        </w:rPr>
        <w:t xml:space="preserve"> de Recursos Humanos y Materiales dependiente de la Secretaría Ejecutiva. - - - - - - - - - - - - - </w:t>
      </w:r>
    </w:p>
    <w:p w14:paraId="358E6B9F" w14:textId="3598329D" w:rsidR="001430F4" w:rsidRPr="008118E4" w:rsidRDefault="001430F4" w:rsidP="004119C9">
      <w:pPr>
        <w:spacing w:line="480" w:lineRule="auto"/>
        <w:jc w:val="both"/>
        <w:rPr>
          <w:rFonts w:ascii="Lato" w:hAnsi="Lato" w:cstheme="minorHAnsi"/>
        </w:rPr>
      </w:pPr>
      <w:bookmarkStart w:id="4" w:name="_Hlk94531303"/>
      <w:r w:rsidRPr="008118E4">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A63711" w:rsidRPr="008118E4" w14:paraId="3CD96C06" w14:textId="77777777" w:rsidTr="006D60E2">
        <w:tc>
          <w:tcPr>
            <w:tcW w:w="6096" w:type="dxa"/>
            <w:hideMark/>
          </w:tcPr>
          <w:p w14:paraId="33C37107" w14:textId="1AD83E87" w:rsidR="001430F4" w:rsidRPr="008118E4" w:rsidRDefault="001430F4" w:rsidP="004119C9">
            <w:pPr>
              <w:tabs>
                <w:tab w:val="left" w:pos="5387"/>
              </w:tabs>
              <w:spacing w:line="480" w:lineRule="auto"/>
              <w:jc w:val="both"/>
              <w:rPr>
                <w:rFonts w:ascii="Lato" w:hAnsi="Lato" w:cs="Calibri"/>
                <w:b/>
              </w:rPr>
            </w:pPr>
            <w:r w:rsidRPr="008118E4">
              <w:rPr>
                <w:rFonts w:ascii="Lato" w:hAnsi="Lato" w:cs="Calibri"/>
                <w:b/>
              </w:rPr>
              <w:t xml:space="preserve">Magistrada Anel Bañuelos Meneses, </w:t>
            </w:r>
            <w:proofErr w:type="gramStart"/>
            <w:r w:rsidRPr="008118E4">
              <w:rPr>
                <w:rFonts w:ascii="Lato" w:hAnsi="Lato" w:cs="Calibri"/>
                <w:b/>
              </w:rPr>
              <w:t>Presidenta</w:t>
            </w:r>
            <w:proofErr w:type="gramEnd"/>
            <w:r w:rsidRPr="008118E4">
              <w:rPr>
                <w:rFonts w:ascii="Lato" w:hAnsi="Lato" w:cs="Calibri"/>
                <w:b/>
              </w:rPr>
              <w:t xml:space="preserve"> del Consejo de la Judicatura del Estado de Tlaxcala.  - - - - </w:t>
            </w:r>
            <w:r w:rsidR="00066347" w:rsidRPr="008118E4">
              <w:rPr>
                <w:rFonts w:ascii="Lato" w:hAnsi="Lato" w:cs="Calibri"/>
                <w:b/>
              </w:rPr>
              <w:t xml:space="preserve">- - - - - - - - - - - </w:t>
            </w:r>
          </w:p>
        </w:tc>
        <w:tc>
          <w:tcPr>
            <w:tcW w:w="1842" w:type="dxa"/>
            <w:hideMark/>
          </w:tcPr>
          <w:p w14:paraId="6BD3F135" w14:textId="77777777" w:rsidR="001430F4" w:rsidRPr="008118E4" w:rsidRDefault="001430F4" w:rsidP="004119C9">
            <w:pPr>
              <w:tabs>
                <w:tab w:val="left" w:pos="5387"/>
              </w:tabs>
              <w:spacing w:after="0" w:line="480" w:lineRule="auto"/>
              <w:ind w:left="36"/>
              <w:jc w:val="both"/>
              <w:rPr>
                <w:rFonts w:ascii="Lato" w:hAnsi="Lato" w:cs="Calibri"/>
                <w:b/>
              </w:rPr>
            </w:pPr>
            <w:r w:rsidRPr="008118E4">
              <w:rPr>
                <w:rFonts w:ascii="Lato" w:hAnsi="Lato" w:cs="Calibri"/>
                <w:b/>
              </w:rPr>
              <w:t xml:space="preserve">- - - - - - -   Presente - - - - </w:t>
            </w:r>
          </w:p>
        </w:tc>
      </w:tr>
      <w:tr w:rsidR="00A63711" w:rsidRPr="008118E4" w14:paraId="6A9873E5" w14:textId="77777777" w:rsidTr="006D60E2">
        <w:tc>
          <w:tcPr>
            <w:tcW w:w="6096" w:type="dxa"/>
            <w:hideMark/>
          </w:tcPr>
          <w:p w14:paraId="7C120010" w14:textId="3CDA13F5" w:rsidR="001430F4" w:rsidRPr="008118E4" w:rsidRDefault="001430F4" w:rsidP="004119C9">
            <w:pPr>
              <w:tabs>
                <w:tab w:val="left" w:pos="5387"/>
              </w:tabs>
              <w:spacing w:line="480" w:lineRule="auto"/>
              <w:jc w:val="both"/>
              <w:rPr>
                <w:rFonts w:ascii="Lato" w:hAnsi="Lato" w:cs="Calibri"/>
                <w:b/>
              </w:rPr>
            </w:pPr>
            <w:r w:rsidRPr="008118E4">
              <w:rPr>
                <w:rFonts w:ascii="Lato" w:hAnsi="Lato" w:cs="Calibri"/>
                <w:b/>
              </w:rPr>
              <w:lastRenderedPageBreak/>
              <w:t xml:space="preserve">Maestro </w:t>
            </w:r>
            <w:r w:rsidR="00525DC6" w:rsidRPr="008118E4">
              <w:rPr>
                <w:rFonts w:ascii="Lato" w:hAnsi="Lato" w:cs="Calibri"/>
                <w:b/>
              </w:rPr>
              <w:t xml:space="preserve">Germán Mendoza </w:t>
            </w:r>
            <w:proofErr w:type="spellStart"/>
            <w:r w:rsidR="00525DC6" w:rsidRPr="008118E4">
              <w:rPr>
                <w:rFonts w:ascii="Lato" w:hAnsi="Lato" w:cs="Calibri"/>
                <w:b/>
              </w:rPr>
              <w:t>Papalotzi</w:t>
            </w:r>
            <w:proofErr w:type="spellEnd"/>
            <w:r w:rsidRPr="008118E4">
              <w:rPr>
                <w:rFonts w:ascii="Lato" w:hAnsi="Lato" w:cs="Calibri"/>
                <w:b/>
              </w:rPr>
              <w:t>, integrante del Consejo de la Judicatura del Estado de Tlaxcala.  - - - -</w:t>
            </w:r>
            <w:r w:rsidR="00066347" w:rsidRPr="008118E4">
              <w:rPr>
                <w:rFonts w:ascii="Lato" w:hAnsi="Lato" w:cs="Calibri"/>
                <w:b/>
              </w:rPr>
              <w:t xml:space="preserve"> - - - - - - - - - - - </w:t>
            </w:r>
          </w:p>
        </w:tc>
        <w:tc>
          <w:tcPr>
            <w:tcW w:w="1842" w:type="dxa"/>
            <w:hideMark/>
          </w:tcPr>
          <w:p w14:paraId="59995681" w14:textId="74E37A49" w:rsidR="001430F4" w:rsidRPr="008118E4" w:rsidRDefault="001430F4" w:rsidP="004119C9">
            <w:pPr>
              <w:tabs>
                <w:tab w:val="left" w:pos="5387"/>
              </w:tabs>
              <w:spacing w:after="0" w:line="480" w:lineRule="auto"/>
              <w:ind w:left="36"/>
              <w:jc w:val="both"/>
              <w:rPr>
                <w:rFonts w:ascii="Lato" w:hAnsi="Lato" w:cs="Calibri"/>
                <w:b/>
              </w:rPr>
            </w:pPr>
            <w:r w:rsidRPr="008118E4">
              <w:rPr>
                <w:rFonts w:ascii="Lato" w:hAnsi="Lato" w:cs="Calibri"/>
                <w:b/>
              </w:rPr>
              <w:t xml:space="preserve">- - - - - - - - </w:t>
            </w:r>
            <w:proofErr w:type="gramStart"/>
            <w:r w:rsidRPr="008118E4">
              <w:rPr>
                <w:rFonts w:ascii="Lato" w:hAnsi="Lato" w:cs="Calibri"/>
                <w:b/>
              </w:rPr>
              <w:t>-  Presente</w:t>
            </w:r>
            <w:proofErr w:type="gramEnd"/>
            <w:r w:rsidRPr="008118E4">
              <w:rPr>
                <w:rFonts w:ascii="Lato" w:hAnsi="Lato" w:cs="Calibri"/>
                <w:b/>
              </w:rPr>
              <w:t xml:space="preserve"> - - - - </w:t>
            </w:r>
            <w:r w:rsidR="00066347" w:rsidRPr="008118E4">
              <w:rPr>
                <w:rFonts w:ascii="Lato" w:hAnsi="Lato" w:cs="Calibri"/>
                <w:b/>
              </w:rPr>
              <w:t xml:space="preserve">- </w:t>
            </w:r>
          </w:p>
        </w:tc>
      </w:tr>
      <w:tr w:rsidR="00A63711" w:rsidRPr="008118E4" w14:paraId="47551CF2" w14:textId="77777777" w:rsidTr="006D60E2">
        <w:tc>
          <w:tcPr>
            <w:tcW w:w="6096" w:type="dxa"/>
            <w:hideMark/>
          </w:tcPr>
          <w:p w14:paraId="75A2FAA5" w14:textId="780D8E9D" w:rsidR="001430F4" w:rsidRPr="008118E4" w:rsidRDefault="001430F4" w:rsidP="004119C9">
            <w:pPr>
              <w:tabs>
                <w:tab w:val="left" w:pos="5387"/>
              </w:tabs>
              <w:spacing w:line="480" w:lineRule="auto"/>
              <w:jc w:val="both"/>
              <w:rPr>
                <w:rFonts w:ascii="Lato" w:hAnsi="Lato" w:cs="Calibri"/>
                <w:b/>
              </w:rPr>
            </w:pPr>
            <w:r w:rsidRPr="008118E4">
              <w:rPr>
                <w:rFonts w:ascii="Lato" w:hAnsi="Lato" w:cs="Calibri"/>
                <w:b/>
              </w:rPr>
              <w:t>Licenciada Violeta Fernández Vázquez, integrante del Consejo de la Judicatura del Estado de Tlaxcala.  - - - -</w:t>
            </w:r>
            <w:r w:rsidR="00066347" w:rsidRPr="008118E4">
              <w:rPr>
                <w:rFonts w:ascii="Lato" w:hAnsi="Lato" w:cs="Calibri"/>
                <w:b/>
              </w:rPr>
              <w:t xml:space="preserve"> - - - - -</w:t>
            </w:r>
          </w:p>
        </w:tc>
        <w:tc>
          <w:tcPr>
            <w:tcW w:w="1842" w:type="dxa"/>
            <w:hideMark/>
          </w:tcPr>
          <w:p w14:paraId="08767FB6" w14:textId="153C69AF" w:rsidR="001430F4" w:rsidRPr="008118E4" w:rsidRDefault="001430F4" w:rsidP="004119C9">
            <w:pPr>
              <w:tabs>
                <w:tab w:val="left" w:pos="5387"/>
              </w:tabs>
              <w:spacing w:after="0" w:line="480" w:lineRule="auto"/>
              <w:ind w:left="36"/>
              <w:jc w:val="both"/>
              <w:rPr>
                <w:rFonts w:ascii="Lato" w:hAnsi="Lato" w:cs="Calibri"/>
                <w:b/>
              </w:rPr>
            </w:pPr>
            <w:r w:rsidRPr="008118E4">
              <w:rPr>
                <w:rFonts w:ascii="Lato" w:hAnsi="Lato" w:cs="Calibri"/>
                <w:b/>
              </w:rPr>
              <w:t>- - - - - - - - - -</w:t>
            </w:r>
            <w:r w:rsidR="00066347" w:rsidRPr="008118E4">
              <w:rPr>
                <w:rFonts w:ascii="Lato" w:hAnsi="Lato" w:cs="Calibri"/>
                <w:b/>
              </w:rPr>
              <w:t xml:space="preserve"> - -  </w:t>
            </w:r>
          </w:p>
          <w:p w14:paraId="450E0EA8" w14:textId="04CC8E78" w:rsidR="001430F4" w:rsidRPr="008118E4" w:rsidRDefault="001430F4" w:rsidP="004119C9">
            <w:pPr>
              <w:tabs>
                <w:tab w:val="left" w:pos="5387"/>
              </w:tabs>
              <w:spacing w:line="480" w:lineRule="auto"/>
              <w:ind w:left="36"/>
              <w:jc w:val="both"/>
              <w:rPr>
                <w:rFonts w:ascii="Lato" w:hAnsi="Lato" w:cs="Calibri"/>
                <w:b/>
              </w:rPr>
            </w:pPr>
            <w:r w:rsidRPr="008118E4">
              <w:rPr>
                <w:rFonts w:ascii="Lato" w:hAnsi="Lato" w:cs="Calibri"/>
                <w:b/>
              </w:rPr>
              <w:t>Presente - - - -</w:t>
            </w:r>
            <w:r w:rsidR="00066347" w:rsidRPr="008118E4">
              <w:rPr>
                <w:rFonts w:ascii="Lato" w:hAnsi="Lato" w:cs="Calibri"/>
                <w:b/>
              </w:rPr>
              <w:t xml:space="preserve">- - </w:t>
            </w:r>
          </w:p>
        </w:tc>
      </w:tr>
      <w:tr w:rsidR="00A63711" w:rsidRPr="008118E4" w14:paraId="156F7121" w14:textId="77777777" w:rsidTr="006D60E2">
        <w:tc>
          <w:tcPr>
            <w:tcW w:w="6096" w:type="dxa"/>
          </w:tcPr>
          <w:p w14:paraId="2744488E" w14:textId="3C0CA330" w:rsidR="001430F4" w:rsidRPr="008118E4" w:rsidRDefault="00E86FAB" w:rsidP="004119C9">
            <w:pPr>
              <w:tabs>
                <w:tab w:val="left" w:pos="5387"/>
              </w:tabs>
              <w:spacing w:line="480" w:lineRule="auto"/>
              <w:jc w:val="both"/>
              <w:rPr>
                <w:rFonts w:ascii="Lato" w:hAnsi="Lato" w:cs="Calibri"/>
                <w:b/>
              </w:rPr>
            </w:pPr>
            <w:r w:rsidRPr="008118E4">
              <w:rPr>
                <w:rFonts w:ascii="Lato" w:hAnsi="Lato" w:cs="Calibri"/>
                <w:b/>
              </w:rPr>
              <w:t xml:space="preserve">Licenciada </w:t>
            </w:r>
            <w:r w:rsidR="001430F4" w:rsidRPr="008118E4">
              <w:rPr>
                <w:rFonts w:ascii="Lato" w:hAnsi="Lato" w:cs="Calibri"/>
                <w:b/>
              </w:rPr>
              <w:t xml:space="preserve">Alejandra </w:t>
            </w:r>
            <w:proofErr w:type="spellStart"/>
            <w:r w:rsidRPr="008118E4">
              <w:rPr>
                <w:rFonts w:ascii="Lato" w:hAnsi="Lato" w:cs="Calibri"/>
                <w:b/>
              </w:rPr>
              <w:t>Cósetl</w:t>
            </w:r>
            <w:proofErr w:type="spellEnd"/>
            <w:r w:rsidRPr="008118E4">
              <w:rPr>
                <w:rFonts w:ascii="Lato" w:hAnsi="Lato" w:cs="Calibri"/>
                <w:b/>
              </w:rPr>
              <w:t xml:space="preserve"> Flores</w:t>
            </w:r>
            <w:r w:rsidR="001430F4" w:rsidRPr="008118E4">
              <w:rPr>
                <w:rFonts w:ascii="Lato" w:hAnsi="Lato" w:cs="Calibri"/>
                <w:b/>
              </w:rPr>
              <w:t xml:space="preserve">, integrante del Consejo de la Judicatura del Estado de Tlaxcala. - - - - </w:t>
            </w:r>
            <w:r w:rsidRPr="008118E4">
              <w:rPr>
                <w:rFonts w:ascii="Lato" w:hAnsi="Lato" w:cs="Calibri"/>
                <w:b/>
              </w:rPr>
              <w:t xml:space="preserve">- - - - - </w:t>
            </w:r>
            <w:r w:rsidR="00066347" w:rsidRPr="008118E4">
              <w:rPr>
                <w:rFonts w:ascii="Lato" w:hAnsi="Lato" w:cs="Calibri"/>
                <w:b/>
              </w:rPr>
              <w:t>- - - - - - - -</w:t>
            </w:r>
          </w:p>
        </w:tc>
        <w:tc>
          <w:tcPr>
            <w:tcW w:w="1842" w:type="dxa"/>
          </w:tcPr>
          <w:p w14:paraId="01A044DC" w14:textId="49AF2395" w:rsidR="001430F4" w:rsidRPr="008118E4" w:rsidRDefault="001430F4" w:rsidP="004119C9">
            <w:pPr>
              <w:tabs>
                <w:tab w:val="left" w:pos="5387"/>
              </w:tabs>
              <w:spacing w:after="0" w:line="480" w:lineRule="auto"/>
              <w:ind w:left="36"/>
              <w:jc w:val="both"/>
              <w:rPr>
                <w:rFonts w:ascii="Lato" w:hAnsi="Lato" w:cs="Calibri"/>
                <w:b/>
              </w:rPr>
            </w:pPr>
            <w:r w:rsidRPr="008118E4">
              <w:rPr>
                <w:rFonts w:ascii="Lato" w:hAnsi="Lato" w:cs="Calibri"/>
                <w:b/>
              </w:rPr>
              <w:t>- - - - - - - - - -</w:t>
            </w:r>
            <w:r w:rsidR="00066347" w:rsidRPr="008118E4">
              <w:rPr>
                <w:rFonts w:ascii="Lato" w:hAnsi="Lato" w:cs="Calibri"/>
                <w:b/>
              </w:rPr>
              <w:t xml:space="preserve"> - - </w:t>
            </w:r>
          </w:p>
          <w:p w14:paraId="7C7E5428" w14:textId="330515DC" w:rsidR="001430F4" w:rsidRPr="008118E4" w:rsidRDefault="001430F4" w:rsidP="004119C9">
            <w:pPr>
              <w:tabs>
                <w:tab w:val="left" w:pos="5387"/>
              </w:tabs>
              <w:spacing w:after="0" w:line="480" w:lineRule="auto"/>
              <w:ind w:left="36"/>
              <w:jc w:val="both"/>
              <w:rPr>
                <w:rFonts w:ascii="Lato" w:hAnsi="Lato" w:cs="Calibri"/>
                <w:b/>
              </w:rPr>
            </w:pPr>
            <w:r w:rsidRPr="008118E4">
              <w:rPr>
                <w:rFonts w:ascii="Lato" w:hAnsi="Lato" w:cs="Calibri"/>
                <w:b/>
              </w:rPr>
              <w:t xml:space="preserve">Presente- - - - </w:t>
            </w:r>
            <w:r w:rsidR="00066347" w:rsidRPr="008118E4">
              <w:rPr>
                <w:rFonts w:ascii="Lato" w:hAnsi="Lato" w:cs="Calibri"/>
                <w:b/>
              </w:rPr>
              <w:t xml:space="preserve">- </w:t>
            </w:r>
          </w:p>
        </w:tc>
      </w:tr>
      <w:tr w:rsidR="00A63711" w:rsidRPr="008118E4" w14:paraId="39BA39C5" w14:textId="77777777" w:rsidTr="006D60E2">
        <w:tc>
          <w:tcPr>
            <w:tcW w:w="6096" w:type="dxa"/>
          </w:tcPr>
          <w:p w14:paraId="6F53C1E6" w14:textId="12A6E2A7" w:rsidR="001430F4" w:rsidRPr="008118E4" w:rsidRDefault="001430F4" w:rsidP="004119C9">
            <w:pPr>
              <w:tabs>
                <w:tab w:val="left" w:pos="5387"/>
              </w:tabs>
              <w:spacing w:after="120" w:line="480" w:lineRule="auto"/>
              <w:jc w:val="both"/>
              <w:rPr>
                <w:rFonts w:ascii="Lato" w:hAnsi="Lato" w:cs="Calibri"/>
                <w:b/>
              </w:rPr>
            </w:pPr>
            <w:r w:rsidRPr="008118E4">
              <w:rPr>
                <w:rFonts w:ascii="Lato" w:hAnsi="Lato" w:cs="Calibri"/>
                <w:b/>
              </w:rPr>
              <w:t xml:space="preserve">Licenciado </w:t>
            </w:r>
            <w:r w:rsidR="00743FE0" w:rsidRPr="008118E4">
              <w:rPr>
                <w:rFonts w:ascii="Lato" w:hAnsi="Lato" w:cs="Calibri"/>
                <w:b/>
              </w:rPr>
              <w:t>Miguel Sánchez Ramírez</w:t>
            </w:r>
            <w:r w:rsidRPr="008118E4">
              <w:rPr>
                <w:rFonts w:ascii="Lato" w:hAnsi="Lato" w:cs="Calibri"/>
                <w:b/>
              </w:rPr>
              <w:t xml:space="preserve">, integrante del Consejo de la Judicatura del Estado de Tlaxcala. - - </w:t>
            </w:r>
            <w:r w:rsidR="00066347" w:rsidRPr="008118E4">
              <w:rPr>
                <w:rFonts w:ascii="Lato" w:hAnsi="Lato" w:cs="Calibri"/>
                <w:b/>
              </w:rPr>
              <w:t xml:space="preserve">- - - - - - - </w:t>
            </w:r>
            <w:r w:rsidR="00743FE0" w:rsidRPr="008118E4">
              <w:rPr>
                <w:rFonts w:ascii="Lato" w:hAnsi="Lato" w:cs="Calibri"/>
                <w:b/>
              </w:rPr>
              <w:t>- - - - - -</w:t>
            </w:r>
          </w:p>
        </w:tc>
        <w:tc>
          <w:tcPr>
            <w:tcW w:w="1842" w:type="dxa"/>
          </w:tcPr>
          <w:p w14:paraId="7B427642" w14:textId="75AD1C7E" w:rsidR="001430F4" w:rsidRPr="008118E4" w:rsidRDefault="001430F4" w:rsidP="004119C9">
            <w:pPr>
              <w:tabs>
                <w:tab w:val="left" w:pos="5387"/>
              </w:tabs>
              <w:spacing w:after="0" w:line="480" w:lineRule="auto"/>
              <w:ind w:left="36"/>
              <w:jc w:val="both"/>
              <w:rPr>
                <w:rFonts w:ascii="Lato" w:hAnsi="Lato" w:cs="Calibri"/>
                <w:b/>
              </w:rPr>
            </w:pPr>
            <w:r w:rsidRPr="008118E4">
              <w:rPr>
                <w:rFonts w:ascii="Lato" w:hAnsi="Lato" w:cs="Calibri"/>
                <w:b/>
              </w:rPr>
              <w:t>- - - - - - - - - -</w:t>
            </w:r>
            <w:r w:rsidR="00066347" w:rsidRPr="008118E4">
              <w:rPr>
                <w:rFonts w:ascii="Lato" w:hAnsi="Lato" w:cs="Calibri"/>
                <w:b/>
              </w:rPr>
              <w:t xml:space="preserve"> - -  </w:t>
            </w:r>
          </w:p>
          <w:p w14:paraId="3FBFBCC9" w14:textId="47AA22CE" w:rsidR="001430F4" w:rsidRPr="008118E4" w:rsidRDefault="001430F4" w:rsidP="004119C9">
            <w:pPr>
              <w:tabs>
                <w:tab w:val="left" w:pos="5387"/>
              </w:tabs>
              <w:spacing w:after="0" w:line="480" w:lineRule="auto"/>
              <w:ind w:left="36"/>
              <w:jc w:val="both"/>
              <w:rPr>
                <w:rFonts w:ascii="Lato" w:hAnsi="Lato" w:cs="Calibri"/>
                <w:b/>
              </w:rPr>
            </w:pPr>
            <w:r w:rsidRPr="008118E4">
              <w:rPr>
                <w:rFonts w:ascii="Lato" w:hAnsi="Lato" w:cs="Calibri"/>
                <w:b/>
              </w:rPr>
              <w:t>Presente - - - -</w:t>
            </w:r>
            <w:r w:rsidR="00066347" w:rsidRPr="008118E4">
              <w:rPr>
                <w:rFonts w:ascii="Lato" w:hAnsi="Lato" w:cs="Calibri"/>
                <w:b/>
              </w:rPr>
              <w:t xml:space="preserve"> -</w:t>
            </w:r>
          </w:p>
        </w:tc>
      </w:tr>
      <w:tr w:rsidR="00A63711" w:rsidRPr="008118E4" w14:paraId="25D215E4" w14:textId="77777777" w:rsidTr="006D60E2">
        <w:tc>
          <w:tcPr>
            <w:tcW w:w="6096" w:type="dxa"/>
          </w:tcPr>
          <w:p w14:paraId="384710BC" w14:textId="2751DC3D" w:rsidR="001430F4" w:rsidRPr="008118E4" w:rsidRDefault="001430F4" w:rsidP="004119C9">
            <w:pPr>
              <w:tabs>
                <w:tab w:val="left" w:pos="5387"/>
                <w:tab w:val="left" w:pos="5849"/>
              </w:tabs>
              <w:spacing w:after="120" w:line="480" w:lineRule="auto"/>
              <w:jc w:val="both"/>
              <w:rPr>
                <w:rFonts w:ascii="Lato" w:hAnsi="Lato" w:cs="Calibri"/>
                <w:b/>
              </w:rPr>
            </w:pPr>
            <w:r w:rsidRPr="008118E4">
              <w:rPr>
                <w:rFonts w:ascii="Lato" w:hAnsi="Lato" w:cs="Calibri"/>
                <w:b/>
              </w:rPr>
              <w:t xml:space="preserve">Licenciado José Fernando Guzmán Zarate, Contralor del Poder Judicial del Estado, con voz y voto. - - - - - - - </w:t>
            </w:r>
            <w:r w:rsidR="00066347" w:rsidRPr="008118E4">
              <w:rPr>
                <w:rFonts w:ascii="Lato" w:hAnsi="Lato" w:cs="Calibri"/>
                <w:b/>
              </w:rPr>
              <w:t xml:space="preserve">- - - - - - - </w:t>
            </w:r>
          </w:p>
        </w:tc>
        <w:tc>
          <w:tcPr>
            <w:tcW w:w="1842" w:type="dxa"/>
          </w:tcPr>
          <w:p w14:paraId="1959D1CB" w14:textId="190F625B" w:rsidR="001430F4" w:rsidRPr="008118E4" w:rsidRDefault="001430F4" w:rsidP="004119C9">
            <w:pPr>
              <w:tabs>
                <w:tab w:val="left" w:pos="5387"/>
              </w:tabs>
              <w:spacing w:after="0" w:line="480" w:lineRule="auto"/>
              <w:ind w:left="36"/>
              <w:jc w:val="both"/>
              <w:rPr>
                <w:rFonts w:ascii="Lato" w:hAnsi="Lato" w:cs="Calibri"/>
                <w:b/>
              </w:rPr>
            </w:pPr>
            <w:r w:rsidRPr="008118E4">
              <w:rPr>
                <w:rFonts w:ascii="Lato" w:hAnsi="Lato" w:cs="Calibri"/>
                <w:b/>
              </w:rPr>
              <w:t xml:space="preserve">- - - - - - - -    </w:t>
            </w:r>
            <w:proofErr w:type="gramStart"/>
            <w:r w:rsidRPr="008118E4">
              <w:rPr>
                <w:rFonts w:ascii="Lato" w:hAnsi="Lato" w:cs="Calibri"/>
                <w:b/>
              </w:rPr>
              <w:t>Presente  -</w:t>
            </w:r>
            <w:proofErr w:type="gramEnd"/>
            <w:r w:rsidRPr="008118E4">
              <w:rPr>
                <w:rFonts w:ascii="Lato" w:hAnsi="Lato" w:cs="Calibri"/>
                <w:b/>
              </w:rPr>
              <w:t xml:space="preserve"> - - -  </w:t>
            </w:r>
            <w:r w:rsidR="00066347" w:rsidRPr="008118E4">
              <w:rPr>
                <w:rFonts w:ascii="Lato" w:hAnsi="Lato" w:cs="Calibri"/>
                <w:b/>
              </w:rPr>
              <w:t xml:space="preserve">- </w:t>
            </w:r>
          </w:p>
        </w:tc>
      </w:tr>
      <w:tr w:rsidR="00A63711" w:rsidRPr="008118E4" w14:paraId="15436AE0" w14:textId="77777777" w:rsidTr="006D60E2">
        <w:tc>
          <w:tcPr>
            <w:tcW w:w="6096" w:type="dxa"/>
          </w:tcPr>
          <w:p w14:paraId="079E87B3" w14:textId="25031B1E" w:rsidR="001430F4" w:rsidRPr="008118E4" w:rsidRDefault="001430F4" w:rsidP="004119C9">
            <w:pPr>
              <w:tabs>
                <w:tab w:val="left" w:pos="5387"/>
                <w:tab w:val="left" w:pos="5849"/>
              </w:tabs>
              <w:spacing w:after="120" w:line="480" w:lineRule="auto"/>
              <w:jc w:val="both"/>
              <w:rPr>
                <w:rFonts w:ascii="Lato" w:hAnsi="Lato" w:cs="Calibri"/>
                <w:b/>
              </w:rPr>
            </w:pPr>
            <w:r w:rsidRPr="008118E4">
              <w:rPr>
                <w:rFonts w:ascii="Lato" w:hAnsi="Lato" w:cs="Calibri"/>
                <w:b/>
              </w:rPr>
              <w:t xml:space="preserve">Contador Público </w:t>
            </w:r>
            <w:r w:rsidR="00033C5A" w:rsidRPr="008118E4">
              <w:rPr>
                <w:rFonts w:ascii="Lato" w:hAnsi="Lato" w:cs="Calibri"/>
                <w:b/>
              </w:rPr>
              <w:t>Fabián Montiel Gómez</w:t>
            </w:r>
            <w:r w:rsidRPr="008118E4">
              <w:rPr>
                <w:rFonts w:ascii="Lato" w:hAnsi="Lato" w:cs="Calibri"/>
                <w:b/>
              </w:rPr>
              <w:t xml:space="preserve">, Tesorero del Poder Judicial del Estado, con voz. - </w:t>
            </w:r>
            <w:r w:rsidR="00033C5A" w:rsidRPr="008118E4">
              <w:rPr>
                <w:rFonts w:ascii="Lato" w:hAnsi="Lato" w:cs="Calibri"/>
                <w:b/>
              </w:rPr>
              <w:t>- - - - - - - - - - - - -</w:t>
            </w:r>
            <w:r w:rsidR="00066347" w:rsidRPr="008118E4">
              <w:rPr>
                <w:rFonts w:ascii="Lato" w:hAnsi="Lato" w:cs="Calibri"/>
                <w:b/>
              </w:rPr>
              <w:t xml:space="preserve"> - - - - - - - - - </w:t>
            </w:r>
            <w:r w:rsidR="00743FE0" w:rsidRPr="008118E4">
              <w:rPr>
                <w:rFonts w:ascii="Lato" w:hAnsi="Lato" w:cs="Calibri"/>
                <w:b/>
              </w:rPr>
              <w:t xml:space="preserve"> </w:t>
            </w:r>
            <w:r w:rsidR="00066347" w:rsidRPr="008118E4">
              <w:rPr>
                <w:rFonts w:ascii="Lato" w:hAnsi="Lato" w:cs="Calibri"/>
                <w:b/>
              </w:rPr>
              <w:t xml:space="preserve"> </w:t>
            </w:r>
          </w:p>
        </w:tc>
        <w:tc>
          <w:tcPr>
            <w:tcW w:w="1842" w:type="dxa"/>
          </w:tcPr>
          <w:p w14:paraId="67C89685" w14:textId="77777777" w:rsidR="001430F4" w:rsidRPr="008118E4" w:rsidRDefault="001430F4" w:rsidP="004119C9">
            <w:pPr>
              <w:tabs>
                <w:tab w:val="left" w:pos="5387"/>
              </w:tabs>
              <w:spacing w:after="0" w:line="480" w:lineRule="auto"/>
              <w:jc w:val="both"/>
              <w:rPr>
                <w:rFonts w:ascii="Lato" w:hAnsi="Lato" w:cs="Calibri"/>
                <w:b/>
              </w:rPr>
            </w:pPr>
            <w:r w:rsidRPr="008118E4">
              <w:rPr>
                <w:rFonts w:ascii="Lato" w:hAnsi="Lato" w:cs="Calibri"/>
                <w:b/>
              </w:rPr>
              <w:t xml:space="preserve">- - - - - - - - - -   Presente - - - - - </w:t>
            </w:r>
          </w:p>
        </w:tc>
      </w:tr>
      <w:tr w:rsidR="001430F4" w:rsidRPr="008118E4" w14:paraId="5656E829" w14:textId="77777777" w:rsidTr="006D60E2">
        <w:trPr>
          <w:trHeight w:val="1045"/>
        </w:trPr>
        <w:tc>
          <w:tcPr>
            <w:tcW w:w="6096" w:type="dxa"/>
          </w:tcPr>
          <w:p w14:paraId="5667BED5" w14:textId="01783FC3" w:rsidR="001430F4" w:rsidRPr="008118E4" w:rsidRDefault="001430F4" w:rsidP="004119C9">
            <w:pPr>
              <w:tabs>
                <w:tab w:val="left" w:pos="5387"/>
                <w:tab w:val="left" w:pos="5849"/>
              </w:tabs>
              <w:spacing w:after="120" w:line="480" w:lineRule="auto"/>
              <w:jc w:val="both"/>
              <w:rPr>
                <w:rFonts w:ascii="Lato" w:hAnsi="Lato" w:cs="Calibri"/>
                <w:b/>
              </w:rPr>
            </w:pPr>
            <w:r w:rsidRPr="008118E4">
              <w:rPr>
                <w:rFonts w:ascii="Lato" w:hAnsi="Lato" w:cs="Calibri"/>
                <w:b/>
              </w:rPr>
              <w:t xml:space="preserve">Licenciada </w:t>
            </w:r>
            <w:proofErr w:type="spellStart"/>
            <w:r w:rsidRPr="008118E4">
              <w:rPr>
                <w:rFonts w:ascii="Lato" w:hAnsi="Lato" w:cs="Calibri"/>
                <w:b/>
              </w:rPr>
              <w:t>Midory</w:t>
            </w:r>
            <w:proofErr w:type="spellEnd"/>
            <w:r w:rsidRPr="008118E4">
              <w:rPr>
                <w:rFonts w:ascii="Lato" w:hAnsi="Lato" w:cs="Calibri"/>
                <w:b/>
              </w:rPr>
              <w:t xml:space="preserve"> Castro Bañuelos, </w:t>
            </w:r>
            <w:proofErr w:type="gramStart"/>
            <w:r w:rsidRPr="008118E4">
              <w:rPr>
                <w:rFonts w:ascii="Lato" w:hAnsi="Lato" w:cs="Calibri"/>
                <w:b/>
              </w:rPr>
              <w:t>Secretaria Ejecutiva</w:t>
            </w:r>
            <w:proofErr w:type="gramEnd"/>
            <w:r w:rsidRPr="008118E4">
              <w:rPr>
                <w:rFonts w:ascii="Lato" w:hAnsi="Lato" w:cs="Calibri"/>
                <w:b/>
              </w:rPr>
              <w:t xml:space="preserve"> del Consejo de la Judicatura del Estado, con voz. - - - - - - - - - - - </w:t>
            </w:r>
            <w:r w:rsidR="00743FE0" w:rsidRPr="008118E4">
              <w:rPr>
                <w:rFonts w:ascii="Lato" w:hAnsi="Lato" w:cs="Calibri"/>
                <w:b/>
              </w:rPr>
              <w:t xml:space="preserve"> </w:t>
            </w:r>
            <w:r w:rsidRPr="008118E4">
              <w:rPr>
                <w:rFonts w:ascii="Lato" w:hAnsi="Lato" w:cs="Calibri"/>
                <w:b/>
              </w:rPr>
              <w:t xml:space="preserve"> </w:t>
            </w:r>
            <w:r w:rsidR="00066347" w:rsidRPr="008118E4">
              <w:rPr>
                <w:rFonts w:ascii="Lato" w:hAnsi="Lato" w:cs="Calibri"/>
                <w:b/>
              </w:rPr>
              <w:t xml:space="preserve"> </w:t>
            </w:r>
            <w:r w:rsidRPr="008118E4">
              <w:rPr>
                <w:rFonts w:ascii="Lato" w:hAnsi="Lato" w:cs="Calibri"/>
                <w:b/>
              </w:rPr>
              <w:t xml:space="preserve">     </w:t>
            </w:r>
          </w:p>
        </w:tc>
        <w:tc>
          <w:tcPr>
            <w:tcW w:w="1842" w:type="dxa"/>
          </w:tcPr>
          <w:p w14:paraId="6510D8B4" w14:textId="6C65795B" w:rsidR="001430F4" w:rsidRPr="008118E4" w:rsidRDefault="001430F4" w:rsidP="004119C9">
            <w:pPr>
              <w:tabs>
                <w:tab w:val="left" w:pos="5387"/>
              </w:tabs>
              <w:spacing w:after="0" w:line="480" w:lineRule="auto"/>
              <w:jc w:val="both"/>
              <w:rPr>
                <w:rFonts w:ascii="Lato" w:hAnsi="Lato" w:cs="Calibri"/>
                <w:b/>
              </w:rPr>
            </w:pPr>
            <w:r w:rsidRPr="008118E4">
              <w:rPr>
                <w:rFonts w:ascii="Lato" w:hAnsi="Lato" w:cs="Calibri"/>
                <w:b/>
              </w:rPr>
              <w:t xml:space="preserve">- - - - - - - - - - </w:t>
            </w:r>
            <w:r w:rsidR="00066347" w:rsidRPr="008118E4">
              <w:rPr>
                <w:rFonts w:ascii="Lato" w:hAnsi="Lato" w:cs="Calibri"/>
                <w:b/>
              </w:rPr>
              <w:t>-</w:t>
            </w:r>
            <w:r w:rsidRPr="008118E4">
              <w:rPr>
                <w:rFonts w:ascii="Lato" w:hAnsi="Lato" w:cs="Calibri"/>
                <w:b/>
              </w:rPr>
              <w:t xml:space="preserve"> -</w:t>
            </w:r>
            <w:r w:rsidR="00066347" w:rsidRPr="008118E4">
              <w:rPr>
                <w:rFonts w:ascii="Lato" w:hAnsi="Lato" w:cs="Calibri"/>
                <w:b/>
              </w:rPr>
              <w:t xml:space="preserve"> </w:t>
            </w:r>
          </w:p>
          <w:p w14:paraId="52565DBC" w14:textId="4FC2E913" w:rsidR="001430F4" w:rsidRPr="008118E4" w:rsidRDefault="001430F4" w:rsidP="004119C9">
            <w:pPr>
              <w:tabs>
                <w:tab w:val="left" w:pos="5387"/>
              </w:tabs>
              <w:spacing w:after="0" w:line="480" w:lineRule="auto"/>
              <w:jc w:val="both"/>
              <w:rPr>
                <w:rFonts w:ascii="Lato" w:hAnsi="Lato" w:cs="Calibri"/>
                <w:b/>
              </w:rPr>
            </w:pPr>
            <w:r w:rsidRPr="008118E4">
              <w:rPr>
                <w:rFonts w:ascii="Lato" w:hAnsi="Lato" w:cs="Calibri"/>
                <w:b/>
              </w:rPr>
              <w:t xml:space="preserve">Presente- - - - - - </w:t>
            </w:r>
          </w:p>
        </w:tc>
      </w:tr>
    </w:tbl>
    <w:p w14:paraId="5F155831" w14:textId="77777777" w:rsidR="001430F4" w:rsidRPr="008118E4" w:rsidRDefault="001430F4" w:rsidP="004119C9">
      <w:pPr>
        <w:tabs>
          <w:tab w:val="left" w:pos="5954"/>
        </w:tabs>
        <w:spacing w:after="0" w:line="480" w:lineRule="auto"/>
        <w:jc w:val="both"/>
        <w:rPr>
          <w:rFonts w:ascii="Lato" w:hAnsi="Lato" w:cstheme="minorHAnsi"/>
          <w:b/>
        </w:rPr>
      </w:pPr>
    </w:p>
    <w:p w14:paraId="50E52DD6" w14:textId="44D9E575" w:rsidR="001430F4" w:rsidRPr="008118E4" w:rsidRDefault="001430F4" w:rsidP="004119C9">
      <w:pPr>
        <w:tabs>
          <w:tab w:val="left" w:pos="5954"/>
        </w:tabs>
        <w:spacing w:after="0" w:line="480" w:lineRule="auto"/>
        <w:jc w:val="both"/>
        <w:rPr>
          <w:rFonts w:ascii="Lato" w:hAnsi="Lato" w:cs="Calibri"/>
          <w:b/>
        </w:rPr>
      </w:pPr>
      <w:r w:rsidRPr="008118E4">
        <w:rPr>
          <w:rFonts w:ascii="Lato" w:hAnsi="Lato" w:cstheme="minorHAnsi"/>
          <w:b/>
        </w:rPr>
        <w:t xml:space="preserve">En uso de la palabra, la </w:t>
      </w:r>
      <w:proofErr w:type="gramStart"/>
      <w:r w:rsidRPr="008118E4">
        <w:rPr>
          <w:rFonts w:ascii="Lato" w:hAnsi="Lato" w:cstheme="minorHAnsi"/>
          <w:b/>
        </w:rPr>
        <w:t>Secretaria Ejecutiva</w:t>
      </w:r>
      <w:proofErr w:type="gramEnd"/>
      <w:r w:rsidRPr="008118E4">
        <w:rPr>
          <w:rFonts w:ascii="Lato" w:hAnsi="Lato" w:cstheme="minorHAnsi"/>
          <w:b/>
        </w:rPr>
        <w:t xml:space="preserve"> dijo</w:t>
      </w:r>
      <w:r w:rsidRPr="008118E4">
        <w:rPr>
          <w:rFonts w:ascii="Lato" w:hAnsi="Lato" w:cstheme="minorHAnsi"/>
        </w:rPr>
        <w:t xml:space="preserve">:  Magistrada informo que existe quórum legal para sesionar el día de hoy </w:t>
      </w:r>
      <w:r w:rsidRPr="008118E4">
        <w:rPr>
          <w:rFonts w:ascii="Lato" w:hAnsi="Lato" w:cs="Calibri"/>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8118E4">
        <w:rPr>
          <w:rFonts w:ascii="Lato" w:hAnsi="Lato" w:cs="Calibri"/>
        </w:rPr>
        <w:t xml:space="preserve">Poder Judicial del </w:t>
      </w:r>
      <w:r w:rsidRPr="008118E4">
        <w:rPr>
          <w:rFonts w:ascii="Lato" w:hAnsi="Lato" w:cs="Calibri"/>
        </w:rPr>
        <w:t>Estado de Tlaxcala.</w:t>
      </w:r>
    </w:p>
    <w:p w14:paraId="031C4303" w14:textId="77777777" w:rsidR="001430F4" w:rsidRPr="008118E4" w:rsidRDefault="001430F4" w:rsidP="004119C9">
      <w:pPr>
        <w:spacing w:after="0" w:line="480" w:lineRule="auto"/>
        <w:jc w:val="both"/>
        <w:rPr>
          <w:rFonts w:ascii="Lato" w:hAnsi="Lato" w:cstheme="minorHAnsi"/>
        </w:rPr>
      </w:pPr>
      <w:r w:rsidRPr="008118E4">
        <w:rPr>
          <w:rFonts w:ascii="Lato" w:hAnsi="Lato" w:cstheme="minorHAnsi"/>
          <w:b/>
        </w:rPr>
        <w:t xml:space="preserve">En uso de la palabra, la Magistrada </w:t>
      </w:r>
      <w:proofErr w:type="gramStart"/>
      <w:r w:rsidRPr="008118E4">
        <w:rPr>
          <w:rFonts w:ascii="Lato" w:hAnsi="Lato" w:cstheme="minorHAnsi"/>
          <w:b/>
        </w:rPr>
        <w:t>Presidenta</w:t>
      </w:r>
      <w:proofErr w:type="gramEnd"/>
      <w:r w:rsidRPr="008118E4">
        <w:rPr>
          <w:rFonts w:ascii="Lato" w:hAnsi="Lato" w:cstheme="minorHAnsi"/>
          <w:b/>
        </w:rPr>
        <w:t xml:space="preserve"> dijo: </w:t>
      </w:r>
      <w:r w:rsidRPr="008118E4">
        <w:rPr>
          <w:rFonts w:ascii="Lato" w:hAnsi="Lato" w:cstheme="minorHAnsi"/>
        </w:rPr>
        <w:t>en razón de existir quórum legal, declaro abierta la presente sesión para que todos los acuerdos que se dicten, tengan la validez que en derecho les corresponde.</w:t>
      </w:r>
    </w:p>
    <w:p w14:paraId="159B2B43" w14:textId="7569B4DD" w:rsidR="00D305DE" w:rsidRPr="008118E4" w:rsidRDefault="00D305DE" w:rsidP="004119C9">
      <w:pPr>
        <w:spacing w:before="240" w:after="0" w:line="480" w:lineRule="auto"/>
        <w:jc w:val="both"/>
        <w:rPr>
          <w:rFonts w:ascii="Lato" w:hAnsi="Lato" w:cstheme="minorHAnsi"/>
          <w:b/>
          <w:bCs/>
          <w:u w:val="single"/>
        </w:rPr>
      </w:pPr>
      <w:r w:rsidRPr="008118E4">
        <w:rPr>
          <w:rFonts w:ascii="Lato" w:hAnsi="Lato" w:cstheme="minorHAnsi"/>
        </w:rPr>
        <w:t xml:space="preserve">En primer lugar, someto a consideración el orden del día de la convocatoria que les fue entregada, </w:t>
      </w:r>
      <w:r w:rsidR="00743FE0" w:rsidRPr="008118E4">
        <w:rPr>
          <w:rFonts w:ascii="Lato" w:hAnsi="Lato" w:cstheme="minorHAnsi"/>
        </w:rPr>
        <w:t xml:space="preserve">así como </w:t>
      </w:r>
      <w:proofErr w:type="spellStart"/>
      <w:r w:rsidR="00743FE0" w:rsidRPr="008118E4">
        <w:rPr>
          <w:rFonts w:ascii="Lato" w:hAnsi="Lato" w:cstheme="minorHAnsi"/>
        </w:rPr>
        <w:t>adendar</w:t>
      </w:r>
      <w:proofErr w:type="spellEnd"/>
      <w:r w:rsidR="00743FE0" w:rsidRPr="008118E4">
        <w:rPr>
          <w:rFonts w:ascii="Lato" w:hAnsi="Lato" w:cstheme="minorHAnsi"/>
        </w:rPr>
        <w:t xml:space="preserve"> los oficios número </w:t>
      </w:r>
      <w:r w:rsidR="000D0DCE" w:rsidRPr="008118E4">
        <w:rPr>
          <w:rFonts w:ascii="Lato" w:hAnsi="Lato" w:cstheme="minorHAnsi"/>
        </w:rPr>
        <w:t xml:space="preserve">DRHYM/151/2025, DRHYM/152/2025, DRHYM/153/2025, </w:t>
      </w:r>
      <w:r w:rsidR="002800BE" w:rsidRPr="008118E4">
        <w:rPr>
          <w:rFonts w:ascii="Lato" w:hAnsi="Lato" w:cstheme="minorHAnsi"/>
        </w:rPr>
        <w:t xml:space="preserve">signados por la Directora de Recursos Humanos y Materiales y Director de Tecnologías de la Información y Comunicación; oficios </w:t>
      </w:r>
      <w:r w:rsidR="000D0DCE" w:rsidRPr="008118E4">
        <w:rPr>
          <w:rFonts w:ascii="Lato" w:hAnsi="Lato" w:cstheme="minorHAnsi"/>
        </w:rPr>
        <w:t>DRHYM/156/2025</w:t>
      </w:r>
      <w:r w:rsidR="002800BE" w:rsidRPr="008118E4">
        <w:rPr>
          <w:rFonts w:ascii="Lato" w:hAnsi="Lato" w:cstheme="minorHAnsi"/>
        </w:rPr>
        <w:t>,</w:t>
      </w:r>
      <w:r w:rsidR="00852D5D" w:rsidRPr="008118E4">
        <w:rPr>
          <w:rFonts w:ascii="Lato" w:hAnsi="Lato" w:cstheme="minorHAnsi"/>
        </w:rPr>
        <w:t xml:space="preserve"> </w:t>
      </w:r>
      <w:r w:rsidR="000D0DCE" w:rsidRPr="008118E4">
        <w:rPr>
          <w:rFonts w:ascii="Lato" w:hAnsi="Lato" w:cstheme="minorHAnsi"/>
        </w:rPr>
        <w:t>DRHYM/157/2025</w:t>
      </w:r>
      <w:r w:rsidR="002800BE" w:rsidRPr="008118E4">
        <w:rPr>
          <w:rFonts w:ascii="Lato" w:hAnsi="Lato" w:cstheme="minorHAnsi"/>
        </w:rPr>
        <w:t xml:space="preserve"> y </w:t>
      </w:r>
      <w:r w:rsidR="002800BE" w:rsidRPr="008118E4">
        <w:rPr>
          <w:rFonts w:ascii="Lato" w:hAnsi="Lato" w:cstheme="minorHAnsi"/>
        </w:rPr>
        <w:lastRenderedPageBreak/>
        <w:t xml:space="preserve">DRHYM/154/2025, </w:t>
      </w:r>
      <w:r w:rsidR="00852D5D" w:rsidRPr="008118E4">
        <w:rPr>
          <w:rFonts w:ascii="Lato" w:hAnsi="Lato" w:cstheme="minorHAnsi"/>
        </w:rPr>
        <w:t>de</w:t>
      </w:r>
      <w:r w:rsidR="000D0DCE" w:rsidRPr="008118E4">
        <w:rPr>
          <w:rFonts w:ascii="Lato" w:hAnsi="Lato" w:cstheme="minorHAnsi"/>
        </w:rPr>
        <w:t xml:space="preserve"> la Directora de Recursos Humanos y Materiales dependiente de la Secretaría Ejecutiva</w:t>
      </w:r>
      <w:r w:rsidR="00852D5D" w:rsidRPr="008118E4">
        <w:rPr>
          <w:rFonts w:ascii="Lato" w:hAnsi="Lato" w:cstheme="minorHAnsi"/>
        </w:rPr>
        <w:t>;</w:t>
      </w:r>
      <w:r w:rsidR="002800BE" w:rsidRPr="008118E4">
        <w:rPr>
          <w:rFonts w:ascii="Lato" w:hAnsi="Lato" w:cstheme="minorHAnsi"/>
        </w:rPr>
        <w:t xml:space="preserve"> </w:t>
      </w:r>
      <w:r w:rsidR="00852D5D" w:rsidRPr="008118E4">
        <w:rPr>
          <w:rFonts w:ascii="Lato" w:hAnsi="Lato" w:cstheme="minorHAnsi"/>
        </w:rPr>
        <w:t>D-TIC/234/2025, del Director de Tecnologías de la Información y Comunicación del Poder Judicial del Estado</w:t>
      </w:r>
      <w:r w:rsidR="00E62350" w:rsidRPr="008118E4">
        <w:rPr>
          <w:rFonts w:ascii="Lato" w:hAnsi="Lato" w:cstheme="minorHAnsi"/>
        </w:rPr>
        <w:t xml:space="preserve"> y DRHYM/166/2025</w:t>
      </w:r>
      <w:r w:rsidR="00F67F4F" w:rsidRPr="008118E4">
        <w:rPr>
          <w:rFonts w:ascii="Lato" w:hAnsi="Lato" w:cstheme="minorHAnsi"/>
        </w:rPr>
        <w:t xml:space="preserve">, </w:t>
      </w:r>
      <w:r w:rsidR="00071EA0" w:rsidRPr="008118E4">
        <w:rPr>
          <w:rFonts w:ascii="Lato" w:hAnsi="Lato" w:cstheme="minorHAnsi"/>
        </w:rPr>
        <w:t xml:space="preserve"> DRHYM/167/2025</w:t>
      </w:r>
      <w:r w:rsidR="00F67F4F" w:rsidRPr="008118E4">
        <w:rPr>
          <w:rFonts w:ascii="Lato" w:hAnsi="Lato" w:cstheme="minorHAnsi"/>
        </w:rPr>
        <w:t xml:space="preserve"> y </w:t>
      </w:r>
      <w:r w:rsidR="00F67F4F" w:rsidRPr="008118E4">
        <w:rPr>
          <w:rFonts w:ascii="Lato" w:hAnsi="Lato"/>
          <w:bCs/>
        </w:rPr>
        <w:t>DRHYM/173/2025</w:t>
      </w:r>
      <w:r w:rsidR="00071EA0" w:rsidRPr="008118E4">
        <w:rPr>
          <w:rFonts w:ascii="Lato" w:hAnsi="Lato" w:cstheme="minorHAnsi"/>
        </w:rPr>
        <w:t xml:space="preserve"> </w:t>
      </w:r>
      <w:r w:rsidR="00E62350" w:rsidRPr="008118E4">
        <w:rPr>
          <w:rFonts w:ascii="Lato" w:hAnsi="Lato" w:cstheme="minorHAnsi"/>
        </w:rPr>
        <w:t>signado</w:t>
      </w:r>
      <w:r w:rsidR="00F67F4F" w:rsidRPr="008118E4">
        <w:rPr>
          <w:rFonts w:ascii="Lato" w:hAnsi="Lato" w:cstheme="minorHAnsi"/>
        </w:rPr>
        <w:t>s</w:t>
      </w:r>
      <w:r w:rsidR="00E62350" w:rsidRPr="008118E4">
        <w:rPr>
          <w:rFonts w:ascii="Lato" w:hAnsi="Lato" w:cstheme="minorHAnsi"/>
        </w:rPr>
        <w:t xml:space="preserve"> por la Directora de Recursos Humanos y Materiales dependiente de la Secretaría Ejecutiva.</w:t>
      </w:r>
      <w:r w:rsidR="00A63711" w:rsidRPr="008118E4">
        <w:rPr>
          <w:rFonts w:ascii="Lato" w:hAnsi="Lato" w:cstheme="minorHAnsi"/>
        </w:rPr>
        <w:t xml:space="preserve"> </w:t>
      </w:r>
      <w:r w:rsidR="00A63711" w:rsidRPr="008118E4">
        <w:rPr>
          <w:rFonts w:ascii="Lato" w:hAnsi="Lato" w:cstheme="minorHAnsi"/>
          <w:b/>
          <w:bCs/>
          <w:u w:val="single"/>
        </w:rPr>
        <w:t>APROBADO POR UNANIMIDAD DE VOTOS.</w:t>
      </w:r>
    </w:p>
    <w:bookmarkEnd w:id="4"/>
    <w:p w14:paraId="0CD1A759" w14:textId="017C5573" w:rsidR="00DD77DC" w:rsidRPr="008118E4" w:rsidRDefault="00170F58" w:rsidP="004119C9">
      <w:pPr>
        <w:pStyle w:val="NormalWeb"/>
        <w:spacing w:before="0" w:beforeAutospacing="0" w:after="0" w:afterAutospacing="0" w:line="480" w:lineRule="auto"/>
        <w:ind w:firstLine="851"/>
        <w:rPr>
          <w:rFonts w:ascii="Lato" w:hAnsi="Lato"/>
          <w:b/>
          <w:bCs/>
          <w:sz w:val="22"/>
          <w:szCs w:val="22"/>
        </w:rPr>
      </w:pPr>
      <w:r w:rsidRPr="008118E4">
        <w:rPr>
          <w:rFonts w:ascii="Lato" w:hAnsi="Lato"/>
          <w:b/>
          <w:bCs/>
          <w:sz w:val="22"/>
          <w:szCs w:val="22"/>
        </w:rPr>
        <w:t>ACUERDO II/</w:t>
      </w:r>
      <w:r w:rsidR="00185790" w:rsidRPr="008118E4">
        <w:rPr>
          <w:rFonts w:ascii="Lato" w:hAnsi="Lato"/>
          <w:b/>
          <w:bCs/>
          <w:sz w:val="22"/>
          <w:szCs w:val="22"/>
        </w:rPr>
        <w:t>30</w:t>
      </w:r>
      <w:r w:rsidRPr="008118E4">
        <w:rPr>
          <w:rFonts w:ascii="Lato" w:hAnsi="Lato"/>
          <w:b/>
          <w:bCs/>
          <w:sz w:val="22"/>
          <w:szCs w:val="22"/>
        </w:rPr>
        <w:t>/202</w:t>
      </w:r>
      <w:r w:rsidR="007834D1" w:rsidRPr="008118E4">
        <w:rPr>
          <w:rFonts w:ascii="Lato" w:hAnsi="Lato"/>
          <w:b/>
          <w:bCs/>
          <w:sz w:val="22"/>
          <w:szCs w:val="22"/>
        </w:rPr>
        <w:t>5</w:t>
      </w:r>
      <w:r w:rsidRPr="008118E4">
        <w:rPr>
          <w:rFonts w:ascii="Lato" w:hAnsi="Lato"/>
          <w:b/>
          <w:bCs/>
          <w:sz w:val="22"/>
          <w:szCs w:val="22"/>
        </w:rPr>
        <w:t xml:space="preserve">. </w:t>
      </w:r>
      <w:r w:rsidR="00863544" w:rsidRPr="008118E4">
        <w:rPr>
          <w:rFonts w:ascii="Lato" w:hAnsi="Lato"/>
          <w:b/>
          <w:bCs/>
          <w:sz w:val="22"/>
          <w:szCs w:val="22"/>
        </w:rPr>
        <w:t xml:space="preserve"> </w:t>
      </w:r>
      <w:r w:rsidR="00743FE0" w:rsidRPr="008118E4">
        <w:rPr>
          <w:rFonts w:ascii="Lato" w:hAnsi="Lato"/>
          <w:b/>
          <w:bCs/>
          <w:sz w:val="22"/>
          <w:szCs w:val="22"/>
        </w:rPr>
        <w:t xml:space="preserve"> </w:t>
      </w:r>
      <w:r w:rsidR="000D0DCE" w:rsidRPr="008118E4">
        <w:rPr>
          <w:rFonts w:ascii="Lato" w:hAnsi="Lato"/>
          <w:b/>
          <w:bCs/>
          <w:sz w:val="22"/>
          <w:szCs w:val="22"/>
        </w:rPr>
        <w:t>Aprobación del acta número 24/2025.</w:t>
      </w:r>
      <w:r w:rsidR="00A63711" w:rsidRPr="008118E4">
        <w:rPr>
          <w:rFonts w:ascii="Lato" w:hAnsi="Lato"/>
          <w:b/>
          <w:bCs/>
          <w:sz w:val="22"/>
          <w:szCs w:val="22"/>
        </w:rPr>
        <w:t xml:space="preserve"> - - - - </w:t>
      </w:r>
    </w:p>
    <w:p w14:paraId="543B4780" w14:textId="4FCF6CDF" w:rsidR="00170F58" w:rsidRPr="008118E4" w:rsidRDefault="000D0DCE" w:rsidP="004119C9">
      <w:pPr>
        <w:pStyle w:val="NormalWeb"/>
        <w:spacing w:before="0" w:beforeAutospacing="0" w:after="0" w:afterAutospacing="0" w:line="480" w:lineRule="auto"/>
        <w:jc w:val="both"/>
        <w:rPr>
          <w:rFonts w:ascii="Lato" w:hAnsi="Lato"/>
          <w:b/>
          <w:bCs/>
          <w:sz w:val="22"/>
          <w:szCs w:val="22"/>
          <w:u w:val="single"/>
        </w:rPr>
      </w:pPr>
      <w:r w:rsidRPr="008118E4">
        <w:rPr>
          <w:rFonts w:ascii="Lato" w:hAnsi="Lato"/>
          <w:b/>
          <w:bCs/>
          <w:sz w:val="22"/>
          <w:szCs w:val="22"/>
        </w:rPr>
        <w:t xml:space="preserve"> </w:t>
      </w:r>
      <w:r w:rsidRPr="008118E4">
        <w:rPr>
          <w:rFonts w:ascii="Lato" w:hAnsi="Lato"/>
          <w:sz w:val="22"/>
          <w:szCs w:val="22"/>
        </w:rPr>
        <w:t xml:space="preserve">Dada cuenta con el acta número 24/2025, de este Órgano Colegiado que fue agregada al orden del día de la presente sesión para efectos de su revisión y aprobación. Al respecto, en términos del artículo 18, fracción IV, del Reglamento del Consejo de la Judicatura del Estado, se aprueba el acta </w:t>
      </w:r>
      <w:r w:rsidR="001235BA" w:rsidRPr="008118E4">
        <w:rPr>
          <w:rFonts w:ascii="Lato" w:hAnsi="Lato"/>
          <w:sz w:val="22"/>
          <w:szCs w:val="22"/>
        </w:rPr>
        <w:t>número 24</w:t>
      </w:r>
      <w:r w:rsidRPr="008118E4">
        <w:rPr>
          <w:rFonts w:ascii="Lato" w:hAnsi="Lato"/>
          <w:sz w:val="22"/>
          <w:szCs w:val="22"/>
        </w:rPr>
        <w:t>/2025, de este Órgano Colegiado</w:t>
      </w:r>
      <w:r w:rsidRPr="008118E4">
        <w:rPr>
          <w:rFonts w:ascii="Lato" w:hAnsi="Lato" w:cstheme="minorHAnsi"/>
          <w:b/>
          <w:bCs/>
          <w:noProof/>
          <w:sz w:val="22"/>
          <w:szCs w:val="22"/>
        </w:rPr>
        <w:t xml:space="preserve">, </w:t>
      </w:r>
      <w:r w:rsidRPr="008118E4">
        <w:rPr>
          <w:rFonts w:ascii="Lato" w:hAnsi="Lato"/>
          <w:sz w:val="22"/>
          <w:szCs w:val="22"/>
        </w:rPr>
        <w:t xml:space="preserve">por lo que se ordena a la </w:t>
      </w:r>
      <w:proofErr w:type="gramStart"/>
      <w:r w:rsidRPr="008118E4">
        <w:rPr>
          <w:rFonts w:ascii="Lato" w:hAnsi="Lato"/>
          <w:sz w:val="22"/>
          <w:szCs w:val="22"/>
        </w:rPr>
        <w:t>Secretaria Ejecutiva</w:t>
      </w:r>
      <w:proofErr w:type="gramEnd"/>
      <w:r w:rsidRPr="008118E4">
        <w:rPr>
          <w:rFonts w:ascii="Lato" w:hAnsi="Lato"/>
          <w:sz w:val="22"/>
          <w:szCs w:val="22"/>
        </w:rPr>
        <w:t xml:space="preserve"> recabar las firmas correspondientes. </w:t>
      </w:r>
      <w:r w:rsidR="00A63711" w:rsidRPr="008118E4">
        <w:rPr>
          <w:rFonts w:ascii="Lato" w:hAnsi="Lato"/>
          <w:b/>
          <w:bCs/>
          <w:sz w:val="22"/>
          <w:szCs w:val="22"/>
          <w:u w:val="single"/>
        </w:rPr>
        <w:t>APROBADO POR UNANIMIDAD DE VOTOS.</w:t>
      </w:r>
    </w:p>
    <w:p w14:paraId="64776660" w14:textId="07B9A85B" w:rsidR="000D0DCE" w:rsidRPr="008118E4" w:rsidRDefault="00E55A9E" w:rsidP="004119C9">
      <w:pPr>
        <w:spacing w:after="0" w:line="480" w:lineRule="auto"/>
        <w:ind w:firstLine="851"/>
        <w:jc w:val="both"/>
        <w:rPr>
          <w:rFonts w:ascii="Lato" w:hAnsi="Lato" w:cstheme="minorHAnsi"/>
          <w:b/>
          <w:bdr w:val="none" w:sz="0" w:space="0" w:color="auto" w:frame="1"/>
        </w:rPr>
      </w:pPr>
      <w:bookmarkStart w:id="5" w:name="_Hlk194333733"/>
      <w:r w:rsidRPr="008118E4">
        <w:rPr>
          <w:rFonts w:ascii="Lato" w:hAnsi="Lato"/>
          <w:b/>
          <w:bCs/>
        </w:rPr>
        <w:t>ACUERDO III/</w:t>
      </w:r>
      <w:r w:rsidR="00185790" w:rsidRPr="008118E4">
        <w:rPr>
          <w:rFonts w:ascii="Lato" w:hAnsi="Lato"/>
          <w:b/>
          <w:bCs/>
        </w:rPr>
        <w:t>30</w:t>
      </w:r>
      <w:r w:rsidR="000D0DCE" w:rsidRPr="008118E4">
        <w:rPr>
          <w:rFonts w:ascii="Lato" w:hAnsi="Lato"/>
          <w:b/>
          <w:bCs/>
        </w:rPr>
        <w:t>/</w:t>
      </w:r>
      <w:r w:rsidRPr="008118E4">
        <w:rPr>
          <w:rFonts w:ascii="Lato" w:hAnsi="Lato"/>
          <w:b/>
          <w:bCs/>
        </w:rPr>
        <w:t>202</w:t>
      </w:r>
      <w:r w:rsidR="007834D1" w:rsidRPr="008118E4">
        <w:rPr>
          <w:rFonts w:ascii="Lato" w:hAnsi="Lato"/>
          <w:b/>
          <w:bCs/>
        </w:rPr>
        <w:t>5</w:t>
      </w:r>
      <w:r w:rsidRPr="008118E4">
        <w:rPr>
          <w:rFonts w:ascii="Lato" w:hAnsi="Lato"/>
          <w:b/>
          <w:bCs/>
        </w:rPr>
        <w:t xml:space="preserve">. </w:t>
      </w:r>
      <w:r w:rsidR="000D0DCE" w:rsidRPr="008118E4">
        <w:rPr>
          <w:rFonts w:ascii="Lato" w:hAnsi="Lato"/>
          <w:b/>
          <w:bCs/>
        </w:rPr>
        <w:t xml:space="preserve"> O</w:t>
      </w:r>
      <w:r w:rsidR="000D0DCE" w:rsidRPr="008118E4">
        <w:rPr>
          <w:rFonts w:ascii="Lato" w:hAnsi="Lato" w:cstheme="minorHAnsi"/>
          <w:b/>
          <w:bdr w:val="none" w:sz="0" w:space="0" w:color="auto" w:frame="1"/>
        </w:rPr>
        <w:t xml:space="preserve">ficio número CJET/CA/55/2025, recibido el dieciocho de marzo de dos mil veinticinco, signado por la </w:t>
      </w:r>
      <w:proofErr w:type="gramStart"/>
      <w:r w:rsidR="000D0DCE" w:rsidRPr="008118E4">
        <w:rPr>
          <w:rFonts w:ascii="Lato" w:hAnsi="Lato" w:cstheme="minorHAnsi"/>
          <w:b/>
          <w:bdr w:val="none" w:sz="0" w:space="0" w:color="auto" w:frame="1"/>
        </w:rPr>
        <w:t>Presidenta</w:t>
      </w:r>
      <w:proofErr w:type="gramEnd"/>
      <w:r w:rsidR="000D0DCE" w:rsidRPr="008118E4">
        <w:rPr>
          <w:rFonts w:ascii="Lato" w:hAnsi="Lato" w:cstheme="minorHAnsi"/>
          <w:b/>
          <w:bdr w:val="none" w:sz="0" w:space="0" w:color="auto" w:frame="1"/>
        </w:rPr>
        <w:t xml:space="preserve"> de la Comisión de Administración, Consejera integrante de este Cuerpo Colegiado.</w:t>
      </w:r>
      <w:r w:rsidR="00A63711" w:rsidRPr="008118E4">
        <w:rPr>
          <w:rFonts w:ascii="Lato" w:hAnsi="Lato" w:cstheme="minorHAnsi"/>
          <w:b/>
          <w:bdr w:val="none" w:sz="0" w:space="0" w:color="auto" w:frame="1"/>
        </w:rPr>
        <w:t xml:space="preserve"> - </w:t>
      </w:r>
    </w:p>
    <w:p w14:paraId="7B503ADA" w14:textId="76B5D1A8" w:rsidR="00E55A9E" w:rsidRPr="008118E4" w:rsidRDefault="000D0DCE" w:rsidP="004119C9">
      <w:pPr>
        <w:spacing w:after="0" w:line="480" w:lineRule="auto"/>
        <w:jc w:val="both"/>
        <w:rPr>
          <w:rFonts w:ascii="Lato" w:hAnsi="Lato" w:cstheme="minorHAnsi"/>
          <w:bCs/>
          <w:bdr w:val="none" w:sz="0" w:space="0" w:color="auto" w:frame="1"/>
        </w:rPr>
      </w:pPr>
      <w:r w:rsidRPr="008118E4">
        <w:rPr>
          <w:rFonts w:ascii="Lato" w:hAnsi="Lato"/>
        </w:rPr>
        <w:t xml:space="preserve">Dada cuenta con el oficio de referencia, mediante el cual, </w:t>
      </w:r>
      <w:r w:rsidR="002D1DE7" w:rsidRPr="008118E4">
        <w:rPr>
          <w:rFonts w:ascii="Lato" w:hAnsi="Lato" w:cstheme="minorHAnsi"/>
          <w:bCs/>
          <w:bdr w:val="none" w:sz="0" w:space="0" w:color="auto" w:frame="1"/>
        </w:rPr>
        <w:t xml:space="preserve">la </w:t>
      </w:r>
      <w:r w:rsidRPr="008118E4">
        <w:rPr>
          <w:rFonts w:ascii="Lato" w:hAnsi="Lato" w:cstheme="minorHAnsi"/>
          <w:bCs/>
          <w:bdr w:val="none" w:sz="0" w:space="0" w:color="auto" w:frame="1"/>
        </w:rPr>
        <w:t xml:space="preserve">Presidenta de la Comisión de Administración, Consejera integrante de este Cuerpo Colegiado, </w:t>
      </w:r>
      <w:r w:rsidR="001235BA" w:rsidRPr="008118E4">
        <w:rPr>
          <w:rFonts w:ascii="Lato" w:hAnsi="Lato" w:cstheme="minorHAnsi"/>
          <w:bCs/>
          <w:bdr w:val="none" w:sz="0" w:space="0" w:color="auto" w:frame="1"/>
        </w:rPr>
        <w:t xml:space="preserve">informa que en sesión extraordinaria de la Comisión que preside celebrada el siete de marzo de dos mil veinticinco, se determinó que el </w:t>
      </w:r>
      <w:r w:rsidR="002D1DE7" w:rsidRPr="008118E4">
        <w:rPr>
          <w:rFonts w:ascii="Lato" w:hAnsi="Lato" w:cstheme="minorHAnsi"/>
          <w:bCs/>
          <w:bdr w:val="none" w:sz="0" w:space="0" w:color="auto" w:frame="1"/>
        </w:rPr>
        <w:t xml:space="preserve">proyecto ejecutivo de “Adquisición, instalación y configuración de equipamiento de Red LAN”, </w:t>
      </w:r>
      <w:r w:rsidR="001235BA" w:rsidRPr="008118E4">
        <w:rPr>
          <w:rFonts w:ascii="Lato" w:hAnsi="Lato" w:cstheme="minorHAnsi"/>
          <w:bCs/>
          <w:bdr w:val="none" w:sz="0" w:space="0" w:color="auto" w:frame="1"/>
        </w:rPr>
        <w:t xml:space="preserve">que presentó el Director de Tecnologías de la Información y Comunicación del Poder Judicial del Estado, mediante oficio D-TIC/108/2025, </w:t>
      </w:r>
      <w:r w:rsidR="002D1DE7" w:rsidRPr="008118E4">
        <w:rPr>
          <w:rFonts w:ascii="Lato" w:hAnsi="Lato" w:cstheme="minorHAnsi"/>
          <w:bCs/>
          <w:bdr w:val="none" w:sz="0" w:space="0" w:color="auto" w:frame="1"/>
        </w:rPr>
        <w:t>con un valor aproximado con IVA, de $13,261,187.</w:t>
      </w:r>
      <w:r w:rsidR="001235BA" w:rsidRPr="008118E4">
        <w:rPr>
          <w:rFonts w:ascii="Lato" w:hAnsi="Lato" w:cstheme="minorHAnsi"/>
          <w:bCs/>
          <w:bdr w:val="none" w:sz="0" w:space="0" w:color="auto" w:frame="1"/>
        </w:rPr>
        <w:t>6</w:t>
      </w:r>
      <w:r w:rsidR="002D1DE7" w:rsidRPr="008118E4">
        <w:rPr>
          <w:rFonts w:ascii="Lato" w:hAnsi="Lato" w:cstheme="minorHAnsi"/>
          <w:bCs/>
          <w:bdr w:val="none" w:sz="0" w:space="0" w:color="auto" w:frame="1"/>
        </w:rPr>
        <w:t>3 (Trece millones doscientos sesenta y un mil ciento ochenta y siete 63/100 M.N.)</w:t>
      </w:r>
      <w:r w:rsidR="001235BA" w:rsidRPr="008118E4">
        <w:rPr>
          <w:rFonts w:ascii="Lato" w:hAnsi="Lato" w:cstheme="minorHAnsi"/>
          <w:bCs/>
          <w:bdr w:val="none" w:sz="0" w:space="0" w:color="auto" w:frame="1"/>
        </w:rPr>
        <w:t>,</w:t>
      </w:r>
      <w:r w:rsidR="002D1DE7" w:rsidRPr="008118E4">
        <w:rPr>
          <w:rFonts w:ascii="Lato" w:hAnsi="Lato" w:cstheme="minorHAnsi"/>
          <w:bCs/>
          <w:bdr w:val="none" w:sz="0" w:space="0" w:color="auto" w:frame="1"/>
        </w:rPr>
        <w:t xml:space="preserve"> </w:t>
      </w:r>
      <w:r w:rsidR="001235BA" w:rsidRPr="008118E4">
        <w:rPr>
          <w:rFonts w:ascii="Lato" w:hAnsi="Lato" w:cstheme="minorHAnsi"/>
          <w:bCs/>
          <w:bdr w:val="none" w:sz="0" w:space="0" w:color="auto" w:frame="1"/>
        </w:rPr>
        <w:t xml:space="preserve">por el momento no resulta viable ejecutarlo, </w:t>
      </w:r>
      <w:r w:rsidR="00EA73E6" w:rsidRPr="008118E4">
        <w:rPr>
          <w:rFonts w:ascii="Lato" w:hAnsi="Lato" w:cstheme="minorHAnsi"/>
          <w:bCs/>
          <w:bdr w:val="none" w:sz="0" w:space="0" w:color="auto" w:frame="1"/>
        </w:rPr>
        <w:t xml:space="preserve">tomando en consideración el informe del </w:t>
      </w:r>
      <w:r w:rsidR="002D1DE7" w:rsidRPr="008118E4">
        <w:rPr>
          <w:rFonts w:ascii="Lato" w:hAnsi="Lato" w:cstheme="minorHAnsi"/>
          <w:bCs/>
          <w:bdr w:val="none" w:sz="0" w:space="0" w:color="auto" w:frame="1"/>
        </w:rPr>
        <w:t>Tesorero del Poder Judici</w:t>
      </w:r>
      <w:r w:rsidR="00EA73E6" w:rsidRPr="008118E4">
        <w:rPr>
          <w:rFonts w:ascii="Lato" w:hAnsi="Lato" w:cstheme="minorHAnsi"/>
          <w:bCs/>
          <w:bdr w:val="none" w:sz="0" w:space="0" w:color="auto" w:frame="1"/>
        </w:rPr>
        <w:t>al (</w:t>
      </w:r>
      <w:r w:rsidR="002D1DE7" w:rsidRPr="008118E4">
        <w:rPr>
          <w:rFonts w:ascii="Lato" w:hAnsi="Lato" w:cstheme="minorHAnsi"/>
          <w:bCs/>
          <w:bdr w:val="none" w:sz="0" w:space="0" w:color="auto" w:frame="1"/>
        </w:rPr>
        <w:t>oficio TES/106/2025</w:t>
      </w:r>
      <w:r w:rsidR="00EA73E6" w:rsidRPr="008118E4">
        <w:rPr>
          <w:rFonts w:ascii="Lato" w:hAnsi="Lato" w:cstheme="minorHAnsi"/>
          <w:bCs/>
          <w:bdr w:val="none" w:sz="0" w:space="0" w:color="auto" w:frame="1"/>
        </w:rPr>
        <w:t xml:space="preserve">), en el que precisa </w:t>
      </w:r>
      <w:r w:rsidR="002D1DE7" w:rsidRPr="008118E4">
        <w:rPr>
          <w:rFonts w:ascii="Lato" w:hAnsi="Lato" w:cstheme="minorHAnsi"/>
          <w:bCs/>
          <w:bdr w:val="none" w:sz="0" w:space="0" w:color="auto" w:frame="1"/>
        </w:rPr>
        <w:t>que</w:t>
      </w:r>
      <w:r w:rsidR="00EA73E6" w:rsidRPr="008118E4">
        <w:rPr>
          <w:rFonts w:ascii="Lato" w:hAnsi="Lato" w:cstheme="minorHAnsi"/>
          <w:bCs/>
          <w:bdr w:val="none" w:sz="0" w:space="0" w:color="auto" w:frame="1"/>
        </w:rPr>
        <w:t>,</w:t>
      </w:r>
      <w:r w:rsidR="002D1DE7" w:rsidRPr="008118E4">
        <w:rPr>
          <w:rFonts w:ascii="Lato" w:hAnsi="Lato" w:cstheme="minorHAnsi"/>
          <w:bCs/>
          <w:bdr w:val="none" w:sz="0" w:space="0" w:color="auto" w:frame="1"/>
        </w:rPr>
        <w:t xml:space="preserve"> la partida 5.1.5.1 Equipo de Cómputo y Tecnologías de la Información, tiene un techo presupuestal de $2,689,103.39 (Dos millones </w:t>
      </w:r>
      <w:r w:rsidR="00EA73E6" w:rsidRPr="008118E4">
        <w:rPr>
          <w:rFonts w:ascii="Lato" w:hAnsi="Lato" w:cstheme="minorHAnsi"/>
          <w:bCs/>
          <w:bdr w:val="none" w:sz="0" w:space="0" w:color="auto" w:frame="1"/>
        </w:rPr>
        <w:t>seiscientos ochenta y nueve mil ciento tres pesos 39/100 M.N.)</w:t>
      </w:r>
      <w:r w:rsidR="001235BA" w:rsidRPr="008118E4">
        <w:rPr>
          <w:rFonts w:ascii="Lato" w:hAnsi="Lato" w:cstheme="minorHAnsi"/>
          <w:bCs/>
          <w:bdr w:val="none" w:sz="0" w:space="0" w:color="auto" w:frame="1"/>
        </w:rPr>
        <w:t>.</w:t>
      </w:r>
    </w:p>
    <w:p w14:paraId="2C3496ED" w14:textId="07C0D412" w:rsidR="00743FE0" w:rsidRPr="008118E4" w:rsidRDefault="00EA73E6" w:rsidP="008118E4">
      <w:pPr>
        <w:spacing w:after="0" w:line="480" w:lineRule="auto"/>
        <w:jc w:val="both"/>
        <w:rPr>
          <w:rFonts w:ascii="Lato" w:hAnsi="Lato" w:cstheme="minorHAnsi"/>
          <w:bCs/>
          <w:bdr w:val="none" w:sz="0" w:space="0" w:color="auto" w:frame="1"/>
        </w:rPr>
      </w:pPr>
      <w:r w:rsidRPr="008118E4">
        <w:rPr>
          <w:rFonts w:ascii="Lato" w:hAnsi="Lato"/>
        </w:rPr>
        <w:lastRenderedPageBreak/>
        <w:t xml:space="preserve">En atención a lo anterior y toda vez que la Comisión de Administración </w:t>
      </w:r>
      <w:r w:rsidR="00CA0D87" w:rsidRPr="008118E4">
        <w:rPr>
          <w:rFonts w:ascii="Lato" w:hAnsi="Lato"/>
        </w:rPr>
        <w:t>ha realizado el estudio respectivo a la viabilidad d</w:t>
      </w:r>
      <w:r w:rsidR="00CA0D87" w:rsidRPr="008118E4">
        <w:rPr>
          <w:rFonts w:ascii="Lato" w:hAnsi="Lato" w:cstheme="minorHAnsi"/>
          <w:bCs/>
          <w:bdr w:val="none" w:sz="0" w:space="0" w:color="auto" w:frame="1"/>
        </w:rPr>
        <w:t xml:space="preserve">el proyecto ejecutivo de “Adquisición, instalación y configuración de equipamiento de Red LAN”, </w:t>
      </w:r>
      <w:r w:rsidR="001235BA" w:rsidRPr="008118E4">
        <w:rPr>
          <w:rFonts w:ascii="Lato" w:hAnsi="Lato" w:cstheme="minorHAnsi"/>
          <w:bCs/>
          <w:bdr w:val="none" w:sz="0" w:space="0" w:color="auto" w:frame="1"/>
        </w:rPr>
        <w:t>concluyendo que por el momento</w:t>
      </w:r>
      <w:r w:rsidR="00CA0D87" w:rsidRPr="008118E4">
        <w:rPr>
          <w:rFonts w:ascii="Lato" w:hAnsi="Lato" w:cstheme="minorHAnsi"/>
          <w:bCs/>
          <w:bdr w:val="none" w:sz="0" w:space="0" w:color="auto" w:frame="1"/>
        </w:rPr>
        <w:t xml:space="preserve"> no resulta viable su ejecución atendiendo al techo presupuestal con que cuenta la partida correspondiente; en consecuencia, con fundamento en lo que establece el artículo 61 de la Ley Orgánica del Poder Judicial del Estado, se determina tomar conocimiento del oficio y anexos de cuenta.</w:t>
      </w:r>
    </w:p>
    <w:p w14:paraId="1B9577FE" w14:textId="5D333653" w:rsidR="00743FE0" w:rsidRPr="008118E4" w:rsidRDefault="00CA0D87" w:rsidP="008118E4">
      <w:pPr>
        <w:spacing w:after="0" w:line="480" w:lineRule="auto"/>
        <w:jc w:val="both"/>
        <w:rPr>
          <w:rFonts w:ascii="Lato" w:hAnsi="Lato" w:cstheme="minorHAnsi"/>
          <w:b/>
          <w:u w:val="single"/>
          <w:bdr w:val="none" w:sz="0" w:space="0" w:color="auto" w:frame="1"/>
        </w:rPr>
      </w:pPr>
      <w:r w:rsidRPr="008118E4">
        <w:rPr>
          <w:rFonts w:ascii="Lato" w:hAnsi="Lato" w:cstheme="minorHAnsi"/>
          <w:bCs/>
          <w:bdr w:val="none" w:sz="0" w:space="0" w:color="auto" w:frame="1"/>
        </w:rPr>
        <w:t xml:space="preserve">Comuníquese lo anterior al </w:t>
      </w:r>
      <w:proofErr w:type="gramStart"/>
      <w:r w:rsidRPr="008118E4">
        <w:rPr>
          <w:rFonts w:ascii="Lato" w:hAnsi="Lato" w:cstheme="minorHAnsi"/>
          <w:bCs/>
          <w:bdr w:val="none" w:sz="0" w:space="0" w:color="auto" w:frame="1"/>
        </w:rPr>
        <w:t>Director</w:t>
      </w:r>
      <w:proofErr w:type="gramEnd"/>
      <w:r w:rsidRPr="008118E4">
        <w:rPr>
          <w:rFonts w:ascii="Lato" w:hAnsi="Lato" w:cstheme="minorHAnsi"/>
          <w:bCs/>
          <w:bdr w:val="none" w:sz="0" w:space="0" w:color="auto" w:frame="1"/>
        </w:rPr>
        <w:t xml:space="preserve"> de Tecnologías de la Información y Comunicación del Poder Judicial del Estado, para su debido conocimiento, en vía de reiteración a la Consejera Presidenta de la Comisión de Administración, para constancia.</w:t>
      </w:r>
      <w:r w:rsidR="00A63711" w:rsidRPr="008118E4">
        <w:rPr>
          <w:rFonts w:ascii="Lato" w:hAnsi="Lato" w:cstheme="minorHAnsi"/>
          <w:bCs/>
          <w:bdr w:val="none" w:sz="0" w:space="0" w:color="auto" w:frame="1"/>
        </w:rPr>
        <w:t xml:space="preserve"> </w:t>
      </w:r>
      <w:bookmarkEnd w:id="5"/>
      <w:r w:rsidR="00A63711" w:rsidRPr="008118E4">
        <w:rPr>
          <w:rFonts w:ascii="Lato" w:hAnsi="Lato" w:cstheme="minorHAnsi"/>
          <w:b/>
          <w:u w:val="single"/>
          <w:bdr w:val="none" w:sz="0" w:space="0" w:color="auto" w:frame="1"/>
        </w:rPr>
        <w:t>APROBADO POR UNANIMIDAD DE VOTOS.</w:t>
      </w:r>
    </w:p>
    <w:p w14:paraId="7272CAED" w14:textId="6EF73D7E" w:rsidR="00CA0D87" w:rsidRPr="008118E4" w:rsidRDefault="00574AED" w:rsidP="004119C9">
      <w:pPr>
        <w:spacing w:before="240" w:after="0" w:line="480" w:lineRule="auto"/>
        <w:ind w:firstLine="851"/>
        <w:jc w:val="both"/>
        <w:rPr>
          <w:rFonts w:ascii="Lato" w:hAnsi="Lato" w:cstheme="minorHAnsi"/>
          <w:b/>
          <w:bdr w:val="none" w:sz="0" w:space="0" w:color="auto" w:frame="1"/>
        </w:rPr>
      </w:pPr>
      <w:bookmarkStart w:id="6" w:name="_Hlk194333934"/>
      <w:r w:rsidRPr="008118E4">
        <w:rPr>
          <w:rFonts w:ascii="Lato" w:hAnsi="Lato"/>
          <w:b/>
          <w:bCs/>
        </w:rPr>
        <w:t>ACUERDO IV/</w:t>
      </w:r>
      <w:r w:rsidR="00CA0D87" w:rsidRPr="008118E4">
        <w:rPr>
          <w:rFonts w:ascii="Lato" w:hAnsi="Lato"/>
          <w:b/>
          <w:bCs/>
        </w:rPr>
        <w:t>30</w:t>
      </w:r>
      <w:r w:rsidRPr="008118E4">
        <w:rPr>
          <w:rFonts w:ascii="Lato" w:hAnsi="Lato"/>
          <w:b/>
          <w:bCs/>
        </w:rPr>
        <w:t>/202</w:t>
      </w:r>
      <w:r w:rsidR="007834D1" w:rsidRPr="008118E4">
        <w:rPr>
          <w:rFonts w:ascii="Lato" w:hAnsi="Lato"/>
          <w:b/>
          <w:bCs/>
        </w:rPr>
        <w:t>5</w:t>
      </w:r>
      <w:r w:rsidR="001430F4" w:rsidRPr="008118E4">
        <w:rPr>
          <w:rFonts w:ascii="Lato" w:hAnsi="Lato"/>
          <w:b/>
          <w:bCs/>
        </w:rPr>
        <w:t>.</w:t>
      </w:r>
      <w:r w:rsidR="00CA0D87" w:rsidRPr="008118E4">
        <w:rPr>
          <w:rFonts w:ascii="Lato" w:hAnsi="Lato"/>
          <w:b/>
          <w:bCs/>
        </w:rPr>
        <w:t xml:space="preserve"> </w:t>
      </w:r>
      <w:r w:rsidR="00CA0D87" w:rsidRPr="008118E4">
        <w:rPr>
          <w:rFonts w:ascii="Lato" w:hAnsi="Lato" w:cstheme="minorHAnsi"/>
          <w:b/>
          <w:bdr w:val="none" w:sz="0" w:space="0" w:color="auto" w:frame="1"/>
        </w:rPr>
        <w:t xml:space="preserve">Oficio número CEJA/102/2025, recibido el veintiuno de marzo de dos mil veinticinco, signado por el </w:t>
      </w:r>
      <w:proofErr w:type="gramStart"/>
      <w:r w:rsidR="00CA0D87" w:rsidRPr="008118E4">
        <w:rPr>
          <w:rFonts w:ascii="Lato" w:hAnsi="Lato" w:cstheme="minorHAnsi"/>
          <w:b/>
          <w:bdr w:val="none" w:sz="0" w:space="0" w:color="auto" w:frame="1"/>
        </w:rPr>
        <w:t>Director</w:t>
      </w:r>
      <w:proofErr w:type="gramEnd"/>
      <w:r w:rsidR="00CA0D87" w:rsidRPr="008118E4">
        <w:rPr>
          <w:rFonts w:ascii="Lato" w:hAnsi="Lato" w:cstheme="minorHAnsi"/>
          <w:b/>
          <w:bdr w:val="none" w:sz="0" w:space="0" w:color="auto" w:frame="1"/>
        </w:rPr>
        <w:t xml:space="preserve"> del Centro Estatal de Justicia Alternativa del Poder Judicial del Estado.</w:t>
      </w:r>
      <w:r w:rsidR="00A63711" w:rsidRPr="008118E4">
        <w:rPr>
          <w:rFonts w:ascii="Lato" w:hAnsi="Lato" w:cstheme="minorHAnsi"/>
          <w:b/>
          <w:bdr w:val="none" w:sz="0" w:space="0" w:color="auto" w:frame="1"/>
        </w:rPr>
        <w:t xml:space="preserve"> - - - - - - - - - - - - - -</w:t>
      </w:r>
    </w:p>
    <w:p w14:paraId="3894EBD9" w14:textId="5604B104" w:rsidR="00E57AE0" w:rsidRPr="008118E4" w:rsidRDefault="00CA0D87" w:rsidP="004119C9">
      <w:pPr>
        <w:spacing w:after="0" w:line="480" w:lineRule="auto"/>
        <w:jc w:val="both"/>
        <w:rPr>
          <w:rFonts w:ascii="Lato" w:hAnsi="Lato" w:cstheme="minorHAnsi"/>
          <w:bCs/>
          <w:bdr w:val="none" w:sz="0" w:space="0" w:color="auto" w:frame="1"/>
        </w:rPr>
      </w:pPr>
      <w:r w:rsidRPr="008118E4">
        <w:rPr>
          <w:rFonts w:ascii="Lato" w:hAnsi="Lato"/>
        </w:rPr>
        <w:t xml:space="preserve">Dada cuenta con el oficio de referencia, mediante el cual, </w:t>
      </w:r>
      <w:r w:rsidR="00E57AE0" w:rsidRPr="008118E4">
        <w:rPr>
          <w:rFonts w:ascii="Lato" w:hAnsi="Lato"/>
        </w:rPr>
        <w:t xml:space="preserve">el Director </w:t>
      </w:r>
      <w:r w:rsidR="00E57AE0" w:rsidRPr="008118E4">
        <w:rPr>
          <w:rFonts w:ascii="Lato" w:hAnsi="Lato" w:cstheme="minorHAnsi"/>
          <w:bCs/>
          <w:bdr w:val="none" w:sz="0" w:space="0" w:color="auto" w:frame="1"/>
        </w:rPr>
        <w:t>del Centro Estatal de Justicia Alternativa del Poder Judicial del Estado, solicita se  proporcione</w:t>
      </w:r>
      <w:r w:rsidR="00DE28BD" w:rsidRPr="008118E4">
        <w:rPr>
          <w:rFonts w:ascii="Lato" w:hAnsi="Lato" w:cstheme="minorHAnsi"/>
          <w:bCs/>
          <w:bdr w:val="none" w:sz="0" w:space="0" w:color="auto" w:frame="1"/>
        </w:rPr>
        <w:t xml:space="preserve"> una</w:t>
      </w:r>
      <w:r w:rsidR="00E57AE0" w:rsidRPr="008118E4">
        <w:rPr>
          <w:rFonts w:ascii="Lato" w:hAnsi="Lato" w:cstheme="minorHAnsi"/>
          <w:bCs/>
          <w:bdr w:val="none" w:sz="0" w:space="0" w:color="auto" w:frame="1"/>
        </w:rPr>
        <w:t xml:space="preserve"> </w:t>
      </w:r>
      <w:r w:rsidR="00DE28BD" w:rsidRPr="008118E4">
        <w:rPr>
          <w:rFonts w:ascii="Lato" w:hAnsi="Lato" w:cstheme="minorHAnsi"/>
          <w:bCs/>
          <w:bdr w:val="none" w:sz="0" w:space="0" w:color="auto" w:frame="1"/>
        </w:rPr>
        <w:t xml:space="preserve">impresora multifuncional </w:t>
      </w:r>
      <w:r w:rsidR="00E57AE0" w:rsidRPr="008118E4">
        <w:rPr>
          <w:rFonts w:ascii="Lato" w:hAnsi="Lato" w:cstheme="minorHAnsi"/>
          <w:bCs/>
          <w:bdr w:val="none" w:sz="0" w:space="0" w:color="auto" w:frame="1"/>
        </w:rPr>
        <w:t>a</w:t>
      </w:r>
      <w:r w:rsidR="00DE28BD" w:rsidRPr="008118E4">
        <w:rPr>
          <w:rFonts w:ascii="Lato" w:hAnsi="Lato" w:cstheme="minorHAnsi"/>
          <w:bCs/>
          <w:bdr w:val="none" w:sz="0" w:space="0" w:color="auto" w:frame="1"/>
        </w:rPr>
        <w:t xml:space="preserve"> cada uno de</w:t>
      </w:r>
      <w:r w:rsidR="00E57AE0" w:rsidRPr="008118E4">
        <w:rPr>
          <w:rFonts w:ascii="Lato" w:hAnsi="Lato" w:cstheme="minorHAnsi"/>
          <w:bCs/>
          <w:bdr w:val="none" w:sz="0" w:space="0" w:color="auto" w:frame="1"/>
        </w:rPr>
        <w:t xml:space="preserve"> los Titulares de los Centros Regionales de Justicia </w:t>
      </w:r>
      <w:r w:rsidR="00942E03" w:rsidRPr="008118E4">
        <w:rPr>
          <w:rFonts w:ascii="Lato" w:hAnsi="Lato" w:cstheme="minorHAnsi"/>
          <w:bCs/>
          <w:bdr w:val="none" w:sz="0" w:space="0" w:color="auto" w:frame="1"/>
        </w:rPr>
        <w:t>Alternativa</w:t>
      </w:r>
      <w:r w:rsidR="00E57AE0" w:rsidRPr="008118E4">
        <w:rPr>
          <w:rFonts w:ascii="Lato" w:hAnsi="Lato" w:cstheme="minorHAnsi"/>
          <w:bCs/>
          <w:bdr w:val="none" w:sz="0" w:space="0" w:color="auto" w:frame="1"/>
        </w:rPr>
        <w:t xml:space="preserve"> y de la Unidad Itinerante </w:t>
      </w:r>
      <w:proofErr w:type="spellStart"/>
      <w:r w:rsidR="00E57AE0" w:rsidRPr="008118E4">
        <w:rPr>
          <w:rFonts w:ascii="Lato" w:hAnsi="Lato" w:cstheme="minorHAnsi"/>
          <w:bCs/>
          <w:bdr w:val="none" w:sz="0" w:space="0" w:color="auto" w:frame="1"/>
        </w:rPr>
        <w:t>CEJAMóvil</w:t>
      </w:r>
      <w:proofErr w:type="spellEnd"/>
      <w:r w:rsidR="00E57AE0" w:rsidRPr="008118E4">
        <w:rPr>
          <w:rFonts w:ascii="Lato" w:hAnsi="Lato" w:cstheme="minorHAnsi"/>
          <w:bCs/>
          <w:bdr w:val="none" w:sz="0" w:space="0" w:color="auto" w:frame="1"/>
        </w:rPr>
        <w:t xml:space="preserve">, </w:t>
      </w:r>
      <w:r w:rsidR="00A3301D" w:rsidRPr="008118E4">
        <w:rPr>
          <w:rFonts w:ascii="Lato" w:hAnsi="Lato" w:cstheme="minorHAnsi"/>
          <w:bCs/>
          <w:bdr w:val="none" w:sz="0" w:space="0" w:color="auto" w:frame="1"/>
        </w:rPr>
        <w:t xml:space="preserve">dando un total de seis </w:t>
      </w:r>
      <w:r w:rsidR="00942E03" w:rsidRPr="008118E4">
        <w:rPr>
          <w:rFonts w:ascii="Lato" w:hAnsi="Lato" w:cstheme="minorHAnsi"/>
          <w:bCs/>
          <w:bdr w:val="none" w:sz="0" w:space="0" w:color="auto" w:frame="1"/>
        </w:rPr>
        <w:t>impresoras</w:t>
      </w:r>
      <w:r w:rsidR="00DE28BD" w:rsidRPr="008118E4">
        <w:rPr>
          <w:rFonts w:ascii="Lato" w:hAnsi="Lato" w:cstheme="minorHAnsi"/>
          <w:bCs/>
          <w:bdr w:val="none" w:sz="0" w:space="0" w:color="auto" w:frame="1"/>
        </w:rPr>
        <w:t>, toda vez que derivado de la implementación de la Ley General de Mecanismos Alternativos de Solución de Controversias, dichas impresoras son requeridas para el escaneo de los expedientes que se forma</w:t>
      </w:r>
      <w:r w:rsidR="002E0899">
        <w:rPr>
          <w:rFonts w:ascii="Lato" w:hAnsi="Lato" w:cstheme="minorHAnsi"/>
          <w:bCs/>
          <w:bdr w:val="none" w:sz="0" w:space="0" w:color="auto" w:frame="1"/>
        </w:rPr>
        <w:t>n</w:t>
      </w:r>
      <w:r w:rsidR="00DE28BD" w:rsidRPr="008118E4">
        <w:rPr>
          <w:rFonts w:ascii="Lato" w:hAnsi="Lato" w:cstheme="minorHAnsi"/>
          <w:bCs/>
          <w:bdr w:val="none" w:sz="0" w:space="0" w:color="auto" w:frame="1"/>
        </w:rPr>
        <w:t xml:space="preserve"> en dichas áreas.</w:t>
      </w:r>
    </w:p>
    <w:p w14:paraId="59266C27" w14:textId="28DB697D" w:rsidR="00DE28BD" w:rsidRPr="008118E4" w:rsidRDefault="00DE28BD" w:rsidP="004119C9">
      <w:pPr>
        <w:spacing w:after="0" w:line="480" w:lineRule="auto"/>
        <w:jc w:val="both"/>
        <w:rPr>
          <w:rFonts w:ascii="Lato" w:hAnsi="Lato"/>
        </w:rPr>
      </w:pPr>
      <w:r w:rsidRPr="008118E4">
        <w:rPr>
          <w:rFonts w:ascii="Lato" w:hAnsi="Lato" w:cstheme="minorHAnsi"/>
          <w:bCs/>
          <w:bdr w:val="none" w:sz="0" w:space="0" w:color="auto" w:frame="1"/>
        </w:rPr>
        <w:t xml:space="preserve">En atención a lo anterior, a fin de estar en condiciones de acordar la petición del </w:t>
      </w:r>
      <w:proofErr w:type="gramStart"/>
      <w:r w:rsidRPr="008118E4">
        <w:rPr>
          <w:rFonts w:ascii="Lato" w:hAnsi="Lato"/>
        </w:rPr>
        <w:t>Director</w:t>
      </w:r>
      <w:proofErr w:type="gramEnd"/>
      <w:r w:rsidRPr="008118E4">
        <w:rPr>
          <w:rFonts w:ascii="Lato" w:hAnsi="Lato"/>
        </w:rPr>
        <w:t xml:space="preserve"> </w:t>
      </w:r>
      <w:r w:rsidRPr="008118E4">
        <w:rPr>
          <w:rFonts w:ascii="Lato" w:hAnsi="Lato" w:cstheme="minorHAnsi"/>
          <w:bCs/>
          <w:bdr w:val="none" w:sz="0" w:space="0" w:color="auto" w:frame="1"/>
        </w:rPr>
        <w:t>del Centro Estatal de Justicia Alternativa del Poder Judicial del Estado,</w:t>
      </w:r>
      <w:r w:rsidRPr="008118E4">
        <w:rPr>
          <w:rFonts w:ascii="Lato" w:hAnsi="Lato"/>
        </w:rPr>
        <w:t xml:space="preserve"> con fundamento en lo que establecen los artículos 61 y 69 de la Ley Orgánica del Poder Judicial del Estado, se determina:</w:t>
      </w:r>
    </w:p>
    <w:p w14:paraId="0BBA6EF9" w14:textId="5FBB621A" w:rsidR="00DE28BD" w:rsidRPr="008118E4" w:rsidRDefault="00DE28BD" w:rsidP="004119C9">
      <w:pPr>
        <w:pStyle w:val="Prrafodelista"/>
        <w:numPr>
          <w:ilvl w:val="0"/>
          <w:numId w:val="40"/>
        </w:numPr>
        <w:spacing w:after="0" w:line="480" w:lineRule="auto"/>
        <w:ind w:left="709"/>
        <w:jc w:val="both"/>
        <w:rPr>
          <w:rFonts w:ascii="Lato" w:hAnsi="Lato"/>
        </w:rPr>
      </w:pPr>
      <w:r w:rsidRPr="008118E4">
        <w:rPr>
          <w:rFonts w:ascii="Lato" w:hAnsi="Lato"/>
        </w:rPr>
        <w:t>Tomar conocimiento del oficio de cuenta.</w:t>
      </w:r>
    </w:p>
    <w:p w14:paraId="686CD149" w14:textId="3C8A551C" w:rsidR="001F5AF1" w:rsidRPr="008118E4" w:rsidRDefault="00963AB5" w:rsidP="004119C9">
      <w:pPr>
        <w:pStyle w:val="Prrafodelista"/>
        <w:numPr>
          <w:ilvl w:val="0"/>
          <w:numId w:val="40"/>
        </w:numPr>
        <w:spacing w:after="0" w:line="480" w:lineRule="auto"/>
        <w:ind w:left="709"/>
        <w:jc w:val="both"/>
        <w:rPr>
          <w:rFonts w:ascii="Lato" w:hAnsi="Lato"/>
          <w:b/>
          <w:bCs/>
          <w:u w:val="single"/>
        </w:rPr>
      </w:pPr>
      <w:r w:rsidRPr="008118E4">
        <w:rPr>
          <w:rFonts w:ascii="Lato" w:hAnsi="Lato"/>
        </w:rPr>
        <w:t xml:space="preserve">Turnar el oficio de cuenta a la Comisión de Administración </w:t>
      </w:r>
      <w:r w:rsidR="00477613" w:rsidRPr="008118E4">
        <w:rPr>
          <w:rFonts w:ascii="Lato" w:hAnsi="Lato"/>
        </w:rPr>
        <w:t xml:space="preserve">de este Órgano Colegiado, </w:t>
      </w:r>
      <w:r w:rsidRPr="008118E4">
        <w:rPr>
          <w:rFonts w:ascii="Lato" w:hAnsi="Lato"/>
        </w:rPr>
        <w:t>para que de manera coordinada con la Dirección de Recursos Humanos y Materiales</w:t>
      </w:r>
      <w:r w:rsidR="002E0899">
        <w:rPr>
          <w:rFonts w:ascii="Lato" w:hAnsi="Lato"/>
        </w:rPr>
        <w:t xml:space="preserve"> dependiente de la Secretaria Ejecutiva</w:t>
      </w:r>
      <w:r w:rsidR="001F5AF1" w:rsidRPr="008118E4">
        <w:rPr>
          <w:rFonts w:ascii="Lato" w:hAnsi="Lato"/>
        </w:rPr>
        <w:t xml:space="preserve">, Dirección </w:t>
      </w:r>
      <w:r w:rsidR="001F5AF1" w:rsidRPr="008118E4">
        <w:rPr>
          <w:rFonts w:ascii="Lato" w:hAnsi="Lato"/>
        </w:rPr>
        <w:lastRenderedPageBreak/>
        <w:t xml:space="preserve">de Tecnologías de la Información y  Comunicación </w:t>
      </w:r>
      <w:r w:rsidRPr="008118E4">
        <w:rPr>
          <w:rFonts w:ascii="Lato" w:hAnsi="Lato"/>
        </w:rPr>
        <w:t xml:space="preserve"> y Tesorería verifiquen la disponibilidad presupuestal para la adquisición de las seis impresoras, y de ser necesario, la adquisición de las que se requieran para otras áreas jurisdiccionales y administrativas;</w:t>
      </w:r>
      <w:r w:rsidR="001F5AF1" w:rsidRPr="008118E4">
        <w:rPr>
          <w:rFonts w:ascii="Lato" w:hAnsi="Lato"/>
        </w:rPr>
        <w:t xml:space="preserve"> así como verificar las especificaciones de las impresoras, de acuerdo a las necesidades de cada área; </w:t>
      </w:r>
      <w:r w:rsidRPr="008118E4">
        <w:rPr>
          <w:rFonts w:ascii="Lato" w:hAnsi="Lato"/>
        </w:rPr>
        <w:t xml:space="preserve"> hecho lo anterior, se tomará la determinación que corresponda</w:t>
      </w:r>
      <w:r w:rsidR="001F5AF1" w:rsidRPr="008118E4">
        <w:rPr>
          <w:rFonts w:ascii="Lato" w:hAnsi="Lato"/>
        </w:rPr>
        <w:t>.</w:t>
      </w:r>
    </w:p>
    <w:p w14:paraId="751FD3C5" w14:textId="2974299A" w:rsidR="00291161" w:rsidRPr="008118E4" w:rsidRDefault="00291161" w:rsidP="004119C9">
      <w:pPr>
        <w:spacing w:after="0" w:line="480" w:lineRule="auto"/>
        <w:jc w:val="both"/>
        <w:rPr>
          <w:rFonts w:ascii="Lato" w:hAnsi="Lato"/>
          <w:b/>
          <w:bCs/>
          <w:u w:val="single"/>
        </w:rPr>
      </w:pPr>
      <w:r w:rsidRPr="008118E4">
        <w:rPr>
          <w:rFonts w:ascii="Lato" w:hAnsi="Lato"/>
        </w:rPr>
        <w:t>Comuníquese esta determinación a la</w:t>
      </w:r>
      <w:r w:rsidR="00963AB5" w:rsidRPr="008118E4">
        <w:rPr>
          <w:rFonts w:ascii="Lato" w:hAnsi="Lato"/>
        </w:rPr>
        <w:t xml:space="preserve"> </w:t>
      </w:r>
      <w:proofErr w:type="gramStart"/>
      <w:r w:rsidR="00963AB5" w:rsidRPr="008118E4">
        <w:rPr>
          <w:rFonts w:ascii="Lato" w:hAnsi="Lato"/>
        </w:rPr>
        <w:t>Presidenta</w:t>
      </w:r>
      <w:proofErr w:type="gramEnd"/>
      <w:r w:rsidR="00963AB5" w:rsidRPr="008118E4">
        <w:rPr>
          <w:rFonts w:ascii="Lato" w:hAnsi="Lato"/>
        </w:rPr>
        <w:t xml:space="preserve"> de la Comisión de Administración,</w:t>
      </w:r>
      <w:r w:rsidRPr="008118E4">
        <w:rPr>
          <w:rFonts w:ascii="Lato" w:hAnsi="Lato"/>
        </w:rPr>
        <w:t xml:space="preserve"> Directora de Recursos Humanos y Materiales dependiente de la Secretaría Ejecutiva</w:t>
      </w:r>
      <w:r w:rsidR="00595DA0" w:rsidRPr="008118E4">
        <w:rPr>
          <w:rFonts w:ascii="Lato" w:hAnsi="Lato"/>
        </w:rPr>
        <w:t xml:space="preserve">, Tesorero y Director de Tecnologías de la Información y Comunicación </w:t>
      </w:r>
      <w:r w:rsidR="00963AB5" w:rsidRPr="008118E4">
        <w:rPr>
          <w:rFonts w:ascii="Lato" w:hAnsi="Lato"/>
        </w:rPr>
        <w:t>del Poder Judicial del Estado,</w:t>
      </w:r>
      <w:r w:rsidR="00595DA0" w:rsidRPr="008118E4">
        <w:rPr>
          <w:rFonts w:ascii="Lato" w:hAnsi="Lato"/>
        </w:rPr>
        <w:t xml:space="preserve"> </w:t>
      </w:r>
      <w:r w:rsidRPr="008118E4">
        <w:rPr>
          <w:rFonts w:ascii="Lato" w:hAnsi="Lato"/>
        </w:rPr>
        <w:t>para su conocimiento y efectos conducentes</w:t>
      </w:r>
      <w:bookmarkEnd w:id="6"/>
      <w:r w:rsidRPr="008118E4">
        <w:rPr>
          <w:rFonts w:ascii="Lato" w:hAnsi="Lato"/>
        </w:rPr>
        <w:t>.</w:t>
      </w:r>
      <w:r w:rsidR="00A63711" w:rsidRPr="008118E4">
        <w:rPr>
          <w:rFonts w:ascii="Lato" w:hAnsi="Lato"/>
        </w:rPr>
        <w:t xml:space="preserve"> </w:t>
      </w:r>
      <w:r w:rsidR="00A63711" w:rsidRPr="008118E4">
        <w:rPr>
          <w:rFonts w:ascii="Lato" w:hAnsi="Lato"/>
          <w:b/>
          <w:bCs/>
          <w:u w:val="single"/>
        </w:rPr>
        <w:t>APROBADO POR UNANIMIDAD DE VOTOS.</w:t>
      </w:r>
    </w:p>
    <w:p w14:paraId="4AC1B027" w14:textId="32C76CD9" w:rsidR="00FF64B7" w:rsidRPr="008118E4" w:rsidRDefault="00291161" w:rsidP="004119C9">
      <w:pPr>
        <w:spacing w:after="0" w:line="480" w:lineRule="auto"/>
        <w:ind w:firstLine="851"/>
        <w:jc w:val="both"/>
        <w:rPr>
          <w:rFonts w:ascii="Lato" w:eastAsia="DengXian" w:hAnsi="Lato" w:cs="Segoe UI"/>
        </w:rPr>
      </w:pPr>
      <w:bookmarkStart w:id="7" w:name="_Hlk194334204"/>
      <w:r w:rsidRPr="008118E4">
        <w:rPr>
          <w:rFonts w:ascii="Lato" w:hAnsi="Lato"/>
          <w:b/>
          <w:bCs/>
        </w:rPr>
        <w:t>ACUERDO V/30/2025.  E</w:t>
      </w:r>
      <w:r w:rsidRPr="008118E4">
        <w:rPr>
          <w:rFonts w:ascii="Lato" w:hAnsi="Lato" w:cstheme="minorHAnsi"/>
          <w:b/>
          <w:bdr w:val="none" w:sz="0" w:space="0" w:color="auto" w:frame="1"/>
        </w:rPr>
        <w:t>scrito recibido el veinticinco de marzo de dos mil veinticinco, signado por el Representante Legal de la Empresa Protección Galahad S.A. de C.V.</w:t>
      </w:r>
      <w:r w:rsidR="00A63711" w:rsidRPr="008118E4">
        <w:rPr>
          <w:rFonts w:ascii="Lato" w:hAnsi="Lato" w:cstheme="minorHAnsi"/>
          <w:b/>
          <w:bdr w:val="none" w:sz="0" w:space="0" w:color="auto" w:frame="1"/>
        </w:rPr>
        <w:t xml:space="preserve"> - - - - - - - - - - - - - - - - - - - - - - - - - - - - - - - - - - - - - - - - - -</w:t>
      </w:r>
      <w:r w:rsidRPr="008118E4">
        <w:rPr>
          <w:rFonts w:ascii="Lato" w:eastAsia="DengXian" w:hAnsi="Lato" w:cs="Segoe UI"/>
        </w:rPr>
        <w:t xml:space="preserve">Dada cuenta con el escrito de referencia, </w:t>
      </w:r>
      <w:r w:rsidRPr="008118E4">
        <w:rPr>
          <w:rFonts w:ascii="Lato" w:eastAsia="Batang" w:hAnsi="Lato" w:cstheme="minorHAnsi"/>
        </w:rPr>
        <w:t>mediante el cual, el representante legal de la empresa Protección GALAHAD S.A DE C.V., s</w:t>
      </w:r>
      <w:r w:rsidRPr="008118E4">
        <w:rPr>
          <w:rFonts w:ascii="Lato" w:eastAsia="DengXian" w:hAnsi="Lato" w:cs="Segoe UI"/>
        </w:rPr>
        <w:t>olicita la devolución de las pólizas de fianza originales</w:t>
      </w:r>
      <w:r w:rsidR="00FF64B7" w:rsidRPr="008118E4">
        <w:rPr>
          <w:rFonts w:ascii="Lato" w:eastAsia="DengXian" w:hAnsi="Lato" w:cs="Segoe UI"/>
        </w:rPr>
        <w:t xml:space="preserve"> números:</w:t>
      </w:r>
    </w:p>
    <w:tbl>
      <w:tblPr>
        <w:tblStyle w:val="Tablaconcuadrcula"/>
        <w:tblW w:w="0" w:type="auto"/>
        <w:tblLook w:val="04A0" w:firstRow="1" w:lastRow="0" w:firstColumn="1" w:lastColumn="0" w:noHBand="0" w:noVBand="1"/>
      </w:tblPr>
      <w:tblGrid>
        <w:gridCol w:w="2564"/>
        <w:gridCol w:w="2565"/>
        <w:gridCol w:w="2565"/>
      </w:tblGrid>
      <w:tr w:rsidR="00A63711" w:rsidRPr="00B530BC" w14:paraId="71211C9E" w14:textId="77777777" w:rsidTr="00FF64B7">
        <w:tc>
          <w:tcPr>
            <w:tcW w:w="2564" w:type="dxa"/>
          </w:tcPr>
          <w:p w14:paraId="6008E37E" w14:textId="66DB8B34" w:rsidR="00FF64B7" w:rsidRPr="00B530BC" w:rsidRDefault="00FF64B7" w:rsidP="004119C9">
            <w:pPr>
              <w:pStyle w:val="NormalWeb"/>
              <w:jc w:val="center"/>
              <w:rPr>
                <w:rFonts w:ascii="Lato" w:eastAsia="DengXian" w:hAnsi="Lato" w:cs="Segoe UI"/>
                <w:sz w:val="20"/>
                <w:szCs w:val="20"/>
              </w:rPr>
            </w:pPr>
            <w:r w:rsidRPr="00B530BC">
              <w:rPr>
                <w:rFonts w:ascii="Lato" w:eastAsia="DengXian" w:hAnsi="Lato" w:cs="Segoe UI"/>
                <w:sz w:val="20"/>
                <w:szCs w:val="20"/>
              </w:rPr>
              <w:t>NUMERO DE PÓLIZA</w:t>
            </w:r>
          </w:p>
        </w:tc>
        <w:tc>
          <w:tcPr>
            <w:tcW w:w="2565" w:type="dxa"/>
          </w:tcPr>
          <w:p w14:paraId="500C3614" w14:textId="737B4A2D" w:rsidR="00FF64B7" w:rsidRPr="00B530BC" w:rsidRDefault="00FF64B7" w:rsidP="004119C9">
            <w:pPr>
              <w:pStyle w:val="NormalWeb"/>
              <w:jc w:val="center"/>
              <w:rPr>
                <w:rFonts w:ascii="Lato" w:eastAsia="DengXian" w:hAnsi="Lato" w:cs="Segoe UI"/>
                <w:sz w:val="20"/>
                <w:szCs w:val="20"/>
              </w:rPr>
            </w:pPr>
            <w:r w:rsidRPr="00B530BC">
              <w:rPr>
                <w:rFonts w:ascii="Lato" w:eastAsia="DengXian" w:hAnsi="Lato" w:cs="Segoe UI"/>
                <w:sz w:val="20"/>
                <w:szCs w:val="20"/>
              </w:rPr>
              <w:t>FECHA</w:t>
            </w:r>
          </w:p>
        </w:tc>
        <w:tc>
          <w:tcPr>
            <w:tcW w:w="2565" w:type="dxa"/>
          </w:tcPr>
          <w:p w14:paraId="7F8374B4" w14:textId="448FDDE6" w:rsidR="00FF64B7" w:rsidRPr="00B530BC" w:rsidRDefault="00FF64B7" w:rsidP="004119C9">
            <w:pPr>
              <w:pStyle w:val="NormalWeb"/>
              <w:jc w:val="center"/>
              <w:rPr>
                <w:rFonts w:ascii="Lato" w:eastAsia="DengXian" w:hAnsi="Lato" w:cs="Segoe UI"/>
                <w:sz w:val="20"/>
                <w:szCs w:val="20"/>
              </w:rPr>
            </w:pPr>
            <w:r w:rsidRPr="00B530BC">
              <w:rPr>
                <w:rFonts w:ascii="Lato" w:eastAsia="DengXian" w:hAnsi="Lato" w:cs="Segoe UI"/>
                <w:sz w:val="20"/>
                <w:szCs w:val="20"/>
              </w:rPr>
              <w:t>CONTRATO O PROCEDIMIENTO</w:t>
            </w:r>
          </w:p>
        </w:tc>
      </w:tr>
      <w:tr w:rsidR="00A63711" w:rsidRPr="00B530BC" w14:paraId="2CF9BA4B" w14:textId="77777777" w:rsidTr="00FF64B7">
        <w:tc>
          <w:tcPr>
            <w:tcW w:w="2564" w:type="dxa"/>
          </w:tcPr>
          <w:p w14:paraId="1E53C3B9" w14:textId="5DCE6345" w:rsidR="00FF64B7" w:rsidRPr="00B530BC" w:rsidRDefault="00FF64B7" w:rsidP="004119C9">
            <w:pPr>
              <w:pStyle w:val="NormalWeb"/>
              <w:jc w:val="both"/>
              <w:rPr>
                <w:rFonts w:ascii="Lato" w:eastAsia="DengXian" w:hAnsi="Lato" w:cs="Segoe UI"/>
                <w:sz w:val="20"/>
                <w:szCs w:val="20"/>
              </w:rPr>
            </w:pPr>
            <w:r w:rsidRPr="00B530BC">
              <w:rPr>
                <w:rFonts w:ascii="Lato" w:eastAsia="Batang" w:hAnsi="Lato" w:cstheme="minorHAnsi"/>
                <w:sz w:val="20"/>
                <w:szCs w:val="20"/>
              </w:rPr>
              <w:t>III-617490-RC,</w:t>
            </w:r>
          </w:p>
        </w:tc>
        <w:tc>
          <w:tcPr>
            <w:tcW w:w="2565" w:type="dxa"/>
          </w:tcPr>
          <w:p w14:paraId="0E886075" w14:textId="4509CB38" w:rsidR="00FF64B7" w:rsidRPr="00B530BC" w:rsidRDefault="00FF64B7" w:rsidP="004119C9">
            <w:pPr>
              <w:pStyle w:val="NormalWeb"/>
              <w:jc w:val="both"/>
              <w:rPr>
                <w:rFonts w:ascii="Lato" w:eastAsia="DengXian" w:hAnsi="Lato" w:cs="Segoe UI"/>
                <w:sz w:val="20"/>
                <w:szCs w:val="20"/>
              </w:rPr>
            </w:pPr>
            <w:r w:rsidRPr="00B530BC">
              <w:rPr>
                <w:rFonts w:ascii="Lato" w:eastAsia="Batang" w:hAnsi="Lato" w:cstheme="minorHAnsi"/>
                <w:sz w:val="20"/>
                <w:szCs w:val="20"/>
              </w:rPr>
              <w:t>Treinta y uno de enero de dos mil veinticuatro</w:t>
            </w:r>
          </w:p>
        </w:tc>
        <w:tc>
          <w:tcPr>
            <w:tcW w:w="2565" w:type="dxa"/>
          </w:tcPr>
          <w:p w14:paraId="20E93096" w14:textId="74CB6BD1" w:rsidR="00FF64B7" w:rsidRPr="00B530BC" w:rsidRDefault="00FF64B7" w:rsidP="004119C9">
            <w:pPr>
              <w:pStyle w:val="NormalWeb"/>
              <w:jc w:val="both"/>
              <w:rPr>
                <w:rFonts w:ascii="Lato" w:eastAsia="DengXian" w:hAnsi="Lato" w:cs="Segoe UI"/>
                <w:sz w:val="20"/>
                <w:szCs w:val="20"/>
              </w:rPr>
            </w:pPr>
            <w:r w:rsidRPr="00B530BC">
              <w:rPr>
                <w:rFonts w:ascii="Lato" w:eastAsia="Batang" w:hAnsi="Lato" w:cstheme="minorHAnsi"/>
                <w:sz w:val="20"/>
                <w:szCs w:val="20"/>
              </w:rPr>
              <w:t>PJET/AD/003-2024</w:t>
            </w:r>
          </w:p>
        </w:tc>
      </w:tr>
      <w:tr w:rsidR="00A63711" w:rsidRPr="00B530BC" w14:paraId="4FD63951" w14:textId="77777777" w:rsidTr="00FF64B7">
        <w:tc>
          <w:tcPr>
            <w:tcW w:w="2564" w:type="dxa"/>
          </w:tcPr>
          <w:p w14:paraId="14947CC1" w14:textId="558C6FC4" w:rsidR="00FF64B7" w:rsidRPr="00B530BC" w:rsidRDefault="00FF64B7" w:rsidP="004119C9">
            <w:pPr>
              <w:pStyle w:val="NormalWeb"/>
              <w:jc w:val="both"/>
              <w:rPr>
                <w:rFonts w:ascii="Lato" w:eastAsia="Batang" w:hAnsi="Lato" w:cstheme="minorHAnsi"/>
                <w:sz w:val="20"/>
                <w:szCs w:val="20"/>
              </w:rPr>
            </w:pPr>
            <w:r w:rsidRPr="00B530BC">
              <w:rPr>
                <w:rFonts w:ascii="Lato" w:eastAsia="Batang" w:hAnsi="Lato" w:cstheme="minorHAnsi"/>
                <w:sz w:val="20"/>
                <w:szCs w:val="20"/>
              </w:rPr>
              <w:t>2771353</w:t>
            </w:r>
          </w:p>
        </w:tc>
        <w:tc>
          <w:tcPr>
            <w:tcW w:w="2565" w:type="dxa"/>
          </w:tcPr>
          <w:p w14:paraId="1F82A213" w14:textId="07A88FCB" w:rsidR="00FF64B7" w:rsidRPr="00B530BC" w:rsidRDefault="00FF64B7" w:rsidP="004119C9">
            <w:pPr>
              <w:pStyle w:val="NormalWeb"/>
              <w:jc w:val="both"/>
              <w:rPr>
                <w:rFonts w:ascii="Lato" w:eastAsia="Batang" w:hAnsi="Lato" w:cstheme="minorHAnsi"/>
                <w:sz w:val="20"/>
                <w:szCs w:val="20"/>
              </w:rPr>
            </w:pPr>
            <w:r w:rsidRPr="00B530BC">
              <w:rPr>
                <w:rFonts w:ascii="Lato" w:eastAsia="Batang" w:hAnsi="Lato" w:cstheme="minorHAnsi"/>
                <w:sz w:val="20"/>
                <w:szCs w:val="20"/>
              </w:rPr>
              <w:t>Veintisiete de febrero de dos mil veintitrés</w:t>
            </w:r>
          </w:p>
        </w:tc>
        <w:tc>
          <w:tcPr>
            <w:tcW w:w="2565" w:type="dxa"/>
          </w:tcPr>
          <w:p w14:paraId="719081F3" w14:textId="53F53EA5" w:rsidR="00FF64B7" w:rsidRPr="00B530BC" w:rsidRDefault="00FF64B7" w:rsidP="004119C9">
            <w:pPr>
              <w:pStyle w:val="NormalWeb"/>
              <w:jc w:val="both"/>
              <w:rPr>
                <w:rFonts w:ascii="Lato" w:eastAsia="Batang" w:hAnsi="Lato" w:cstheme="minorHAnsi"/>
                <w:sz w:val="20"/>
                <w:szCs w:val="20"/>
              </w:rPr>
            </w:pPr>
            <w:r w:rsidRPr="00B530BC">
              <w:rPr>
                <w:rFonts w:ascii="Lato" w:eastAsia="Batang" w:hAnsi="Lato" w:cstheme="minorHAnsi"/>
                <w:sz w:val="20"/>
                <w:szCs w:val="20"/>
              </w:rPr>
              <w:t>PJET/LPN/010-2023</w:t>
            </w:r>
          </w:p>
        </w:tc>
      </w:tr>
      <w:tr w:rsidR="00A63711" w:rsidRPr="00B530BC" w14:paraId="55BFF043" w14:textId="77777777" w:rsidTr="00FF64B7">
        <w:tc>
          <w:tcPr>
            <w:tcW w:w="2564" w:type="dxa"/>
          </w:tcPr>
          <w:p w14:paraId="7E19C5B8" w14:textId="373F4A96" w:rsidR="00FF64B7" w:rsidRPr="00B530BC" w:rsidRDefault="00FF64B7" w:rsidP="004119C9">
            <w:pPr>
              <w:pStyle w:val="NormalWeb"/>
              <w:jc w:val="both"/>
              <w:rPr>
                <w:rFonts w:ascii="Lato" w:eastAsia="Batang" w:hAnsi="Lato" w:cstheme="minorHAnsi"/>
                <w:sz w:val="20"/>
                <w:szCs w:val="20"/>
              </w:rPr>
            </w:pPr>
            <w:r w:rsidRPr="00B530BC">
              <w:rPr>
                <w:rFonts w:ascii="Lato" w:eastAsia="Batang" w:hAnsi="Lato" w:cstheme="minorHAnsi"/>
                <w:sz w:val="20"/>
                <w:szCs w:val="20"/>
              </w:rPr>
              <w:t>2769059</w:t>
            </w:r>
          </w:p>
        </w:tc>
        <w:tc>
          <w:tcPr>
            <w:tcW w:w="2565" w:type="dxa"/>
          </w:tcPr>
          <w:p w14:paraId="3DC3162F" w14:textId="68A10D33" w:rsidR="00FF64B7" w:rsidRPr="00B530BC" w:rsidRDefault="00FF64B7" w:rsidP="004119C9">
            <w:pPr>
              <w:pStyle w:val="NormalWeb"/>
              <w:jc w:val="both"/>
              <w:rPr>
                <w:rFonts w:ascii="Lato" w:eastAsia="Batang" w:hAnsi="Lato" w:cstheme="minorHAnsi"/>
                <w:sz w:val="20"/>
                <w:szCs w:val="20"/>
              </w:rPr>
            </w:pPr>
            <w:r w:rsidRPr="00B530BC">
              <w:rPr>
                <w:rFonts w:ascii="Lato" w:eastAsia="Batang" w:hAnsi="Lato" w:cstheme="minorHAnsi"/>
                <w:sz w:val="20"/>
                <w:szCs w:val="20"/>
              </w:rPr>
              <w:t>Veintisiete de febrero de dos mil veintitrés</w:t>
            </w:r>
          </w:p>
        </w:tc>
        <w:tc>
          <w:tcPr>
            <w:tcW w:w="2565" w:type="dxa"/>
          </w:tcPr>
          <w:p w14:paraId="0036EA1C" w14:textId="2E12B5C4" w:rsidR="00FF64B7" w:rsidRPr="00B530BC" w:rsidRDefault="00FF64B7" w:rsidP="004119C9">
            <w:pPr>
              <w:pStyle w:val="NormalWeb"/>
              <w:jc w:val="both"/>
              <w:rPr>
                <w:rFonts w:ascii="Lato" w:eastAsia="Batang" w:hAnsi="Lato" w:cstheme="minorHAnsi"/>
                <w:sz w:val="20"/>
                <w:szCs w:val="20"/>
              </w:rPr>
            </w:pPr>
            <w:r w:rsidRPr="00B530BC">
              <w:rPr>
                <w:rFonts w:ascii="Lato" w:eastAsia="Batang" w:hAnsi="Lato" w:cstheme="minorHAnsi"/>
                <w:sz w:val="20"/>
                <w:szCs w:val="20"/>
              </w:rPr>
              <w:t>PJET/LPN/010-2023</w:t>
            </w:r>
          </w:p>
        </w:tc>
      </w:tr>
    </w:tbl>
    <w:p w14:paraId="141E980C" w14:textId="77777777" w:rsidR="008118E4" w:rsidRDefault="00A63711" w:rsidP="004119C9">
      <w:pPr>
        <w:pStyle w:val="NormalWeb"/>
        <w:spacing w:before="0" w:beforeAutospacing="0" w:after="0" w:afterAutospacing="0" w:line="480" w:lineRule="auto"/>
        <w:jc w:val="both"/>
        <w:rPr>
          <w:rFonts w:ascii="Lato" w:eastAsia="Batang" w:hAnsi="Lato" w:cstheme="minorHAnsi"/>
          <w:b/>
          <w:bCs/>
          <w:sz w:val="22"/>
          <w:szCs w:val="22"/>
        </w:rPr>
      </w:pPr>
      <w:r w:rsidRPr="00B530BC">
        <w:rPr>
          <w:rFonts w:ascii="Lato" w:eastAsia="Batang" w:hAnsi="Lato" w:cstheme="minorHAnsi"/>
          <w:b/>
          <w:bCs/>
          <w:sz w:val="22"/>
          <w:szCs w:val="22"/>
        </w:rPr>
        <w:t xml:space="preserve"> </w:t>
      </w:r>
    </w:p>
    <w:p w14:paraId="19678CCC" w14:textId="1AADAEFB" w:rsidR="00291161" w:rsidRPr="008118E4" w:rsidRDefault="00FF64B7" w:rsidP="004119C9">
      <w:pPr>
        <w:pStyle w:val="NormalWeb"/>
        <w:spacing w:before="0" w:beforeAutospacing="0" w:after="0" w:afterAutospacing="0" w:line="480" w:lineRule="auto"/>
        <w:jc w:val="both"/>
        <w:rPr>
          <w:rFonts w:ascii="Lato" w:eastAsia="Batang" w:hAnsi="Lato" w:cstheme="majorHAnsi"/>
          <w:sz w:val="22"/>
          <w:szCs w:val="22"/>
        </w:rPr>
      </w:pPr>
      <w:r w:rsidRPr="008118E4">
        <w:rPr>
          <w:rFonts w:ascii="Lato" w:eastAsia="Batang" w:hAnsi="Lato" w:cstheme="minorHAnsi"/>
          <w:sz w:val="22"/>
          <w:szCs w:val="22"/>
        </w:rPr>
        <w:t>A</w:t>
      </w:r>
      <w:r w:rsidR="00291161" w:rsidRPr="008118E4">
        <w:rPr>
          <w:rFonts w:ascii="Lato" w:eastAsia="Batang" w:hAnsi="Lato" w:cstheme="minorHAnsi"/>
          <w:sz w:val="22"/>
          <w:szCs w:val="22"/>
        </w:rPr>
        <w:t xml:space="preserve">l respecto tomando en consideración que, la contratación del Servicio de Seguridad y Vigilancia para el Poder Judicial del Estado, en favor de la empresa  </w:t>
      </w:r>
      <w:r w:rsidR="00291161" w:rsidRPr="008118E4">
        <w:rPr>
          <w:rFonts w:ascii="Lato" w:eastAsia="DengXian" w:hAnsi="Lato" w:cs="Segoe UI"/>
          <w:sz w:val="22"/>
          <w:szCs w:val="22"/>
        </w:rPr>
        <w:t xml:space="preserve">PROTECCIÓN GALAHAD S.A. DE C.V., </w:t>
      </w:r>
      <w:r w:rsidRPr="008118E4">
        <w:rPr>
          <w:rFonts w:ascii="Lato" w:eastAsia="DengXian" w:hAnsi="Lato" w:cs="Segoe UI"/>
          <w:sz w:val="22"/>
          <w:szCs w:val="22"/>
        </w:rPr>
        <w:t>ha concluido</w:t>
      </w:r>
      <w:r w:rsidR="00291161" w:rsidRPr="008118E4">
        <w:rPr>
          <w:rFonts w:ascii="Lato" w:eastAsia="Batang" w:hAnsi="Lato" w:cstheme="minorHAnsi"/>
          <w:sz w:val="22"/>
          <w:szCs w:val="22"/>
        </w:rPr>
        <w:t xml:space="preserve"> y que, de los informes presentados por l</w:t>
      </w:r>
      <w:r w:rsidRPr="008118E4">
        <w:rPr>
          <w:rFonts w:ascii="Lato" w:eastAsia="Batang" w:hAnsi="Lato" w:cstheme="minorHAnsi"/>
          <w:sz w:val="22"/>
          <w:szCs w:val="22"/>
        </w:rPr>
        <w:t>a</w:t>
      </w:r>
      <w:r w:rsidR="00291161" w:rsidRPr="008118E4">
        <w:rPr>
          <w:rFonts w:ascii="Lato" w:eastAsia="Batang" w:hAnsi="Lato" w:cstheme="minorHAnsi"/>
          <w:sz w:val="22"/>
          <w:szCs w:val="22"/>
        </w:rPr>
        <w:t xml:space="preserve"> Director</w:t>
      </w:r>
      <w:r w:rsidRPr="008118E4">
        <w:rPr>
          <w:rFonts w:ascii="Lato" w:eastAsia="Batang" w:hAnsi="Lato" w:cstheme="minorHAnsi"/>
          <w:sz w:val="22"/>
          <w:szCs w:val="22"/>
        </w:rPr>
        <w:t>a</w:t>
      </w:r>
      <w:r w:rsidR="00291161" w:rsidRPr="008118E4">
        <w:rPr>
          <w:rFonts w:ascii="Lato" w:eastAsia="Batang" w:hAnsi="Lato" w:cstheme="minorHAnsi"/>
          <w:sz w:val="22"/>
          <w:szCs w:val="22"/>
        </w:rPr>
        <w:t xml:space="preserve"> de Recursos Humanos y Materiales dependiente de la Secretaría Ejecutiva, en su carácter de administrador</w:t>
      </w:r>
      <w:r w:rsidRPr="008118E4">
        <w:rPr>
          <w:rFonts w:ascii="Lato" w:eastAsia="Batang" w:hAnsi="Lato" w:cstheme="minorHAnsi"/>
          <w:sz w:val="22"/>
          <w:szCs w:val="22"/>
        </w:rPr>
        <w:t>a</w:t>
      </w:r>
      <w:r w:rsidR="00291161" w:rsidRPr="008118E4">
        <w:rPr>
          <w:rFonts w:ascii="Lato" w:eastAsia="Batang" w:hAnsi="Lato" w:cstheme="minorHAnsi"/>
          <w:sz w:val="22"/>
          <w:szCs w:val="22"/>
        </w:rPr>
        <w:t xml:space="preserve"> del servicio, se </w:t>
      </w:r>
      <w:r w:rsidRPr="008118E4">
        <w:rPr>
          <w:rFonts w:ascii="Lato" w:eastAsia="Batang" w:hAnsi="Lato" w:cstheme="minorHAnsi"/>
          <w:sz w:val="22"/>
          <w:szCs w:val="22"/>
        </w:rPr>
        <w:t>advirtió</w:t>
      </w:r>
      <w:r w:rsidR="00291161" w:rsidRPr="008118E4">
        <w:rPr>
          <w:rFonts w:ascii="Lato" w:eastAsia="Batang" w:hAnsi="Lato" w:cstheme="minorHAnsi"/>
          <w:sz w:val="22"/>
          <w:szCs w:val="22"/>
        </w:rPr>
        <w:t xml:space="preserve"> que, mes a mes la empresa referida, cumplió con el servicio, en términos de</w:t>
      </w:r>
      <w:r w:rsidRPr="008118E4">
        <w:rPr>
          <w:rFonts w:ascii="Lato" w:eastAsia="Batang" w:hAnsi="Lato" w:cstheme="minorHAnsi"/>
          <w:sz w:val="22"/>
          <w:szCs w:val="22"/>
        </w:rPr>
        <w:t xml:space="preserve"> </w:t>
      </w:r>
      <w:r w:rsidR="00291161" w:rsidRPr="008118E4">
        <w:rPr>
          <w:rFonts w:ascii="Lato" w:eastAsia="Batang" w:hAnsi="Lato" w:cstheme="minorHAnsi"/>
          <w:sz w:val="22"/>
          <w:szCs w:val="22"/>
        </w:rPr>
        <w:t>l</w:t>
      </w:r>
      <w:r w:rsidRPr="008118E4">
        <w:rPr>
          <w:rFonts w:ascii="Lato" w:eastAsia="Batang" w:hAnsi="Lato" w:cstheme="minorHAnsi"/>
          <w:sz w:val="22"/>
          <w:szCs w:val="22"/>
        </w:rPr>
        <w:t>os</w:t>
      </w:r>
      <w:r w:rsidR="00291161" w:rsidRPr="008118E4">
        <w:rPr>
          <w:rFonts w:ascii="Lato" w:eastAsia="Batang" w:hAnsi="Lato" w:cstheme="minorHAnsi"/>
          <w:sz w:val="22"/>
          <w:szCs w:val="22"/>
        </w:rPr>
        <w:t xml:space="preserve"> contrato</w:t>
      </w:r>
      <w:r w:rsidR="00477613" w:rsidRPr="008118E4">
        <w:rPr>
          <w:rFonts w:ascii="Lato" w:eastAsia="Batang" w:hAnsi="Lato" w:cstheme="minorHAnsi"/>
          <w:sz w:val="22"/>
          <w:szCs w:val="22"/>
        </w:rPr>
        <w:t>s</w:t>
      </w:r>
      <w:r w:rsidRPr="008118E4">
        <w:rPr>
          <w:rFonts w:ascii="Lato" w:eastAsia="Batang" w:hAnsi="Lato" w:cstheme="minorHAnsi"/>
          <w:sz w:val="22"/>
          <w:szCs w:val="22"/>
        </w:rPr>
        <w:t xml:space="preserve"> en cita</w:t>
      </w:r>
      <w:r w:rsidR="00291161" w:rsidRPr="008118E4">
        <w:rPr>
          <w:rFonts w:ascii="Lato" w:eastAsia="Batang" w:hAnsi="Lato" w:cstheme="minorHAnsi"/>
          <w:sz w:val="22"/>
          <w:szCs w:val="22"/>
        </w:rPr>
        <w:t xml:space="preserve">; </w:t>
      </w:r>
      <w:r w:rsidR="00477613" w:rsidRPr="008118E4">
        <w:rPr>
          <w:rFonts w:ascii="Lato" w:eastAsia="Batang" w:hAnsi="Lato" w:cstheme="minorHAnsi"/>
          <w:sz w:val="22"/>
          <w:szCs w:val="22"/>
        </w:rPr>
        <w:t xml:space="preserve">con </w:t>
      </w:r>
      <w:r w:rsidR="00291161" w:rsidRPr="008118E4">
        <w:rPr>
          <w:rFonts w:ascii="Lato" w:hAnsi="Lato" w:cstheme="minorHAnsi"/>
          <w:sz w:val="22"/>
          <w:szCs w:val="22"/>
          <w:bdr w:val="none" w:sz="0" w:space="0" w:color="auto" w:frame="1"/>
        </w:rPr>
        <w:t xml:space="preserve">fundamento en lo que establecen los artículos </w:t>
      </w:r>
      <w:r w:rsidR="00291161" w:rsidRPr="008118E4">
        <w:rPr>
          <w:rFonts w:ascii="Lato" w:hAnsi="Lato" w:cstheme="minorHAnsi"/>
          <w:sz w:val="22"/>
          <w:szCs w:val="22"/>
        </w:rPr>
        <w:t xml:space="preserve">61, 68, fracción  XIX, de la Ley Orgánica del Poder Judicial del Estado; 9, fracciones XV y XVII, del Reglamento del Consejo de la Judicatura del Estado; 21, 22 fracción I, </w:t>
      </w:r>
      <w:r w:rsidR="00291161" w:rsidRPr="008118E4">
        <w:rPr>
          <w:rFonts w:ascii="Lato" w:hAnsi="Lato" w:cstheme="minorHAnsi"/>
          <w:sz w:val="22"/>
          <w:szCs w:val="22"/>
        </w:rPr>
        <w:lastRenderedPageBreak/>
        <w:t>24 y 29 de la Ley de Adquisiciones, Arrendamientos y Servicios del Estado de Tlaxcala</w:t>
      </w:r>
      <w:r w:rsidR="00291161" w:rsidRPr="008118E4">
        <w:rPr>
          <w:rFonts w:ascii="Lato" w:eastAsia="Batang" w:hAnsi="Lato" w:cstheme="majorHAnsi"/>
          <w:sz w:val="22"/>
          <w:szCs w:val="22"/>
        </w:rPr>
        <w:t xml:space="preserve">, se determina: </w:t>
      </w:r>
    </w:p>
    <w:p w14:paraId="34913E82" w14:textId="0CC99E15" w:rsidR="00291161" w:rsidRPr="008118E4" w:rsidRDefault="00291161" w:rsidP="004119C9">
      <w:pPr>
        <w:pStyle w:val="Prrafodelista"/>
        <w:numPr>
          <w:ilvl w:val="0"/>
          <w:numId w:val="42"/>
        </w:numPr>
        <w:spacing w:after="0" w:line="480" w:lineRule="auto"/>
        <w:ind w:left="851"/>
        <w:jc w:val="both"/>
        <w:rPr>
          <w:rFonts w:ascii="Lato" w:eastAsia="Batang" w:hAnsi="Lato" w:cstheme="minorHAnsi"/>
        </w:rPr>
      </w:pPr>
      <w:r w:rsidRPr="008118E4">
        <w:rPr>
          <w:rFonts w:ascii="Lato" w:eastAsia="Batang" w:hAnsi="Lato" w:cstheme="minorHAnsi"/>
        </w:rPr>
        <w:t>Tomar conocimiento del escrito de cuenta.</w:t>
      </w:r>
    </w:p>
    <w:p w14:paraId="4317D73F" w14:textId="52993627" w:rsidR="00291161" w:rsidRPr="008118E4" w:rsidRDefault="00291161" w:rsidP="004119C9">
      <w:pPr>
        <w:pStyle w:val="Prrafodelista"/>
        <w:numPr>
          <w:ilvl w:val="0"/>
          <w:numId w:val="42"/>
        </w:numPr>
        <w:spacing w:after="0" w:line="480" w:lineRule="auto"/>
        <w:ind w:left="851"/>
        <w:jc w:val="both"/>
        <w:rPr>
          <w:rFonts w:ascii="Lato" w:eastAsia="Batang" w:hAnsi="Lato" w:cstheme="minorHAnsi"/>
        </w:rPr>
      </w:pPr>
      <w:r w:rsidRPr="008118E4">
        <w:rPr>
          <w:rFonts w:ascii="Lato" w:eastAsia="Batang" w:hAnsi="Lato" w:cstheme="minorHAnsi"/>
        </w:rPr>
        <w:t xml:space="preserve">Autorizar la devolución de las pólizas </w:t>
      </w:r>
      <w:r w:rsidR="008A48B8" w:rsidRPr="008118E4">
        <w:rPr>
          <w:rFonts w:ascii="Lato" w:eastAsia="Batang" w:hAnsi="Lato" w:cstheme="minorHAnsi"/>
        </w:rPr>
        <w:t xml:space="preserve">descritas, al </w:t>
      </w:r>
      <w:r w:rsidRPr="008118E4">
        <w:rPr>
          <w:rFonts w:ascii="Lato" w:eastAsia="Batang" w:hAnsi="Lato" w:cstheme="minorHAnsi"/>
        </w:rPr>
        <w:t xml:space="preserve">representante legal de la empresa </w:t>
      </w:r>
      <w:r w:rsidRPr="008118E4">
        <w:rPr>
          <w:rFonts w:ascii="Lato" w:hAnsi="Lato" w:cstheme="minorHAnsi"/>
          <w:bdr w:val="none" w:sz="0" w:space="0" w:color="auto" w:frame="1"/>
        </w:rPr>
        <w:t>“PROTECCIÓN GALAHAD S.A. DE C.V.”,</w:t>
      </w:r>
      <w:r w:rsidRPr="008118E4">
        <w:rPr>
          <w:rFonts w:ascii="Lato" w:eastAsia="Batang" w:hAnsi="Lato" w:cstheme="minorHAnsi"/>
        </w:rPr>
        <w:t xml:space="preserve"> instruyendo para tal efecto a</w:t>
      </w:r>
      <w:r w:rsidR="008A48B8" w:rsidRPr="008118E4">
        <w:rPr>
          <w:rFonts w:ascii="Lato" w:eastAsia="Batang" w:hAnsi="Lato" w:cstheme="minorHAnsi"/>
        </w:rPr>
        <w:t xml:space="preserve"> </w:t>
      </w:r>
      <w:r w:rsidRPr="008118E4">
        <w:rPr>
          <w:rFonts w:ascii="Lato" w:eastAsia="Batang" w:hAnsi="Lato" w:cstheme="minorHAnsi"/>
        </w:rPr>
        <w:t>l</w:t>
      </w:r>
      <w:r w:rsidR="008A48B8" w:rsidRPr="008118E4">
        <w:rPr>
          <w:rFonts w:ascii="Lato" w:eastAsia="Batang" w:hAnsi="Lato" w:cstheme="minorHAnsi"/>
        </w:rPr>
        <w:t>a</w:t>
      </w:r>
      <w:r w:rsidRPr="008118E4">
        <w:rPr>
          <w:rFonts w:ascii="Lato" w:eastAsia="Batang" w:hAnsi="Lato" w:cstheme="minorHAnsi"/>
        </w:rPr>
        <w:t xml:space="preserve"> </w:t>
      </w:r>
      <w:proofErr w:type="gramStart"/>
      <w:r w:rsidRPr="008118E4">
        <w:rPr>
          <w:rFonts w:ascii="Lato" w:eastAsia="Batang" w:hAnsi="Lato" w:cstheme="minorHAnsi"/>
        </w:rPr>
        <w:t>Director</w:t>
      </w:r>
      <w:r w:rsidR="008A48B8" w:rsidRPr="008118E4">
        <w:rPr>
          <w:rFonts w:ascii="Lato" w:eastAsia="Batang" w:hAnsi="Lato" w:cstheme="minorHAnsi"/>
        </w:rPr>
        <w:t>a</w:t>
      </w:r>
      <w:proofErr w:type="gramEnd"/>
      <w:r w:rsidRPr="008118E4">
        <w:rPr>
          <w:rFonts w:ascii="Lato" w:eastAsia="Batang" w:hAnsi="Lato" w:cstheme="minorHAnsi"/>
        </w:rPr>
        <w:t xml:space="preserve"> de Recursos Humanos y Materiales dependiente de la Secretaría Ejecutiva, previa acta que se levante por </w:t>
      </w:r>
      <w:r w:rsidRPr="008118E4">
        <w:rPr>
          <w:rFonts w:ascii="Lato" w:hAnsi="Lato" w:cstheme="minorHAnsi"/>
          <w:bdr w:val="none" w:sz="0" w:space="0" w:color="auto" w:frame="1"/>
        </w:rPr>
        <w:t>su entrega–recepción, a la que se agregue copia certificada de dichas pólizas para constancia</w:t>
      </w:r>
      <w:r w:rsidR="008A48B8" w:rsidRPr="008118E4">
        <w:rPr>
          <w:rFonts w:ascii="Lato" w:hAnsi="Lato" w:cstheme="minorHAnsi"/>
          <w:bdr w:val="none" w:sz="0" w:space="0" w:color="auto" w:frame="1"/>
        </w:rPr>
        <w:t>.</w:t>
      </w:r>
    </w:p>
    <w:p w14:paraId="104DE363" w14:textId="092A6DB5" w:rsidR="008A48B8" w:rsidRPr="008118E4" w:rsidRDefault="00291161" w:rsidP="004119C9">
      <w:pPr>
        <w:spacing w:after="0" w:line="480" w:lineRule="auto"/>
        <w:jc w:val="both"/>
        <w:rPr>
          <w:rFonts w:ascii="Lato" w:hAnsi="Lato" w:cstheme="minorHAnsi"/>
          <w:b/>
          <w:bCs/>
          <w:u w:val="single"/>
          <w:bdr w:val="none" w:sz="0" w:space="0" w:color="auto" w:frame="1"/>
        </w:rPr>
      </w:pPr>
      <w:r w:rsidRPr="008118E4">
        <w:rPr>
          <w:rFonts w:ascii="Lato" w:hAnsi="Lato" w:cstheme="minorHAnsi"/>
          <w:bdr w:val="none" w:sz="0" w:space="0" w:color="auto" w:frame="1"/>
        </w:rPr>
        <w:t>Comuníquese esta determinación a</w:t>
      </w:r>
      <w:r w:rsidR="008A48B8" w:rsidRPr="008118E4">
        <w:rPr>
          <w:rFonts w:ascii="Lato" w:hAnsi="Lato" w:cstheme="minorHAnsi"/>
          <w:bdr w:val="none" w:sz="0" w:space="0" w:color="auto" w:frame="1"/>
        </w:rPr>
        <w:t xml:space="preserve"> </w:t>
      </w:r>
      <w:r w:rsidRPr="008118E4">
        <w:rPr>
          <w:rFonts w:ascii="Lato" w:hAnsi="Lato" w:cstheme="minorHAnsi"/>
          <w:bdr w:val="none" w:sz="0" w:space="0" w:color="auto" w:frame="1"/>
        </w:rPr>
        <w:t>l</w:t>
      </w:r>
      <w:r w:rsidR="008A48B8" w:rsidRPr="008118E4">
        <w:rPr>
          <w:rFonts w:ascii="Lato" w:hAnsi="Lato" w:cstheme="minorHAnsi"/>
          <w:bdr w:val="none" w:sz="0" w:space="0" w:color="auto" w:frame="1"/>
        </w:rPr>
        <w:t>a</w:t>
      </w:r>
      <w:r w:rsidRPr="008118E4">
        <w:rPr>
          <w:rFonts w:ascii="Lato" w:hAnsi="Lato" w:cstheme="minorHAnsi"/>
          <w:bdr w:val="none" w:sz="0" w:space="0" w:color="auto" w:frame="1"/>
        </w:rPr>
        <w:t xml:space="preserve"> </w:t>
      </w:r>
      <w:proofErr w:type="gramStart"/>
      <w:r w:rsidRPr="008118E4">
        <w:rPr>
          <w:rFonts w:ascii="Lato" w:hAnsi="Lato" w:cstheme="minorHAnsi"/>
          <w:bdr w:val="none" w:sz="0" w:space="0" w:color="auto" w:frame="1"/>
        </w:rPr>
        <w:t>Director</w:t>
      </w:r>
      <w:r w:rsidR="00F83BB2" w:rsidRPr="008118E4">
        <w:rPr>
          <w:rFonts w:ascii="Lato" w:hAnsi="Lato" w:cstheme="minorHAnsi"/>
          <w:bdr w:val="none" w:sz="0" w:space="0" w:color="auto" w:frame="1"/>
        </w:rPr>
        <w:t>a</w:t>
      </w:r>
      <w:proofErr w:type="gramEnd"/>
      <w:r w:rsidRPr="008118E4">
        <w:rPr>
          <w:rFonts w:ascii="Lato" w:hAnsi="Lato" w:cstheme="minorHAnsi"/>
          <w:bdr w:val="none" w:sz="0" w:space="0" w:color="auto" w:frame="1"/>
        </w:rPr>
        <w:t xml:space="preserve"> de Recursos Humanos y Materiales dependiente de la Secretaría Ejecutiva, al Contralor y Tesorero del Poder Judicial del Estado, para los efectos legales correspondientes, así como al peticionario </w:t>
      </w:r>
      <w:bookmarkEnd w:id="7"/>
      <w:r w:rsidRPr="008118E4">
        <w:rPr>
          <w:rFonts w:ascii="Lato" w:hAnsi="Lato" w:cstheme="minorHAnsi"/>
          <w:bdr w:val="none" w:sz="0" w:space="0" w:color="auto" w:frame="1"/>
        </w:rPr>
        <w:t xml:space="preserve">a través de los medios de comunicación precisados en </w:t>
      </w:r>
      <w:r w:rsidR="008A48B8" w:rsidRPr="008118E4">
        <w:rPr>
          <w:rFonts w:ascii="Lato" w:hAnsi="Lato" w:cstheme="minorHAnsi"/>
          <w:bdr w:val="none" w:sz="0" w:space="0" w:color="auto" w:frame="1"/>
        </w:rPr>
        <w:t>e</w:t>
      </w:r>
      <w:r w:rsidRPr="008118E4">
        <w:rPr>
          <w:rFonts w:ascii="Lato" w:hAnsi="Lato" w:cstheme="minorHAnsi"/>
          <w:bdr w:val="none" w:sz="0" w:space="0" w:color="auto" w:frame="1"/>
        </w:rPr>
        <w:t>l escrito de cuenta.</w:t>
      </w:r>
      <w:r w:rsidR="00A63711" w:rsidRPr="008118E4">
        <w:rPr>
          <w:rFonts w:ascii="Lato" w:hAnsi="Lato" w:cstheme="minorHAnsi"/>
          <w:bdr w:val="none" w:sz="0" w:space="0" w:color="auto" w:frame="1"/>
        </w:rPr>
        <w:t xml:space="preserve"> </w:t>
      </w:r>
      <w:r w:rsidR="00A63711" w:rsidRPr="008118E4">
        <w:rPr>
          <w:rFonts w:ascii="Lato" w:hAnsi="Lato" w:cstheme="minorHAnsi"/>
          <w:b/>
          <w:bCs/>
          <w:u w:val="single"/>
          <w:bdr w:val="none" w:sz="0" w:space="0" w:color="auto" w:frame="1"/>
        </w:rPr>
        <w:t>APROBADO POR UNANIMIDAD DE VOTOS.</w:t>
      </w:r>
    </w:p>
    <w:p w14:paraId="7556513C" w14:textId="30AD05AF" w:rsidR="008A48B8" w:rsidRPr="008118E4" w:rsidRDefault="008A48B8" w:rsidP="004119C9">
      <w:pPr>
        <w:spacing w:after="0" w:line="480" w:lineRule="auto"/>
        <w:ind w:firstLine="851"/>
        <w:jc w:val="both"/>
        <w:rPr>
          <w:rFonts w:ascii="Lato" w:hAnsi="Lato" w:cstheme="minorHAnsi"/>
          <w:b/>
          <w:lang w:val="pt-PT"/>
        </w:rPr>
      </w:pPr>
      <w:bookmarkStart w:id="8" w:name="_Hlk194334607"/>
      <w:r w:rsidRPr="008118E4">
        <w:rPr>
          <w:rFonts w:ascii="Lato" w:hAnsi="Lato"/>
          <w:b/>
          <w:bCs/>
        </w:rPr>
        <w:t xml:space="preserve">ACUERDO VI/30/2025.  </w:t>
      </w:r>
      <w:r w:rsidRPr="008118E4">
        <w:rPr>
          <w:rFonts w:ascii="Lato" w:hAnsi="Lato" w:cstheme="minorHAnsi"/>
          <w:b/>
          <w:bdr w:val="none" w:sz="0" w:space="0" w:color="auto" w:frame="1"/>
        </w:rPr>
        <w:t xml:space="preserve">Oficio número DRHYM/155/2025, recibido el veintiséis de marzo de dos mil veinticinco, signado por la </w:t>
      </w:r>
      <w:proofErr w:type="gramStart"/>
      <w:r w:rsidRPr="008118E4">
        <w:rPr>
          <w:rFonts w:ascii="Lato" w:hAnsi="Lato" w:cstheme="minorHAnsi"/>
          <w:b/>
          <w:bdr w:val="none" w:sz="0" w:space="0" w:color="auto" w:frame="1"/>
        </w:rPr>
        <w:t>Directora</w:t>
      </w:r>
      <w:proofErr w:type="gramEnd"/>
      <w:r w:rsidRPr="008118E4">
        <w:rPr>
          <w:rFonts w:ascii="Lato" w:hAnsi="Lato" w:cstheme="minorHAnsi"/>
          <w:b/>
          <w:bdr w:val="none" w:sz="0" w:space="0" w:color="auto" w:frame="1"/>
        </w:rPr>
        <w:t xml:space="preserve"> de Recursos Humanos y Materiales dependiente de la Secretaría Ejecutiva.</w:t>
      </w:r>
      <w:r w:rsidR="00A63711" w:rsidRPr="008118E4">
        <w:rPr>
          <w:rFonts w:ascii="Lato" w:hAnsi="Lato" w:cstheme="minorHAnsi"/>
          <w:b/>
          <w:bdr w:val="none" w:sz="0" w:space="0" w:color="auto" w:frame="1"/>
        </w:rPr>
        <w:t xml:space="preserve"> - - - - - </w:t>
      </w:r>
    </w:p>
    <w:p w14:paraId="05482533" w14:textId="0CC6195E" w:rsidR="00A63711" w:rsidRPr="008118E4" w:rsidRDefault="008A48B8" w:rsidP="004119C9">
      <w:pPr>
        <w:spacing w:after="0" w:line="480" w:lineRule="auto"/>
        <w:jc w:val="both"/>
        <w:rPr>
          <w:rFonts w:ascii="Lato" w:hAnsi="Lato" w:cstheme="minorHAnsi"/>
          <w:bCs/>
          <w:bdr w:val="none" w:sz="0" w:space="0" w:color="auto" w:frame="1"/>
        </w:rPr>
      </w:pPr>
      <w:r w:rsidRPr="008118E4">
        <w:rPr>
          <w:rFonts w:ascii="Lato" w:hAnsi="Lato"/>
        </w:rPr>
        <w:t xml:space="preserve">Dada cuenta con el oficio de referencia, mediante el cual, en seguimiento al acuerdo III/89/2024 de este Cuerpo Colegiado, referente a la concesión del área destinada para brindar el servicio de cafetería, </w:t>
      </w:r>
      <w:r w:rsidRPr="008118E4">
        <w:rPr>
          <w:rFonts w:ascii="Lato" w:hAnsi="Lato" w:cstheme="minorHAnsi"/>
          <w:bCs/>
          <w:bdr w:val="none" w:sz="0" w:space="0" w:color="auto" w:frame="1"/>
        </w:rPr>
        <w:t xml:space="preserve">la Directora de Recursos Humanos y Materiales dependiente de la Secretaría Ejecutiva informa </w:t>
      </w:r>
      <w:r w:rsidR="00927C09" w:rsidRPr="008118E4">
        <w:rPr>
          <w:rFonts w:ascii="Lato" w:hAnsi="Lato" w:cstheme="minorHAnsi"/>
          <w:bCs/>
          <w:bdr w:val="none" w:sz="0" w:space="0" w:color="auto" w:frame="1"/>
        </w:rPr>
        <w:t xml:space="preserve"> las gestiones que ha realizado a fin de que haya algún proveedor; sin embargo</w:t>
      </w:r>
      <w:r w:rsidR="00C902F5" w:rsidRPr="008118E4">
        <w:rPr>
          <w:rFonts w:ascii="Lato" w:hAnsi="Lato" w:cstheme="minorHAnsi"/>
          <w:bCs/>
          <w:bdr w:val="none" w:sz="0" w:space="0" w:color="auto" w:frame="1"/>
        </w:rPr>
        <w:t>, le han referido que el espacio es muy ampli</w:t>
      </w:r>
      <w:r w:rsidR="002E0899">
        <w:rPr>
          <w:rFonts w:ascii="Lato" w:hAnsi="Lato" w:cstheme="minorHAnsi"/>
          <w:bCs/>
          <w:bdr w:val="none" w:sz="0" w:space="0" w:color="auto" w:frame="1"/>
        </w:rPr>
        <w:t>o</w:t>
      </w:r>
      <w:r w:rsidR="00C902F5" w:rsidRPr="008118E4">
        <w:rPr>
          <w:rFonts w:ascii="Lato" w:hAnsi="Lato" w:cstheme="minorHAnsi"/>
          <w:bCs/>
          <w:bdr w:val="none" w:sz="0" w:space="0" w:color="auto" w:frame="1"/>
        </w:rPr>
        <w:t xml:space="preserve"> </w:t>
      </w:r>
      <w:r w:rsidR="00F65DB1" w:rsidRPr="008118E4">
        <w:rPr>
          <w:rFonts w:ascii="Lato" w:hAnsi="Lato" w:cstheme="minorHAnsi"/>
          <w:bCs/>
          <w:bdr w:val="none" w:sz="0" w:space="0" w:color="auto" w:frame="1"/>
        </w:rPr>
        <w:t>y requiere de mucha inversión, razón por la cual, propone llevar a cabo instalación de islas que ofrezcan diversos productos para que el espacio sea compartido por varios proveedores y a su vez se utilice el mobiliario con el que cuenta dicho espacio.</w:t>
      </w:r>
      <w:r w:rsidR="00A63711" w:rsidRPr="008118E4">
        <w:rPr>
          <w:rFonts w:ascii="Lato" w:hAnsi="Lato" w:cstheme="minorHAnsi"/>
          <w:bCs/>
          <w:bdr w:val="none" w:sz="0" w:space="0" w:color="auto" w:frame="1"/>
        </w:rPr>
        <w:t xml:space="preserve"> </w:t>
      </w:r>
    </w:p>
    <w:p w14:paraId="6F7043E1" w14:textId="24FA0C5A" w:rsidR="008A48B8" w:rsidRPr="008118E4" w:rsidRDefault="00F65DB1" w:rsidP="004119C9">
      <w:pPr>
        <w:spacing w:after="0" w:line="480" w:lineRule="auto"/>
        <w:jc w:val="both"/>
        <w:rPr>
          <w:rFonts w:ascii="Lato" w:hAnsi="Lato"/>
        </w:rPr>
      </w:pPr>
      <w:r w:rsidRPr="008118E4">
        <w:rPr>
          <w:rFonts w:ascii="Lato" w:hAnsi="Lato"/>
        </w:rPr>
        <w:t xml:space="preserve">En atención a lo anterior, </w:t>
      </w:r>
      <w:r w:rsidR="001F5AF1" w:rsidRPr="008118E4">
        <w:rPr>
          <w:rFonts w:ascii="Lato" w:hAnsi="Lato"/>
        </w:rPr>
        <w:t xml:space="preserve">y tomando en consideración que la propuesta que presenta la </w:t>
      </w:r>
      <w:proofErr w:type="gramStart"/>
      <w:r w:rsidR="001F5AF1" w:rsidRPr="008118E4">
        <w:rPr>
          <w:rFonts w:ascii="Lato" w:hAnsi="Lato" w:cstheme="minorHAnsi"/>
          <w:bCs/>
          <w:bdr w:val="none" w:sz="0" w:space="0" w:color="auto" w:frame="1"/>
        </w:rPr>
        <w:t>Directora</w:t>
      </w:r>
      <w:proofErr w:type="gramEnd"/>
      <w:r w:rsidR="001F5AF1" w:rsidRPr="008118E4">
        <w:rPr>
          <w:rFonts w:ascii="Lato" w:hAnsi="Lato" w:cstheme="minorHAnsi"/>
          <w:bCs/>
          <w:bdr w:val="none" w:sz="0" w:space="0" w:color="auto" w:frame="1"/>
        </w:rPr>
        <w:t xml:space="preserve"> de Recursos Humanos y Materiales</w:t>
      </w:r>
      <w:r w:rsidR="001F5AF1" w:rsidRPr="008118E4">
        <w:rPr>
          <w:rFonts w:ascii="Lato" w:hAnsi="Lato"/>
        </w:rPr>
        <w:t xml:space="preserve">, no resulta viable, dado que no se ajusta a los lineamientos para la Concesión del Área de Cafetería; en consecuencia, </w:t>
      </w:r>
      <w:r w:rsidRPr="008118E4">
        <w:rPr>
          <w:rFonts w:ascii="Lato" w:hAnsi="Lato"/>
        </w:rPr>
        <w:t xml:space="preserve">con fundamento en lo que establece </w:t>
      </w:r>
      <w:r w:rsidR="00F126D1" w:rsidRPr="008118E4">
        <w:rPr>
          <w:rFonts w:ascii="Lato" w:hAnsi="Lato"/>
        </w:rPr>
        <w:t>e</w:t>
      </w:r>
      <w:r w:rsidRPr="008118E4">
        <w:rPr>
          <w:rFonts w:ascii="Lato" w:hAnsi="Lato"/>
        </w:rPr>
        <w:t>l artículo 61</w:t>
      </w:r>
      <w:r w:rsidR="00F126D1" w:rsidRPr="008118E4">
        <w:rPr>
          <w:rFonts w:ascii="Lato" w:hAnsi="Lato"/>
        </w:rPr>
        <w:t xml:space="preserve"> </w:t>
      </w:r>
      <w:r w:rsidRPr="008118E4">
        <w:rPr>
          <w:rFonts w:ascii="Lato" w:hAnsi="Lato"/>
        </w:rPr>
        <w:t>de la Ley Orgánica del Poder Judicial del Estado, se determina:</w:t>
      </w:r>
    </w:p>
    <w:p w14:paraId="3199D438" w14:textId="0593E50D" w:rsidR="00F65DB1" w:rsidRPr="008118E4" w:rsidRDefault="00F65DB1" w:rsidP="004119C9">
      <w:pPr>
        <w:pStyle w:val="Prrafodelista"/>
        <w:numPr>
          <w:ilvl w:val="0"/>
          <w:numId w:val="45"/>
        </w:numPr>
        <w:spacing w:line="480" w:lineRule="auto"/>
        <w:jc w:val="both"/>
        <w:rPr>
          <w:rFonts w:ascii="Lato" w:hAnsi="Lato"/>
        </w:rPr>
      </w:pPr>
      <w:r w:rsidRPr="008118E4">
        <w:rPr>
          <w:rFonts w:ascii="Lato" w:hAnsi="Lato"/>
        </w:rPr>
        <w:lastRenderedPageBreak/>
        <w:t>Tomar conocimiento del oficio de cuenta.</w:t>
      </w:r>
    </w:p>
    <w:p w14:paraId="6864DA29" w14:textId="14F405DD" w:rsidR="00F126D1" w:rsidRPr="008118E4" w:rsidRDefault="00B530BC" w:rsidP="004119C9">
      <w:pPr>
        <w:pStyle w:val="Prrafodelista"/>
        <w:numPr>
          <w:ilvl w:val="0"/>
          <w:numId w:val="45"/>
        </w:numPr>
        <w:spacing w:after="0" w:line="480" w:lineRule="auto"/>
        <w:jc w:val="both"/>
        <w:rPr>
          <w:rFonts w:ascii="Lato" w:hAnsi="Lato" w:cstheme="minorHAnsi"/>
          <w:b/>
          <w:u w:val="single"/>
          <w:bdr w:val="none" w:sz="0" w:space="0" w:color="auto" w:frame="1"/>
        </w:rPr>
      </w:pPr>
      <w:r w:rsidRPr="008118E4">
        <w:rPr>
          <w:rFonts w:ascii="Lato" w:hAnsi="Lato"/>
        </w:rPr>
        <w:t xml:space="preserve">Por el momento no resulta viable la propuesta presentada por la </w:t>
      </w:r>
      <w:proofErr w:type="gramStart"/>
      <w:r w:rsidRPr="008118E4">
        <w:rPr>
          <w:rFonts w:ascii="Lato" w:hAnsi="Lato" w:cstheme="minorHAnsi"/>
          <w:bCs/>
          <w:bdr w:val="none" w:sz="0" w:space="0" w:color="auto" w:frame="1"/>
        </w:rPr>
        <w:t>Directora</w:t>
      </w:r>
      <w:proofErr w:type="gramEnd"/>
      <w:r w:rsidRPr="008118E4">
        <w:rPr>
          <w:rFonts w:ascii="Lato" w:hAnsi="Lato" w:cstheme="minorHAnsi"/>
          <w:bCs/>
          <w:bdr w:val="none" w:sz="0" w:space="0" w:color="auto" w:frame="1"/>
        </w:rPr>
        <w:t xml:space="preserve"> de Recursos Humanos y Materiales</w:t>
      </w:r>
      <w:r w:rsidR="00F126D1" w:rsidRPr="008118E4">
        <w:rPr>
          <w:rFonts w:ascii="Lato" w:hAnsi="Lato" w:cstheme="minorHAnsi"/>
          <w:bCs/>
          <w:bdr w:val="none" w:sz="0" w:space="0" w:color="auto" w:frame="1"/>
        </w:rPr>
        <w:t>.</w:t>
      </w:r>
    </w:p>
    <w:p w14:paraId="4FE4B4E0" w14:textId="34DEDA1E" w:rsidR="00F65DB1" w:rsidRPr="008118E4" w:rsidRDefault="00F65DB1" w:rsidP="004119C9">
      <w:pPr>
        <w:spacing w:after="0" w:line="480" w:lineRule="auto"/>
        <w:jc w:val="both"/>
        <w:rPr>
          <w:rFonts w:ascii="Lato" w:hAnsi="Lato" w:cstheme="minorHAnsi"/>
          <w:b/>
          <w:u w:val="single"/>
          <w:bdr w:val="none" w:sz="0" w:space="0" w:color="auto" w:frame="1"/>
        </w:rPr>
      </w:pPr>
      <w:r w:rsidRPr="008118E4">
        <w:rPr>
          <w:rFonts w:ascii="Lato" w:hAnsi="Lato"/>
        </w:rPr>
        <w:t xml:space="preserve">Comuníquese lo anterior, a la </w:t>
      </w:r>
      <w:proofErr w:type="gramStart"/>
      <w:r w:rsidR="00F126D1" w:rsidRPr="008118E4">
        <w:rPr>
          <w:rFonts w:ascii="Lato" w:hAnsi="Lato" w:cstheme="minorHAnsi"/>
          <w:bCs/>
          <w:bdr w:val="none" w:sz="0" w:space="0" w:color="auto" w:frame="1"/>
        </w:rPr>
        <w:t>Directora</w:t>
      </w:r>
      <w:proofErr w:type="gramEnd"/>
      <w:r w:rsidR="00B530BC" w:rsidRPr="008118E4">
        <w:rPr>
          <w:rFonts w:ascii="Lato" w:hAnsi="Lato" w:cstheme="minorHAnsi"/>
          <w:bCs/>
          <w:bdr w:val="none" w:sz="0" w:space="0" w:color="auto" w:frame="1"/>
        </w:rPr>
        <w:t xml:space="preserve"> </w:t>
      </w:r>
      <w:r w:rsidRPr="008118E4">
        <w:rPr>
          <w:rFonts w:ascii="Lato" w:hAnsi="Lato" w:cstheme="minorHAnsi"/>
          <w:bCs/>
          <w:bdr w:val="none" w:sz="0" w:space="0" w:color="auto" w:frame="1"/>
        </w:rPr>
        <w:t>de Recursos Humanos y Materiales dependiente de la Secretaría Ejecutiva y Tesorero del Poder Judicial del Estado.</w:t>
      </w:r>
      <w:r w:rsidR="00A63711" w:rsidRPr="008118E4">
        <w:rPr>
          <w:rFonts w:ascii="Lato" w:hAnsi="Lato" w:cstheme="minorHAnsi"/>
          <w:bCs/>
          <w:bdr w:val="none" w:sz="0" w:space="0" w:color="auto" w:frame="1"/>
        </w:rPr>
        <w:t xml:space="preserve"> </w:t>
      </w:r>
      <w:bookmarkEnd w:id="8"/>
      <w:r w:rsidR="00A63711" w:rsidRPr="008118E4">
        <w:rPr>
          <w:rFonts w:ascii="Lato" w:hAnsi="Lato" w:cstheme="minorHAnsi"/>
          <w:b/>
          <w:u w:val="single"/>
          <w:bdr w:val="none" w:sz="0" w:space="0" w:color="auto" w:frame="1"/>
        </w:rPr>
        <w:t>APROBADO POR UNANIMIDAD DE VOTOS.</w:t>
      </w:r>
    </w:p>
    <w:p w14:paraId="5FF634A0" w14:textId="77777777" w:rsidR="00772CA0" w:rsidRPr="00B530BC" w:rsidRDefault="00772CA0" w:rsidP="004119C9">
      <w:pPr>
        <w:pStyle w:val="NormalWeb"/>
        <w:spacing w:before="0" w:beforeAutospacing="0" w:after="0" w:afterAutospacing="0"/>
        <w:jc w:val="both"/>
        <w:rPr>
          <w:rFonts w:ascii="Lato" w:hAnsi="Lato"/>
          <w:b/>
          <w:bCs/>
          <w:sz w:val="22"/>
          <w:szCs w:val="22"/>
        </w:rPr>
      </w:pPr>
    </w:p>
    <w:p w14:paraId="5ADEAAA3" w14:textId="0F9B3803" w:rsidR="00772CA0" w:rsidRPr="00B530BC" w:rsidRDefault="00772CA0" w:rsidP="004119C9">
      <w:pPr>
        <w:pStyle w:val="NormalWeb"/>
        <w:spacing w:before="0" w:beforeAutospacing="0" w:after="0" w:afterAutospacing="0"/>
        <w:jc w:val="both"/>
        <w:rPr>
          <w:rFonts w:ascii="Lato" w:hAnsi="Lato"/>
          <w:b/>
          <w:bCs/>
        </w:rPr>
      </w:pPr>
      <w:r w:rsidRPr="00B530BC">
        <w:rPr>
          <w:rFonts w:ascii="Lato" w:hAnsi="Lato"/>
          <w:b/>
          <w:bCs/>
        </w:rPr>
        <w:t>ADENDUM</w:t>
      </w:r>
    </w:p>
    <w:p w14:paraId="5ED72576" w14:textId="36898528" w:rsidR="00A32261" w:rsidRPr="008118E4" w:rsidRDefault="00F65DB1" w:rsidP="004119C9">
      <w:pPr>
        <w:spacing w:after="0" w:line="480" w:lineRule="auto"/>
        <w:ind w:firstLine="851"/>
        <w:jc w:val="both"/>
        <w:rPr>
          <w:rFonts w:ascii="Lato" w:hAnsi="Lato" w:cs="Arial"/>
        </w:rPr>
      </w:pPr>
      <w:bookmarkStart w:id="9" w:name="_Hlk194334812"/>
      <w:r w:rsidRPr="008118E4">
        <w:rPr>
          <w:rFonts w:ascii="Lato" w:hAnsi="Lato"/>
          <w:b/>
          <w:bCs/>
        </w:rPr>
        <w:t xml:space="preserve">ACUERDO VII/30/2025.  Oficio número DRHYM/151/2025, recibido el veintiséis de marzo de dos mil veinticinco, signado por la </w:t>
      </w:r>
      <w:proofErr w:type="gramStart"/>
      <w:r w:rsidRPr="008118E4">
        <w:rPr>
          <w:rFonts w:ascii="Lato" w:hAnsi="Lato"/>
          <w:b/>
          <w:bCs/>
        </w:rPr>
        <w:t>Directora</w:t>
      </w:r>
      <w:proofErr w:type="gramEnd"/>
      <w:r w:rsidRPr="008118E4">
        <w:rPr>
          <w:rFonts w:ascii="Lato" w:hAnsi="Lato"/>
          <w:b/>
          <w:bCs/>
        </w:rPr>
        <w:t xml:space="preserve"> de Recursos Humanos y Materiales dependiente de la Secretaría Ejecutiva</w:t>
      </w:r>
      <w:r w:rsidR="008607F5" w:rsidRPr="008118E4">
        <w:rPr>
          <w:rFonts w:ascii="Lato" w:hAnsi="Lato"/>
          <w:b/>
          <w:bCs/>
        </w:rPr>
        <w:t xml:space="preserve"> y Director de Tecnologías de la Información y Comunicación.</w:t>
      </w:r>
      <w:r w:rsidR="00A63711" w:rsidRPr="008118E4">
        <w:rPr>
          <w:rFonts w:ascii="Lato" w:hAnsi="Lato"/>
          <w:b/>
          <w:bCs/>
        </w:rPr>
        <w:t xml:space="preserve"> - - - - - - - - - - - - - - </w:t>
      </w:r>
      <w:r w:rsidRPr="008118E4">
        <w:rPr>
          <w:rFonts w:ascii="Lato" w:hAnsi="Lato"/>
        </w:rPr>
        <w:t xml:space="preserve">Dada cuenta con el oficio de referencia, mediante el cual, </w:t>
      </w:r>
      <w:r w:rsidR="00A32261" w:rsidRPr="008118E4">
        <w:rPr>
          <w:rFonts w:ascii="Lato" w:hAnsi="Lato"/>
        </w:rPr>
        <w:t>e</w:t>
      </w:r>
      <w:r w:rsidR="00A32261" w:rsidRPr="008118E4">
        <w:rPr>
          <w:rFonts w:ascii="Lato" w:hAnsi="Lato" w:cs="Arial"/>
        </w:rPr>
        <w:t>n cumplimiento al punto 4, de</w:t>
      </w:r>
      <w:r w:rsidR="002800BE" w:rsidRPr="008118E4">
        <w:rPr>
          <w:rFonts w:ascii="Lato" w:hAnsi="Lato" w:cs="Arial"/>
        </w:rPr>
        <w:t xml:space="preserve">l </w:t>
      </w:r>
      <w:r w:rsidR="00A32261" w:rsidRPr="008118E4">
        <w:rPr>
          <w:rFonts w:ascii="Lato" w:hAnsi="Lato" w:cs="Arial"/>
        </w:rPr>
        <w:t xml:space="preserve">acuerdo V/24/2025 de este Cuerpo Colegiado, referente </w:t>
      </w:r>
      <w:r w:rsidR="002800BE" w:rsidRPr="008118E4">
        <w:rPr>
          <w:rFonts w:ascii="Lato" w:hAnsi="Lato" w:cs="Arial"/>
        </w:rPr>
        <w:t xml:space="preserve">a </w:t>
      </w:r>
      <w:r w:rsidR="00A32261" w:rsidRPr="008118E4">
        <w:rPr>
          <w:rFonts w:ascii="Lato" w:hAnsi="Lato" w:cs="Arial"/>
        </w:rPr>
        <w:t>la “</w:t>
      </w:r>
      <w:r w:rsidR="00A32261" w:rsidRPr="008118E4">
        <w:rPr>
          <w:rFonts w:ascii="Lato" w:hAnsi="Lato"/>
        </w:rPr>
        <w:t xml:space="preserve">ADQUISICIÓN DE EQUIPAMIENTO TECNOLÓGICO DE SISTEMA DE AUDIO, VIDEO GRABACIÓN Y CABLEADO ESTRUCTURADO DE 3 SALAS DE AUDIENCIAS ORALES PARA EL JUZGADO DE CONTROL Y JUICIO ORAL DEL DISTRITO JUDICIAL DE GURIDI Y ALCOCER”, </w:t>
      </w:r>
      <w:r w:rsidR="00B431B5" w:rsidRPr="008118E4">
        <w:rPr>
          <w:rFonts w:ascii="Lato" w:hAnsi="Lato"/>
        </w:rPr>
        <w:t xml:space="preserve">registrada en el contrato </w:t>
      </w:r>
      <w:r w:rsidR="00B431B5" w:rsidRPr="008118E4">
        <w:rPr>
          <w:rFonts w:ascii="Lato" w:hAnsi="Lato" w:cs="Arial"/>
        </w:rPr>
        <w:t xml:space="preserve">PJET/AD/044-2024, </w:t>
      </w:r>
      <w:r w:rsidR="00A32261" w:rsidRPr="008118E4">
        <w:rPr>
          <w:rFonts w:ascii="Lato" w:hAnsi="Lato"/>
        </w:rPr>
        <w:t xml:space="preserve">la Directora de Recursos Humanos y Materiales </w:t>
      </w:r>
      <w:r w:rsidR="008607F5" w:rsidRPr="008118E4">
        <w:rPr>
          <w:rFonts w:ascii="Lato" w:hAnsi="Lato"/>
        </w:rPr>
        <w:t xml:space="preserve">y Director de Tecnologías de la Información y Comunicación, </w:t>
      </w:r>
      <w:r w:rsidR="00A32261" w:rsidRPr="008118E4">
        <w:rPr>
          <w:rFonts w:ascii="Lato" w:hAnsi="Lato"/>
        </w:rPr>
        <w:t>informa</w:t>
      </w:r>
      <w:r w:rsidR="008607F5" w:rsidRPr="008118E4">
        <w:rPr>
          <w:rFonts w:ascii="Lato" w:hAnsi="Lato"/>
        </w:rPr>
        <w:t>n</w:t>
      </w:r>
      <w:r w:rsidR="00A32261" w:rsidRPr="008118E4">
        <w:rPr>
          <w:rFonts w:ascii="Lato" w:hAnsi="Lato"/>
        </w:rPr>
        <w:t xml:space="preserve"> lo siguiente:</w:t>
      </w:r>
    </w:p>
    <w:p w14:paraId="688C4551" w14:textId="77777777" w:rsidR="00A32261" w:rsidRPr="008118E4" w:rsidRDefault="00A32261" w:rsidP="004119C9">
      <w:pPr>
        <w:pStyle w:val="Prrafodelista"/>
        <w:numPr>
          <w:ilvl w:val="0"/>
          <w:numId w:val="46"/>
        </w:numPr>
        <w:spacing w:after="160" w:line="480" w:lineRule="auto"/>
        <w:jc w:val="both"/>
        <w:rPr>
          <w:rFonts w:ascii="Lato" w:hAnsi="Lato"/>
        </w:rPr>
      </w:pPr>
      <w:r w:rsidRPr="008118E4">
        <w:rPr>
          <w:rFonts w:ascii="Lato" w:hAnsi="Lato"/>
        </w:rPr>
        <w:t>Se realizó el</w:t>
      </w:r>
      <w:r w:rsidRPr="008118E4">
        <w:rPr>
          <w:rFonts w:ascii="Lato" w:hAnsi="Lato" w:cs="Arial"/>
        </w:rPr>
        <w:t xml:space="preserve"> pago del 50% anticipo del contrato el 26 de diciembre del 2024, por un importe $ </w:t>
      </w:r>
      <w:r w:rsidRPr="008118E4">
        <w:rPr>
          <w:rFonts w:ascii="Lato" w:hAnsi="Lato"/>
        </w:rPr>
        <w:t>7,083,985.12 y queda pendiente por pagar el 50% por la cantidad de $7,083,985.12, se realizará el trámite de pago en el momento que notifiquen el acta de la entrega recepción de los trabajos por la Dirección de Tecnologías de la información del Poder Judicial.</w:t>
      </w:r>
    </w:p>
    <w:p w14:paraId="0120F676" w14:textId="0B4AD64C" w:rsidR="00A32261" w:rsidRPr="008118E4" w:rsidRDefault="00A32261" w:rsidP="004119C9">
      <w:pPr>
        <w:pStyle w:val="Prrafodelista"/>
        <w:numPr>
          <w:ilvl w:val="0"/>
          <w:numId w:val="46"/>
        </w:numPr>
        <w:spacing w:after="160" w:line="480" w:lineRule="auto"/>
        <w:jc w:val="both"/>
        <w:rPr>
          <w:rFonts w:ascii="Lato" w:eastAsia="SimSun" w:hAnsi="Lato" w:cs="Arial"/>
        </w:rPr>
      </w:pPr>
      <w:r w:rsidRPr="008118E4">
        <w:rPr>
          <w:rFonts w:ascii="Lato" w:hAnsi="Lato"/>
        </w:rPr>
        <w:t>En relación al calendario o cronograma de actividades previsto para el equipamiento que nos ocupa se contemplan 134 días</w:t>
      </w:r>
      <w:r w:rsidR="002722EC" w:rsidRPr="008118E4">
        <w:rPr>
          <w:rFonts w:ascii="Lato" w:hAnsi="Lato"/>
        </w:rPr>
        <w:t xml:space="preserve"> naturales</w:t>
      </w:r>
      <w:r w:rsidRPr="008118E4">
        <w:rPr>
          <w:rFonts w:ascii="Lato" w:hAnsi="Lato"/>
        </w:rPr>
        <w:t xml:space="preserve"> para su ejecución cuyo plazo de los mismos fenece el 26 de mayo de la anualidad en curso, para mayor referencia se inserta tabla de descripción.</w:t>
      </w:r>
    </w:p>
    <w:p w14:paraId="6C4F0674" w14:textId="02E59406" w:rsidR="00A32261" w:rsidRPr="008118E4" w:rsidRDefault="00A32261" w:rsidP="004119C9">
      <w:pPr>
        <w:pStyle w:val="Prrafodelista"/>
        <w:spacing w:line="480" w:lineRule="auto"/>
        <w:ind w:left="0"/>
        <w:jc w:val="both"/>
        <w:rPr>
          <w:rFonts w:ascii="Lato" w:hAnsi="Lato" w:cstheme="minorHAnsi"/>
          <w:bCs/>
          <w:bdr w:val="none" w:sz="0" w:space="0" w:color="auto" w:frame="1"/>
        </w:rPr>
      </w:pPr>
      <w:r w:rsidRPr="008118E4">
        <w:rPr>
          <w:rFonts w:ascii="Lato" w:eastAsia="SimSun" w:hAnsi="Lato" w:cs="Arial"/>
          <w:b/>
          <w:bCs/>
        </w:rPr>
        <w:t xml:space="preserve"> </w:t>
      </w:r>
      <w:r w:rsidRPr="008118E4">
        <w:rPr>
          <w:rFonts w:ascii="Lato" w:hAnsi="Lato" w:cstheme="minorHAnsi"/>
          <w:bCs/>
          <w:bdr w:val="none" w:sz="0" w:space="0" w:color="auto" w:frame="1"/>
        </w:rPr>
        <w:t>En atención a lo anterior, con fundamento en lo que establece el artículo 61 de la Ley Orgánica del Poder Judicial del Estado, se determina:</w:t>
      </w:r>
    </w:p>
    <w:p w14:paraId="5AD641BD" w14:textId="56C15076" w:rsidR="00B431B5" w:rsidRPr="008118E4" w:rsidRDefault="008607F5" w:rsidP="004119C9">
      <w:pPr>
        <w:pStyle w:val="Prrafodelista"/>
        <w:numPr>
          <w:ilvl w:val="0"/>
          <w:numId w:val="47"/>
        </w:numPr>
        <w:spacing w:after="0" w:line="480" w:lineRule="auto"/>
        <w:jc w:val="both"/>
        <w:rPr>
          <w:rFonts w:ascii="Lato" w:hAnsi="Lato" w:cstheme="minorHAnsi"/>
          <w:bdr w:val="none" w:sz="0" w:space="0" w:color="auto" w:frame="1"/>
        </w:rPr>
      </w:pPr>
      <w:r w:rsidRPr="008118E4">
        <w:rPr>
          <w:rFonts w:ascii="Lato" w:hAnsi="Lato"/>
        </w:rPr>
        <w:lastRenderedPageBreak/>
        <w:t>Tomar conocimiento</w:t>
      </w:r>
      <w:r w:rsidR="0037346B" w:rsidRPr="008118E4">
        <w:rPr>
          <w:rFonts w:ascii="Lato" w:hAnsi="Lato"/>
        </w:rPr>
        <w:t>,</w:t>
      </w:r>
      <w:r w:rsidR="00B530BC" w:rsidRPr="008118E4">
        <w:rPr>
          <w:rFonts w:ascii="Lato" w:hAnsi="Lato"/>
        </w:rPr>
        <w:t xml:space="preserve"> aprobar el</w:t>
      </w:r>
      <w:r w:rsidRPr="008118E4">
        <w:rPr>
          <w:rFonts w:ascii="Lato" w:hAnsi="Lato"/>
        </w:rPr>
        <w:t xml:space="preserve"> </w:t>
      </w:r>
      <w:r w:rsidR="00B431B5" w:rsidRPr="008118E4">
        <w:rPr>
          <w:rFonts w:ascii="Lato" w:hAnsi="Lato"/>
        </w:rPr>
        <w:t xml:space="preserve">calendario </w:t>
      </w:r>
      <w:r w:rsidRPr="008118E4">
        <w:rPr>
          <w:rFonts w:ascii="Lato" w:hAnsi="Lato"/>
        </w:rPr>
        <w:t xml:space="preserve">y </w:t>
      </w:r>
      <w:r w:rsidR="00B431B5" w:rsidRPr="008118E4">
        <w:rPr>
          <w:rFonts w:ascii="Lato" w:hAnsi="Lato"/>
        </w:rPr>
        <w:t xml:space="preserve">estimaciones del equipamiento </w:t>
      </w:r>
      <w:r w:rsidR="00FE2C77" w:rsidRPr="008118E4">
        <w:rPr>
          <w:rFonts w:ascii="Lato" w:hAnsi="Lato"/>
        </w:rPr>
        <w:t xml:space="preserve">tecnológico, </w:t>
      </w:r>
      <w:r w:rsidR="00B431B5" w:rsidRPr="008118E4">
        <w:rPr>
          <w:rFonts w:ascii="Lato" w:hAnsi="Lato"/>
        </w:rPr>
        <w:t xml:space="preserve">de acuerdo a su avance físico y financiero, </w:t>
      </w:r>
      <w:r w:rsidR="00B530BC" w:rsidRPr="008118E4">
        <w:rPr>
          <w:rFonts w:ascii="Lato" w:hAnsi="Lato"/>
        </w:rPr>
        <w:t>debiendo anexarlo al apéndice del contrato</w:t>
      </w:r>
      <w:r w:rsidR="00B530BC" w:rsidRPr="008118E4">
        <w:rPr>
          <w:rFonts w:ascii="Lato" w:hAnsi="Lato" w:cs="Arial"/>
        </w:rPr>
        <w:t xml:space="preserve"> PJET/AD/044-2024</w:t>
      </w:r>
      <w:r w:rsidR="0037346B" w:rsidRPr="008118E4">
        <w:rPr>
          <w:rFonts w:ascii="Lato" w:hAnsi="Lato" w:cs="Arial"/>
        </w:rPr>
        <w:t xml:space="preserve">, tanto en el área de Recursos Humanos y Materiales como en la Dirección Jurídica del Tribunal Superior de Justicia, para que </w:t>
      </w:r>
      <w:r w:rsidR="00B530BC" w:rsidRPr="008118E4">
        <w:rPr>
          <w:rFonts w:ascii="Lato" w:hAnsi="Lato" w:cs="Arial"/>
        </w:rPr>
        <w:t xml:space="preserve">surta los efectos legales correspondientes. </w:t>
      </w:r>
    </w:p>
    <w:p w14:paraId="26DB2B26" w14:textId="6ADDB6F9" w:rsidR="00FE2C77" w:rsidRPr="008118E4" w:rsidRDefault="00FE2C77" w:rsidP="004119C9">
      <w:pPr>
        <w:pStyle w:val="Prrafodelista"/>
        <w:numPr>
          <w:ilvl w:val="0"/>
          <w:numId w:val="47"/>
        </w:numPr>
        <w:spacing w:after="0" w:line="480" w:lineRule="auto"/>
        <w:jc w:val="both"/>
        <w:rPr>
          <w:rFonts w:ascii="Lato" w:hAnsi="Lato" w:cstheme="minorHAnsi"/>
          <w:bdr w:val="none" w:sz="0" w:space="0" w:color="auto" w:frame="1"/>
        </w:rPr>
      </w:pPr>
      <w:r w:rsidRPr="008118E4">
        <w:rPr>
          <w:rFonts w:ascii="Lato" w:hAnsi="Lato"/>
        </w:rPr>
        <w:t xml:space="preserve">Instruir a la </w:t>
      </w:r>
      <w:proofErr w:type="gramStart"/>
      <w:r w:rsidRPr="008118E4">
        <w:rPr>
          <w:rFonts w:ascii="Lato" w:hAnsi="Lato"/>
        </w:rPr>
        <w:t>Directora</w:t>
      </w:r>
      <w:proofErr w:type="gramEnd"/>
      <w:r w:rsidRPr="008118E4">
        <w:rPr>
          <w:rFonts w:ascii="Lato" w:hAnsi="Lato"/>
        </w:rPr>
        <w:t xml:space="preserve"> de Recursos Humanos y Materiales</w:t>
      </w:r>
      <w:r w:rsidR="002E0899">
        <w:rPr>
          <w:rFonts w:ascii="Lato" w:hAnsi="Lato"/>
        </w:rPr>
        <w:t xml:space="preserve"> dependiente de la Secretaría Ejecutiva</w:t>
      </w:r>
      <w:r w:rsidRPr="008118E4">
        <w:rPr>
          <w:rFonts w:ascii="Lato" w:hAnsi="Lato"/>
        </w:rPr>
        <w:t>, así como al Director de Tecnologías de la Información y Comunicación del Poder Judicial del Estado, dar seguimiento a los avances del equipamiento tecnológico, hasta su total conclusión, debiendo mantener informado a este Comité de Adquisiciones.</w:t>
      </w:r>
    </w:p>
    <w:p w14:paraId="36A3DA57" w14:textId="0C32EB6E" w:rsidR="00B431B5" w:rsidRPr="008118E4" w:rsidRDefault="00B431B5" w:rsidP="004119C9">
      <w:pPr>
        <w:spacing w:after="0" w:line="480" w:lineRule="auto"/>
        <w:jc w:val="both"/>
        <w:rPr>
          <w:rFonts w:ascii="Lato" w:hAnsi="Lato"/>
          <w:b/>
          <w:bCs/>
          <w:u w:val="single"/>
        </w:rPr>
      </w:pPr>
      <w:r w:rsidRPr="008118E4">
        <w:rPr>
          <w:rFonts w:ascii="Lato" w:hAnsi="Lato" w:cstheme="minorHAnsi"/>
          <w:bdr w:val="none" w:sz="0" w:space="0" w:color="auto" w:frame="1"/>
        </w:rPr>
        <w:t xml:space="preserve">Comuníquese lo anterior, a la </w:t>
      </w:r>
      <w:proofErr w:type="gramStart"/>
      <w:r w:rsidRPr="008118E4">
        <w:rPr>
          <w:rFonts w:ascii="Lato" w:hAnsi="Lato"/>
        </w:rPr>
        <w:t>Directora</w:t>
      </w:r>
      <w:proofErr w:type="gramEnd"/>
      <w:r w:rsidRPr="008118E4">
        <w:rPr>
          <w:rFonts w:ascii="Lato" w:hAnsi="Lato"/>
        </w:rPr>
        <w:t xml:space="preserve"> de Recursos Humanos y Materiales dependiente de la Secretaría Ejecutiva,</w:t>
      </w:r>
      <w:r w:rsidR="008607F5" w:rsidRPr="008118E4">
        <w:rPr>
          <w:rFonts w:ascii="Lato" w:hAnsi="Lato"/>
        </w:rPr>
        <w:t xml:space="preserve"> Director de Tecnologías de la Información y Comunicación,</w:t>
      </w:r>
      <w:r w:rsidRPr="008118E4">
        <w:rPr>
          <w:rFonts w:ascii="Lato" w:hAnsi="Lato"/>
        </w:rPr>
        <w:t xml:space="preserve"> </w:t>
      </w:r>
      <w:r w:rsidR="00A26A9B" w:rsidRPr="008118E4">
        <w:rPr>
          <w:rFonts w:ascii="Lato" w:hAnsi="Lato"/>
        </w:rPr>
        <w:t>a la Directora Jurídica del Tribunal Superior de Justicia, para su conocimiento y efectos legales correspondientes, en vía de reiteración al Contralor y Tesorero del Poder Judicial del Estado, para los efectos a que haya lugar.</w:t>
      </w:r>
      <w:r w:rsidR="00A63711" w:rsidRPr="008118E4">
        <w:rPr>
          <w:rFonts w:ascii="Lato" w:hAnsi="Lato"/>
        </w:rPr>
        <w:t xml:space="preserve"> </w:t>
      </w:r>
      <w:bookmarkEnd w:id="9"/>
      <w:r w:rsidR="00A63711" w:rsidRPr="008118E4">
        <w:rPr>
          <w:rFonts w:ascii="Lato" w:hAnsi="Lato"/>
          <w:b/>
          <w:bCs/>
          <w:u w:val="single"/>
        </w:rPr>
        <w:t>APROBADO POR UNANIMIDAD DE VOTOS.</w:t>
      </w:r>
    </w:p>
    <w:p w14:paraId="0992644D" w14:textId="504D1747" w:rsidR="00B431B5" w:rsidRPr="008118E4" w:rsidRDefault="00B431B5" w:rsidP="004119C9">
      <w:pPr>
        <w:spacing w:after="0" w:line="480" w:lineRule="auto"/>
        <w:ind w:firstLine="851"/>
        <w:jc w:val="both"/>
        <w:rPr>
          <w:rFonts w:ascii="Lato" w:hAnsi="Lato"/>
          <w:b/>
          <w:bCs/>
        </w:rPr>
      </w:pPr>
      <w:bookmarkStart w:id="10" w:name="_Hlk194335145"/>
      <w:r w:rsidRPr="008118E4">
        <w:rPr>
          <w:rFonts w:ascii="Lato" w:hAnsi="Lato"/>
          <w:b/>
          <w:bCs/>
        </w:rPr>
        <w:t xml:space="preserve">ACUERDO VIII/30/2025. Oficio número DRHYM/152/2025, recibido el veintiséis de marzo de dos mil veinticinco, signado por la </w:t>
      </w:r>
      <w:proofErr w:type="gramStart"/>
      <w:r w:rsidRPr="008118E4">
        <w:rPr>
          <w:rFonts w:ascii="Lato" w:hAnsi="Lato"/>
          <w:b/>
          <w:bCs/>
        </w:rPr>
        <w:t>Directora</w:t>
      </w:r>
      <w:proofErr w:type="gramEnd"/>
      <w:r w:rsidRPr="008118E4">
        <w:rPr>
          <w:rFonts w:ascii="Lato" w:hAnsi="Lato"/>
          <w:b/>
          <w:bCs/>
        </w:rPr>
        <w:t xml:space="preserve"> de Recursos Humanos y Materiales dependiente de la Secretaría Ejecutiva</w:t>
      </w:r>
      <w:r w:rsidR="002722EC" w:rsidRPr="008118E4">
        <w:rPr>
          <w:rFonts w:ascii="Lato" w:hAnsi="Lato"/>
          <w:b/>
          <w:bCs/>
        </w:rPr>
        <w:t xml:space="preserve"> y Director de Tecnologías de la Información y Comunicación.</w:t>
      </w:r>
      <w:r w:rsidR="00A63711" w:rsidRPr="008118E4">
        <w:rPr>
          <w:rFonts w:ascii="Lato" w:hAnsi="Lato"/>
          <w:b/>
          <w:bCs/>
        </w:rPr>
        <w:t xml:space="preserve"> - - - - - - - - - - - - - -</w:t>
      </w:r>
    </w:p>
    <w:p w14:paraId="7238015E" w14:textId="6E2A7366" w:rsidR="00B431B5" w:rsidRPr="008118E4" w:rsidRDefault="00B431B5" w:rsidP="004119C9">
      <w:pPr>
        <w:pStyle w:val="Prrafodelista"/>
        <w:spacing w:line="480" w:lineRule="auto"/>
        <w:ind w:left="0"/>
        <w:jc w:val="both"/>
        <w:rPr>
          <w:rFonts w:ascii="Lato" w:hAnsi="Lato"/>
        </w:rPr>
      </w:pPr>
      <w:r w:rsidRPr="008118E4">
        <w:rPr>
          <w:rFonts w:ascii="Lato" w:hAnsi="Lato"/>
        </w:rPr>
        <w:t>Dada cuenta con el oficio de referencia, mediante el cual, e</w:t>
      </w:r>
      <w:r w:rsidRPr="008118E4">
        <w:rPr>
          <w:rFonts w:ascii="Lato" w:hAnsi="Lato" w:cs="Arial"/>
        </w:rPr>
        <w:t xml:space="preserve">n cumplimiento al punto 4, de acuerdo VI/24/2025 de este Cuerpo Colegiado, referente </w:t>
      </w:r>
      <w:r w:rsidR="002722EC" w:rsidRPr="008118E4">
        <w:rPr>
          <w:rFonts w:ascii="Lato" w:hAnsi="Lato" w:cs="Arial"/>
        </w:rPr>
        <w:t xml:space="preserve">a </w:t>
      </w:r>
      <w:r w:rsidRPr="008118E4">
        <w:rPr>
          <w:rFonts w:ascii="Lato" w:hAnsi="Lato" w:cs="Arial"/>
        </w:rPr>
        <w:t>la “</w:t>
      </w:r>
      <w:r w:rsidRPr="008118E4">
        <w:rPr>
          <w:rFonts w:ascii="Lato" w:hAnsi="Lato"/>
        </w:rPr>
        <w:t>ADQUISICIÓN DE EQUIPAMIENTO TECNOLÓGICO DE SISTEMA DE AUDIO, VIDEO GRABACIÓN Y CABLEADO ESTRUCTURADO DE 4 SALAS DE AUDIENCIAS ORALES EN EL INMUEBLE QUE OCUPA LA CASA DE JUSTICIA DEL DISTRITO JUDICIAL DE SANCHEZ PIEDRAS”</w:t>
      </w:r>
      <w:r w:rsidR="002722EC" w:rsidRPr="008118E4">
        <w:rPr>
          <w:rFonts w:ascii="Lato" w:hAnsi="Lato"/>
        </w:rPr>
        <w:t>,</w:t>
      </w:r>
      <w:r w:rsidRPr="008118E4">
        <w:rPr>
          <w:rFonts w:ascii="Lato" w:hAnsi="Lato"/>
        </w:rPr>
        <w:t xml:space="preserve"> registrada en el contrato </w:t>
      </w:r>
      <w:r w:rsidRPr="008118E4">
        <w:rPr>
          <w:rFonts w:ascii="Lato" w:hAnsi="Lato" w:cs="Arial"/>
        </w:rPr>
        <w:t xml:space="preserve">PJET/AD/043-2024, </w:t>
      </w:r>
      <w:r w:rsidRPr="008118E4">
        <w:rPr>
          <w:rFonts w:ascii="Lato" w:hAnsi="Lato"/>
        </w:rPr>
        <w:t xml:space="preserve">la Directora de Recursos Humanos y Materiales </w:t>
      </w:r>
      <w:r w:rsidR="002722EC" w:rsidRPr="008118E4">
        <w:rPr>
          <w:rFonts w:ascii="Lato" w:hAnsi="Lato"/>
        </w:rPr>
        <w:t>y Director de Tecnologías</w:t>
      </w:r>
      <w:r w:rsidR="002E0899">
        <w:rPr>
          <w:rFonts w:ascii="Lato" w:hAnsi="Lato"/>
        </w:rPr>
        <w:t xml:space="preserve"> de la Información y comunicación del Poder Judicial del Estado </w:t>
      </w:r>
      <w:r w:rsidR="002722EC" w:rsidRPr="008118E4">
        <w:rPr>
          <w:rFonts w:ascii="Lato" w:hAnsi="Lato"/>
        </w:rPr>
        <w:t>,</w:t>
      </w:r>
      <w:r w:rsidRPr="008118E4">
        <w:rPr>
          <w:rFonts w:ascii="Lato" w:hAnsi="Lato"/>
        </w:rPr>
        <w:t xml:space="preserve"> informa</w:t>
      </w:r>
      <w:r w:rsidR="002722EC" w:rsidRPr="008118E4">
        <w:rPr>
          <w:rFonts w:ascii="Lato" w:hAnsi="Lato"/>
        </w:rPr>
        <w:t xml:space="preserve">n </w:t>
      </w:r>
      <w:r w:rsidRPr="008118E4">
        <w:rPr>
          <w:rFonts w:ascii="Lato" w:hAnsi="Lato"/>
        </w:rPr>
        <w:t>lo siguiente:</w:t>
      </w:r>
    </w:p>
    <w:p w14:paraId="721CF838" w14:textId="605818C2" w:rsidR="00B431B5" w:rsidRPr="008118E4" w:rsidRDefault="00B431B5" w:rsidP="004119C9">
      <w:pPr>
        <w:pStyle w:val="Prrafodelista"/>
        <w:numPr>
          <w:ilvl w:val="0"/>
          <w:numId w:val="50"/>
        </w:numPr>
        <w:spacing w:after="160" w:line="480" w:lineRule="auto"/>
        <w:jc w:val="both"/>
        <w:rPr>
          <w:rFonts w:ascii="Lato" w:hAnsi="Lato"/>
        </w:rPr>
      </w:pPr>
      <w:r w:rsidRPr="008118E4">
        <w:rPr>
          <w:rFonts w:ascii="Lato" w:hAnsi="Lato"/>
        </w:rPr>
        <w:lastRenderedPageBreak/>
        <w:t>Se realizó el</w:t>
      </w:r>
      <w:r w:rsidRPr="008118E4">
        <w:rPr>
          <w:rFonts w:ascii="Lato" w:hAnsi="Lato" w:cs="Arial"/>
        </w:rPr>
        <w:t xml:space="preserve"> pago del 50% anticipo del contrato, el 26 de diciembre del 2024, por un importe $ </w:t>
      </w:r>
      <w:r w:rsidRPr="008118E4">
        <w:rPr>
          <w:rFonts w:ascii="Lato" w:hAnsi="Lato"/>
        </w:rPr>
        <w:t>10,103,284.04 y queda pendiente por pagar el 50% por la cantidad $10,103,284.04 se realizará el trámite de pago en el momento que notifiquen el acta de la entrega recepción de los trabajos por la Dirección de Tecnologías de la información</w:t>
      </w:r>
      <w:r w:rsidR="002E0899">
        <w:rPr>
          <w:rFonts w:ascii="Lato" w:hAnsi="Lato"/>
        </w:rPr>
        <w:t xml:space="preserve"> y Comunicación del Poder Judicial del Estado.</w:t>
      </w:r>
    </w:p>
    <w:p w14:paraId="4562729A" w14:textId="3EA961BA" w:rsidR="00B431B5" w:rsidRPr="008118E4" w:rsidRDefault="00B431B5" w:rsidP="004119C9">
      <w:pPr>
        <w:pStyle w:val="Prrafodelista"/>
        <w:numPr>
          <w:ilvl w:val="0"/>
          <w:numId w:val="50"/>
        </w:numPr>
        <w:spacing w:after="160" w:line="480" w:lineRule="auto"/>
        <w:jc w:val="both"/>
        <w:rPr>
          <w:rFonts w:ascii="Lato" w:eastAsia="SimSun" w:hAnsi="Lato" w:cs="Arial"/>
        </w:rPr>
      </w:pPr>
      <w:r w:rsidRPr="008118E4">
        <w:rPr>
          <w:rFonts w:ascii="Lato" w:hAnsi="Lato"/>
        </w:rPr>
        <w:t>En relación al calendario o cronograma de actividades previsto para el equipamiento que nos ocupa se contemplan 138 días para su ejecución cuyo computo de los mismos fenece el 31 de mayo de la anualidad en curso, para mayor referencia se inserta tabla de descripción.</w:t>
      </w:r>
    </w:p>
    <w:p w14:paraId="1E54B52A" w14:textId="77777777" w:rsidR="00B431B5" w:rsidRPr="008118E4" w:rsidRDefault="00B431B5" w:rsidP="004119C9">
      <w:pPr>
        <w:spacing w:after="0" w:line="480" w:lineRule="auto"/>
        <w:jc w:val="both"/>
        <w:rPr>
          <w:rFonts w:ascii="Lato" w:hAnsi="Lato" w:cstheme="minorHAnsi"/>
          <w:bCs/>
          <w:bdr w:val="none" w:sz="0" w:space="0" w:color="auto" w:frame="1"/>
        </w:rPr>
      </w:pPr>
      <w:r w:rsidRPr="008118E4">
        <w:rPr>
          <w:rFonts w:ascii="Lato" w:hAnsi="Lato" w:cstheme="minorHAnsi"/>
          <w:bCs/>
          <w:bdr w:val="none" w:sz="0" w:space="0" w:color="auto" w:frame="1"/>
        </w:rPr>
        <w:t>En atención a lo anterior, con fundamento en lo que establece el artículo 61 de la Ley Orgánica del Poder Judicial del Estado, se determina:</w:t>
      </w:r>
    </w:p>
    <w:p w14:paraId="3FD0E25F" w14:textId="2EBAA644" w:rsidR="0037346B" w:rsidRPr="008118E4" w:rsidRDefault="00B431B5" w:rsidP="004119C9">
      <w:pPr>
        <w:pStyle w:val="Prrafodelista"/>
        <w:numPr>
          <w:ilvl w:val="0"/>
          <w:numId w:val="51"/>
        </w:numPr>
        <w:spacing w:after="0" w:line="480" w:lineRule="auto"/>
        <w:jc w:val="both"/>
        <w:rPr>
          <w:rFonts w:ascii="Lato" w:hAnsi="Lato" w:cstheme="minorHAnsi"/>
          <w:bdr w:val="none" w:sz="0" w:space="0" w:color="auto" w:frame="1"/>
        </w:rPr>
      </w:pPr>
      <w:r w:rsidRPr="008118E4">
        <w:rPr>
          <w:rFonts w:ascii="Lato" w:hAnsi="Lato" w:cstheme="minorHAnsi"/>
          <w:bCs/>
          <w:bdr w:val="none" w:sz="0" w:space="0" w:color="auto" w:frame="1"/>
        </w:rPr>
        <w:t>Tomar conocimiento</w:t>
      </w:r>
      <w:r w:rsidR="0037346B" w:rsidRPr="008118E4">
        <w:rPr>
          <w:rFonts w:ascii="Lato" w:hAnsi="Lato" w:cstheme="minorHAnsi"/>
          <w:bCs/>
          <w:bdr w:val="none" w:sz="0" w:space="0" w:color="auto" w:frame="1"/>
        </w:rPr>
        <w:t>,</w:t>
      </w:r>
      <w:r w:rsidR="00B530BC" w:rsidRPr="008118E4">
        <w:rPr>
          <w:rFonts w:ascii="Lato" w:hAnsi="Lato" w:cstheme="minorHAnsi"/>
          <w:bCs/>
          <w:bdr w:val="none" w:sz="0" w:space="0" w:color="auto" w:frame="1"/>
        </w:rPr>
        <w:t xml:space="preserve"> aprobar </w:t>
      </w:r>
      <w:r w:rsidRPr="008118E4">
        <w:rPr>
          <w:rFonts w:ascii="Lato" w:hAnsi="Lato" w:cstheme="minorHAnsi"/>
          <w:bCs/>
          <w:bdr w:val="none" w:sz="0" w:space="0" w:color="auto" w:frame="1"/>
        </w:rPr>
        <w:t xml:space="preserve">el </w:t>
      </w:r>
      <w:r w:rsidR="00ED0FD8" w:rsidRPr="008118E4">
        <w:rPr>
          <w:rFonts w:ascii="Lato" w:hAnsi="Lato"/>
        </w:rPr>
        <w:t xml:space="preserve">calendario y estimaciones del equipamiento </w:t>
      </w:r>
      <w:r w:rsidR="00FE2C77" w:rsidRPr="008118E4">
        <w:rPr>
          <w:rFonts w:ascii="Lato" w:hAnsi="Lato"/>
        </w:rPr>
        <w:t xml:space="preserve">tecnológico, </w:t>
      </w:r>
      <w:r w:rsidR="00ED0FD8" w:rsidRPr="008118E4">
        <w:rPr>
          <w:rFonts w:ascii="Lato" w:hAnsi="Lato"/>
        </w:rPr>
        <w:t xml:space="preserve">de acuerdo a su avance físico y financiero, </w:t>
      </w:r>
      <w:r w:rsidR="00B530BC" w:rsidRPr="008118E4">
        <w:rPr>
          <w:rFonts w:ascii="Lato" w:hAnsi="Lato"/>
        </w:rPr>
        <w:t xml:space="preserve">debiendo </w:t>
      </w:r>
      <w:r w:rsidR="0037346B" w:rsidRPr="008118E4">
        <w:rPr>
          <w:rFonts w:ascii="Lato" w:hAnsi="Lato"/>
        </w:rPr>
        <w:t xml:space="preserve">anexarlo </w:t>
      </w:r>
      <w:r w:rsidR="00B530BC" w:rsidRPr="008118E4">
        <w:rPr>
          <w:rFonts w:ascii="Lato" w:hAnsi="Lato"/>
        </w:rPr>
        <w:t>al apéndice del contrato</w:t>
      </w:r>
      <w:r w:rsidR="00B530BC" w:rsidRPr="008118E4">
        <w:rPr>
          <w:rFonts w:ascii="Lato" w:hAnsi="Lato" w:cs="Arial"/>
        </w:rPr>
        <w:t xml:space="preserve"> PJET/AD/043-2024</w:t>
      </w:r>
      <w:r w:rsidR="0037346B" w:rsidRPr="008118E4">
        <w:rPr>
          <w:rFonts w:ascii="Lato" w:hAnsi="Lato" w:cs="Arial"/>
        </w:rPr>
        <w:t>, tanto en el área de Recursos Humanos y Materiales</w:t>
      </w:r>
      <w:r w:rsidR="002E0899">
        <w:rPr>
          <w:rFonts w:ascii="Lato" w:hAnsi="Lato" w:cs="Arial"/>
        </w:rPr>
        <w:t>,</w:t>
      </w:r>
      <w:r w:rsidR="0037346B" w:rsidRPr="008118E4">
        <w:rPr>
          <w:rFonts w:ascii="Lato" w:hAnsi="Lato" w:cs="Arial"/>
        </w:rPr>
        <w:t xml:space="preserve"> como en la Dirección Jurídica del Tribunal Superior de Justicia, para que surta los efectos legales correspondientes</w:t>
      </w:r>
      <w:r w:rsidR="00FE2C77" w:rsidRPr="008118E4">
        <w:rPr>
          <w:rFonts w:ascii="Lato" w:hAnsi="Lato" w:cs="Arial"/>
        </w:rPr>
        <w:t>.</w:t>
      </w:r>
    </w:p>
    <w:p w14:paraId="7015B55E" w14:textId="7D16F822" w:rsidR="00ED0FD8" w:rsidRPr="008118E4" w:rsidRDefault="00ED0FD8" w:rsidP="004119C9">
      <w:pPr>
        <w:pStyle w:val="Prrafodelista"/>
        <w:numPr>
          <w:ilvl w:val="0"/>
          <w:numId w:val="51"/>
        </w:numPr>
        <w:spacing w:after="0" w:line="480" w:lineRule="auto"/>
        <w:jc w:val="both"/>
        <w:rPr>
          <w:rFonts w:ascii="Lato" w:hAnsi="Lato" w:cstheme="minorHAnsi"/>
          <w:bdr w:val="none" w:sz="0" w:space="0" w:color="auto" w:frame="1"/>
        </w:rPr>
      </w:pPr>
      <w:r w:rsidRPr="008118E4">
        <w:rPr>
          <w:rFonts w:ascii="Lato" w:hAnsi="Lato"/>
        </w:rPr>
        <w:t>Instruir a l</w:t>
      </w:r>
      <w:r w:rsidR="00FE2C77" w:rsidRPr="008118E4">
        <w:rPr>
          <w:rFonts w:ascii="Lato" w:hAnsi="Lato"/>
        </w:rPr>
        <w:t xml:space="preserve">a </w:t>
      </w:r>
      <w:proofErr w:type="gramStart"/>
      <w:r w:rsidR="00FE2C77" w:rsidRPr="008118E4">
        <w:rPr>
          <w:rFonts w:ascii="Lato" w:hAnsi="Lato"/>
        </w:rPr>
        <w:t>Directora</w:t>
      </w:r>
      <w:proofErr w:type="gramEnd"/>
      <w:r w:rsidR="00FE2C77" w:rsidRPr="008118E4">
        <w:rPr>
          <w:rFonts w:ascii="Lato" w:hAnsi="Lato"/>
        </w:rPr>
        <w:t xml:space="preserve"> de Recursos Humanos y Materiales</w:t>
      </w:r>
      <w:r w:rsidR="002E0899">
        <w:rPr>
          <w:rFonts w:ascii="Lato" w:hAnsi="Lato"/>
        </w:rPr>
        <w:t xml:space="preserve"> dependiente de la Secretaría Ejecutiva</w:t>
      </w:r>
      <w:r w:rsidR="00FE2C77" w:rsidRPr="008118E4">
        <w:rPr>
          <w:rFonts w:ascii="Lato" w:hAnsi="Lato"/>
        </w:rPr>
        <w:t xml:space="preserve">, así como al Director de Tecnologías de la Información y Comunicación del Poder Judicial del Estado, </w:t>
      </w:r>
      <w:r w:rsidRPr="008118E4">
        <w:rPr>
          <w:rFonts w:ascii="Lato" w:hAnsi="Lato"/>
        </w:rPr>
        <w:t>dar seguimiento a los avances del equipamiento tecnológico, hasta su total conclusión, debiendo mantener informado a este Comité de Adquisiciones.</w:t>
      </w:r>
    </w:p>
    <w:p w14:paraId="77860EED" w14:textId="65BA143B" w:rsidR="00A26A9B" w:rsidRPr="008118E4" w:rsidRDefault="00A26A9B" w:rsidP="004119C9">
      <w:pPr>
        <w:spacing w:after="0" w:line="480" w:lineRule="auto"/>
        <w:jc w:val="both"/>
        <w:rPr>
          <w:rFonts w:ascii="Lato" w:hAnsi="Lato" w:cstheme="minorHAnsi"/>
          <w:b/>
          <w:bCs/>
          <w:u w:val="single"/>
          <w:bdr w:val="none" w:sz="0" w:space="0" w:color="auto" w:frame="1"/>
        </w:rPr>
      </w:pPr>
      <w:r w:rsidRPr="008118E4">
        <w:rPr>
          <w:rFonts w:ascii="Lato" w:hAnsi="Lato" w:cstheme="minorHAnsi"/>
          <w:bdr w:val="none" w:sz="0" w:space="0" w:color="auto" w:frame="1"/>
        </w:rPr>
        <w:t xml:space="preserve">Comuníquese lo anterior, a la </w:t>
      </w:r>
      <w:proofErr w:type="gramStart"/>
      <w:r w:rsidRPr="008118E4">
        <w:rPr>
          <w:rFonts w:ascii="Lato" w:hAnsi="Lato"/>
        </w:rPr>
        <w:t>Directora</w:t>
      </w:r>
      <w:proofErr w:type="gramEnd"/>
      <w:r w:rsidRPr="008118E4">
        <w:rPr>
          <w:rFonts w:ascii="Lato" w:hAnsi="Lato"/>
        </w:rPr>
        <w:t xml:space="preserve"> de Recursos Humanos y Materiales dependiente de la Secretaría Ejecutiva, a la Directora Jurídica del Tribunal Superior de Justicia</w:t>
      </w:r>
      <w:r w:rsidR="00ED0FD8" w:rsidRPr="008118E4">
        <w:rPr>
          <w:rFonts w:ascii="Lato" w:hAnsi="Lato"/>
        </w:rPr>
        <w:t xml:space="preserve"> y Director de Tecnologías de la Información y Comunicación</w:t>
      </w:r>
      <w:r w:rsidRPr="008118E4">
        <w:rPr>
          <w:rFonts w:ascii="Lato" w:hAnsi="Lato"/>
        </w:rPr>
        <w:t>, para su conocimiento y efectos legales correspondientes, en vía de reiteración al Contralor y Tesorero del Poder Judicial del Estado, para los efectos a que haya lugar.</w:t>
      </w:r>
      <w:r w:rsidR="00A63711" w:rsidRPr="008118E4">
        <w:rPr>
          <w:rFonts w:ascii="Lato" w:hAnsi="Lato"/>
        </w:rPr>
        <w:t xml:space="preserve"> </w:t>
      </w:r>
      <w:bookmarkEnd w:id="10"/>
      <w:r w:rsidR="00A63711" w:rsidRPr="008118E4">
        <w:rPr>
          <w:rFonts w:ascii="Lato" w:hAnsi="Lato"/>
          <w:b/>
          <w:bCs/>
          <w:u w:val="single"/>
        </w:rPr>
        <w:t>APROBADO POR UNANIMIDAD DE VOTOS.</w:t>
      </w:r>
    </w:p>
    <w:p w14:paraId="57233E21" w14:textId="237536DA" w:rsidR="00B431B5" w:rsidRPr="008118E4" w:rsidRDefault="00B431B5" w:rsidP="004119C9">
      <w:pPr>
        <w:spacing w:after="0" w:line="480" w:lineRule="auto"/>
        <w:ind w:firstLine="851"/>
        <w:jc w:val="both"/>
        <w:rPr>
          <w:rFonts w:ascii="Lato" w:hAnsi="Lato"/>
          <w:b/>
          <w:bCs/>
        </w:rPr>
      </w:pPr>
      <w:bookmarkStart w:id="11" w:name="_Hlk194335427"/>
      <w:r w:rsidRPr="008118E4">
        <w:rPr>
          <w:rFonts w:ascii="Lato" w:hAnsi="Lato"/>
          <w:b/>
          <w:bCs/>
        </w:rPr>
        <w:lastRenderedPageBreak/>
        <w:t xml:space="preserve">ACUERDO IX/30/2025. Oficio número DRHYM/153/2025, recibido el veintiséis de marzo de dos mil veinticinco, signado por la </w:t>
      </w:r>
      <w:proofErr w:type="gramStart"/>
      <w:r w:rsidRPr="008118E4">
        <w:rPr>
          <w:rFonts w:ascii="Lato" w:hAnsi="Lato"/>
          <w:b/>
          <w:bCs/>
        </w:rPr>
        <w:t>Directora</w:t>
      </w:r>
      <w:proofErr w:type="gramEnd"/>
      <w:r w:rsidRPr="008118E4">
        <w:rPr>
          <w:rFonts w:ascii="Lato" w:hAnsi="Lato"/>
          <w:b/>
          <w:bCs/>
        </w:rPr>
        <w:t xml:space="preserve"> de Recursos Humanos y Materiales dependiente de la Secretaría Ejecutiva</w:t>
      </w:r>
      <w:r w:rsidR="00CD69D9" w:rsidRPr="008118E4">
        <w:rPr>
          <w:rFonts w:ascii="Lato" w:hAnsi="Lato"/>
          <w:b/>
          <w:bCs/>
        </w:rPr>
        <w:t xml:space="preserve"> y Director de Tecnologías de la Información y Comunicación.</w:t>
      </w:r>
      <w:r w:rsidR="00A63711" w:rsidRPr="008118E4">
        <w:rPr>
          <w:rFonts w:ascii="Lato" w:hAnsi="Lato"/>
          <w:b/>
          <w:bCs/>
        </w:rPr>
        <w:t xml:space="preserve"> - - - - - - - - - - - - - - </w:t>
      </w:r>
    </w:p>
    <w:p w14:paraId="7E134AA1" w14:textId="2A997807" w:rsidR="00B431B5" w:rsidRPr="008118E4" w:rsidRDefault="00B431B5" w:rsidP="004119C9">
      <w:pPr>
        <w:pStyle w:val="Prrafodelista"/>
        <w:spacing w:after="0" w:line="480" w:lineRule="auto"/>
        <w:ind w:left="0"/>
        <w:jc w:val="both"/>
        <w:rPr>
          <w:rFonts w:ascii="Lato" w:hAnsi="Lato"/>
        </w:rPr>
      </w:pPr>
      <w:r w:rsidRPr="008118E4">
        <w:rPr>
          <w:rFonts w:ascii="Lato" w:hAnsi="Lato"/>
        </w:rPr>
        <w:t>Dada cuenta con el oficio de referencia, mediante el cual, e</w:t>
      </w:r>
      <w:r w:rsidRPr="008118E4">
        <w:rPr>
          <w:rFonts w:ascii="Lato" w:hAnsi="Lato" w:cs="Arial"/>
        </w:rPr>
        <w:t>n cumplimiento al punto 4, de acuerdo VII/24/2025 de este Cuerpo Colegiado, referente</w:t>
      </w:r>
      <w:r w:rsidR="00B530BC" w:rsidRPr="008118E4">
        <w:rPr>
          <w:rFonts w:ascii="Lato" w:hAnsi="Lato" w:cs="Arial"/>
        </w:rPr>
        <w:t xml:space="preserve"> a</w:t>
      </w:r>
      <w:r w:rsidRPr="008118E4">
        <w:rPr>
          <w:rFonts w:ascii="Lato" w:hAnsi="Lato" w:cs="Arial"/>
        </w:rPr>
        <w:t xml:space="preserve"> la “</w:t>
      </w:r>
      <w:r w:rsidRPr="008118E4">
        <w:rPr>
          <w:rFonts w:ascii="Lato" w:hAnsi="Lato"/>
        </w:rPr>
        <w:t xml:space="preserve">ADQUISICIÓN, RENOVACIÓN E INSTALACIÓN DE CABLEADO ESTRUCTURADO Y SISTEMA DE AUDIO, VIDEO GRABACION DE 1 SALA DE AUDIENCIAS ORALES EN EL DISTRITO JUDICIAL DE JUÁREZ.” registrada en el contrato </w:t>
      </w:r>
      <w:r w:rsidRPr="008118E4">
        <w:rPr>
          <w:rFonts w:ascii="Lato" w:hAnsi="Lato" w:cs="Arial"/>
        </w:rPr>
        <w:t>PJET/AD/0</w:t>
      </w:r>
      <w:r w:rsidR="00DD77DC" w:rsidRPr="008118E4">
        <w:rPr>
          <w:rFonts w:ascii="Lato" w:hAnsi="Lato" w:cs="Arial"/>
        </w:rPr>
        <w:t>52</w:t>
      </w:r>
      <w:r w:rsidRPr="008118E4">
        <w:rPr>
          <w:rFonts w:ascii="Lato" w:hAnsi="Lato" w:cs="Arial"/>
        </w:rPr>
        <w:t xml:space="preserve">-2024, </w:t>
      </w:r>
      <w:r w:rsidR="00CD69D9" w:rsidRPr="008118E4">
        <w:rPr>
          <w:rFonts w:ascii="Lato" w:hAnsi="Lato"/>
        </w:rPr>
        <w:t>la Directora de Recursos Humanos y Materiales</w:t>
      </w:r>
      <w:r w:rsidR="002E0899">
        <w:rPr>
          <w:rFonts w:ascii="Lato" w:hAnsi="Lato"/>
        </w:rPr>
        <w:t xml:space="preserve"> dependiente de la Secretaría Ejecutiva </w:t>
      </w:r>
      <w:r w:rsidR="00CD69D9" w:rsidRPr="008118E4">
        <w:rPr>
          <w:rFonts w:ascii="Lato" w:hAnsi="Lato"/>
        </w:rPr>
        <w:t>y Director de Tecnologías</w:t>
      </w:r>
      <w:r w:rsidR="002E0899">
        <w:rPr>
          <w:rFonts w:ascii="Lato" w:hAnsi="Lato"/>
        </w:rPr>
        <w:t xml:space="preserve"> de la Información y </w:t>
      </w:r>
      <w:r w:rsidR="00BF09EF">
        <w:rPr>
          <w:rFonts w:ascii="Lato" w:hAnsi="Lato"/>
        </w:rPr>
        <w:t>C</w:t>
      </w:r>
      <w:r w:rsidR="002E0899">
        <w:rPr>
          <w:rFonts w:ascii="Lato" w:hAnsi="Lato"/>
        </w:rPr>
        <w:t xml:space="preserve">omunicación del Poder Judicial del Estado </w:t>
      </w:r>
      <w:r w:rsidR="00CD69D9" w:rsidRPr="008118E4">
        <w:rPr>
          <w:rFonts w:ascii="Lato" w:hAnsi="Lato"/>
        </w:rPr>
        <w:t>, in</w:t>
      </w:r>
      <w:r w:rsidRPr="008118E4">
        <w:rPr>
          <w:rFonts w:ascii="Lato" w:hAnsi="Lato"/>
        </w:rPr>
        <w:t>forma</w:t>
      </w:r>
      <w:r w:rsidR="00CD69D9" w:rsidRPr="008118E4">
        <w:rPr>
          <w:rFonts w:ascii="Lato" w:hAnsi="Lato"/>
        </w:rPr>
        <w:t>n</w:t>
      </w:r>
      <w:r w:rsidRPr="008118E4">
        <w:rPr>
          <w:rFonts w:ascii="Lato" w:hAnsi="Lato"/>
        </w:rPr>
        <w:t xml:space="preserve"> lo siguiente:</w:t>
      </w:r>
    </w:p>
    <w:p w14:paraId="3CF61BF7" w14:textId="561F4EA7" w:rsidR="00DD77DC" w:rsidRPr="008118E4" w:rsidRDefault="00DD77DC" w:rsidP="004119C9">
      <w:pPr>
        <w:spacing w:after="0" w:line="480" w:lineRule="auto"/>
        <w:jc w:val="both"/>
        <w:rPr>
          <w:rFonts w:ascii="Lato" w:hAnsi="Lato"/>
        </w:rPr>
      </w:pPr>
      <w:r w:rsidRPr="008118E4">
        <w:rPr>
          <w:rFonts w:ascii="Lato" w:hAnsi="Lato"/>
        </w:rPr>
        <w:t>Se realizó el</w:t>
      </w:r>
      <w:r w:rsidRPr="008118E4">
        <w:rPr>
          <w:rFonts w:ascii="Lato" w:hAnsi="Lato" w:cs="Arial"/>
        </w:rPr>
        <w:t xml:space="preserve"> pago del 30% anticipo del contrato, el 27 de diciembre del 2024, por un importe de $</w:t>
      </w:r>
      <w:r w:rsidRPr="008118E4">
        <w:rPr>
          <w:rFonts w:ascii="Lato" w:hAnsi="Lato"/>
        </w:rPr>
        <w:t>2,764,476.69 y toda vez que de conformidad con el acta entrega de fecha 14 de marzo de 2025 se concluyeron los trabajos de conformidad al plazo modificado y contenido en el convenio modificatorio autorizado por este Honorable Cuerpo Colegiado, se procedió al pago finiquito del 70% por un importe de $6,450,445.60 con fecha 26 de marzo de la presente anualidad.</w:t>
      </w:r>
    </w:p>
    <w:p w14:paraId="489BB975" w14:textId="3B524504" w:rsidR="00DD77DC" w:rsidRPr="008118E4" w:rsidRDefault="00DD77DC" w:rsidP="004119C9">
      <w:pPr>
        <w:pStyle w:val="Prrafodelista"/>
        <w:numPr>
          <w:ilvl w:val="0"/>
          <w:numId w:val="53"/>
        </w:numPr>
        <w:spacing w:after="0" w:line="480" w:lineRule="auto"/>
        <w:jc w:val="both"/>
        <w:rPr>
          <w:rFonts w:ascii="Lato" w:eastAsia="SimSun" w:hAnsi="Lato" w:cs="Arial"/>
        </w:rPr>
      </w:pPr>
      <w:r w:rsidRPr="008118E4">
        <w:rPr>
          <w:rFonts w:ascii="Lato" w:hAnsi="Lato"/>
        </w:rPr>
        <w:t>En relación al calendario o cronograma de actividades implementado para el equipamiento que nos ocupa se contempló 80 días para su ejecución cuyo computo de los mismos feneció el 22 de marzo de la anualidad en curso, sin embargo, los trabajos fueron concluidos con tiempo de antelación al previsto y entregados con fecha 14 de marzo de la anualidad en curso.</w:t>
      </w:r>
    </w:p>
    <w:p w14:paraId="774A9D65" w14:textId="135A7D7E" w:rsidR="00B431B5" w:rsidRPr="008118E4" w:rsidRDefault="00B431B5" w:rsidP="004119C9">
      <w:pPr>
        <w:spacing w:after="0" w:line="480" w:lineRule="auto"/>
        <w:jc w:val="both"/>
        <w:rPr>
          <w:rFonts w:ascii="Lato" w:hAnsi="Lato" w:cstheme="minorHAnsi"/>
          <w:bCs/>
          <w:bdr w:val="none" w:sz="0" w:space="0" w:color="auto" w:frame="1"/>
        </w:rPr>
      </w:pPr>
      <w:r w:rsidRPr="008118E4">
        <w:rPr>
          <w:rFonts w:ascii="Lato" w:hAnsi="Lato" w:cstheme="minorHAnsi"/>
          <w:bCs/>
          <w:bdr w:val="none" w:sz="0" w:space="0" w:color="auto" w:frame="1"/>
        </w:rPr>
        <w:t>En atención a lo anterior, con fundamento en lo que establece el artículo 61 de la Ley Orgánica del Poder Judicial del Estado, se determina</w:t>
      </w:r>
      <w:r w:rsidR="00DD77DC" w:rsidRPr="008118E4">
        <w:rPr>
          <w:rFonts w:ascii="Lato" w:hAnsi="Lato" w:cstheme="minorHAnsi"/>
          <w:bCs/>
          <w:bdr w:val="none" w:sz="0" w:space="0" w:color="auto" w:frame="1"/>
        </w:rPr>
        <w:t xml:space="preserve"> t</w:t>
      </w:r>
      <w:r w:rsidRPr="008118E4">
        <w:rPr>
          <w:rFonts w:ascii="Lato" w:hAnsi="Lato" w:cstheme="minorHAnsi"/>
          <w:bCs/>
          <w:bdr w:val="none" w:sz="0" w:space="0" w:color="auto" w:frame="1"/>
        </w:rPr>
        <w:t>omar conocimiento del contenido íntegro del oficio de cuenta.</w:t>
      </w:r>
    </w:p>
    <w:p w14:paraId="28A25EBE" w14:textId="0A8AD293" w:rsidR="00A26A9B" w:rsidRPr="008118E4" w:rsidRDefault="00A26A9B" w:rsidP="004119C9">
      <w:pPr>
        <w:spacing w:before="240" w:after="0" w:line="480" w:lineRule="auto"/>
        <w:jc w:val="both"/>
        <w:rPr>
          <w:rFonts w:ascii="Lato" w:hAnsi="Lato"/>
          <w:b/>
          <w:bCs/>
          <w:u w:val="single"/>
        </w:rPr>
      </w:pPr>
      <w:r w:rsidRPr="008118E4">
        <w:rPr>
          <w:rFonts w:ascii="Lato" w:hAnsi="Lato" w:cstheme="minorHAnsi"/>
          <w:bdr w:val="none" w:sz="0" w:space="0" w:color="auto" w:frame="1"/>
        </w:rPr>
        <w:t xml:space="preserve">Comuníquese lo anterior, a la </w:t>
      </w:r>
      <w:proofErr w:type="gramStart"/>
      <w:r w:rsidRPr="008118E4">
        <w:rPr>
          <w:rFonts w:ascii="Lato" w:hAnsi="Lato"/>
        </w:rPr>
        <w:t>Directora</w:t>
      </w:r>
      <w:proofErr w:type="gramEnd"/>
      <w:r w:rsidRPr="008118E4">
        <w:rPr>
          <w:rFonts w:ascii="Lato" w:hAnsi="Lato"/>
        </w:rPr>
        <w:t xml:space="preserve"> de Recursos Humanos y Materiales dependiente de la Secretaría Ejecutiva, a la Directora Jurídica del Tribunal Superior de Justicia</w:t>
      </w:r>
      <w:r w:rsidR="00675025" w:rsidRPr="008118E4">
        <w:rPr>
          <w:rFonts w:ascii="Lato" w:hAnsi="Lato"/>
        </w:rPr>
        <w:t xml:space="preserve"> y</w:t>
      </w:r>
      <w:r w:rsidRPr="008118E4">
        <w:rPr>
          <w:rFonts w:ascii="Lato" w:hAnsi="Lato"/>
        </w:rPr>
        <w:t xml:space="preserve"> </w:t>
      </w:r>
      <w:r w:rsidR="00675025" w:rsidRPr="008118E4">
        <w:rPr>
          <w:rFonts w:ascii="Lato" w:hAnsi="Lato"/>
        </w:rPr>
        <w:t xml:space="preserve">Director de Tecnologías de la Información y Comunicación </w:t>
      </w:r>
      <w:r w:rsidRPr="008118E4">
        <w:rPr>
          <w:rFonts w:ascii="Lato" w:hAnsi="Lato"/>
        </w:rPr>
        <w:t xml:space="preserve">para su conocimiento y efectos legales correspondientes, en vía de reiteración al </w:t>
      </w:r>
      <w:r w:rsidRPr="008118E4">
        <w:rPr>
          <w:rFonts w:ascii="Lato" w:hAnsi="Lato"/>
        </w:rPr>
        <w:lastRenderedPageBreak/>
        <w:t>Contralor y Tesorero del Poder Judicial del Estado, para los efectos a que haya lugar.</w:t>
      </w:r>
      <w:r w:rsidR="00A63711" w:rsidRPr="008118E4">
        <w:rPr>
          <w:rFonts w:ascii="Lato" w:hAnsi="Lato"/>
        </w:rPr>
        <w:t xml:space="preserve"> </w:t>
      </w:r>
      <w:bookmarkEnd w:id="11"/>
      <w:r w:rsidR="00A63711" w:rsidRPr="008118E4">
        <w:rPr>
          <w:rFonts w:ascii="Lato" w:hAnsi="Lato"/>
          <w:b/>
          <w:bCs/>
          <w:u w:val="single"/>
        </w:rPr>
        <w:t>APROBADO POR UNANIMIDAD DE VOTOS.</w:t>
      </w:r>
    </w:p>
    <w:p w14:paraId="03F86FCF" w14:textId="7ADA40BC" w:rsidR="00DD77DC" w:rsidRPr="008118E4" w:rsidRDefault="00DD77DC" w:rsidP="004119C9">
      <w:pPr>
        <w:spacing w:before="240" w:after="0" w:line="480" w:lineRule="auto"/>
        <w:ind w:firstLine="851"/>
        <w:jc w:val="both"/>
        <w:rPr>
          <w:rFonts w:ascii="Lato" w:hAnsi="Lato"/>
          <w:b/>
          <w:bCs/>
        </w:rPr>
      </w:pPr>
      <w:bookmarkStart w:id="12" w:name="_Hlk194335664"/>
      <w:r w:rsidRPr="008118E4">
        <w:rPr>
          <w:rFonts w:ascii="Lato" w:hAnsi="Lato"/>
          <w:b/>
          <w:bCs/>
        </w:rPr>
        <w:t xml:space="preserve">ACUERDO X/30/2025. Oficio número DRHYM/156/2025, recibido el veintiséis de marzo de dos mil veinticinco, signado por la </w:t>
      </w:r>
      <w:proofErr w:type="gramStart"/>
      <w:r w:rsidRPr="008118E4">
        <w:rPr>
          <w:rFonts w:ascii="Lato" w:hAnsi="Lato"/>
          <w:b/>
          <w:bCs/>
        </w:rPr>
        <w:t>Directora</w:t>
      </w:r>
      <w:proofErr w:type="gramEnd"/>
      <w:r w:rsidRPr="008118E4">
        <w:rPr>
          <w:rFonts w:ascii="Lato" w:hAnsi="Lato"/>
          <w:b/>
          <w:bCs/>
        </w:rPr>
        <w:t xml:space="preserve"> de Recursos Humanos y Materiales dependiente de la Secretaría Ejecutiva.</w:t>
      </w:r>
      <w:r w:rsidR="00A63711" w:rsidRPr="008118E4">
        <w:rPr>
          <w:rFonts w:ascii="Lato" w:hAnsi="Lato"/>
          <w:b/>
          <w:bCs/>
        </w:rPr>
        <w:t xml:space="preserve"> - - - - - - - - - - - -</w:t>
      </w:r>
    </w:p>
    <w:p w14:paraId="2E3912D5" w14:textId="6BD1B68D" w:rsidR="00402BC1" w:rsidRPr="008118E4" w:rsidRDefault="00DD77DC" w:rsidP="004119C9">
      <w:pPr>
        <w:spacing w:after="0" w:line="480" w:lineRule="auto"/>
        <w:jc w:val="both"/>
        <w:rPr>
          <w:rFonts w:ascii="Lato" w:hAnsi="Lato"/>
        </w:rPr>
      </w:pPr>
      <w:r w:rsidRPr="008118E4">
        <w:rPr>
          <w:rFonts w:ascii="Lato" w:hAnsi="Lato"/>
        </w:rPr>
        <w:t xml:space="preserve">Dada cuenta con el oficio de referencia, mediante el cual, la </w:t>
      </w:r>
      <w:proofErr w:type="gramStart"/>
      <w:r w:rsidR="00402BC1" w:rsidRPr="008118E4">
        <w:rPr>
          <w:rFonts w:ascii="Lato" w:hAnsi="Lato"/>
        </w:rPr>
        <w:t>Directora</w:t>
      </w:r>
      <w:proofErr w:type="gramEnd"/>
      <w:r w:rsidR="00402BC1" w:rsidRPr="008118E4">
        <w:rPr>
          <w:rFonts w:ascii="Lato" w:hAnsi="Lato"/>
        </w:rPr>
        <w:t xml:space="preserve"> de Recursos Humanos y Materiales dependiente de la Secretaría Ejecutiva, presenta el Programa Anual de Obra del Poder Judicial del Estado, para el ejercicio fiscal 2025, para su aprobación.</w:t>
      </w:r>
    </w:p>
    <w:p w14:paraId="1AE28B48" w14:textId="77777777" w:rsidR="00DD77DC" w:rsidRPr="008118E4" w:rsidRDefault="00DD77DC" w:rsidP="004119C9">
      <w:pPr>
        <w:spacing w:after="0" w:line="480" w:lineRule="auto"/>
        <w:jc w:val="both"/>
        <w:rPr>
          <w:rFonts w:ascii="Lato" w:hAnsi="Lato" w:cstheme="minorHAnsi"/>
          <w:bCs/>
          <w:bdr w:val="none" w:sz="0" w:space="0" w:color="auto" w:frame="1"/>
        </w:rPr>
      </w:pPr>
      <w:r w:rsidRPr="008118E4">
        <w:rPr>
          <w:rFonts w:ascii="Lato" w:hAnsi="Lato" w:cstheme="minorHAnsi"/>
          <w:bCs/>
          <w:bdr w:val="none" w:sz="0" w:space="0" w:color="auto" w:frame="1"/>
        </w:rPr>
        <w:t>En atención a lo anterior, con fundamento en lo que establecen los artículos 61, de la Ley Orgánica del Poder Judicial del Estado; 9, fracciones XV y XVII del Reglamento del Consejo de la Judicatura; 1, 20 y 23 de la Ley de Obras Públicas para el Estado de Tlaxcala y sus Municipios, se determina:</w:t>
      </w:r>
    </w:p>
    <w:p w14:paraId="0005F944" w14:textId="77777777" w:rsidR="00DD77DC" w:rsidRPr="008118E4" w:rsidRDefault="00DD77DC" w:rsidP="004119C9">
      <w:pPr>
        <w:pStyle w:val="Prrafodelista"/>
        <w:numPr>
          <w:ilvl w:val="0"/>
          <w:numId w:val="55"/>
        </w:numPr>
        <w:spacing w:after="0" w:line="480" w:lineRule="auto"/>
        <w:jc w:val="both"/>
        <w:rPr>
          <w:rFonts w:ascii="Lato" w:hAnsi="Lato" w:cstheme="minorHAnsi"/>
          <w:bCs/>
          <w:bdr w:val="none" w:sz="0" w:space="0" w:color="auto" w:frame="1"/>
        </w:rPr>
      </w:pPr>
      <w:r w:rsidRPr="008118E4">
        <w:rPr>
          <w:rFonts w:ascii="Lato" w:hAnsi="Lato" w:cstheme="minorHAnsi"/>
          <w:bCs/>
          <w:bdr w:val="none" w:sz="0" w:space="0" w:color="auto" w:frame="1"/>
        </w:rPr>
        <w:t>Tomar conocimiento del oficio y anexos de cuenta.</w:t>
      </w:r>
    </w:p>
    <w:p w14:paraId="00384A59" w14:textId="3BC769FD" w:rsidR="00DD77DC" w:rsidRPr="008118E4" w:rsidRDefault="00DD77DC" w:rsidP="004119C9">
      <w:pPr>
        <w:pStyle w:val="Prrafodelista"/>
        <w:numPr>
          <w:ilvl w:val="0"/>
          <w:numId w:val="55"/>
        </w:numPr>
        <w:spacing w:after="0" w:line="480" w:lineRule="auto"/>
        <w:jc w:val="both"/>
        <w:rPr>
          <w:rFonts w:ascii="Lato" w:hAnsi="Lato" w:cstheme="minorHAnsi"/>
          <w:bCs/>
          <w:bdr w:val="none" w:sz="0" w:space="0" w:color="auto" w:frame="1"/>
        </w:rPr>
      </w:pPr>
      <w:r w:rsidRPr="008118E4">
        <w:rPr>
          <w:rFonts w:ascii="Lato" w:hAnsi="Lato" w:cstheme="minorHAnsi"/>
          <w:bCs/>
          <w:bdr w:val="none" w:sz="0" w:space="0" w:color="auto" w:frame="1"/>
        </w:rPr>
        <w:t xml:space="preserve">Aprobar </w:t>
      </w:r>
      <w:r w:rsidRPr="008118E4">
        <w:rPr>
          <w:rFonts w:ascii="Lato" w:hAnsi="Lato" w:cstheme="minorHAnsi"/>
        </w:rPr>
        <w:t>el Programa Anual de Obra del Poder Judicial del Estado de Tlaxcala para el ejercicio fiscal 202</w:t>
      </w:r>
      <w:r w:rsidR="00402BC1" w:rsidRPr="008118E4">
        <w:rPr>
          <w:rFonts w:ascii="Lato" w:hAnsi="Lato" w:cstheme="minorHAnsi"/>
        </w:rPr>
        <w:t>5</w:t>
      </w:r>
      <w:r w:rsidRPr="008118E4">
        <w:rPr>
          <w:rFonts w:ascii="Lato" w:hAnsi="Lato" w:cstheme="minorHAnsi"/>
          <w:bCs/>
          <w:bdr w:val="none" w:sz="0" w:space="0" w:color="auto" w:frame="1"/>
        </w:rPr>
        <w:t>.</w:t>
      </w:r>
    </w:p>
    <w:p w14:paraId="5F9CBBEE" w14:textId="2A66F8FA" w:rsidR="00DD77DC" w:rsidRPr="008118E4" w:rsidRDefault="00DD77DC" w:rsidP="004119C9">
      <w:pPr>
        <w:spacing w:after="0" w:line="480" w:lineRule="auto"/>
        <w:jc w:val="both"/>
        <w:rPr>
          <w:rFonts w:ascii="Lato" w:hAnsi="Lato" w:cstheme="minorHAnsi"/>
          <w:b/>
          <w:u w:val="single"/>
          <w:bdr w:val="none" w:sz="0" w:space="0" w:color="auto" w:frame="1"/>
        </w:rPr>
      </w:pPr>
      <w:r w:rsidRPr="008118E4">
        <w:rPr>
          <w:rFonts w:ascii="Lato" w:hAnsi="Lato" w:cstheme="minorHAnsi"/>
          <w:bCs/>
          <w:bdr w:val="none" w:sz="0" w:space="0" w:color="auto" w:frame="1"/>
        </w:rPr>
        <w:t xml:space="preserve">Comuníquese esta determinación a la </w:t>
      </w:r>
      <w:proofErr w:type="gramStart"/>
      <w:r w:rsidRPr="008118E4">
        <w:rPr>
          <w:rFonts w:ascii="Lato" w:hAnsi="Lato" w:cstheme="minorHAnsi"/>
          <w:bCs/>
          <w:bdr w:val="none" w:sz="0" w:space="0" w:color="auto" w:frame="1"/>
        </w:rPr>
        <w:t>Directora</w:t>
      </w:r>
      <w:proofErr w:type="gramEnd"/>
      <w:r w:rsidRPr="008118E4">
        <w:rPr>
          <w:rFonts w:ascii="Lato" w:hAnsi="Lato" w:cstheme="minorHAnsi"/>
          <w:bCs/>
          <w:bdr w:val="none" w:sz="0" w:space="0" w:color="auto" w:frame="1"/>
        </w:rPr>
        <w:t xml:space="preserve"> de Recursos Humanos y Materiales dependiente de la Secretaría Ejecutiva, para los efectos legales correspondientes, en vía de reiteración al Contralor y Tesorero del Poder Judicial del Estado, para los efectos a que haya lugar. </w:t>
      </w:r>
      <w:bookmarkEnd w:id="12"/>
      <w:r w:rsidR="00A63711" w:rsidRPr="008118E4">
        <w:rPr>
          <w:rFonts w:ascii="Lato" w:hAnsi="Lato" w:cstheme="minorHAnsi"/>
          <w:b/>
          <w:u w:val="single"/>
          <w:bdr w:val="none" w:sz="0" w:space="0" w:color="auto" w:frame="1"/>
        </w:rPr>
        <w:t>APROBADO POR UNANIMIDAD DE VOTOS.</w:t>
      </w:r>
    </w:p>
    <w:p w14:paraId="370E8709" w14:textId="7A7921BB" w:rsidR="00BB2DA4" w:rsidRPr="008118E4" w:rsidRDefault="00402BC1" w:rsidP="004119C9">
      <w:pPr>
        <w:spacing w:after="0" w:line="480" w:lineRule="auto"/>
        <w:ind w:firstLine="851"/>
        <w:jc w:val="both"/>
        <w:rPr>
          <w:rFonts w:ascii="Lato" w:hAnsi="Lato"/>
          <w:b/>
          <w:bCs/>
        </w:rPr>
      </w:pPr>
      <w:bookmarkStart w:id="13" w:name="_Hlk194335888"/>
      <w:r w:rsidRPr="008118E4">
        <w:rPr>
          <w:rFonts w:ascii="Lato" w:hAnsi="Lato"/>
          <w:b/>
          <w:bCs/>
        </w:rPr>
        <w:t>ACUERDO XI/30/2025. Oficio</w:t>
      </w:r>
      <w:r w:rsidR="00BB2DA4" w:rsidRPr="008118E4">
        <w:rPr>
          <w:rFonts w:ascii="Lato" w:hAnsi="Lato"/>
          <w:b/>
          <w:bCs/>
        </w:rPr>
        <w:t>s</w:t>
      </w:r>
      <w:r w:rsidRPr="008118E4">
        <w:rPr>
          <w:rFonts w:ascii="Lato" w:hAnsi="Lato"/>
          <w:b/>
          <w:bCs/>
        </w:rPr>
        <w:t xml:space="preserve"> número</w:t>
      </w:r>
      <w:r w:rsidR="00BB2DA4" w:rsidRPr="008118E4">
        <w:rPr>
          <w:rFonts w:ascii="Lato" w:hAnsi="Lato"/>
          <w:b/>
          <w:bCs/>
        </w:rPr>
        <w:t xml:space="preserve"> </w:t>
      </w:r>
      <w:r w:rsidRPr="008118E4">
        <w:rPr>
          <w:rFonts w:ascii="Lato" w:hAnsi="Lato"/>
          <w:b/>
          <w:bCs/>
        </w:rPr>
        <w:t>DRHYM/157/2025</w:t>
      </w:r>
      <w:r w:rsidR="00BB2DA4" w:rsidRPr="008118E4">
        <w:rPr>
          <w:rFonts w:ascii="Lato" w:hAnsi="Lato"/>
          <w:b/>
          <w:bCs/>
        </w:rPr>
        <w:t xml:space="preserve"> y D-TIC/234/2025, recibidos el veintiséis y veintisiete de </w:t>
      </w:r>
      <w:r w:rsidRPr="008118E4">
        <w:rPr>
          <w:rFonts w:ascii="Lato" w:hAnsi="Lato"/>
          <w:b/>
          <w:bCs/>
        </w:rPr>
        <w:t>marzo de dos mil veinticinco, signado</w:t>
      </w:r>
      <w:r w:rsidR="00BB2DA4" w:rsidRPr="008118E4">
        <w:rPr>
          <w:rFonts w:ascii="Lato" w:hAnsi="Lato"/>
          <w:b/>
          <w:bCs/>
        </w:rPr>
        <w:t>s</w:t>
      </w:r>
      <w:r w:rsidRPr="008118E4">
        <w:rPr>
          <w:rFonts w:ascii="Lato" w:hAnsi="Lato"/>
          <w:b/>
          <w:bCs/>
        </w:rPr>
        <w:t xml:space="preserve"> por la </w:t>
      </w:r>
      <w:proofErr w:type="gramStart"/>
      <w:r w:rsidRPr="008118E4">
        <w:rPr>
          <w:rFonts w:ascii="Lato" w:hAnsi="Lato"/>
          <w:b/>
          <w:bCs/>
        </w:rPr>
        <w:t>Directora</w:t>
      </w:r>
      <w:proofErr w:type="gramEnd"/>
      <w:r w:rsidRPr="008118E4">
        <w:rPr>
          <w:rFonts w:ascii="Lato" w:hAnsi="Lato"/>
          <w:b/>
          <w:bCs/>
        </w:rPr>
        <w:t xml:space="preserve"> de Recursos Humanos y Materiales dependiente de la Secretaría Ejecutiva</w:t>
      </w:r>
      <w:r w:rsidR="00BB2DA4" w:rsidRPr="008118E4">
        <w:rPr>
          <w:rFonts w:ascii="Lato" w:hAnsi="Lato"/>
          <w:b/>
          <w:bCs/>
        </w:rPr>
        <w:t xml:space="preserve"> y el Director de Tecnologías de la Información y Comunicación del Poder Judicial del Estado, respectivamente.</w:t>
      </w:r>
      <w:r w:rsidR="00A63711" w:rsidRPr="008118E4">
        <w:rPr>
          <w:rFonts w:ascii="Lato" w:hAnsi="Lato"/>
          <w:b/>
          <w:bCs/>
        </w:rPr>
        <w:t xml:space="preserve"> - -</w:t>
      </w:r>
    </w:p>
    <w:p w14:paraId="29BBA12B" w14:textId="77777777" w:rsidR="00BB2DA4" w:rsidRPr="008118E4" w:rsidRDefault="00A833D6" w:rsidP="004119C9">
      <w:pPr>
        <w:spacing w:after="0" w:line="480" w:lineRule="auto"/>
        <w:jc w:val="both"/>
        <w:rPr>
          <w:rFonts w:ascii="Lato" w:hAnsi="Lato"/>
        </w:rPr>
      </w:pPr>
      <w:r w:rsidRPr="008118E4">
        <w:rPr>
          <w:rFonts w:ascii="Lato" w:hAnsi="Lato"/>
        </w:rPr>
        <w:t>Dada cuenta con l</w:t>
      </w:r>
      <w:r w:rsidR="00BB2DA4" w:rsidRPr="008118E4">
        <w:rPr>
          <w:rFonts w:ascii="Lato" w:hAnsi="Lato"/>
        </w:rPr>
        <w:t>os</w:t>
      </w:r>
      <w:r w:rsidRPr="008118E4">
        <w:rPr>
          <w:rFonts w:ascii="Lato" w:hAnsi="Lato"/>
        </w:rPr>
        <w:t xml:space="preserve"> oficio</w:t>
      </w:r>
      <w:r w:rsidR="00BB2DA4" w:rsidRPr="008118E4">
        <w:rPr>
          <w:rFonts w:ascii="Lato" w:hAnsi="Lato"/>
        </w:rPr>
        <w:t>s</w:t>
      </w:r>
      <w:r w:rsidRPr="008118E4">
        <w:rPr>
          <w:rFonts w:ascii="Lato" w:hAnsi="Lato"/>
        </w:rPr>
        <w:t xml:space="preserve"> de referencia, mediante l</w:t>
      </w:r>
      <w:r w:rsidR="00BB2DA4" w:rsidRPr="008118E4">
        <w:rPr>
          <w:rFonts w:ascii="Lato" w:hAnsi="Lato"/>
        </w:rPr>
        <w:t>os</w:t>
      </w:r>
      <w:r w:rsidRPr="008118E4">
        <w:rPr>
          <w:rFonts w:ascii="Lato" w:hAnsi="Lato"/>
        </w:rPr>
        <w:t xml:space="preserve"> cual</w:t>
      </w:r>
      <w:r w:rsidR="00BB2DA4" w:rsidRPr="008118E4">
        <w:rPr>
          <w:rFonts w:ascii="Lato" w:hAnsi="Lato"/>
        </w:rPr>
        <w:t>es</w:t>
      </w:r>
      <w:r w:rsidRPr="008118E4">
        <w:rPr>
          <w:rFonts w:ascii="Lato" w:hAnsi="Lato"/>
        </w:rPr>
        <w:t>, con relación a la</w:t>
      </w:r>
      <w:r w:rsidR="00BB2DA4" w:rsidRPr="008118E4">
        <w:rPr>
          <w:rFonts w:ascii="Lato" w:hAnsi="Lato"/>
        </w:rPr>
        <w:t>s</w:t>
      </w:r>
      <w:r w:rsidRPr="008118E4">
        <w:rPr>
          <w:rFonts w:ascii="Lato" w:hAnsi="Lato"/>
        </w:rPr>
        <w:t xml:space="preserve"> obra</w:t>
      </w:r>
      <w:r w:rsidR="00BB2DA4" w:rsidRPr="008118E4">
        <w:rPr>
          <w:rFonts w:ascii="Lato" w:hAnsi="Lato"/>
        </w:rPr>
        <w:t>s</w:t>
      </w:r>
      <w:r w:rsidRPr="008118E4">
        <w:rPr>
          <w:rFonts w:ascii="Lato" w:hAnsi="Lato"/>
        </w:rPr>
        <w:t xml:space="preserve"> denominada</w:t>
      </w:r>
      <w:r w:rsidR="00BB2DA4" w:rsidRPr="008118E4">
        <w:rPr>
          <w:rFonts w:ascii="Lato" w:hAnsi="Lato"/>
        </w:rPr>
        <w:t>s:</w:t>
      </w:r>
      <w:r w:rsidRPr="008118E4">
        <w:rPr>
          <w:rFonts w:ascii="Lato" w:hAnsi="Lato"/>
        </w:rPr>
        <w:t xml:space="preserve"> </w:t>
      </w:r>
    </w:p>
    <w:p w14:paraId="5E927DE2" w14:textId="67537CA8" w:rsidR="00BB2DA4" w:rsidRPr="008118E4" w:rsidRDefault="00A833D6" w:rsidP="004119C9">
      <w:pPr>
        <w:pStyle w:val="Prrafodelista"/>
        <w:numPr>
          <w:ilvl w:val="0"/>
          <w:numId w:val="57"/>
        </w:numPr>
        <w:spacing w:after="0" w:line="480" w:lineRule="auto"/>
        <w:jc w:val="both"/>
        <w:rPr>
          <w:rFonts w:ascii="Lato" w:hAnsi="Lato"/>
        </w:rPr>
      </w:pPr>
      <w:r w:rsidRPr="008118E4">
        <w:rPr>
          <w:rFonts w:ascii="Lato" w:hAnsi="Lato"/>
        </w:rPr>
        <w:t>“ADECUACIÓN DE UNA SALA DE ORALIDAD EN EL EDIFICIO QUE OCUPA LOS JUZGADOS DEL DISTRITO JUDICIAL DE JUÁREZ”</w:t>
      </w:r>
      <w:r w:rsidR="00BB2DA4" w:rsidRPr="008118E4">
        <w:rPr>
          <w:rFonts w:ascii="Lato" w:hAnsi="Lato"/>
        </w:rPr>
        <w:t>; y</w:t>
      </w:r>
    </w:p>
    <w:p w14:paraId="7400EBC9" w14:textId="0A28C820" w:rsidR="00BB2DA4" w:rsidRPr="008118E4" w:rsidRDefault="00BB2DA4" w:rsidP="004119C9">
      <w:pPr>
        <w:pStyle w:val="Prrafodelista"/>
        <w:numPr>
          <w:ilvl w:val="0"/>
          <w:numId w:val="57"/>
        </w:numPr>
        <w:spacing w:after="0" w:line="480" w:lineRule="auto"/>
        <w:jc w:val="both"/>
        <w:rPr>
          <w:rFonts w:ascii="Lato" w:hAnsi="Lato"/>
        </w:rPr>
      </w:pPr>
      <w:r w:rsidRPr="008118E4">
        <w:rPr>
          <w:rFonts w:ascii="Lato" w:hAnsi="Lato"/>
        </w:rPr>
        <w:lastRenderedPageBreak/>
        <w:t xml:space="preserve"> “ADQUISICIÓN DE EQUIPAMIENTO TECNOLÓGICO DE AUDIO, VIDEO GRABACIÓN PARA SALA DE AUDIENCIAS ORALES DEL DISTRITO JUDICIAL DE JUÁREZ”.</w:t>
      </w:r>
    </w:p>
    <w:p w14:paraId="16FB81B5" w14:textId="74E41119" w:rsidR="00432436" w:rsidRPr="008118E4" w:rsidRDefault="00BB2DA4" w:rsidP="004119C9">
      <w:pPr>
        <w:spacing w:after="0" w:line="480" w:lineRule="auto"/>
        <w:jc w:val="both"/>
        <w:rPr>
          <w:rFonts w:ascii="Lato" w:hAnsi="Lato"/>
        </w:rPr>
      </w:pPr>
      <w:r w:rsidRPr="008118E4">
        <w:rPr>
          <w:rFonts w:ascii="Lato" w:hAnsi="Lato"/>
        </w:rPr>
        <w:t>Los titulares de las Direcciones de Recursos Humanos y Materiales</w:t>
      </w:r>
      <w:r w:rsidR="0052373F" w:rsidRPr="008118E4">
        <w:rPr>
          <w:rFonts w:ascii="Lato" w:hAnsi="Lato"/>
        </w:rPr>
        <w:t xml:space="preserve"> y</w:t>
      </w:r>
      <w:r w:rsidRPr="008118E4">
        <w:rPr>
          <w:rFonts w:ascii="Lato" w:hAnsi="Lato"/>
        </w:rPr>
        <w:t xml:space="preserve"> Tecnologías de la Información y Comunicación, </w:t>
      </w:r>
      <w:r w:rsidR="00A833D6" w:rsidRPr="008118E4">
        <w:rPr>
          <w:rFonts w:ascii="Lato" w:hAnsi="Lato"/>
        </w:rPr>
        <w:t>informa</w:t>
      </w:r>
      <w:r w:rsidR="0052373F" w:rsidRPr="008118E4">
        <w:rPr>
          <w:rFonts w:ascii="Lato" w:hAnsi="Lato"/>
        </w:rPr>
        <w:t>n</w:t>
      </w:r>
      <w:r w:rsidR="00A833D6" w:rsidRPr="008118E4">
        <w:rPr>
          <w:rFonts w:ascii="Lato" w:hAnsi="Lato"/>
        </w:rPr>
        <w:t xml:space="preserve"> que </w:t>
      </w:r>
      <w:r w:rsidRPr="008118E4">
        <w:rPr>
          <w:rFonts w:ascii="Lato" w:hAnsi="Lato"/>
        </w:rPr>
        <w:t xml:space="preserve">dichas obras </w:t>
      </w:r>
      <w:r w:rsidR="00A833D6" w:rsidRPr="008118E4">
        <w:rPr>
          <w:rFonts w:ascii="Lato" w:hAnsi="Lato"/>
        </w:rPr>
        <w:t>se encuentra</w:t>
      </w:r>
      <w:r w:rsidR="003B17CB" w:rsidRPr="008118E4">
        <w:rPr>
          <w:rFonts w:ascii="Lato" w:hAnsi="Lato"/>
        </w:rPr>
        <w:t>n</w:t>
      </w:r>
      <w:r w:rsidR="00A833D6" w:rsidRPr="008118E4">
        <w:rPr>
          <w:rFonts w:ascii="Lato" w:hAnsi="Lato"/>
        </w:rPr>
        <w:t xml:space="preserve"> concluida</w:t>
      </w:r>
      <w:r w:rsidRPr="008118E4">
        <w:rPr>
          <w:rFonts w:ascii="Lato" w:hAnsi="Lato"/>
        </w:rPr>
        <w:t>s</w:t>
      </w:r>
      <w:r w:rsidR="00A833D6" w:rsidRPr="008118E4">
        <w:rPr>
          <w:rFonts w:ascii="Lato" w:hAnsi="Lato"/>
        </w:rPr>
        <w:t xml:space="preserve"> en tiempo y forma de acuerdo a</w:t>
      </w:r>
      <w:r w:rsidRPr="008118E4">
        <w:rPr>
          <w:rFonts w:ascii="Lato" w:hAnsi="Lato"/>
        </w:rPr>
        <w:t xml:space="preserve"> </w:t>
      </w:r>
      <w:r w:rsidR="00A833D6" w:rsidRPr="008118E4">
        <w:rPr>
          <w:rFonts w:ascii="Lato" w:hAnsi="Lato"/>
        </w:rPr>
        <w:t>l</w:t>
      </w:r>
      <w:r w:rsidRPr="008118E4">
        <w:rPr>
          <w:rFonts w:ascii="Lato" w:hAnsi="Lato"/>
        </w:rPr>
        <w:t>os</w:t>
      </w:r>
      <w:r w:rsidR="00A833D6" w:rsidRPr="008118E4">
        <w:rPr>
          <w:rFonts w:ascii="Lato" w:hAnsi="Lato"/>
        </w:rPr>
        <w:t xml:space="preserve"> periodo</w:t>
      </w:r>
      <w:r w:rsidRPr="008118E4">
        <w:rPr>
          <w:rFonts w:ascii="Lato" w:hAnsi="Lato"/>
        </w:rPr>
        <w:t>s</w:t>
      </w:r>
      <w:r w:rsidR="00A833D6" w:rsidRPr="008118E4">
        <w:rPr>
          <w:rFonts w:ascii="Lato" w:hAnsi="Lato"/>
        </w:rPr>
        <w:t xml:space="preserve"> de ejecución establecido</w:t>
      </w:r>
      <w:r w:rsidR="0052373F" w:rsidRPr="008118E4">
        <w:rPr>
          <w:rFonts w:ascii="Lato" w:hAnsi="Lato"/>
        </w:rPr>
        <w:t>s</w:t>
      </w:r>
      <w:r w:rsidR="00A833D6" w:rsidRPr="008118E4">
        <w:rPr>
          <w:rFonts w:ascii="Lato" w:hAnsi="Lato"/>
        </w:rPr>
        <w:t xml:space="preserve"> en l</w:t>
      </w:r>
      <w:r w:rsidRPr="008118E4">
        <w:rPr>
          <w:rFonts w:ascii="Lato" w:hAnsi="Lato"/>
        </w:rPr>
        <w:t>os</w:t>
      </w:r>
      <w:r w:rsidR="00A833D6" w:rsidRPr="008118E4">
        <w:rPr>
          <w:rFonts w:ascii="Lato" w:hAnsi="Lato"/>
        </w:rPr>
        <w:t xml:space="preserve"> convenio</w:t>
      </w:r>
      <w:r w:rsidR="0052373F" w:rsidRPr="008118E4">
        <w:rPr>
          <w:rFonts w:ascii="Lato" w:hAnsi="Lato"/>
        </w:rPr>
        <w:t>s</w:t>
      </w:r>
      <w:r w:rsidR="00A833D6" w:rsidRPr="008118E4">
        <w:rPr>
          <w:rFonts w:ascii="Lato" w:hAnsi="Lato"/>
        </w:rPr>
        <w:t xml:space="preserve"> de ampliación de contrato número PJET/LPN/030/2024-A</w:t>
      </w:r>
      <w:r w:rsidRPr="008118E4">
        <w:rPr>
          <w:rFonts w:ascii="Lato" w:hAnsi="Lato"/>
        </w:rPr>
        <w:t xml:space="preserve"> y PJET-LPN-38-2024.</w:t>
      </w:r>
    </w:p>
    <w:p w14:paraId="5CD456C8" w14:textId="77777777" w:rsidR="00432436" w:rsidRPr="008118E4" w:rsidRDefault="00432436" w:rsidP="004119C9">
      <w:pPr>
        <w:spacing w:after="0" w:line="480" w:lineRule="auto"/>
        <w:jc w:val="both"/>
        <w:rPr>
          <w:rFonts w:ascii="Lato" w:hAnsi="Lato"/>
        </w:rPr>
      </w:pPr>
      <w:r w:rsidRPr="008118E4">
        <w:rPr>
          <w:rFonts w:ascii="Lato" w:hAnsi="Lato"/>
        </w:rPr>
        <w:t>En atención a lo anterior, con fundamento en lo que establece el artículo 61 de la Ley Orgánica del Poder Judicial del Estado, se determina,</w:t>
      </w:r>
    </w:p>
    <w:p w14:paraId="59122AF2" w14:textId="58E83EB7" w:rsidR="00432436" w:rsidRPr="008118E4" w:rsidRDefault="00432436" w:rsidP="004119C9">
      <w:pPr>
        <w:pStyle w:val="Prrafodelista"/>
        <w:numPr>
          <w:ilvl w:val="0"/>
          <w:numId w:val="56"/>
        </w:numPr>
        <w:spacing w:after="0" w:line="480" w:lineRule="auto"/>
        <w:jc w:val="both"/>
        <w:rPr>
          <w:rFonts w:ascii="Lato" w:hAnsi="Lato"/>
        </w:rPr>
      </w:pPr>
      <w:r w:rsidRPr="008118E4">
        <w:rPr>
          <w:rFonts w:ascii="Lato" w:hAnsi="Lato"/>
        </w:rPr>
        <w:t>Tomar conocimiento de</w:t>
      </w:r>
      <w:r w:rsidR="00BB2DA4" w:rsidRPr="008118E4">
        <w:rPr>
          <w:rFonts w:ascii="Lato" w:hAnsi="Lato"/>
        </w:rPr>
        <w:t xml:space="preserve"> </w:t>
      </w:r>
      <w:r w:rsidRPr="008118E4">
        <w:rPr>
          <w:rFonts w:ascii="Lato" w:hAnsi="Lato"/>
        </w:rPr>
        <w:t>l</w:t>
      </w:r>
      <w:r w:rsidR="00BB2DA4" w:rsidRPr="008118E4">
        <w:rPr>
          <w:rFonts w:ascii="Lato" w:hAnsi="Lato"/>
        </w:rPr>
        <w:t>os</w:t>
      </w:r>
      <w:r w:rsidRPr="008118E4">
        <w:rPr>
          <w:rFonts w:ascii="Lato" w:hAnsi="Lato"/>
        </w:rPr>
        <w:t xml:space="preserve"> oficio</w:t>
      </w:r>
      <w:r w:rsidR="00BB2DA4" w:rsidRPr="008118E4">
        <w:rPr>
          <w:rFonts w:ascii="Lato" w:hAnsi="Lato"/>
        </w:rPr>
        <w:t>s</w:t>
      </w:r>
      <w:r w:rsidRPr="008118E4">
        <w:rPr>
          <w:rFonts w:ascii="Lato" w:hAnsi="Lato"/>
        </w:rPr>
        <w:t xml:space="preserve"> de cuenta.</w:t>
      </w:r>
    </w:p>
    <w:p w14:paraId="29065C29" w14:textId="56479596" w:rsidR="00432436" w:rsidRPr="008118E4" w:rsidRDefault="00432436" w:rsidP="004119C9">
      <w:pPr>
        <w:pStyle w:val="Prrafodelista"/>
        <w:numPr>
          <w:ilvl w:val="0"/>
          <w:numId w:val="56"/>
        </w:numPr>
        <w:spacing w:after="0" w:line="480" w:lineRule="auto"/>
        <w:jc w:val="both"/>
        <w:rPr>
          <w:rFonts w:ascii="Lato" w:hAnsi="Lato"/>
        </w:rPr>
      </w:pPr>
      <w:r w:rsidRPr="008118E4">
        <w:rPr>
          <w:rFonts w:ascii="Lato" w:hAnsi="Lato"/>
        </w:rPr>
        <w:t xml:space="preserve">Instruir a la </w:t>
      </w:r>
      <w:proofErr w:type="gramStart"/>
      <w:r w:rsidRPr="008118E4">
        <w:rPr>
          <w:rFonts w:ascii="Lato" w:hAnsi="Lato"/>
        </w:rPr>
        <w:t>Directora</w:t>
      </w:r>
      <w:proofErr w:type="gramEnd"/>
      <w:r w:rsidRPr="008118E4">
        <w:rPr>
          <w:rFonts w:ascii="Lato" w:hAnsi="Lato"/>
        </w:rPr>
        <w:t xml:space="preserve"> de Recursos Humanos y Materiales dependiente de la Secretaría Ejecutiva,</w:t>
      </w:r>
      <w:r w:rsidR="00BB2DA4" w:rsidRPr="008118E4">
        <w:rPr>
          <w:rFonts w:ascii="Lato" w:hAnsi="Lato"/>
        </w:rPr>
        <w:t xml:space="preserve"> para que en coordinación con el Director de Tecnologías de la Información y Comunicación del Poder Judicial del Estado, </w:t>
      </w:r>
      <w:r w:rsidRPr="008118E4">
        <w:rPr>
          <w:rFonts w:ascii="Lato" w:hAnsi="Lato"/>
        </w:rPr>
        <w:t>levant</w:t>
      </w:r>
      <w:r w:rsidR="00BB2DA4" w:rsidRPr="008118E4">
        <w:rPr>
          <w:rFonts w:ascii="Lato" w:hAnsi="Lato"/>
        </w:rPr>
        <w:t>en</w:t>
      </w:r>
      <w:r w:rsidRPr="008118E4">
        <w:rPr>
          <w:rFonts w:ascii="Lato" w:hAnsi="Lato"/>
        </w:rPr>
        <w:t xml:space="preserve"> l</w:t>
      </w:r>
      <w:r w:rsidR="00BB2DA4" w:rsidRPr="008118E4">
        <w:rPr>
          <w:rFonts w:ascii="Lato" w:hAnsi="Lato"/>
        </w:rPr>
        <w:t>as</w:t>
      </w:r>
      <w:r w:rsidRPr="008118E4">
        <w:rPr>
          <w:rFonts w:ascii="Lato" w:hAnsi="Lato"/>
        </w:rPr>
        <w:t xml:space="preserve"> acta</w:t>
      </w:r>
      <w:r w:rsidR="00BB2DA4" w:rsidRPr="008118E4">
        <w:rPr>
          <w:rFonts w:ascii="Lato" w:hAnsi="Lato"/>
        </w:rPr>
        <w:t>s</w:t>
      </w:r>
      <w:r w:rsidRPr="008118E4">
        <w:rPr>
          <w:rFonts w:ascii="Lato" w:hAnsi="Lato"/>
        </w:rPr>
        <w:t xml:space="preserve"> de entrega-recepción de la conclusión de los trabajos, para archivar l</w:t>
      </w:r>
      <w:r w:rsidR="00BB2DA4" w:rsidRPr="008118E4">
        <w:rPr>
          <w:rFonts w:ascii="Lato" w:hAnsi="Lato"/>
        </w:rPr>
        <w:t>os</w:t>
      </w:r>
      <w:r w:rsidRPr="008118E4">
        <w:rPr>
          <w:rFonts w:ascii="Lato" w:hAnsi="Lato"/>
        </w:rPr>
        <w:t xml:space="preserve"> procedimiento</w:t>
      </w:r>
      <w:r w:rsidR="00BB2DA4" w:rsidRPr="008118E4">
        <w:rPr>
          <w:rFonts w:ascii="Lato" w:hAnsi="Lato"/>
        </w:rPr>
        <w:t>s</w:t>
      </w:r>
      <w:r w:rsidRPr="008118E4">
        <w:rPr>
          <w:rFonts w:ascii="Lato" w:hAnsi="Lato"/>
        </w:rPr>
        <w:t xml:space="preserve"> correspondiente</w:t>
      </w:r>
      <w:r w:rsidR="00BB2DA4" w:rsidRPr="008118E4">
        <w:rPr>
          <w:rFonts w:ascii="Lato" w:hAnsi="Lato"/>
        </w:rPr>
        <w:t>s</w:t>
      </w:r>
      <w:r w:rsidRPr="008118E4">
        <w:rPr>
          <w:rFonts w:ascii="Lato" w:hAnsi="Lato"/>
        </w:rPr>
        <w:t xml:space="preserve">, dejando a salvo los derechos de este Ente, por posibles vicios. </w:t>
      </w:r>
    </w:p>
    <w:p w14:paraId="5D8B76F6" w14:textId="45172575" w:rsidR="00432436" w:rsidRPr="008118E4" w:rsidRDefault="00432436" w:rsidP="004119C9">
      <w:pPr>
        <w:spacing w:after="0" w:line="480" w:lineRule="auto"/>
        <w:jc w:val="both"/>
        <w:rPr>
          <w:rFonts w:ascii="Lato" w:hAnsi="Lato"/>
          <w:b/>
          <w:bCs/>
          <w:u w:val="single"/>
        </w:rPr>
      </w:pPr>
      <w:r w:rsidRPr="008118E4">
        <w:rPr>
          <w:rFonts w:ascii="Lato" w:hAnsi="Lato"/>
        </w:rPr>
        <w:t xml:space="preserve">Comuníquese esta determinación a la Directora de Recursos Humanos y Materiales dependiente de la Secretaría </w:t>
      </w:r>
      <w:proofErr w:type="gramStart"/>
      <w:r w:rsidRPr="008118E4">
        <w:rPr>
          <w:rFonts w:ascii="Lato" w:hAnsi="Lato"/>
        </w:rPr>
        <w:t>Ejecutiva</w:t>
      </w:r>
      <w:r w:rsidR="00BB2DA4" w:rsidRPr="008118E4">
        <w:rPr>
          <w:rFonts w:ascii="Lato" w:hAnsi="Lato"/>
        </w:rPr>
        <w:t>,  Director</w:t>
      </w:r>
      <w:proofErr w:type="gramEnd"/>
      <w:r w:rsidR="00BB2DA4" w:rsidRPr="008118E4">
        <w:rPr>
          <w:rFonts w:ascii="Lato" w:hAnsi="Lato"/>
        </w:rPr>
        <w:t xml:space="preserve"> de Tecnologías de la Información y Comunicación del Poder Judicial y  Directora Jurídica del Tribunal Superior de Justicia del Estado, </w:t>
      </w:r>
      <w:r w:rsidRPr="008118E4">
        <w:rPr>
          <w:rFonts w:ascii="Lato" w:hAnsi="Lato"/>
        </w:rPr>
        <w:t xml:space="preserve">para su conocimiento y </w:t>
      </w:r>
      <w:r w:rsidR="00BB2DA4" w:rsidRPr="008118E4">
        <w:rPr>
          <w:rFonts w:ascii="Lato" w:hAnsi="Lato"/>
        </w:rPr>
        <w:t>efectos legales correspondientes, en vía de reiteración al Contralor y Tesorero del Poder Judicial del Estado, para los efectos a que haya lugar.</w:t>
      </w:r>
      <w:r w:rsidR="006128AB" w:rsidRPr="008118E4">
        <w:rPr>
          <w:rFonts w:ascii="Lato" w:hAnsi="Lato"/>
        </w:rPr>
        <w:t xml:space="preserve"> </w:t>
      </w:r>
      <w:bookmarkEnd w:id="13"/>
      <w:r w:rsidR="006128AB" w:rsidRPr="008118E4">
        <w:rPr>
          <w:rFonts w:ascii="Lato" w:hAnsi="Lato"/>
          <w:b/>
          <w:bCs/>
          <w:u w:val="single"/>
        </w:rPr>
        <w:t>APROBADO POR UNANIMIDAD DE VOTOS</w:t>
      </w:r>
    </w:p>
    <w:p w14:paraId="20C993FC" w14:textId="537D9AC3" w:rsidR="00EF166A" w:rsidRPr="008118E4" w:rsidRDefault="00EF166A" w:rsidP="004119C9">
      <w:pPr>
        <w:spacing w:after="0" w:line="480" w:lineRule="auto"/>
        <w:ind w:firstLine="851"/>
        <w:jc w:val="both"/>
        <w:rPr>
          <w:rFonts w:ascii="Lato" w:hAnsi="Lato" w:cstheme="minorHAnsi"/>
          <w:b/>
          <w:bCs/>
        </w:rPr>
      </w:pPr>
      <w:bookmarkStart w:id="14" w:name="_Hlk194336124"/>
      <w:r w:rsidRPr="008118E4">
        <w:rPr>
          <w:rFonts w:ascii="Lato" w:hAnsi="Lato"/>
          <w:b/>
          <w:bCs/>
        </w:rPr>
        <w:t xml:space="preserve">ACUERDO XII/30/2025. Oficio número </w:t>
      </w:r>
      <w:r w:rsidRPr="008118E4">
        <w:rPr>
          <w:rFonts w:ascii="Lato" w:hAnsi="Lato" w:cstheme="minorHAnsi"/>
          <w:b/>
          <w:bCs/>
        </w:rPr>
        <w:t xml:space="preserve">DRHYM/154/2025, recibido el veintiocho de marzo de dos mil veinticinco, signado por la </w:t>
      </w:r>
      <w:proofErr w:type="gramStart"/>
      <w:r w:rsidRPr="008118E4">
        <w:rPr>
          <w:rFonts w:ascii="Lato" w:hAnsi="Lato" w:cstheme="minorHAnsi"/>
          <w:b/>
          <w:bCs/>
        </w:rPr>
        <w:t>Directora</w:t>
      </w:r>
      <w:proofErr w:type="gramEnd"/>
      <w:r w:rsidRPr="008118E4">
        <w:rPr>
          <w:rFonts w:ascii="Lato" w:hAnsi="Lato" w:cstheme="minorHAnsi"/>
          <w:b/>
          <w:bCs/>
        </w:rPr>
        <w:t xml:space="preserve"> de Recursos Humanos y Materiales dependiente de la Secretaría Ejecutiva.</w:t>
      </w:r>
      <w:r w:rsidR="006128AB" w:rsidRPr="008118E4">
        <w:rPr>
          <w:rFonts w:ascii="Lato" w:hAnsi="Lato" w:cstheme="minorHAnsi"/>
          <w:b/>
          <w:bCs/>
        </w:rPr>
        <w:t xml:space="preserve"> - - - - -</w:t>
      </w:r>
    </w:p>
    <w:p w14:paraId="2020AE40" w14:textId="484FDA55" w:rsidR="00EF166A" w:rsidRPr="008118E4" w:rsidRDefault="00EF166A" w:rsidP="004119C9">
      <w:pPr>
        <w:spacing w:after="0" w:line="480" w:lineRule="auto"/>
        <w:jc w:val="both"/>
        <w:rPr>
          <w:rFonts w:ascii="Lato" w:hAnsi="Lato"/>
          <w:b/>
          <w:bCs/>
        </w:rPr>
      </w:pPr>
      <w:r w:rsidRPr="008118E4">
        <w:rPr>
          <w:rFonts w:ascii="Lato" w:hAnsi="Lato"/>
        </w:rPr>
        <w:t xml:space="preserve">Dada cuenta con el oficio de referencia, mediante el cual, en cumplimiento al punto 4 del acuerdo XI/03/2025, respecto del Padrón de </w:t>
      </w:r>
      <w:r w:rsidR="00B530BC" w:rsidRPr="008118E4">
        <w:rPr>
          <w:rFonts w:ascii="Lato" w:hAnsi="Lato"/>
        </w:rPr>
        <w:t>P</w:t>
      </w:r>
      <w:r w:rsidRPr="008118E4">
        <w:rPr>
          <w:rFonts w:ascii="Lato" w:hAnsi="Lato"/>
        </w:rPr>
        <w:t xml:space="preserve">roveedores </w:t>
      </w:r>
      <w:r w:rsidR="002E1B7D" w:rsidRPr="008118E4">
        <w:rPr>
          <w:rFonts w:ascii="Lato" w:hAnsi="Lato"/>
        </w:rPr>
        <w:t xml:space="preserve">del año en cuso, anexa la </w:t>
      </w:r>
      <w:r w:rsidR="003171FD" w:rsidRPr="008118E4">
        <w:rPr>
          <w:rFonts w:ascii="Lato" w:hAnsi="Lato"/>
        </w:rPr>
        <w:t xml:space="preserve">actualización </w:t>
      </w:r>
      <w:r w:rsidR="002E1B7D" w:rsidRPr="008118E4">
        <w:rPr>
          <w:rFonts w:ascii="Lato" w:hAnsi="Lato"/>
        </w:rPr>
        <w:t>con corte al veintiocho de marzo del año dos mil veinticinco, para debido conocimiento.</w:t>
      </w:r>
    </w:p>
    <w:p w14:paraId="2C015E24" w14:textId="4EF1446E" w:rsidR="002E1B7D" w:rsidRPr="008118E4" w:rsidRDefault="006128AB" w:rsidP="004119C9">
      <w:pPr>
        <w:spacing w:after="0" w:line="480" w:lineRule="auto"/>
        <w:jc w:val="both"/>
        <w:rPr>
          <w:rFonts w:ascii="Lato" w:hAnsi="Lato" w:cstheme="minorHAnsi"/>
          <w:bdr w:val="none" w:sz="0" w:space="0" w:color="auto" w:frame="1"/>
        </w:rPr>
      </w:pPr>
      <w:r w:rsidRPr="008118E4">
        <w:rPr>
          <w:rFonts w:ascii="Lato" w:hAnsi="Lato"/>
          <w:b/>
          <w:bCs/>
        </w:rPr>
        <w:lastRenderedPageBreak/>
        <w:t xml:space="preserve"> </w:t>
      </w:r>
      <w:r w:rsidR="002E1B7D" w:rsidRPr="008118E4">
        <w:rPr>
          <w:rFonts w:ascii="Lato" w:hAnsi="Lato"/>
        </w:rPr>
        <w:t xml:space="preserve">En atención a lo anterior, con fundamento en lo que establecen los artículos 2, fracciones XVII y XVIII, 43, 58 y 59 del Reglamento de la </w:t>
      </w:r>
      <w:r w:rsidR="002E1B7D" w:rsidRPr="008118E4">
        <w:rPr>
          <w:rFonts w:ascii="Lato" w:hAnsi="Lato" w:cstheme="minorHAnsi"/>
          <w:bdr w:val="none" w:sz="0" w:space="0" w:color="auto" w:frame="1"/>
        </w:rPr>
        <w:t xml:space="preserve">Ley de Adquisiciones, Arrendamientos y Servicios del Estado de Tlaxcala, se determina tomar debido conocimiento. </w:t>
      </w:r>
    </w:p>
    <w:p w14:paraId="1E600B34" w14:textId="63E8B8B0" w:rsidR="003171FD" w:rsidRPr="008118E4" w:rsidRDefault="002E1B7D" w:rsidP="004119C9">
      <w:pPr>
        <w:spacing w:after="0" w:line="480" w:lineRule="auto"/>
        <w:jc w:val="both"/>
        <w:rPr>
          <w:rFonts w:ascii="Lato" w:hAnsi="Lato" w:cstheme="minorHAnsi"/>
          <w:b/>
          <w:bCs/>
          <w:u w:val="single"/>
        </w:rPr>
      </w:pPr>
      <w:r w:rsidRPr="008118E4">
        <w:rPr>
          <w:rFonts w:ascii="Lato" w:hAnsi="Lato"/>
        </w:rPr>
        <w:t xml:space="preserve">Comuníquese lo anterior, a la </w:t>
      </w:r>
      <w:proofErr w:type="gramStart"/>
      <w:r w:rsidR="003171FD" w:rsidRPr="008118E4">
        <w:rPr>
          <w:rFonts w:ascii="Lato" w:hAnsi="Lato" w:cstheme="minorHAnsi"/>
        </w:rPr>
        <w:t>Directora</w:t>
      </w:r>
      <w:proofErr w:type="gramEnd"/>
      <w:r w:rsidR="003171FD" w:rsidRPr="008118E4">
        <w:rPr>
          <w:rFonts w:ascii="Lato" w:hAnsi="Lato" w:cstheme="minorHAnsi"/>
        </w:rPr>
        <w:t xml:space="preserve"> de Recursos Humanos y Materiales dependiente de la Secretaría Ejecutiva, para constancia.</w:t>
      </w:r>
      <w:r w:rsidR="006128AB" w:rsidRPr="008118E4">
        <w:rPr>
          <w:rFonts w:ascii="Lato" w:hAnsi="Lato" w:cstheme="minorHAnsi"/>
        </w:rPr>
        <w:t xml:space="preserve"> </w:t>
      </w:r>
      <w:bookmarkEnd w:id="14"/>
      <w:r w:rsidR="006128AB" w:rsidRPr="008118E4">
        <w:rPr>
          <w:rFonts w:ascii="Lato" w:hAnsi="Lato" w:cstheme="minorHAnsi"/>
          <w:b/>
          <w:bCs/>
          <w:u w:val="single"/>
        </w:rPr>
        <w:t>APROBADO POR UNANIMIDAD DE VOTOS.</w:t>
      </w:r>
    </w:p>
    <w:p w14:paraId="080FFE5B" w14:textId="0F999E12" w:rsidR="009A3BCB" w:rsidRPr="008118E4" w:rsidRDefault="003171FD" w:rsidP="004119C9">
      <w:pPr>
        <w:pStyle w:val="NormalWeb"/>
        <w:spacing w:before="0" w:beforeAutospacing="0" w:after="0" w:afterAutospacing="0" w:line="480" w:lineRule="auto"/>
        <w:ind w:firstLine="851"/>
        <w:jc w:val="both"/>
        <w:rPr>
          <w:rFonts w:ascii="Lato" w:hAnsi="Lato"/>
          <w:sz w:val="22"/>
          <w:szCs w:val="22"/>
        </w:rPr>
      </w:pPr>
      <w:r w:rsidRPr="008118E4">
        <w:rPr>
          <w:rFonts w:ascii="Lato" w:hAnsi="Lato"/>
          <w:b/>
          <w:bCs/>
          <w:sz w:val="22"/>
          <w:szCs w:val="22"/>
        </w:rPr>
        <w:t xml:space="preserve">ACUERDO XIII/30/2025. Oficio número </w:t>
      </w:r>
      <w:r w:rsidRPr="008118E4">
        <w:rPr>
          <w:rFonts w:ascii="Lato" w:hAnsi="Lato" w:cs="Arial"/>
          <w:b/>
          <w:bCs/>
          <w:sz w:val="22"/>
          <w:szCs w:val="22"/>
        </w:rPr>
        <w:t xml:space="preserve">DRHYM/163/2025, recibido el veintiocho de </w:t>
      </w:r>
      <w:r w:rsidR="009A3BCB" w:rsidRPr="008118E4">
        <w:rPr>
          <w:rFonts w:ascii="Lato" w:hAnsi="Lato" w:cs="Arial"/>
          <w:b/>
          <w:bCs/>
          <w:sz w:val="22"/>
          <w:szCs w:val="22"/>
        </w:rPr>
        <w:t xml:space="preserve">marzo de dos mil veinticinco, signado por la </w:t>
      </w:r>
      <w:proofErr w:type="gramStart"/>
      <w:r w:rsidR="009A3BCB" w:rsidRPr="008118E4">
        <w:rPr>
          <w:rFonts w:ascii="Lato" w:hAnsi="Lato" w:cs="Arial"/>
          <w:b/>
          <w:bCs/>
          <w:sz w:val="22"/>
          <w:szCs w:val="22"/>
        </w:rPr>
        <w:t>Directora</w:t>
      </w:r>
      <w:proofErr w:type="gramEnd"/>
      <w:r w:rsidR="009A3BCB" w:rsidRPr="008118E4">
        <w:rPr>
          <w:rFonts w:ascii="Lato" w:hAnsi="Lato" w:cs="Arial"/>
          <w:b/>
          <w:bCs/>
          <w:sz w:val="22"/>
          <w:szCs w:val="22"/>
        </w:rPr>
        <w:t xml:space="preserve"> de Recursos Humanos y Materiales dependiente de la Secretaría Ejecutiva.</w:t>
      </w:r>
      <w:r w:rsidR="006128AB" w:rsidRPr="008118E4">
        <w:rPr>
          <w:rFonts w:ascii="Lato" w:hAnsi="Lato" w:cs="Arial"/>
          <w:b/>
          <w:bCs/>
          <w:sz w:val="22"/>
          <w:szCs w:val="22"/>
        </w:rPr>
        <w:t xml:space="preserve"> - - - - - </w:t>
      </w:r>
    </w:p>
    <w:p w14:paraId="5390AD5E" w14:textId="7766F11B" w:rsidR="004119C9" w:rsidRPr="008118E4" w:rsidRDefault="004119C9" w:rsidP="004119C9">
      <w:pPr>
        <w:spacing w:after="0" w:line="480" w:lineRule="auto"/>
        <w:jc w:val="both"/>
        <w:rPr>
          <w:rFonts w:ascii="Lato" w:eastAsia="DengXian" w:hAnsi="Lato" w:cs="Arial"/>
        </w:rPr>
      </w:pPr>
      <w:r w:rsidRPr="008118E4">
        <w:rPr>
          <w:rFonts w:ascii="Lato" w:eastAsia="DengXian" w:hAnsi="Lato" w:cs="Arial"/>
        </w:rPr>
        <w:t xml:space="preserve">Dada cuenta con el oficio de referencia, mediante el cual, </w:t>
      </w:r>
      <w:r w:rsidR="00685B3E" w:rsidRPr="008118E4">
        <w:rPr>
          <w:rFonts w:ascii="Lato" w:eastAsia="DengXian" w:hAnsi="Lato" w:cs="Arial"/>
        </w:rPr>
        <w:t xml:space="preserve">la </w:t>
      </w:r>
      <w:r w:rsidR="00685B3E" w:rsidRPr="008118E4">
        <w:rPr>
          <w:rFonts w:ascii="Lato" w:hAnsi="Lato" w:cs="Arial"/>
        </w:rPr>
        <w:t>Directora de Recursos Humanos y Materiales dependiente de la Secretaría Ejecutiva, informa que</w:t>
      </w:r>
      <w:r w:rsidR="00685B3E" w:rsidRPr="008118E4">
        <w:rPr>
          <w:rFonts w:ascii="Lato" w:eastAsia="DengXian" w:hAnsi="Lato" w:cs="Arial"/>
        </w:rPr>
        <w:t xml:space="preserve"> </w:t>
      </w:r>
      <w:r w:rsidRPr="008118E4">
        <w:rPr>
          <w:rFonts w:ascii="Lato" w:eastAsia="DengXian" w:hAnsi="Lato" w:cs="Arial"/>
        </w:rPr>
        <w:t>en seguimiento a las adecuaciones y necesidades de equipamiento de las Salas de Oralidad del Poder Judicial del Estado,</w:t>
      </w:r>
      <w:r w:rsidR="00685B3E" w:rsidRPr="008118E4">
        <w:rPr>
          <w:rFonts w:ascii="Lato" w:eastAsia="DengXian" w:hAnsi="Lato" w:cs="Arial"/>
        </w:rPr>
        <w:t xml:space="preserve"> para su debido funcionamiento en las diversas diligencias que deben desahogarse en tiempo y forma por los juzgadores, así como la imperante necesidad de dotar de mobiliario indispensable y suficiente conforme a las características que se contemplan en el </w:t>
      </w:r>
      <w:r w:rsidRPr="008118E4">
        <w:rPr>
          <w:rFonts w:ascii="Lato" w:hAnsi="Lato" w:cs="Arial"/>
        </w:rPr>
        <w:t>anexo</w:t>
      </w:r>
      <w:r w:rsidR="00685B3E" w:rsidRPr="008118E4">
        <w:rPr>
          <w:rFonts w:ascii="Lato" w:hAnsi="Lato" w:cs="Arial"/>
        </w:rPr>
        <w:t>, en el cual se prevé un</w:t>
      </w:r>
      <w:r w:rsidRPr="008118E4">
        <w:rPr>
          <w:rFonts w:ascii="Lato" w:eastAsia="DengXian" w:hAnsi="Lato" w:cs="Arial"/>
        </w:rPr>
        <w:t xml:space="preserve"> importe aproximado de $1,400.000.00 (</w:t>
      </w:r>
      <w:r w:rsidR="002E0899">
        <w:rPr>
          <w:rFonts w:ascii="Lato" w:eastAsia="DengXian" w:hAnsi="Lato" w:cs="Arial"/>
        </w:rPr>
        <w:t>U</w:t>
      </w:r>
      <w:r w:rsidRPr="008118E4">
        <w:rPr>
          <w:rFonts w:ascii="Lato" w:eastAsia="DengXian" w:hAnsi="Lato" w:cs="Arial"/>
        </w:rPr>
        <w:t>n millón cuatrocientos mil pesos 00/100</w:t>
      </w:r>
      <w:r w:rsidR="002E0899">
        <w:rPr>
          <w:rFonts w:ascii="Lato" w:eastAsia="DengXian" w:hAnsi="Lato" w:cs="Arial"/>
        </w:rPr>
        <w:t xml:space="preserve"> M.N.</w:t>
      </w:r>
      <w:r w:rsidRPr="008118E4">
        <w:rPr>
          <w:rFonts w:ascii="Lato" w:eastAsia="DengXian" w:hAnsi="Lato" w:cs="Arial"/>
        </w:rPr>
        <w:t xml:space="preserve">);  </w:t>
      </w:r>
      <w:r w:rsidR="00685B3E" w:rsidRPr="008118E4">
        <w:rPr>
          <w:rFonts w:ascii="Lato" w:eastAsia="DengXian" w:hAnsi="Lato" w:cs="Arial"/>
        </w:rPr>
        <w:t xml:space="preserve">por </w:t>
      </w:r>
      <w:r w:rsidRPr="008118E4">
        <w:rPr>
          <w:rFonts w:ascii="Lato" w:eastAsia="DengXian" w:hAnsi="Lato" w:cs="Arial"/>
        </w:rPr>
        <w:t>ello</w:t>
      </w:r>
      <w:r w:rsidR="00685B3E" w:rsidRPr="008118E4">
        <w:rPr>
          <w:rFonts w:ascii="Lato" w:eastAsia="DengXian" w:hAnsi="Lato" w:cs="Arial"/>
        </w:rPr>
        <w:t xml:space="preserve"> y derivado de la reunión sostenida con la Presidenta de la Comisión de Administración y Tesorero del Poder Judicial del Estado, quienes le hicieron del conocimiento que se cuenta con recurso para el equipamiento de mobiliario de dichas salas en la partida presupuestal 5.1.1.1; </w:t>
      </w:r>
      <w:r w:rsidRPr="008118E4">
        <w:rPr>
          <w:rFonts w:ascii="Lato" w:eastAsia="DengXian" w:hAnsi="Lato" w:cs="Arial"/>
        </w:rPr>
        <w:t xml:space="preserve"> solicita la autorización para la adquisición de mobiliario para el equipamiento de 11 Salas de Oralidad del Poder Judicial del Estado, presentando la propuesta </w:t>
      </w:r>
      <w:r w:rsidR="00131D89" w:rsidRPr="008118E4">
        <w:rPr>
          <w:rFonts w:ascii="Lato" w:eastAsia="DengXian" w:hAnsi="Lato" w:cs="Arial"/>
        </w:rPr>
        <w:t>de C</w:t>
      </w:r>
      <w:r w:rsidRPr="008118E4">
        <w:rPr>
          <w:rFonts w:ascii="Lato" w:eastAsia="DengXian" w:hAnsi="Lato" w:cs="Arial"/>
        </w:rPr>
        <w:t>onvocatoria, Calendario y Bases, para llevar a cabo el procedimiento de licitación pública correspondiente que quedara identificada con el número de licitación PJET/LPN/014-2025 referente a la “ADQUISICIÓN DE MOBILIARIO PARA EQUIPAMIENTO DE DIVERSAS SALAS DE ORALIDAD DEL PODER JUDICIAL DEL ESTADO DE TLAXCALA”.</w:t>
      </w:r>
    </w:p>
    <w:p w14:paraId="0ADBE91C" w14:textId="55A0212D" w:rsidR="00BD2A18" w:rsidRPr="008118E4" w:rsidRDefault="004119C9" w:rsidP="004119C9">
      <w:pPr>
        <w:spacing w:after="0" w:line="480" w:lineRule="auto"/>
        <w:jc w:val="both"/>
        <w:rPr>
          <w:rFonts w:ascii="Lato" w:hAnsi="Lato"/>
        </w:rPr>
      </w:pPr>
      <w:r w:rsidRPr="008118E4">
        <w:rPr>
          <w:rFonts w:ascii="Lato" w:hAnsi="Lato"/>
        </w:rPr>
        <w:lastRenderedPageBreak/>
        <w:t>E</w:t>
      </w:r>
      <w:r w:rsidR="00BD2A18" w:rsidRPr="008118E4">
        <w:rPr>
          <w:rFonts w:ascii="Lato" w:hAnsi="Lato"/>
        </w:rPr>
        <w:t xml:space="preserve">n atención a lo anterior, </w:t>
      </w:r>
      <w:r w:rsidR="00131D89" w:rsidRPr="008118E4">
        <w:rPr>
          <w:rFonts w:ascii="Lato" w:hAnsi="Lato"/>
        </w:rPr>
        <w:t xml:space="preserve">dada la </w:t>
      </w:r>
      <w:r w:rsidRPr="008118E4">
        <w:rPr>
          <w:rFonts w:ascii="Lato" w:eastAsia="DengXian" w:hAnsi="Lato" w:cs="Arial"/>
        </w:rPr>
        <w:t xml:space="preserve">necesidad de dotar </w:t>
      </w:r>
      <w:r w:rsidR="00131D89" w:rsidRPr="008118E4">
        <w:rPr>
          <w:rFonts w:ascii="Lato" w:eastAsia="DengXian" w:hAnsi="Lato" w:cs="Arial"/>
        </w:rPr>
        <w:t xml:space="preserve">a las Salas de Oralidad del Poder Judicial del Estado, </w:t>
      </w:r>
      <w:r w:rsidRPr="008118E4">
        <w:rPr>
          <w:rFonts w:ascii="Lato" w:eastAsia="DengXian" w:hAnsi="Lato" w:cs="Arial"/>
        </w:rPr>
        <w:t>de mobiliario indispensable para el buen funcionamiento de las actividades propias</w:t>
      </w:r>
      <w:r w:rsidR="00131D89" w:rsidRPr="008118E4">
        <w:rPr>
          <w:rFonts w:ascii="Lato" w:eastAsia="DengXian" w:hAnsi="Lato" w:cs="Arial"/>
        </w:rPr>
        <w:t xml:space="preserve"> de las y los Juzgadores</w:t>
      </w:r>
      <w:r w:rsidR="00354577" w:rsidRPr="008118E4">
        <w:rPr>
          <w:rFonts w:ascii="Lato" w:eastAsia="DengXian" w:hAnsi="Lato" w:cs="Arial"/>
        </w:rPr>
        <w:t xml:space="preserve">, justiciables y usuarios que acuden a las audiencias </w:t>
      </w:r>
      <w:r w:rsidRPr="008118E4">
        <w:rPr>
          <w:rFonts w:ascii="Lato" w:eastAsia="DengXian" w:hAnsi="Lato" w:cs="Arial"/>
        </w:rPr>
        <w:t>y toda vez que se cuenta con recurso para el equipamiento en la partida 5.1.1.1. del Presupuesto de Egresos del Poder Judicial del Estado</w:t>
      </w:r>
      <w:r w:rsidR="0010754C" w:rsidRPr="008118E4">
        <w:rPr>
          <w:rFonts w:ascii="Lato" w:eastAsia="DengXian" w:hAnsi="Lato" w:cs="Arial"/>
        </w:rPr>
        <w:t xml:space="preserve"> para el ejercicio fiscal 2025</w:t>
      </w:r>
      <w:r w:rsidRPr="008118E4">
        <w:rPr>
          <w:rFonts w:ascii="Lato" w:eastAsia="DengXian" w:hAnsi="Lato" w:cs="Arial"/>
        </w:rPr>
        <w:t xml:space="preserve">; </w:t>
      </w:r>
      <w:r w:rsidR="00BD2A18" w:rsidRPr="008118E4">
        <w:rPr>
          <w:rFonts w:ascii="Lato" w:hAnsi="Lato"/>
        </w:rPr>
        <w:t xml:space="preserve">con fundamento en los artículos </w:t>
      </w:r>
      <w:r w:rsidR="00BD2A18" w:rsidRPr="008118E4">
        <w:rPr>
          <w:rFonts w:ascii="Lato" w:hAnsi="Lato" w:cstheme="minorHAnsi"/>
          <w:bdr w:val="none" w:sz="0" w:space="0" w:color="auto" w:frame="1"/>
        </w:rPr>
        <w:t xml:space="preserve">61, 68 fracción XIX de la Ley Orgánica del Poder Judicial del Estado, 9 fracciones XV y XVII, del Reglamento del Consejo de la Judicatura del Estado; 21, 22, y 24 de la Ley de Adquisiciones, Arrendamientos y Servicios del Estado de Tlaxcala, numerales </w:t>
      </w:r>
      <w:r w:rsidR="00BD2A18" w:rsidRPr="008118E4">
        <w:rPr>
          <w:rStyle w:val="xcontentpasted0"/>
          <w:rFonts w:ascii="Lato" w:hAnsi="Lato"/>
          <w:bdr w:val="none" w:sz="0" w:space="0" w:color="auto" w:frame="1"/>
        </w:rPr>
        <w:t xml:space="preserve">IV y VII de los Lineamientos de Adquisiciones, Arrendamientos, Servicio y Obra Pública, en relación con </w:t>
      </w:r>
      <w:r w:rsidR="00BD2A18" w:rsidRPr="008118E4">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318A7DD6" w14:textId="77777777" w:rsidR="00BD2A18" w:rsidRPr="008118E4" w:rsidRDefault="00BD2A18" w:rsidP="004119C9">
      <w:pPr>
        <w:pStyle w:val="NormalWeb"/>
        <w:numPr>
          <w:ilvl w:val="0"/>
          <w:numId w:val="58"/>
        </w:numPr>
        <w:tabs>
          <w:tab w:val="left" w:pos="5387"/>
        </w:tabs>
        <w:spacing w:before="0" w:beforeAutospacing="0" w:after="0" w:afterAutospacing="0" w:line="480" w:lineRule="auto"/>
        <w:jc w:val="both"/>
        <w:rPr>
          <w:rFonts w:ascii="Lato" w:hAnsi="Lato" w:cstheme="minorHAnsi"/>
          <w:sz w:val="22"/>
          <w:szCs w:val="22"/>
          <w:lang w:val="es-ES"/>
        </w:rPr>
      </w:pPr>
      <w:r w:rsidRPr="008118E4">
        <w:rPr>
          <w:rFonts w:ascii="Lato" w:hAnsi="Lato" w:cstheme="minorHAnsi"/>
          <w:sz w:val="22"/>
          <w:szCs w:val="22"/>
          <w:lang w:val="es-ES"/>
        </w:rPr>
        <w:t>Tomar conocimiento del oficio y anexos de cuenta.</w:t>
      </w:r>
    </w:p>
    <w:p w14:paraId="0A809466" w14:textId="56992C76" w:rsidR="0010754C" w:rsidRPr="008118E4" w:rsidRDefault="00655C7F" w:rsidP="008C4BE3">
      <w:pPr>
        <w:pStyle w:val="NormalWeb"/>
        <w:numPr>
          <w:ilvl w:val="0"/>
          <w:numId w:val="58"/>
        </w:numPr>
        <w:tabs>
          <w:tab w:val="left" w:pos="5387"/>
        </w:tabs>
        <w:spacing w:before="0" w:beforeAutospacing="0" w:after="0" w:afterAutospacing="0" w:line="480" w:lineRule="auto"/>
        <w:jc w:val="both"/>
        <w:rPr>
          <w:rFonts w:ascii="Lato" w:hAnsi="Lato" w:cstheme="minorHAnsi"/>
          <w:sz w:val="22"/>
          <w:szCs w:val="22"/>
          <w:lang w:val="es-ES"/>
        </w:rPr>
      </w:pPr>
      <w:r w:rsidRPr="008118E4">
        <w:rPr>
          <w:rFonts w:ascii="Lato" w:hAnsi="Lato" w:cstheme="minorHAnsi"/>
          <w:sz w:val="22"/>
          <w:szCs w:val="22"/>
          <w:lang w:val="es-ES"/>
        </w:rPr>
        <w:t>A</w:t>
      </w:r>
      <w:r w:rsidR="0010754C" w:rsidRPr="008118E4">
        <w:rPr>
          <w:rFonts w:ascii="Lato" w:hAnsi="Lato" w:cstheme="minorHAnsi"/>
          <w:sz w:val="22"/>
          <w:szCs w:val="22"/>
          <w:lang w:val="es-ES"/>
        </w:rPr>
        <w:t xml:space="preserve">utorizar </w:t>
      </w:r>
      <w:r w:rsidR="00F05E6F" w:rsidRPr="008118E4">
        <w:rPr>
          <w:rFonts w:ascii="Lato" w:hAnsi="Lato" w:cstheme="minorHAnsi"/>
          <w:sz w:val="22"/>
          <w:szCs w:val="22"/>
          <w:lang w:val="es-ES"/>
        </w:rPr>
        <w:t xml:space="preserve">y aprobar </w:t>
      </w:r>
      <w:r w:rsidR="0010754C" w:rsidRPr="008118E4">
        <w:rPr>
          <w:rFonts w:ascii="Lato" w:hAnsi="Lato" w:cstheme="minorHAnsi"/>
          <w:sz w:val="22"/>
          <w:szCs w:val="22"/>
          <w:lang w:val="es-ES"/>
        </w:rPr>
        <w:t>la adquisición de mobiliario para el equipamiento de 11 Salas de Oralidad del Poder Judicial del Estado.</w:t>
      </w:r>
    </w:p>
    <w:p w14:paraId="290A4A18" w14:textId="35629AD2" w:rsidR="00BD2A18" w:rsidRPr="008118E4" w:rsidRDefault="0010754C" w:rsidP="008C4BE3">
      <w:pPr>
        <w:pStyle w:val="NormalWeb"/>
        <w:numPr>
          <w:ilvl w:val="0"/>
          <w:numId w:val="58"/>
        </w:numPr>
        <w:tabs>
          <w:tab w:val="left" w:pos="5387"/>
        </w:tabs>
        <w:spacing w:before="0" w:beforeAutospacing="0" w:after="0" w:afterAutospacing="0" w:line="480" w:lineRule="auto"/>
        <w:jc w:val="both"/>
        <w:rPr>
          <w:rFonts w:ascii="Lato" w:hAnsi="Lato" w:cstheme="minorHAnsi"/>
          <w:sz w:val="22"/>
          <w:szCs w:val="22"/>
          <w:lang w:val="es-ES"/>
        </w:rPr>
      </w:pPr>
      <w:r w:rsidRPr="008118E4">
        <w:rPr>
          <w:rFonts w:ascii="Lato" w:hAnsi="Lato" w:cstheme="minorHAnsi"/>
          <w:sz w:val="22"/>
          <w:szCs w:val="22"/>
          <w:lang w:val="es-ES"/>
        </w:rPr>
        <w:t>Aut</w:t>
      </w:r>
      <w:r w:rsidR="00BD2A18" w:rsidRPr="008118E4">
        <w:rPr>
          <w:rFonts w:ascii="Lato" w:hAnsi="Lato" w:cstheme="minorHAnsi"/>
          <w:sz w:val="22"/>
          <w:szCs w:val="22"/>
          <w:lang w:val="es-ES"/>
        </w:rPr>
        <w:t>orizar el inicio del</w:t>
      </w:r>
      <w:r w:rsidR="008824F2" w:rsidRPr="008118E4">
        <w:rPr>
          <w:rFonts w:ascii="Lato" w:hAnsi="Lato" w:cstheme="minorHAnsi"/>
          <w:sz w:val="22"/>
          <w:szCs w:val="22"/>
          <w:lang w:val="es-ES"/>
        </w:rPr>
        <w:t xml:space="preserve"> </w:t>
      </w:r>
      <w:r w:rsidRPr="008118E4">
        <w:rPr>
          <w:rFonts w:ascii="Lato" w:eastAsia="DengXian" w:hAnsi="Lato" w:cs="Arial"/>
          <w:sz w:val="22"/>
          <w:szCs w:val="22"/>
        </w:rPr>
        <w:t>P</w:t>
      </w:r>
      <w:r w:rsidR="00BD2A18" w:rsidRPr="008118E4">
        <w:rPr>
          <w:rFonts w:ascii="Lato" w:eastAsia="DengXian" w:hAnsi="Lato" w:cs="Arial"/>
          <w:sz w:val="22"/>
          <w:szCs w:val="22"/>
        </w:rPr>
        <w:t xml:space="preserve">rocedimiento de </w:t>
      </w:r>
      <w:r w:rsidR="008824F2" w:rsidRPr="008118E4">
        <w:rPr>
          <w:rFonts w:ascii="Lato" w:eastAsia="DengXian" w:hAnsi="Lato" w:cs="Arial"/>
          <w:sz w:val="22"/>
          <w:szCs w:val="22"/>
        </w:rPr>
        <w:t>Li</w:t>
      </w:r>
      <w:r w:rsidR="00BD2A18" w:rsidRPr="008118E4">
        <w:rPr>
          <w:rFonts w:ascii="Lato" w:eastAsia="DengXian" w:hAnsi="Lato" w:cs="Arial"/>
          <w:sz w:val="22"/>
          <w:szCs w:val="22"/>
        </w:rPr>
        <w:t xml:space="preserve">citación </w:t>
      </w:r>
      <w:r w:rsidR="008824F2" w:rsidRPr="008118E4">
        <w:rPr>
          <w:rFonts w:ascii="Lato" w:eastAsia="DengXian" w:hAnsi="Lato" w:cs="Arial"/>
          <w:sz w:val="22"/>
          <w:szCs w:val="22"/>
        </w:rPr>
        <w:t>P</w:t>
      </w:r>
      <w:r w:rsidR="00BD2A18" w:rsidRPr="008118E4">
        <w:rPr>
          <w:rFonts w:ascii="Lato" w:eastAsia="DengXian" w:hAnsi="Lato" w:cs="Arial"/>
          <w:sz w:val="22"/>
          <w:szCs w:val="22"/>
        </w:rPr>
        <w:t>ública</w:t>
      </w:r>
      <w:r w:rsidR="008824F2" w:rsidRPr="008118E4">
        <w:rPr>
          <w:rFonts w:ascii="Lato" w:eastAsia="DengXian" w:hAnsi="Lato" w:cs="Arial"/>
          <w:sz w:val="22"/>
          <w:szCs w:val="22"/>
        </w:rPr>
        <w:t xml:space="preserve"> Nacional</w:t>
      </w:r>
      <w:r w:rsidR="00BD2A18" w:rsidRPr="008118E4">
        <w:rPr>
          <w:rFonts w:ascii="Lato" w:eastAsia="DengXian" w:hAnsi="Lato" w:cs="Arial"/>
          <w:sz w:val="22"/>
          <w:szCs w:val="22"/>
        </w:rPr>
        <w:t xml:space="preserve"> que se identificará con el número </w:t>
      </w:r>
      <w:r w:rsidR="00BD2A18" w:rsidRPr="008118E4">
        <w:rPr>
          <w:rFonts w:ascii="Lato" w:eastAsia="DengXian" w:hAnsi="Lato" w:cs="Arial"/>
          <w:b/>
          <w:bCs/>
          <w:sz w:val="22"/>
          <w:szCs w:val="22"/>
        </w:rPr>
        <w:t xml:space="preserve">PJET/LPN/014-2025 </w:t>
      </w:r>
      <w:r w:rsidR="00BD2A18" w:rsidRPr="008118E4">
        <w:rPr>
          <w:rFonts w:ascii="Lato" w:eastAsia="DengXian" w:hAnsi="Lato" w:cs="Arial"/>
          <w:sz w:val="22"/>
          <w:szCs w:val="22"/>
        </w:rPr>
        <w:t>referente a la</w:t>
      </w:r>
      <w:r w:rsidR="00BD2A18" w:rsidRPr="008118E4">
        <w:rPr>
          <w:rFonts w:ascii="Lato" w:eastAsia="DengXian" w:hAnsi="Lato" w:cs="Arial"/>
          <w:b/>
          <w:bCs/>
          <w:sz w:val="22"/>
          <w:szCs w:val="22"/>
        </w:rPr>
        <w:t xml:space="preserve"> “ADQUISICIÓN DE MOBILIARIO PARA EQUIPAMIENTO DE DIVERSAS SALAS DE ORALIDAD DEL PODER JUDICIAL DEL ESTADO DE TLAXCALA”</w:t>
      </w:r>
      <w:r w:rsidR="00BD2A18" w:rsidRPr="008118E4">
        <w:rPr>
          <w:rFonts w:ascii="Lato" w:eastAsia="DengXian" w:hAnsi="Lato"/>
          <w:sz w:val="22"/>
          <w:szCs w:val="22"/>
        </w:rPr>
        <w:t>,</w:t>
      </w:r>
      <w:r w:rsidR="00BD2A18" w:rsidRPr="008118E4">
        <w:rPr>
          <w:rFonts w:ascii="Lato" w:hAnsi="Lato"/>
          <w:sz w:val="22"/>
          <w:szCs w:val="22"/>
        </w:rPr>
        <w:t xml:space="preserve"> </w:t>
      </w:r>
      <w:r w:rsidR="00BD2A18" w:rsidRPr="008118E4">
        <w:rPr>
          <w:rFonts w:ascii="Lato" w:eastAsia="DengXian" w:hAnsi="Lato"/>
          <w:sz w:val="22"/>
          <w:szCs w:val="22"/>
        </w:rPr>
        <w:t xml:space="preserve">con cargo a la partida </w:t>
      </w:r>
      <w:r w:rsidR="00BF2203" w:rsidRPr="008118E4">
        <w:rPr>
          <w:rFonts w:ascii="Lato" w:eastAsia="DengXian" w:hAnsi="Lato"/>
          <w:sz w:val="22"/>
          <w:szCs w:val="22"/>
        </w:rPr>
        <w:t>5.1.1.1</w:t>
      </w:r>
      <w:r w:rsidR="00BD2A18" w:rsidRPr="008118E4">
        <w:rPr>
          <w:rFonts w:ascii="Lato" w:eastAsia="DengXian" w:hAnsi="Lato"/>
          <w:sz w:val="22"/>
          <w:szCs w:val="22"/>
        </w:rPr>
        <w:t xml:space="preserve"> del Presupuesto de Egresos del Poder Judicial del Estado,</w:t>
      </w:r>
      <w:r w:rsidR="00BD2A18" w:rsidRPr="008118E4">
        <w:rPr>
          <w:rFonts w:ascii="Lato" w:hAnsi="Lato"/>
          <w:sz w:val="22"/>
          <w:szCs w:val="22"/>
        </w:rPr>
        <w:t xml:space="preserve"> para el ejercicio fiscal 2025, hasta por la cantidad de </w:t>
      </w:r>
      <w:r w:rsidR="00655C7F" w:rsidRPr="008118E4">
        <w:rPr>
          <w:rFonts w:ascii="Lato" w:hAnsi="Lato"/>
          <w:sz w:val="22"/>
          <w:szCs w:val="22"/>
        </w:rPr>
        <w:t>$ 1,400,000.00 (Un millón cuatrocientos mil pesos 00/100 M.N.).</w:t>
      </w:r>
    </w:p>
    <w:p w14:paraId="0AC93BE9" w14:textId="6E26BF03" w:rsidR="00BD2A18" w:rsidRPr="008118E4" w:rsidRDefault="00BD2A18" w:rsidP="004119C9">
      <w:pPr>
        <w:pStyle w:val="NormalWeb"/>
        <w:numPr>
          <w:ilvl w:val="0"/>
          <w:numId w:val="58"/>
        </w:numPr>
        <w:spacing w:before="0" w:beforeAutospacing="0" w:after="0" w:afterAutospacing="0" w:line="480" w:lineRule="auto"/>
        <w:ind w:left="851"/>
        <w:jc w:val="both"/>
        <w:rPr>
          <w:rFonts w:ascii="Lato" w:hAnsi="Lato" w:cstheme="minorHAnsi"/>
          <w:sz w:val="22"/>
          <w:szCs w:val="22"/>
          <w:lang w:val="es-ES"/>
        </w:rPr>
      </w:pPr>
      <w:r w:rsidRPr="008118E4">
        <w:rPr>
          <w:rFonts w:ascii="Lato" w:hAnsi="Lato" w:cs="Arial"/>
          <w:sz w:val="22"/>
          <w:szCs w:val="22"/>
        </w:rPr>
        <w:t xml:space="preserve">Aprobar la convocatoria, </w:t>
      </w:r>
      <w:r w:rsidR="00AE534B" w:rsidRPr="008118E4">
        <w:rPr>
          <w:rFonts w:ascii="Lato" w:hAnsi="Lato" w:cs="Arial"/>
          <w:sz w:val="22"/>
          <w:szCs w:val="22"/>
        </w:rPr>
        <w:t xml:space="preserve">calendario y </w:t>
      </w:r>
      <w:r w:rsidRPr="008118E4">
        <w:rPr>
          <w:rFonts w:ascii="Lato" w:hAnsi="Lato" w:cs="Arial"/>
          <w:sz w:val="22"/>
          <w:szCs w:val="22"/>
        </w:rPr>
        <w:t>b</w:t>
      </w:r>
      <w:r w:rsidRPr="008118E4">
        <w:rPr>
          <w:rFonts w:ascii="Lato" w:eastAsia="DengXian" w:hAnsi="Lato"/>
          <w:sz w:val="22"/>
          <w:szCs w:val="22"/>
        </w:rPr>
        <w:t xml:space="preserve">ases, para </w:t>
      </w:r>
      <w:r w:rsidRPr="008118E4">
        <w:rPr>
          <w:rFonts w:ascii="Lato" w:hAnsi="Lato"/>
          <w:sz w:val="22"/>
          <w:szCs w:val="22"/>
        </w:rPr>
        <w:t>llevar a cabo el</w:t>
      </w:r>
      <w:r w:rsidRPr="008118E4">
        <w:rPr>
          <w:rFonts w:ascii="Lato" w:eastAsia="DengXian" w:hAnsi="Lato"/>
          <w:sz w:val="22"/>
          <w:szCs w:val="22"/>
        </w:rPr>
        <w:t xml:space="preserve"> </w:t>
      </w:r>
      <w:r w:rsidRPr="008118E4">
        <w:rPr>
          <w:rFonts w:ascii="Lato" w:hAnsi="Lato"/>
          <w:sz w:val="22"/>
          <w:szCs w:val="22"/>
        </w:rPr>
        <w:t>procedimiento en cita.</w:t>
      </w:r>
    </w:p>
    <w:p w14:paraId="650C0E2B" w14:textId="35CA445D" w:rsidR="00BD2A18" w:rsidRPr="008118E4" w:rsidRDefault="00BD2A18" w:rsidP="004119C9">
      <w:pPr>
        <w:pStyle w:val="NormalWeb"/>
        <w:numPr>
          <w:ilvl w:val="0"/>
          <w:numId w:val="58"/>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eastAsia="Batang" w:hAnsi="Lato" w:cstheme="minorHAnsi"/>
          <w:sz w:val="22"/>
          <w:szCs w:val="22"/>
        </w:rPr>
        <w:t xml:space="preserve">Instruir a la </w:t>
      </w:r>
      <w:proofErr w:type="gramStart"/>
      <w:r w:rsidRPr="008118E4">
        <w:rPr>
          <w:rFonts w:ascii="Lato" w:eastAsia="Batang" w:hAnsi="Lato" w:cstheme="minorHAnsi"/>
          <w:sz w:val="22"/>
          <w:szCs w:val="22"/>
        </w:rPr>
        <w:t>Directora</w:t>
      </w:r>
      <w:proofErr w:type="gramEnd"/>
      <w:r w:rsidRPr="008118E4">
        <w:rPr>
          <w:rFonts w:ascii="Lato" w:eastAsia="Batang" w:hAnsi="Lato" w:cstheme="minorHAnsi"/>
          <w:sz w:val="22"/>
          <w:szCs w:val="22"/>
        </w:rPr>
        <w:t xml:space="preserve"> de Recursos Humanos y Materiales dependiente de la Secretaría Ejecutiva, lleve a cabo el procedimiento</w:t>
      </w:r>
      <w:r w:rsidR="00AE534B" w:rsidRPr="008118E4">
        <w:rPr>
          <w:rFonts w:ascii="Lato" w:eastAsia="Batang" w:hAnsi="Lato" w:cstheme="minorHAnsi"/>
          <w:sz w:val="22"/>
          <w:szCs w:val="22"/>
        </w:rPr>
        <w:t xml:space="preserve"> de Licitación Pública Nacional</w:t>
      </w:r>
      <w:r w:rsidRPr="008118E4">
        <w:rPr>
          <w:rFonts w:ascii="Lato" w:eastAsia="Batang" w:hAnsi="Lato" w:cstheme="minorHAnsi"/>
          <w:sz w:val="22"/>
          <w:szCs w:val="22"/>
        </w:rPr>
        <w:t xml:space="preserve"> en estricta observancia a la Ley de la materia y demás </w:t>
      </w:r>
      <w:r w:rsidRPr="008118E4">
        <w:rPr>
          <w:rFonts w:ascii="Lato" w:eastAsia="Batang" w:hAnsi="Lato" w:cstheme="minorHAnsi"/>
          <w:sz w:val="22"/>
          <w:szCs w:val="22"/>
        </w:rPr>
        <w:lastRenderedPageBreak/>
        <w:t xml:space="preserve">normatividad aplicable; y en su momento, dar cuenta a este Órgano Colegiado, para la emisión del fallo correspondiente. </w:t>
      </w:r>
    </w:p>
    <w:p w14:paraId="3BF7150C" w14:textId="5D5B4A9D" w:rsidR="00AE534B" w:rsidRPr="008118E4" w:rsidRDefault="00BD2A18" w:rsidP="004119C9">
      <w:pPr>
        <w:pStyle w:val="NormalWeb"/>
        <w:numPr>
          <w:ilvl w:val="0"/>
          <w:numId w:val="58"/>
        </w:numPr>
        <w:tabs>
          <w:tab w:val="left" w:pos="5387"/>
        </w:tabs>
        <w:spacing w:before="0" w:beforeAutospacing="0" w:after="0" w:afterAutospacing="0" w:line="480" w:lineRule="auto"/>
        <w:ind w:left="851"/>
        <w:jc w:val="both"/>
        <w:rPr>
          <w:rFonts w:ascii="Lato" w:hAnsi="Lato" w:cstheme="minorHAnsi"/>
          <w:bCs/>
          <w:sz w:val="22"/>
          <w:szCs w:val="22"/>
          <w:bdr w:val="none" w:sz="0" w:space="0" w:color="auto" w:frame="1"/>
        </w:rPr>
      </w:pPr>
      <w:r w:rsidRPr="008118E4">
        <w:rPr>
          <w:rFonts w:ascii="Lato" w:hAnsi="Lato" w:cstheme="minorHAnsi"/>
          <w:bCs/>
          <w:sz w:val="22"/>
          <w:szCs w:val="22"/>
          <w:bdr w:val="none" w:sz="0" w:space="0" w:color="auto" w:frame="1"/>
        </w:rPr>
        <w:t xml:space="preserve">Instruir al Tesorero del Poder Judicial del Estado, </w:t>
      </w:r>
      <w:r w:rsidR="00787FB3" w:rsidRPr="008118E4">
        <w:rPr>
          <w:rFonts w:ascii="Lato" w:hAnsi="Lato" w:cstheme="minorHAnsi"/>
          <w:bCs/>
          <w:sz w:val="22"/>
          <w:szCs w:val="22"/>
          <w:bdr w:val="none" w:sz="0" w:space="0" w:color="auto" w:frame="1"/>
        </w:rPr>
        <w:t xml:space="preserve">comprometer el recurso para la adquisición </w:t>
      </w:r>
      <w:r w:rsidR="00360439" w:rsidRPr="008118E4">
        <w:rPr>
          <w:rFonts w:ascii="Lato" w:hAnsi="Lato" w:cstheme="minorHAnsi"/>
          <w:bCs/>
          <w:sz w:val="22"/>
          <w:szCs w:val="22"/>
          <w:bdr w:val="none" w:sz="0" w:space="0" w:color="auto" w:frame="1"/>
        </w:rPr>
        <w:t xml:space="preserve">de mobiliario </w:t>
      </w:r>
      <w:r w:rsidR="00787FB3" w:rsidRPr="008118E4">
        <w:rPr>
          <w:rFonts w:ascii="Lato" w:hAnsi="Lato" w:cstheme="minorHAnsi"/>
          <w:bCs/>
          <w:sz w:val="22"/>
          <w:szCs w:val="22"/>
          <w:bdr w:val="none" w:sz="0" w:space="0" w:color="auto" w:frame="1"/>
        </w:rPr>
        <w:t>correspondiente.</w:t>
      </w:r>
    </w:p>
    <w:p w14:paraId="33F2F634" w14:textId="22F384E9" w:rsidR="00BD2A18" w:rsidRPr="008118E4" w:rsidRDefault="00BD2A18" w:rsidP="004119C9">
      <w:pPr>
        <w:pStyle w:val="NormalWeb"/>
        <w:tabs>
          <w:tab w:val="left" w:pos="5387"/>
        </w:tabs>
        <w:spacing w:before="0" w:beforeAutospacing="0" w:after="0" w:afterAutospacing="0" w:line="480" w:lineRule="auto"/>
        <w:jc w:val="both"/>
        <w:rPr>
          <w:rFonts w:ascii="Lato" w:eastAsia="Calibri" w:hAnsi="Lato"/>
          <w:b/>
          <w:bCs/>
          <w:sz w:val="22"/>
          <w:szCs w:val="22"/>
        </w:rPr>
      </w:pPr>
      <w:r w:rsidRPr="008118E4">
        <w:rPr>
          <w:rFonts w:ascii="Lato" w:hAnsi="Lato" w:cstheme="minorHAnsi"/>
          <w:sz w:val="22"/>
          <w:szCs w:val="22"/>
        </w:rPr>
        <w:t xml:space="preserve">Comuníquese esta determinación a la </w:t>
      </w:r>
      <w:proofErr w:type="gramStart"/>
      <w:r w:rsidRPr="008118E4">
        <w:rPr>
          <w:rFonts w:ascii="Lato" w:hAnsi="Lato" w:cstheme="minorHAnsi"/>
          <w:sz w:val="22"/>
          <w:szCs w:val="22"/>
        </w:rPr>
        <w:t>Directora</w:t>
      </w:r>
      <w:proofErr w:type="gramEnd"/>
      <w:r w:rsidRPr="008118E4">
        <w:rPr>
          <w:rFonts w:ascii="Lato" w:hAnsi="Lato" w:cstheme="minorHAnsi"/>
          <w:sz w:val="22"/>
          <w:szCs w:val="22"/>
        </w:rPr>
        <w:t xml:space="preserve"> de Recursos Humanos y Materiales dependiente de la Secretaría Ejecutiva, para su debido cumplimiento; en vía de reiteración, a la Presidenta de la Comisión de Administración, Contralor y Tesorero del Poder Judicial del Estado, para los efectos legales a que haya lugar</w:t>
      </w:r>
      <w:r w:rsidR="00655C7F" w:rsidRPr="008118E4">
        <w:rPr>
          <w:rFonts w:ascii="Lato" w:hAnsi="Lato" w:cstheme="minorHAnsi"/>
          <w:sz w:val="22"/>
          <w:szCs w:val="22"/>
        </w:rPr>
        <w:t>.</w:t>
      </w:r>
      <w:r w:rsidR="00655C7F" w:rsidRPr="008118E4">
        <w:rPr>
          <w:rFonts w:ascii="Lato" w:hAnsi="Lato" w:cstheme="minorHAnsi"/>
          <w:sz w:val="22"/>
          <w:szCs w:val="22"/>
          <w:u w:val="single"/>
        </w:rPr>
        <w:t xml:space="preserve"> </w:t>
      </w:r>
      <w:r w:rsidR="00655C7F" w:rsidRPr="008118E4">
        <w:rPr>
          <w:rFonts w:ascii="Lato" w:hAnsi="Lato" w:cstheme="minorHAnsi"/>
          <w:b/>
          <w:bCs/>
          <w:sz w:val="22"/>
          <w:szCs w:val="22"/>
          <w:u w:val="single"/>
        </w:rPr>
        <w:t>APROBADO POR UNANIMIDAD DE VOTOS.</w:t>
      </w:r>
      <w:r w:rsidR="00655C7F" w:rsidRPr="008118E4">
        <w:rPr>
          <w:rFonts w:ascii="Lato" w:hAnsi="Lato" w:cstheme="minorHAnsi"/>
          <w:sz w:val="22"/>
          <w:szCs w:val="22"/>
          <w:u w:val="single"/>
        </w:rPr>
        <w:t xml:space="preserve"> </w:t>
      </w:r>
    </w:p>
    <w:p w14:paraId="494A3E71" w14:textId="5D9FC1E0" w:rsidR="00621247" w:rsidRPr="008118E4" w:rsidRDefault="00E62350" w:rsidP="00621247">
      <w:pPr>
        <w:spacing w:after="0" w:line="480" w:lineRule="auto"/>
        <w:ind w:firstLine="851"/>
        <w:jc w:val="both"/>
        <w:rPr>
          <w:rFonts w:ascii="Lato" w:eastAsia="DengXian" w:hAnsi="Lato" w:cs="Arial"/>
        </w:rPr>
      </w:pPr>
      <w:r w:rsidRPr="008118E4">
        <w:rPr>
          <w:rFonts w:ascii="Lato" w:hAnsi="Lato"/>
          <w:b/>
          <w:bCs/>
        </w:rPr>
        <w:t xml:space="preserve">ACUERDO XIV/30/2025. Oficio número DRHYM/166/2025, recibido el treinta y uno de marzo de dos mil veinticinco, signado por la </w:t>
      </w:r>
      <w:proofErr w:type="gramStart"/>
      <w:r w:rsidRPr="008118E4">
        <w:rPr>
          <w:rFonts w:ascii="Lato" w:hAnsi="Lato"/>
          <w:b/>
          <w:bCs/>
        </w:rPr>
        <w:t>Directora</w:t>
      </w:r>
      <w:proofErr w:type="gramEnd"/>
      <w:r w:rsidRPr="008118E4">
        <w:rPr>
          <w:rFonts w:ascii="Lato" w:hAnsi="Lato"/>
          <w:b/>
          <w:bCs/>
        </w:rPr>
        <w:t xml:space="preserve"> de Recursos Humanos y Materiales dependiente de la Secretaría Ejecutiva.</w:t>
      </w:r>
      <w:r w:rsidR="00655C7F" w:rsidRPr="008118E4">
        <w:rPr>
          <w:rFonts w:ascii="Lato" w:hAnsi="Lato"/>
          <w:b/>
          <w:bCs/>
        </w:rPr>
        <w:t xml:space="preserve"> - - - - -</w:t>
      </w:r>
      <w:r w:rsidR="00621247" w:rsidRPr="008118E4">
        <w:rPr>
          <w:rFonts w:ascii="Lato" w:hAnsi="Lato"/>
        </w:rPr>
        <w:t xml:space="preserve"> Dada cuenta con el oficio de referencia, mediante el cual, la Directora de Recursos Humanos y Materiales dependiente de la Secretaría Ejecutiva, </w:t>
      </w:r>
      <w:r w:rsidR="00AA25AB" w:rsidRPr="008118E4">
        <w:rPr>
          <w:rFonts w:ascii="Lato" w:hAnsi="Lato"/>
        </w:rPr>
        <w:t>informa</w:t>
      </w:r>
      <w:r w:rsidR="00621247" w:rsidRPr="008118E4">
        <w:rPr>
          <w:rFonts w:ascii="Lato" w:hAnsi="Lato"/>
        </w:rPr>
        <w:t xml:space="preserve"> que, </w:t>
      </w:r>
      <w:r w:rsidR="00AA25AB" w:rsidRPr="008118E4">
        <w:rPr>
          <w:rFonts w:ascii="Lato" w:hAnsi="Lato"/>
        </w:rPr>
        <w:t>la</w:t>
      </w:r>
      <w:r w:rsidR="00621247" w:rsidRPr="008118E4">
        <w:rPr>
          <w:rFonts w:ascii="Lato" w:eastAsia="DengXian" w:hAnsi="Lato" w:cs="Arial"/>
        </w:rPr>
        <w:t xml:space="preserve"> Dirección</w:t>
      </w:r>
      <w:r w:rsidR="00AA25AB" w:rsidRPr="008118E4">
        <w:rPr>
          <w:rFonts w:ascii="Lato" w:eastAsia="DengXian" w:hAnsi="Lato" w:cs="Arial"/>
        </w:rPr>
        <w:t xml:space="preserve"> a su cargo</w:t>
      </w:r>
      <w:r w:rsidR="00621247" w:rsidRPr="008118E4">
        <w:rPr>
          <w:rFonts w:ascii="Lato" w:eastAsia="DengXian" w:hAnsi="Lato" w:cs="Arial"/>
        </w:rPr>
        <w:t xml:space="preserve"> cuenta con múltiples antecedentes de solicitudes para uso de vehículos oficiales, y con la finalidad de que el </w:t>
      </w:r>
      <w:r w:rsidR="00AA25AB" w:rsidRPr="008118E4">
        <w:rPr>
          <w:rFonts w:ascii="Lato" w:eastAsia="DengXian" w:hAnsi="Lato" w:cs="Arial"/>
        </w:rPr>
        <w:t>p</w:t>
      </w:r>
      <w:r w:rsidR="00621247" w:rsidRPr="008118E4">
        <w:rPr>
          <w:rFonts w:ascii="Lato" w:eastAsia="DengXian" w:hAnsi="Lato" w:cs="Arial"/>
        </w:rPr>
        <w:t xml:space="preserve">ersonal del Poder Judicial pueda trasladarse a diversas ubicaciones de los Distritos Judiciales del Estado en cumplimiento </w:t>
      </w:r>
      <w:r w:rsidR="00175ED7" w:rsidRPr="008118E4">
        <w:rPr>
          <w:rFonts w:ascii="Lato" w:eastAsia="DengXian" w:hAnsi="Lato" w:cs="Arial"/>
        </w:rPr>
        <w:t xml:space="preserve">a </w:t>
      </w:r>
      <w:r w:rsidR="00621247" w:rsidRPr="008118E4">
        <w:rPr>
          <w:rFonts w:ascii="Lato" w:eastAsia="DengXian" w:hAnsi="Lato" w:cs="Arial"/>
        </w:rPr>
        <w:t xml:space="preserve">las funciones propias de sus áreas y cargos, y toda vez que se ha realizado un análisis respecto al parque vehicular con el que cuenta el Poder Judicial del Estado de Tlaxcala, </w:t>
      </w:r>
      <w:r w:rsidR="00175ED7" w:rsidRPr="008118E4">
        <w:rPr>
          <w:rFonts w:ascii="Lato" w:eastAsia="DengXian" w:hAnsi="Lato" w:cs="Arial"/>
        </w:rPr>
        <w:t>se advierte</w:t>
      </w:r>
      <w:r w:rsidR="00621247" w:rsidRPr="008118E4">
        <w:rPr>
          <w:rFonts w:ascii="Lato" w:eastAsia="DengXian" w:hAnsi="Lato" w:cs="Arial"/>
        </w:rPr>
        <w:t xml:space="preserve"> que las unidades se encuentran asignadas a diversas áreas jurisdiccionales y administrativas </w:t>
      </w:r>
      <w:r w:rsidR="00175ED7" w:rsidRPr="008118E4">
        <w:rPr>
          <w:rFonts w:ascii="Lato" w:eastAsia="DengXian" w:hAnsi="Lato" w:cs="Arial"/>
        </w:rPr>
        <w:t xml:space="preserve">y </w:t>
      </w:r>
      <w:r w:rsidR="00621247" w:rsidRPr="008118E4">
        <w:rPr>
          <w:rFonts w:ascii="Lato" w:eastAsia="DengXian" w:hAnsi="Lato" w:cs="Arial"/>
        </w:rPr>
        <w:t>no se tienen vehículos disponibles para atender las</w:t>
      </w:r>
      <w:r w:rsidR="002E0899">
        <w:rPr>
          <w:rFonts w:ascii="Lato" w:eastAsia="DengXian" w:hAnsi="Lato" w:cs="Arial"/>
        </w:rPr>
        <w:t xml:space="preserve"> múltiples </w:t>
      </w:r>
      <w:r w:rsidR="00621247" w:rsidRPr="008118E4">
        <w:rPr>
          <w:rFonts w:ascii="Lato" w:eastAsia="DengXian" w:hAnsi="Lato" w:cs="Arial"/>
        </w:rPr>
        <w:t xml:space="preserve">solicitudes, </w:t>
      </w:r>
      <w:r w:rsidR="00175ED7" w:rsidRPr="008118E4">
        <w:rPr>
          <w:rFonts w:ascii="Lato" w:eastAsia="DengXian" w:hAnsi="Lato" w:cs="Arial"/>
        </w:rPr>
        <w:t xml:space="preserve">por lo que </w:t>
      </w:r>
      <w:r w:rsidR="00621247" w:rsidRPr="008118E4">
        <w:rPr>
          <w:rFonts w:ascii="Lato" w:eastAsia="DengXian" w:hAnsi="Lato" w:cs="Arial"/>
        </w:rPr>
        <w:t xml:space="preserve">resulta indispensable adquirir más unidades vehiculares que permitan el desempeño pronto y oportuno de las actividades que realizan las áreas jurisdiccionales y administrativas. Así mismo, informa que una vez adquiridos los vehículos en comento, se llevará a cabo una redistribución de las unidades con las que cuenta el Tribunal Superior de Justicia, con la finalidad de </w:t>
      </w:r>
      <w:proofErr w:type="spellStart"/>
      <w:r w:rsidR="00621247" w:rsidRPr="008118E4">
        <w:rPr>
          <w:rFonts w:ascii="Lato" w:eastAsia="DengXian" w:hAnsi="Lato" w:cs="Arial"/>
        </w:rPr>
        <w:t>eficientar</w:t>
      </w:r>
      <w:proofErr w:type="spellEnd"/>
      <w:r w:rsidR="00621247" w:rsidRPr="008118E4">
        <w:rPr>
          <w:rFonts w:ascii="Lato" w:eastAsia="DengXian" w:hAnsi="Lato" w:cs="Arial"/>
        </w:rPr>
        <w:t xml:space="preserve"> las labores del personal, precisando que se cuenta con suficiencia presupuestal en la partida 5.4.1.1</w:t>
      </w:r>
      <w:r w:rsidR="00175ED7" w:rsidRPr="008118E4">
        <w:rPr>
          <w:rFonts w:ascii="Lato" w:eastAsia="DengXian" w:hAnsi="Lato" w:cs="Arial"/>
        </w:rPr>
        <w:t>, como lo informó el Tesorero del Poder Judicial del Estado, en reunión sostenida con dicho Titular.</w:t>
      </w:r>
    </w:p>
    <w:p w14:paraId="404A57A8" w14:textId="77777777" w:rsidR="00621247" w:rsidRPr="008118E4" w:rsidRDefault="00621247" w:rsidP="00621247">
      <w:pPr>
        <w:spacing w:after="0" w:line="480" w:lineRule="auto"/>
        <w:ind w:left="-142" w:firstLine="360"/>
        <w:jc w:val="both"/>
        <w:rPr>
          <w:rFonts w:ascii="Lato" w:eastAsia="DengXian" w:hAnsi="Lato" w:cs="Arial"/>
        </w:rPr>
      </w:pPr>
    </w:p>
    <w:p w14:paraId="45D098B6" w14:textId="77777777" w:rsidR="00AA25AB" w:rsidRPr="008118E4" w:rsidRDefault="00AA25AB" w:rsidP="00AA25AB">
      <w:pPr>
        <w:spacing w:after="0" w:line="480" w:lineRule="auto"/>
        <w:ind w:left="-142" w:firstLine="142"/>
        <w:jc w:val="both"/>
        <w:rPr>
          <w:rFonts w:ascii="Lato" w:eastAsia="DengXian" w:hAnsi="Lato" w:cs="Arial"/>
        </w:rPr>
      </w:pPr>
      <w:r w:rsidRPr="008118E4">
        <w:rPr>
          <w:rFonts w:ascii="Lato" w:eastAsia="DengXian" w:hAnsi="Lato" w:cs="Arial"/>
        </w:rPr>
        <w:t xml:space="preserve">En ese sentido, solicita a este </w:t>
      </w:r>
      <w:r w:rsidR="00621247" w:rsidRPr="008118E4">
        <w:rPr>
          <w:rFonts w:ascii="Lato" w:eastAsia="DengXian" w:hAnsi="Lato" w:cs="Arial"/>
        </w:rPr>
        <w:t>Cuerpo Colegiado</w:t>
      </w:r>
      <w:r w:rsidRPr="008118E4">
        <w:rPr>
          <w:rFonts w:ascii="Lato" w:eastAsia="DengXian" w:hAnsi="Lato" w:cs="Arial"/>
        </w:rPr>
        <w:t xml:space="preserve">, se </w:t>
      </w:r>
      <w:r w:rsidR="00621247" w:rsidRPr="008118E4">
        <w:rPr>
          <w:rFonts w:ascii="Lato" w:eastAsia="DengXian" w:hAnsi="Lato" w:cs="Arial"/>
        </w:rPr>
        <w:t xml:space="preserve">tenga a bien autorizar la adquisición de seis unidades vehiculares para uso del personal del Poder Judicial del Estado, </w:t>
      </w:r>
      <w:r w:rsidRPr="008118E4">
        <w:rPr>
          <w:rFonts w:ascii="Lato" w:eastAsia="DengXian" w:hAnsi="Lato" w:cs="Arial"/>
        </w:rPr>
        <w:t xml:space="preserve">remitiendo </w:t>
      </w:r>
      <w:r w:rsidR="00621247" w:rsidRPr="008118E4">
        <w:rPr>
          <w:rFonts w:ascii="Lato" w:eastAsia="DengXian" w:hAnsi="Lato" w:cs="Arial"/>
        </w:rPr>
        <w:t xml:space="preserve">la propuesta de Bases, Convocatoria y Calendario sugeridos para su debido análisis y en su caso aprobación de la Licitación Pública Nacional que quedará identificada con el número PJET/LPN/015-2025 </w:t>
      </w:r>
      <w:bookmarkStart w:id="15" w:name="_Hlk176421980"/>
      <w:r w:rsidR="00621247" w:rsidRPr="008118E4">
        <w:rPr>
          <w:rFonts w:ascii="Lato" w:eastAsia="DengXian" w:hAnsi="Lato" w:cs="Arial"/>
        </w:rPr>
        <w:t>referente a la “ADQUISICIÓN DE SEIS UNIDADES VEHICULARES NUEVAS, PARA USO DEL PERSONAL DEL PODER JUDICIAL DEL ESTADO DE TLAXCALA”.</w:t>
      </w:r>
      <w:bookmarkEnd w:id="15"/>
    </w:p>
    <w:p w14:paraId="7FA3ABD7" w14:textId="391D3CF9" w:rsidR="003352FF" w:rsidRPr="008118E4" w:rsidRDefault="003352FF" w:rsidP="00AA25AB">
      <w:pPr>
        <w:spacing w:after="0" w:line="480" w:lineRule="auto"/>
        <w:ind w:left="-142"/>
        <w:jc w:val="both"/>
        <w:rPr>
          <w:rFonts w:ascii="Lato" w:eastAsia="DengXian" w:hAnsi="Lato" w:cs="Arial"/>
        </w:rPr>
      </w:pPr>
      <w:r w:rsidRPr="008118E4">
        <w:rPr>
          <w:rFonts w:ascii="Lato" w:hAnsi="Lato"/>
        </w:rPr>
        <w:t xml:space="preserve">En atención a lo anterior, </w:t>
      </w:r>
      <w:r w:rsidR="00AA25AB" w:rsidRPr="008118E4">
        <w:rPr>
          <w:rFonts w:ascii="Lato" w:hAnsi="Lato"/>
        </w:rPr>
        <w:t>tomando en consideración las razones y justificación que expone la Directora de Recursos Humanos y Materiales</w:t>
      </w:r>
      <w:r w:rsidR="00BC6953">
        <w:rPr>
          <w:rFonts w:ascii="Lato" w:hAnsi="Lato"/>
        </w:rPr>
        <w:t xml:space="preserve"> dependiente de la Secretaría Ejecutiva</w:t>
      </w:r>
      <w:r w:rsidR="00AA25AB" w:rsidRPr="008118E4">
        <w:rPr>
          <w:rFonts w:ascii="Lato" w:hAnsi="Lato"/>
        </w:rPr>
        <w:t xml:space="preserve">, dada la necesidad de dotar a las áreas administrativas y jurisdiccionales de unidades vehiculares que permitan el desempeño pronto y oportuno de las diversas actividades que se realizan y trasladarse a los </w:t>
      </w:r>
      <w:r w:rsidR="00BC6953">
        <w:rPr>
          <w:rFonts w:ascii="Lato" w:hAnsi="Lato"/>
        </w:rPr>
        <w:t>d</w:t>
      </w:r>
      <w:r w:rsidR="00AA25AB" w:rsidRPr="008118E4">
        <w:rPr>
          <w:rFonts w:ascii="Lato" w:hAnsi="Lato"/>
        </w:rPr>
        <w:t>istintos Distritos Judiciales</w:t>
      </w:r>
      <w:r w:rsidRPr="008118E4">
        <w:rPr>
          <w:rFonts w:ascii="Lato" w:hAnsi="Lato"/>
        </w:rPr>
        <w:t xml:space="preserve"> </w:t>
      </w:r>
      <w:r w:rsidR="00C21B2E" w:rsidRPr="008118E4">
        <w:rPr>
          <w:rFonts w:ascii="Lato" w:hAnsi="Lato"/>
        </w:rPr>
        <w:t xml:space="preserve">para la atención de los requerimientos </w:t>
      </w:r>
      <w:r w:rsidRPr="008118E4">
        <w:rPr>
          <w:rFonts w:ascii="Lato" w:hAnsi="Lato"/>
        </w:rPr>
        <w:t xml:space="preserve">y toda vez que existe suficiencia </w:t>
      </w:r>
      <w:r w:rsidR="00AA25AB" w:rsidRPr="008118E4">
        <w:rPr>
          <w:rFonts w:ascii="Lato" w:hAnsi="Lato"/>
        </w:rPr>
        <w:t xml:space="preserve">en la partida 5.4.1.1 del presupuesto de egresos del Poder Judicial del Estado para el ejercicio fiscal 2025, </w:t>
      </w:r>
      <w:r w:rsidRPr="008118E4">
        <w:rPr>
          <w:rFonts w:ascii="Lato" w:hAnsi="Lato"/>
        </w:rPr>
        <w:t xml:space="preserve">con fundamento en los artículos </w:t>
      </w:r>
      <w:r w:rsidRPr="008118E4">
        <w:rPr>
          <w:rFonts w:ascii="Lato" w:hAnsi="Lato" w:cstheme="minorHAnsi"/>
          <w:bdr w:val="none" w:sz="0" w:space="0" w:color="auto" w:frame="1"/>
        </w:rPr>
        <w:t xml:space="preserve">61, 68 fracción XIX de la Ley Orgánica del Poder Judicial del Estado, 9 fracciones XV y XVII, del Reglamento del Consejo de la Judicatura del Estado; 21, 22, y 24 de la Ley de Adquisiciones, Arrendamientos y Servicios del Estado de Tlaxcala, numerales </w:t>
      </w:r>
      <w:r w:rsidRPr="008118E4">
        <w:rPr>
          <w:rStyle w:val="xcontentpasted0"/>
          <w:rFonts w:ascii="Lato" w:hAnsi="Lato"/>
          <w:bdr w:val="none" w:sz="0" w:space="0" w:color="auto" w:frame="1"/>
        </w:rPr>
        <w:t xml:space="preserve">IV y VII de los Lineamientos de Adquisiciones, Arrendamientos, Servicio y Obra Pública, en relación con </w:t>
      </w:r>
      <w:r w:rsidRPr="008118E4">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45044CE5" w14:textId="77777777" w:rsidR="003352FF" w:rsidRPr="008118E4" w:rsidRDefault="003352FF" w:rsidP="004119C9">
      <w:pPr>
        <w:pStyle w:val="NormalWeb"/>
        <w:numPr>
          <w:ilvl w:val="0"/>
          <w:numId w:val="59"/>
        </w:numPr>
        <w:tabs>
          <w:tab w:val="left" w:pos="5387"/>
        </w:tabs>
        <w:spacing w:before="0" w:beforeAutospacing="0" w:after="0" w:afterAutospacing="0" w:line="480" w:lineRule="auto"/>
        <w:jc w:val="both"/>
        <w:rPr>
          <w:rFonts w:ascii="Lato" w:hAnsi="Lato" w:cstheme="minorHAnsi"/>
          <w:sz w:val="22"/>
          <w:szCs w:val="22"/>
          <w:lang w:val="es-ES"/>
        </w:rPr>
      </w:pPr>
      <w:r w:rsidRPr="008118E4">
        <w:rPr>
          <w:rFonts w:ascii="Lato" w:hAnsi="Lato" w:cstheme="minorHAnsi"/>
          <w:sz w:val="22"/>
          <w:szCs w:val="22"/>
          <w:lang w:val="es-ES"/>
        </w:rPr>
        <w:t>Tomar conocimiento del oficio y anexos de cuenta.</w:t>
      </w:r>
    </w:p>
    <w:p w14:paraId="76C59AA3" w14:textId="38A7FB93" w:rsidR="00A66C8B" w:rsidRPr="008118E4" w:rsidRDefault="00655C7F" w:rsidP="00A66C8B">
      <w:pPr>
        <w:pStyle w:val="NormalWeb"/>
        <w:numPr>
          <w:ilvl w:val="0"/>
          <w:numId w:val="59"/>
        </w:numPr>
        <w:tabs>
          <w:tab w:val="left" w:pos="5387"/>
        </w:tabs>
        <w:spacing w:before="0" w:beforeAutospacing="0" w:after="0" w:afterAutospacing="0" w:line="480" w:lineRule="auto"/>
        <w:jc w:val="both"/>
        <w:rPr>
          <w:rFonts w:ascii="Lato" w:hAnsi="Lato" w:cstheme="minorHAnsi"/>
          <w:sz w:val="22"/>
          <w:szCs w:val="22"/>
          <w:lang w:val="es-ES"/>
        </w:rPr>
      </w:pPr>
      <w:r w:rsidRPr="008118E4">
        <w:rPr>
          <w:rFonts w:ascii="Lato" w:hAnsi="Lato" w:cstheme="minorHAnsi"/>
          <w:sz w:val="22"/>
          <w:szCs w:val="22"/>
          <w:lang w:val="es-ES"/>
        </w:rPr>
        <w:t xml:space="preserve">Aprobar </w:t>
      </w:r>
      <w:r w:rsidR="00A66C8B" w:rsidRPr="008118E4">
        <w:rPr>
          <w:rFonts w:ascii="Lato" w:hAnsi="Lato" w:cstheme="minorHAnsi"/>
          <w:sz w:val="22"/>
          <w:szCs w:val="22"/>
          <w:lang w:val="es-ES"/>
        </w:rPr>
        <w:t>y autorizar l</w:t>
      </w:r>
      <w:r w:rsidRPr="008118E4">
        <w:rPr>
          <w:rFonts w:ascii="Lato" w:hAnsi="Lato" w:cstheme="minorHAnsi"/>
          <w:sz w:val="22"/>
          <w:szCs w:val="22"/>
          <w:lang w:val="es-ES"/>
        </w:rPr>
        <w:t>a adquisición</w:t>
      </w:r>
      <w:r w:rsidR="00AA25AB" w:rsidRPr="008118E4">
        <w:rPr>
          <w:rFonts w:ascii="Lato" w:hAnsi="Lato" w:cstheme="minorHAnsi"/>
          <w:sz w:val="22"/>
          <w:szCs w:val="22"/>
          <w:lang w:val="es-ES"/>
        </w:rPr>
        <w:t xml:space="preserve"> de </w:t>
      </w:r>
      <w:r w:rsidR="00AA25AB" w:rsidRPr="008118E4">
        <w:rPr>
          <w:rFonts w:ascii="Lato" w:eastAsia="DengXian" w:hAnsi="Lato" w:cs="Arial"/>
          <w:sz w:val="22"/>
          <w:szCs w:val="22"/>
        </w:rPr>
        <w:t>seis unidades vehiculares para uso del personal del Poder Judicial del Estado</w:t>
      </w:r>
      <w:r w:rsidR="00A66C8B" w:rsidRPr="008118E4">
        <w:rPr>
          <w:rFonts w:ascii="Lato" w:eastAsia="DengXian" w:hAnsi="Lato" w:cs="Arial"/>
          <w:sz w:val="22"/>
          <w:szCs w:val="22"/>
        </w:rPr>
        <w:t xml:space="preserve"> de Tlaxcala.</w:t>
      </w:r>
    </w:p>
    <w:p w14:paraId="5106B559" w14:textId="31D840E9" w:rsidR="003352FF" w:rsidRPr="008118E4" w:rsidRDefault="003352FF" w:rsidP="004119C9">
      <w:pPr>
        <w:pStyle w:val="NormalWeb"/>
        <w:numPr>
          <w:ilvl w:val="0"/>
          <w:numId w:val="59"/>
        </w:numPr>
        <w:tabs>
          <w:tab w:val="left" w:pos="5387"/>
        </w:tabs>
        <w:spacing w:before="0" w:beforeAutospacing="0" w:after="0" w:afterAutospacing="0" w:line="480" w:lineRule="auto"/>
        <w:jc w:val="both"/>
        <w:rPr>
          <w:rFonts w:ascii="Lato" w:hAnsi="Lato" w:cstheme="minorHAnsi"/>
          <w:sz w:val="22"/>
          <w:szCs w:val="22"/>
          <w:lang w:val="es-ES"/>
        </w:rPr>
      </w:pPr>
      <w:r w:rsidRPr="008118E4">
        <w:rPr>
          <w:rFonts w:ascii="Lato" w:hAnsi="Lato" w:cstheme="minorHAnsi"/>
          <w:sz w:val="22"/>
          <w:szCs w:val="22"/>
          <w:lang w:val="es-ES"/>
        </w:rPr>
        <w:t xml:space="preserve">Autorizar el inicio del </w:t>
      </w:r>
      <w:r w:rsidR="00380AC8" w:rsidRPr="008118E4">
        <w:rPr>
          <w:rFonts w:ascii="Lato" w:eastAsia="DengXian" w:hAnsi="Lato" w:cs="Arial"/>
          <w:sz w:val="22"/>
          <w:szCs w:val="22"/>
        </w:rPr>
        <w:t>P</w:t>
      </w:r>
      <w:r w:rsidRPr="008118E4">
        <w:rPr>
          <w:rFonts w:ascii="Lato" w:eastAsia="DengXian" w:hAnsi="Lato" w:cs="Arial"/>
          <w:sz w:val="22"/>
          <w:szCs w:val="22"/>
        </w:rPr>
        <w:t xml:space="preserve">rocedimiento de Licitación Pública Nacional que se identificará con el número </w:t>
      </w:r>
      <w:r w:rsidRPr="008118E4">
        <w:rPr>
          <w:rFonts w:ascii="Lato" w:eastAsia="DengXian" w:hAnsi="Lato" w:cs="Arial"/>
          <w:b/>
          <w:bCs/>
          <w:sz w:val="22"/>
          <w:szCs w:val="22"/>
        </w:rPr>
        <w:t xml:space="preserve">PJET/LPN/015-2025 </w:t>
      </w:r>
      <w:r w:rsidRPr="008118E4">
        <w:rPr>
          <w:rFonts w:ascii="Lato" w:eastAsia="DengXian" w:hAnsi="Lato" w:cs="Arial"/>
          <w:sz w:val="22"/>
          <w:szCs w:val="22"/>
        </w:rPr>
        <w:t>referente a la</w:t>
      </w:r>
      <w:r w:rsidRPr="008118E4">
        <w:rPr>
          <w:rFonts w:ascii="Lato" w:eastAsia="DengXian" w:hAnsi="Lato" w:cs="Arial"/>
          <w:b/>
          <w:bCs/>
          <w:sz w:val="22"/>
          <w:szCs w:val="22"/>
        </w:rPr>
        <w:t xml:space="preserve"> </w:t>
      </w:r>
      <w:r w:rsidR="00A36C0E" w:rsidRPr="008118E4">
        <w:rPr>
          <w:rFonts w:ascii="Lato" w:eastAsia="DengXian" w:hAnsi="Lato" w:cs="Arial"/>
          <w:b/>
          <w:bCs/>
          <w:sz w:val="22"/>
          <w:szCs w:val="22"/>
        </w:rPr>
        <w:t>“</w:t>
      </w:r>
      <w:r w:rsidRPr="008118E4">
        <w:rPr>
          <w:rFonts w:ascii="Lato" w:hAnsi="Lato"/>
          <w:b/>
          <w:bCs/>
          <w:sz w:val="22"/>
          <w:szCs w:val="22"/>
        </w:rPr>
        <w:t>ADQUISICIÓN DE SEIS UNIDADES VEH</w:t>
      </w:r>
      <w:r w:rsidR="00BC6953">
        <w:rPr>
          <w:rFonts w:ascii="Lato" w:hAnsi="Lato"/>
          <w:b/>
          <w:bCs/>
          <w:sz w:val="22"/>
          <w:szCs w:val="22"/>
        </w:rPr>
        <w:t>I</w:t>
      </w:r>
      <w:r w:rsidRPr="008118E4">
        <w:rPr>
          <w:rFonts w:ascii="Lato" w:hAnsi="Lato"/>
          <w:b/>
          <w:bCs/>
          <w:sz w:val="22"/>
          <w:szCs w:val="22"/>
        </w:rPr>
        <w:t xml:space="preserve">CULARES NUEVAS, PARA </w:t>
      </w:r>
      <w:r w:rsidRPr="008118E4">
        <w:rPr>
          <w:rFonts w:ascii="Lato" w:hAnsi="Lato"/>
          <w:b/>
          <w:bCs/>
          <w:sz w:val="22"/>
          <w:szCs w:val="22"/>
        </w:rPr>
        <w:lastRenderedPageBreak/>
        <w:t>USO DEL PERSONAL DEL PODER JUDICIAL DEL ESTADO DE TLAXCALA”</w:t>
      </w:r>
      <w:r w:rsidRPr="008118E4">
        <w:rPr>
          <w:rFonts w:ascii="Lato" w:eastAsia="DengXian" w:hAnsi="Lato"/>
          <w:sz w:val="22"/>
          <w:szCs w:val="22"/>
        </w:rPr>
        <w:t>,</w:t>
      </w:r>
      <w:r w:rsidRPr="008118E4">
        <w:rPr>
          <w:rFonts w:ascii="Lato" w:hAnsi="Lato"/>
          <w:sz w:val="22"/>
          <w:szCs w:val="22"/>
        </w:rPr>
        <w:t xml:space="preserve"> </w:t>
      </w:r>
      <w:r w:rsidRPr="008118E4">
        <w:rPr>
          <w:rFonts w:ascii="Lato" w:eastAsia="DengXian" w:hAnsi="Lato"/>
          <w:sz w:val="22"/>
          <w:szCs w:val="22"/>
        </w:rPr>
        <w:t>con cargo a la partida</w:t>
      </w:r>
      <w:r w:rsidR="00A36C0E" w:rsidRPr="008118E4">
        <w:rPr>
          <w:rFonts w:ascii="Lato" w:eastAsia="DengXian" w:hAnsi="Lato"/>
          <w:sz w:val="22"/>
          <w:szCs w:val="22"/>
        </w:rPr>
        <w:t xml:space="preserve"> 5.4.1.1</w:t>
      </w:r>
      <w:r w:rsidRPr="008118E4">
        <w:rPr>
          <w:rFonts w:ascii="Lato" w:eastAsia="DengXian" w:hAnsi="Lato"/>
          <w:sz w:val="22"/>
          <w:szCs w:val="22"/>
        </w:rPr>
        <w:t xml:space="preserve"> del Presupuesto de Egresos del Poder Judicial del Estado,</w:t>
      </w:r>
      <w:r w:rsidRPr="008118E4">
        <w:rPr>
          <w:rFonts w:ascii="Lato" w:hAnsi="Lato"/>
          <w:sz w:val="22"/>
          <w:szCs w:val="22"/>
        </w:rPr>
        <w:t xml:space="preserve"> para el ejercicio fiscal 2025, hasta por la cantidad de </w:t>
      </w:r>
      <w:r w:rsidR="00655C7F" w:rsidRPr="008118E4">
        <w:rPr>
          <w:rFonts w:ascii="Lato" w:hAnsi="Lato"/>
          <w:sz w:val="22"/>
          <w:szCs w:val="22"/>
        </w:rPr>
        <w:t>$2,500,000.00 (Dos millones quinientos mil pesos 00/100 M.N.).</w:t>
      </w:r>
    </w:p>
    <w:p w14:paraId="0967EE1A" w14:textId="77777777" w:rsidR="003352FF" w:rsidRPr="008118E4" w:rsidRDefault="003352FF" w:rsidP="004119C9">
      <w:pPr>
        <w:pStyle w:val="NormalWeb"/>
        <w:numPr>
          <w:ilvl w:val="0"/>
          <w:numId w:val="59"/>
        </w:numPr>
        <w:spacing w:before="0" w:beforeAutospacing="0" w:after="0" w:afterAutospacing="0" w:line="480" w:lineRule="auto"/>
        <w:ind w:left="851"/>
        <w:jc w:val="both"/>
        <w:rPr>
          <w:rFonts w:ascii="Lato" w:hAnsi="Lato" w:cstheme="minorHAnsi"/>
          <w:sz w:val="22"/>
          <w:szCs w:val="22"/>
          <w:lang w:val="es-ES"/>
        </w:rPr>
      </w:pPr>
      <w:r w:rsidRPr="008118E4">
        <w:rPr>
          <w:rFonts w:ascii="Lato" w:hAnsi="Lato" w:cs="Arial"/>
          <w:sz w:val="22"/>
          <w:szCs w:val="22"/>
        </w:rPr>
        <w:t>Aprobar la convocatoria, calendario y b</w:t>
      </w:r>
      <w:r w:rsidRPr="008118E4">
        <w:rPr>
          <w:rFonts w:ascii="Lato" w:eastAsia="DengXian" w:hAnsi="Lato"/>
          <w:sz w:val="22"/>
          <w:szCs w:val="22"/>
        </w:rPr>
        <w:t xml:space="preserve">ases, para </w:t>
      </w:r>
      <w:r w:rsidRPr="008118E4">
        <w:rPr>
          <w:rFonts w:ascii="Lato" w:hAnsi="Lato"/>
          <w:sz w:val="22"/>
          <w:szCs w:val="22"/>
        </w:rPr>
        <w:t>llevar a cabo el</w:t>
      </w:r>
      <w:r w:rsidRPr="008118E4">
        <w:rPr>
          <w:rFonts w:ascii="Lato" w:eastAsia="DengXian" w:hAnsi="Lato"/>
          <w:sz w:val="22"/>
          <w:szCs w:val="22"/>
        </w:rPr>
        <w:t xml:space="preserve"> </w:t>
      </w:r>
      <w:r w:rsidRPr="008118E4">
        <w:rPr>
          <w:rFonts w:ascii="Lato" w:hAnsi="Lato"/>
          <w:sz w:val="22"/>
          <w:szCs w:val="22"/>
        </w:rPr>
        <w:t>procedimiento en cita.</w:t>
      </w:r>
    </w:p>
    <w:p w14:paraId="73261BF5" w14:textId="54246FE7" w:rsidR="003352FF" w:rsidRPr="008118E4" w:rsidRDefault="003352FF" w:rsidP="004119C9">
      <w:pPr>
        <w:pStyle w:val="NormalWeb"/>
        <w:numPr>
          <w:ilvl w:val="0"/>
          <w:numId w:val="59"/>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eastAsia="Batang" w:hAnsi="Lato" w:cstheme="minorHAnsi"/>
          <w:sz w:val="22"/>
          <w:szCs w:val="22"/>
        </w:rPr>
        <w:t xml:space="preserve">Instruir a la </w:t>
      </w:r>
      <w:proofErr w:type="gramStart"/>
      <w:r w:rsidRPr="008118E4">
        <w:rPr>
          <w:rFonts w:ascii="Lato" w:eastAsia="Batang" w:hAnsi="Lato" w:cstheme="minorHAnsi"/>
          <w:sz w:val="22"/>
          <w:szCs w:val="22"/>
        </w:rPr>
        <w:t>Directora</w:t>
      </w:r>
      <w:proofErr w:type="gramEnd"/>
      <w:r w:rsidRPr="008118E4">
        <w:rPr>
          <w:rFonts w:ascii="Lato" w:eastAsia="Batang" w:hAnsi="Lato" w:cstheme="minorHAnsi"/>
          <w:sz w:val="22"/>
          <w:szCs w:val="22"/>
        </w:rPr>
        <w:t xml:space="preserve"> de Recursos Humanos y Materiales dependiente de la Secretaría Ejecutiva, lleve a cabo el </w:t>
      </w:r>
      <w:r w:rsidR="00A36C0E" w:rsidRPr="008118E4">
        <w:rPr>
          <w:rFonts w:ascii="Lato" w:eastAsia="Batang" w:hAnsi="Lato" w:cstheme="minorHAnsi"/>
          <w:sz w:val="22"/>
          <w:szCs w:val="22"/>
        </w:rPr>
        <w:t>P</w:t>
      </w:r>
      <w:r w:rsidRPr="008118E4">
        <w:rPr>
          <w:rFonts w:ascii="Lato" w:eastAsia="Batang" w:hAnsi="Lato" w:cstheme="minorHAnsi"/>
          <w:sz w:val="22"/>
          <w:szCs w:val="22"/>
        </w:rPr>
        <w:t xml:space="preserve">rocedimiento de Licitación Pública Nacional en estricta observancia a la Ley de la materia y demás normatividad aplicable; y en su momento, dar cuenta a este Órgano Colegiado, para la emisión del fallo correspondiente. </w:t>
      </w:r>
    </w:p>
    <w:p w14:paraId="180B6EE8" w14:textId="77777777" w:rsidR="003352FF" w:rsidRPr="008118E4" w:rsidRDefault="003352FF" w:rsidP="004119C9">
      <w:pPr>
        <w:pStyle w:val="NormalWeb"/>
        <w:numPr>
          <w:ilvl w:val="0"/>
          <w:numId w:val="59"/>
        </w:numPr>
        <w:tabs>
          <w:tab w:val="left" w:pos="5387"/>
        </w:tabs>
        <w:spacing w:before="0" w:beforeAutospacing="0" w:after="0" w:afterAutospacing="0" w:line="480" w:lineRule="auto"/>
        <w:ind w:left="851"/>
        <w:jc w:val="both"/>
        <w:rPr>
          <w:rFonts w:ascii="Lato" w:hAnsi="Lato" w:cstheme="minorHAnsi"/>
          <w:bCs/>
          <w:sz w:val="22"/>
          <w:szCs w:val="22"/>
          <w:bdr w:val="none" w:sz="0" w:space="0" w:color="auto" w:frame="1"/>
        </w:rPr>
      </w:pPr>
      <w:r w:rsidRPr="008118E4">
        <w:rPr>
          <w:rFonts w:ascii="Lato" w:hAnsi="Lato" w:cstheme="minorHAnsi"/>
          <w:bCs/>
          <w:sz w:val="22"/>
          <w:szCs w:val="22"/>
          <w:bdr w:val="none" w:sz="0" w:space="0" w:color="auto" w:frame="1"/>
        </w:rPr>
        <w:t>Instruir al Tesorero del Poder Judicial del Estado, comprometer el recurso para la adquisición correspondiente.</w:t>
      </w:r>
    </w:p>
    <w:p w14:paraId="09AA7926" w14:textId="0CAD71D0" w:rsidR="003352FF" w:rsidRPr="008118E4" w:rsidRDefault="003352FF" w:rsidP="004119C9">
      <w:pPr>
        <w:pStyle w:val="NormalWeb"/>
        <w:tabs>
          <w:tab w:val="left" w:pos="5387"/>
        </w:tabs>
        <w:spacing w:before="0" w:beforeAutospacing="0" w:after="0" w:afterAutospacing="0" w:line="480" w:lineRule="auto"/>
        <w:jc w:val="both"/>
        <w:rPr>
          <w:rFonts w:ascii="Lato" w:eastAsia="Calibri" w:hAnsi="Lato"/>
          <w:b/>
          <w:bCs/>
          <w:sz w:val="22"/>
          <w:szCs w:val="22"/>
        </w:rPr>
      </w:pPr>
      <w:r w:rsidRPr="008118E4">
        <w:rPr>
          <w:rFonts w:ascii="Lato" w:hAnsi="Lato" w:cstheme="minorHAnsi"/>
          <w:sz w:val="22"/>
          <w:szCs w:val="22"/>
        </w:rPr>
        <w:t xml:space="preserve">Comuníquese esta determinación a la </w:t>
      </w:r>
      <w:proofErr w:type="gramStart"/>
      <w:r w:rsidRPr="008118E4">
        <w:rPr>
          <w:rFonts w:ascii="Lato" w:hAnsi="Lato" w:cstheme="minorHAnsi"/>
          <w:sz w:val="22"/>
          <w:szCs w:val="22"/>
        </w:rPr>
        <w:t>Directora</w:t>
      </w:r>
      <w:proofErr w:type="gramEnd"/>
      <w:r w:rsidRPr="008118E4">
        <w:rPr>
          <w:rFonts w:ascii="Lato" w:hAnsi="Lato" w:cstheme="minorHAnsi"/>
          <w:sz w:val="22"/>
          <w:szCs w:val="22"/>
        </w:rPr>
        <w:t xml:space="preserve"> de Recursos Humanos y Materiales dependiente de la Secretaría Ejecutiva, para su debido cumplimiento; en vía de reiteración, a la Presidenta de la Comisión de Administración, Contralor y Tesorero del Poder Judicial del Estado, para los efectos legales a que haya lugar</w:t>
      </w:r>
      <w:r w:rsidRPr="008118E4">
        <w:rPr>
          <w:rFonts w:ascii="Lato" w:hAnsi="Lato" w:cstheme="minorHAnsi"/>
          <w:b/>
          <w:bCs/>
          <w:sz w:val="22"/>
          <w:szCs w:val="22"/>
        </w:rPr>
        <w:t>.</w:t>
      </w:r>
      <w:r w:rsidR="00655C7F" w:rsidRPr="008118E4">
        <w:rPr>
          <w:rFonts w:ascii="Lato" w:hAnsi="Lato" w:cstheme="minorHAnsi"/>
          <w:b/>
          <w:bCs/>
          <w:sz w:val="22"/>
          <w:szCs w:val="22"/>
          <w:u w:val="single"/>
        </w:rPr>
        <w:t xml:space="preserve"> APROBADO POR UNANIMIDAD DE VOTOS.</w:t>
      </w:r>
      <w:r w:rsidRPr="008118E4">
        <w:rPr>
          <w:rFonts w:ascii="Lato" w:hAnsi="Lato" w:cstheme="minorHAnsi"/>
          <w:b/>
          <w:bCs/>
          <w:sz w:val="22"/>
          <w:szCs w:val="22"/>
          <w:u w:val="single"/>
        </w:rPr>
        <w:t xml:space="preserve">  </w:t>
      </w:r>
    </w:p>
    <w:p w14:paraId="10B35D9F" w14:textId="77777777" w:rsidR="00720CA0" w:rsidRPr="008118E4" w:rsidRDefault="00720CA0" w:rsidP="004119C9">
      <w:pPr>
        <w:spacing w:after="0" w:line="480" w:lineRule="auto"/>
        <w:ind w:firstLine="851"/>
        <w:jc w:val="both"/>
        <w:rPr>
          <w:rFonts w:ascii="Lato" w:hAnsi="Lato"/>
          <w:b/>
          <w:bCs/>
        </w:rPr>
      </w:pPr>
      <w:bookmarkStart w:id="16" w:name="_Hlk194336955"/>
      <w:bookmarkStart w:id="17" w:name="_Hlk154126843"/>
      <w:r w:rsidRPr="008118E4">
        <w:rPr>
          <w:rFonts w:ascii="Lato" w:hAnsi="Lato"/>
          <w:b/>
          <w:bCs/>
        </w:rPr>
        <w:t xml:space="preserve">ACUERDO XV/30/2025. Oficio número DRHYM/167/2025, recibido el treinta y uno de marzo de dos mil veinticinco, signado por la </w:t>
      </w:r>
      <w:proofErr w:type="gramStart"/>
      <w:r w:rsidRPr="008118E4">
        <w:rPr>
          <w:rFonts w:ascii="Lato" w:hAnsi="Lato"/>
          <w:b/>
          <w:bCs/>
        </w:rPr>
        <w:t>Directora</w:t>
      </w:r>
      <w:proofErr w:type="gramEnd"/>
      <w:r w:rsidRPr="008118E4">
        <w:rPr>
          <w:rFonts w:ascii="Lato" w:hAnsi="Lato"/>
          <w:b/>
          <w:bCs/>
        </w:rPr>
        <w:t xml:space="preserve"> de Recursos Humanos y Materiales dependiente de la Secretaría Ejecutiva. - - - - - </w:t>
      </w:r>
    </w:p>
    <w:p w14:paraId="4C1B533C" w14:textId="77777777" w:rsidR="00720CA0" w:rsidRPr="008118E4" w:rsidRDefault="00720CA0" w:rsidP="004119C9">
      <w:pPr>
        <w:spacing w:after="0" w:line="480" w:lineRule="auto"/>
        <w:jc w:val="both"/>
        <w:rPr>
          <w:rFonts w:ascii="Lato" w:eastAsia="Century Gothic" w:hAnsi="Lato" w:cs="Century Gothic"/>
          <w:b/>
        </w:rPr>
      </w:pPr>
      <w:r w:rsidRPr="008118E4">
        <w:rPr>
          <w:rFonts w:ascii="Lato" w:hAnsi="Lato"/>
        </w:rPr>
        <w:t xml:space="preserve">Dada cuenta con el oficio de referencia, mediante el cual, en seguimiento al acuerdo XXI/24/2025 de este Cuerpo Colegiado, relativo al </w:t>
      </w:r>
      <w:r w:rsidRPr="008118E4">
        <w:rPr>
          <w:rFonts w:ascii="Lato" w:hAnsi="Lato" w:cstheme="minorHAnsi"/>
          <w:lang w:val="es-ES"/>
        </w:rPr>
        <w:t xml:space="preserve">Procedimiento de </w:t>
      </w:r>
      <w:r w:rsidRPr="008118E4">
        <w:rPr>
          <w:rFonts w:ascii="Lato" w:eastAsia="DengXian" w:hAnsi="Lato"/>
        </w:rPr>
        <w:t xml:space="preserve">Invitación a </w:t>
      </w:r>
      <w:r w:rsidRPr="008118E4">
        <w:rPr>
          <w:rFonts w:ascii="Lato" w:hAnsi="Lato"/>
        </w:rPr>
        <w:t>c</w:t>
      </w:r>
      <w:r w:rsidRPr="008118E4">
        <w:rPr>
          <w:rFonts w:ascii="Lato" w:eastAsia="DengXian" w:hAnsi="Lato"/>
        </w:rPr>
        <w:t xml:space="preserve">uando </w:t>
      </w:r>
      <w:r w:rsidRPr="008118E4">
        <w:rPr>
          <w:rFonts w:ascii="Lato" w:hAnsi="Lato"/>
        </w:rPr>
        <w:t>m</w:t>
      </w:r>
      <w:r w:rsidRPr="008118E4">
        <w:rPr>
          <w:rFonts w:ascii="Lato" w:eastAsia="DengXian" w:hAnsi="Lato"/>
        </w:rPr>
        <w:t xml:space="preserve">enos </w:t>
      </w:r>
      <w:r w:rsidRPr="008118E4">
        <w:rPr>
          <w:rFonts w:ascii="Lato" w:hAnsi="Lato"/>
        </w:rPr>
        <w:t>t</w:t>
      </w:r>
      <w:r w:rsidRPr="008118E4">
        <w:rPr>
          <w:rFonts w:ascii="Lato" w:eastAsia="DengXian" w:hAnsi="Lato"/>
        </w:rPr>
        <w:t xml:space="preserve">res </w:t>
      </w:r>
      <w:r w:rsidRPr="008118E4">
        <w:rPr>
          <w:rFonts w:ascii="Lato" w:hAnsi="Lato"/>
        </w:rPr>
        <w:t>p</w:t>
      </w:r>
      <w:r w:rsidRPr="008118E4">
        <w:rPr>
          <w:rFonts w:ascii="Lato" w:eastAsia="DengXian" w:hAnsi="Lato"/>
        </w:rPr>
        <w:t>ersonas</w:t>
      </w:r>
      <w:r w:rsidRPr="008118E4">
        <w:rPr>
          <w:rFonts w:ascii="Lato" w:hAnsi="Lato"/>
        </w:rPr>
        <w:t xml:space="preserve">, </w:t>
      </w:r>
      <w:r w:rsidRPr="008118E4">
        <w:rPr>
          <w:rFonts w:ascii="Lato" w:eastAsia="DengXian" w:hAnsi="Lato"/>
        </w:rPr>
        <w:t>identificad</w:t>
      </w:r>
      <w:r w:rsidRPr="008118E4">
        <w:rPr>
          <w:rFonts w:ascii="Lato" w:hAnsi="Lato"/>
        </w:rPr>
        <w:t>o</w:t>
      </w:r>
      <w:r w:rsidRPr="008118E4">
        <w:rPr>
          <w:rFonts w:ascii="Lato" w:eastAsia="DengXian" w:hAnsi="Lato"/>
        </w:rPr>
        <w:t xml:space="preserve"> con el número PJET/INV/001-2025 referente a la “</w:t>
      </w:r>
      <w:r w:rsidRPr="008118E4">
        <w:rPr>
          <w:rFonts w:ascii="Lato" w:eastAsia="DengXian" w:hAnsi="Lato"/>
          <w:b/>
          <w:bCs/>
          <w:lang w:val="es-ES"/>
        </w:rPr>
        <w:t>ADQUISICIÓN E INSTALACIÓN DE CIENTO NOVENTA ANAQUELES PARA EL PODER JUDICIAL</w:t>
      </w:r>
      <w:r w:rsidRPr="008118E4">
        <w:rPr>
          <w:rFonts w:ascii="Lato" w:eastAsia="DengXian" w:hAnsi="Lato"/>
          <w:b/>
          <w:bCs/>
        </w:rPr>
        <w:t>”</w:t>
      </w:r>
      <w:r w:rsidRPr="008118E4">
        <w:rPr>
          <w:rFonts w:ascii="Lato" w:eastAsia="DengXian" w:hAnsi="Lato"/>
        </w:rPr>
        <w:t xml:space="preserve">, </w:t>
      </w:r>
      <w:r w:rsidRPr="008118E4">
        <w:rPr>
          <w:rFonts w:ascii="Lato" w:hAnsi="Lato"/>
        </w:rPr>
        <w:t>la Directora de Recursos Humanos y Materiales dependiente de la Secretaría Ejecutiva, presenta el proyecto de dictamen para la emisión del fallo respectivo, del que en lo conducente se desprende lo siguiente:</w:t>
      </w:r>
    </w:p>
    <w:p w14:paraId="4F5500A9" w14:textId="77777777" w:rsidR="00720CA0" w:rsidRPr="008118E4" w:rsidRDefault="00720CA0" w:rsidP="004119C9">
      <w:pPr>
        <w:pStyle w:val="Prrafodelista"/>
        <w:numPr>
          <w:ilvl w:val="0"/>
          <w:numId w:val="64"/>
        </w:numPr>
        <w:spacing w:line="480" w:lineRule="auto"/>
        <w:jc w:val="both"/>
        <w:rPr>
          <w:rFonts w:ascii="Lato" w:eastAsia="Century Gothic" w:hAnsi="Lato" w:cs="Century Gothic"/>
        </w:rPr>
      </w:pPr>
      <w:r w:rsidRPr="008118E4">
        <w:rPr>
          <w:rFonts w:ascii="Lato" w:eastAsia="Century Gothic" w:hAnsi="Lato" w:cs="Century Gothic"/>
        </w:rPr>
        <w:lastRenderedPageBreak/>
        <w:t>El dieciocho de marzo de dos mil veinticinco, se enviaron invitaciones al procedimiento a cuando menos tres personas, identificada con el número PJET/INV/001-2025</w:t>
      </w:r>
      <w:r w:rsidRPr="008118E4">
        <w:rPr>
          <w:rFonts w:ascii="Lato" w:eastAsia="Century Gothic" w:hAnsi="Lato" w:cs="Century Gothic"/>
          <w:b/>
          <w:bCs/>
        </w:rPr>
        <w:t xml:space="preserve"> </w:t>
      </w:r>
      <w:r w:rsidRPr="008118E4">
        <w:rPr>
          <w:rFonts w:ascii="Lato" w:eastAsia="Century Gothic" w:hAnsi="Lato" w:cs="Century Gothic"/>
        </w:rPr>
        <w:t>referente a la “</w:t>
      </w:r>
      <w:r w:rsidRPr="008118E4">
        <w:rPr>
          <w:rFonts w:ascii="Lato" w:eastAsia="DengXian" w:hAnsi="Lato" w:cs="Arial"/>
        </w:rPr>
        <w:t>ADQUISICIÓN E INSTALACIÓN DE CIENTO NOVENTA ANAQUELES PARA EL PODER JUDICIAL</w:t>
      </w:r>
      <w:r w:rsidRPr="008118E4">
        <w:rPr>
          <w:rFonts w:ascii="Lato" w:eastAsia="Century Gothic" w:hAnsi="Lato" w:cs="Century Gothic"/>
        </w:rPr>
        <w:t>”, siendo las siguientes personas morales:</w:t>
      </w:r>
    </w:p>
    <w:p w14:paraId="0B072166" w14:textId="77777777" w:rsidR="00720CA0" w:rsidRPr="00B530BC" w:rsidRDefault="00720CA0" w:rsidP="004119C9">
      <w:pPr>
        <w:pStyle w:val="Prrafodelista"/>
        <w:numPr>
          <w:ilvl w:val="0"/>
          <w:numId w:val="66"/>
        </w:numPr>
        <w:spacing w:after="160"/>
        <w:jc w:val="both"/>
        <w:rPr>
          <w:rFonts w:ascii="Lato" w:eastAsia="Century Gothic" w:hAnsi="Lato" w:cs="Century Gothic"/>
          <w:sz w:val="20"/>
          <w:szCs w:val="20"/>
        </w:rPr>
      </w:pPr>
      <w:r w:rsidRPr="00B530BC">
        <w:rPr>
          <w:rFonts w:ascii="Lato" w:eastAsia="Century Gothic" w:hAnsi="Lato" w:cs="Century Gothic"/>
          <w:sz w:val="20"/>
          <w:szCs w:val="20"/>
        </w:rPr>
        <w:t>MIGISA TRADERS S.A. DE C.V.</w:t>
      </w:r>
    </w:p>
    <w:p w14:paraId="2B98FCE7" w14:textId="77777777" w:rsidR="00720CA0" w:rsidRPr="00B530BC" w:rsidRDefault="00720CA0" w:rsidP="004119C9">
      <w:pPr>
        <w:pStyle w:val="Prrafodelista"/>
        <w:numPr>
          <w:ilvl w:val="0"/>
          <w:numId w:val="66"/>
        </w:numPr>
        <w:spacing w:after="160"/>
        <w:jc w:val="both"/>
        <w:rPr>
          <w:rFonts w:ascii="Lato" w:eastAsia="Century Gothic" w:hAnsi="Lato" w:cs="Century Gothic"/>
          <w:sz w:val="20"/>
          <w:szCs w:val="20"/>
        </w:rPr>
      </w:pPr>
      <w:r w:rsidRPr="00B530BC">
        <w:rPr>
          <w:rFonts w:ascii="Lato" w:eastAsia="Century Gothic" w:hAnsi="Lato" w:cs="Century Gothic"/>
          <w:sz w:val="20"/>
          <w:szCs w:val="20"/>
        </w:rPr>
        <w:t>IMPULSO EMPRESARIAL LA FRAGUA S.A. DE C.V.</w:t>
      </w:r>
    </w:p>
    <w:p w14:paraId="272B0243" w14:textId="77777777" w:rsidR="00720CA0" w:rsidRPr="00B530BC" w:rsidRDefault="00720CA0" w:rsidP="004119C9">
      <w:pPr>
        <w:pStyle w:val="Prrafodelista"/>
        <w:numPr>
          <w:ilvl w:val="0"/>
          <w:numId w:val="66"/>
        </w:numPr>
        <w:spacing w:after="160"/>
        <w:jc w:val="both"/>
        <w:rPr>
          <w:rFonts w:ascii="Lato" w:eastAsia="Century Gothic" w:hAnsi="Lato" w:cs="Century Gothic"/>
          <w:sz w:val="20"/>
          <w:szCs w:val="20"/>
        </w:rPr>
      </w:pPr>
      <w:r w:rsidRPr="00B530BC">
        <w:rPr>
          <w:rFonts w:ascii="Lato" w:eastAsia="Century Gothic" w:hAnsi="Lato" w:cs="Century Gothic"/>
          <w:sz w:val="20"/>
          <w:szCs w:val="20"/>
        </w:rPr>
        <w:t>COMERCIALIZADORA TEVILET S.A. DE C.V.</w:t>
      </w:r>
    </w:p>
    <w:p w14:paraId="38027DBC" w14:textId="77777777" w:rsidR="00720CA0" w:rsidRPr="00B530BC" w:rsidRDefault="00720CA0" w:rsidP="004119C9">
      <w:pPr>
        <w:pStyle w:val="Prrafodelista"/>
        <w:spacing w:line="240" w:lineRule="auto"/>
        <w:jc w:val="both"/>
        <w:rPr>
          <w:rFonts w:ascii="Lato" w:eastAsia="Century Gothic" w:hAnsi="Lato" w:cs="Century Gothic"/>
        </w:rPr>
      </w:pPr>
    </w:p>
    <w:p w14:paraId="529E7461" w14:textId="77777777" w:rsidR="00720CA0" w:rsidRPr="008118E4" w:rsidRDefault="00720CA0" w:rsidP="004119C9">
      <w:pPr>
        <w:pStyle w:val="Prrafodelista"/>
        <w:numPr>
          <w:ilvl w:val="0"/>
          <w:numId w:val="64"/>
        </w:numPr>
        <w:spacing w:after="0" w:line="480" w:lineRule="auto"/>
        <w:jc w:val="both"/>
        <w:rPr>
          <w:rFonts w:ascii="Lato" w:eastAsia="Century Gothic" w:hAnsi="Lato" w:cs="Century Gothic"/>
        </w:rPr>
      </w:pPr>
      <w:r w:rsidRPr="008118E4">
        <w:rPr>
          <w:rFonts w:ascii="Lato" w:eastAsia="Century Gothic" w:hAnsi="Lato" w:cs="Century Gothic"/>
        </w:rPr>
        <w:t>El veintiuno de marzo del año en curso a las diez horas, tuvo verificativo la visita a las instalaciones del archivo del Poder Judicial del Estado, a dicho acto no se presentaron los participantes, por lo cual se dio por terminada la actividad.</w:t>
      </w:r>
    </w:p>
    <w:p w14:paraId="6DA49AB3" w14:textId="77777777" w:rsidR="00720CA0" w:rsidRPr="008118E4" w:rsidRDefault="00720CA0" w:rsidP="004119C9">
      <w:pPr>
        <w:pStyle w:val="Prrafodelista"/>
        <w:numPr>
          <w:ilvl w:val="0"/>
          <w:numId w:val="64"/>
        </w:numPr>
        <w:spacing w:after="0" w:line="480" w:lineRule="auto"/>
        <w:jc w:val="both"/>
        <w:rPr>
          <w:rFonts w:ascii="Lato" w:eastAsia="Century Gothic" w:hAnsi="Lato" w:cs="Century Gothic"/>
        </w:rPr>
      </w:pPr>
      <w:r w:rsidRPr="008118E4">
        <w:rPr>
          <w:rFonts w:ascii="Lato" w:eastAsia="Century Gothic" w:hAnsi="Lato" w:cs="Century Gothic"/>
        </w:rPr>
        <w:t>El veinticinco de marzo de este año, tuvo verificativo la Junta de Aclaraciones, desahogando el acto sin ninguna pregunta hecha por los participantes.</w:t>
      </w:r>
    </w:p>
    <w:p w14:paraId="6C6C9799" w14:textId="6C8F29AC" w:rsidR="00720CA0" w:rsidRPr="008118E4" w:rsidRDefault="00720CA0" w:rsidP="004119C9">
      <w:pPr>
        <w:pStyle w:val="Prrafodelista"/>
        <w:numPr>
          <w:ilvl w:val="0"/>
          <w:numId w:val="64"/>
        </w:numPr>
        <w:spacing w:after="0" w:line="480" w:lineRule="auto"/>
        <w:jc w:val="both"/>
        <w:rPr>
          <w:rFonts w:ascii="Lato" w:eastAsia="Century Gothic" w:hAnsi="Lato" w:cs="Century Gothic"/>
        </w:rPr>
      </w:pPr>
      <w:r w:rsidRPr="008118E4">
        <w:rPr>
          <w:rFonts w:ascii="Lato" w:eastAsia="Century Gothic" w:hAnsi="Lato" w:cs="Century Gothic"/>
          <w:b/>
        </w:rPr>
        <w:t xml:space="preserve"> </w:t>
      </w:r>
      <w:r w:rsidRPr="008118E4">
        <w:rPr>
          <w:rFonts w:ascii="Lato" w:eastAsia="Century Gothic" w:hAnsi="Lato" w:cs="Century Gothic"/>
        </w:rPr>
        <w:t>Asimismo, el veintiocho de marzo del presente año a las diez horas, en el acto de presentación y apertura técnica se tuvieron presentes a los tres participantes:</w:t>
      </w:r>
    </w:p>
    <w:p w14:paraId="1D00B142" w14:textId="77777777" w:rsidR="00720CA0" w:rsidRPr="00B530BC" w:rsidRDefault="00720CA0" w:rsidP="004119C9">
      <w:pPr>
        <w:spacing w:after="0" w:line="240" w:lineRule="auto"/>
        <w:ind w:left="142" w:firstLine="708"/>
        <w:rPr>
          <w:rFonts w:ascii="Lato" w:eastAsia="DengXian" w:hAnsi="Lato" w:cs="Segoe UI"/>
          <w:sz w:val="20"/>
          <w:szCs w:val="20"/>
          <w:lang w:val="fr-FR" w:eastAsia="es-ES"/>
        </w:rPr>
      </w:pPr>
      <w:r w:rsidRPr="00B530BC">
        <w:rPr>
          <w:rFonts w:ascii="Lato" w:eastAsia="DengXian" w:hAnsi="Lato" w:cs="Segoe UI"/>
          <w:sz w:val="20"/>
          <w:szCs w:val="20"/>
          <w:lang w:val="fr-FR" w:eastAsia="es-ES"/>
        </w:rPr>
        <w:t>a)</w:t>
      </w:r>
      <w:r w:rsidRPr="00B530BC">
        <w:rPr>
          <w:rFonts w:ascii="Lato" w:eastAsia="DengXian" w:hAnsi="Lato" w:cs="Segoe UI"/>
          <w:sz w:val="20"/>
          <w:szCs w:val="20"/>
          <w:lang w:val="fr-FR" w:eastAsia="es-ES"/>
        </w:rPr>
        <w:tab/>
        <w:t>MIGISA TRADERS S.A. DE C.V.</w:t>
      </w:r>
    </w:p>
    <w:p w14:paraId="3E9D0160" w14:textId="77777777" w:rsidR="00720CA0" w:rsidRPr="00B530BC" w:rsidRDefault="00720CA0" w:rsidP="004119C9">
      <w:pPr>
        <w:spacing w:after="0" w:line="240" w:lineRule="auto"/>
        <w:ind w:left="142" w:firstLine="708"/>
        <w:rPr>
          <w:rFonts w:ascii="Lato" w:eastAsia="DengXian" w:hAnsi="Lato" w:cs="Segoe UI"/>
          <w:sz w:val="20"/>
          <w:szCs w:val="20"/>
          <w:lang w:val="fr-FR" w:eastAsia="es-ES"/>
        </w:rPr>
      </w:pPr>
      <w:r w:rsidRPr="00B530BC">
        <w:rPr>
          <w:rFonts w:ascii="Lato" w:eastAsia="DengXian" w:hAnsi="Lato" w:cs="Segoe UI"/>
          <w:sz w:val="20"/>
          <w:szCs w:val="20"/>
          <w:lang w:val="fr-FR" w:eastAsia="es-ES"/>
        </w:rPr>
        <w:t>b)</w:t>
      </w:r>
      <w:r w:rsidRPr="00B530BC">
        <w:rPr>
          <w:rFonts w:ascii="Lato" w:eastAsia="DengXian" w:hAnsi="Lato" w:cs="Segoe UI"/>
          <w:sz w:val="20"/>
          <w:szCs w:val="20"/>
          <w:lang w:val="fr-FR" w:eastAsia="es-ES"/>
        </w:rPr>
        <w:tab/>
        <w:t>IMPULSO EMPRESARIAL LA FRAGUA S.A. DE C.V.</w:t>
      </w:r>
    </w:p>
    <w:p w14:paraId="284A95E5" w14:textId="77777777" w:rsidR="00720CA0" w:rsidRPr="00B530BC" w:rsidRDefault="00720CA0" w:rsidP="004119C9">
      <w:pPr>
        <w:spacing w:after="0" w:line="240" w:lineRule="auto"/>
        <w:ind w:left="142" w:firstLine="708"/>
        <w:rPr>
          <w:rFonts w:ascii="Lato" w:eastAsia="DengXian" w:hAnsi="Lato" w:cs="Segoe UI"/>
          <w:sz w:val="20"/>
          <w:szCs w:val="20"/>
          <w:lang w:val="fr-FR" w:eastAsia="es-ES"/>
        </w:rPr>
      </w:pPr>
      <w:r w:rsidRPr="00B530BC">
        <w:rPr>
          <w:rFonts w:ascii="Lato" w:eastAsia="DengXian" w:hAnsi="Lato" w:cs="Segoe UI"/>
          <w:sz w:val="20"/>
          <w:szCs w:val="20"/>
          <w:lang w:val="fr-FR" w:eastAsia="es-ES"/>
        </w:rPr>
        <w:t>c)</w:t>
      </w:r>
      <w:r w:rsidRPr="00B530BC">
        <w:rPr>
          <w:rFonts w:ascii="Lato" w:eastAsia="DengXian" w:hAnsi="Lato" w:cs="Segoe UI"/>
          <w:sz w:val="20"/>
          <w:szCs w:val="20"/>
          <w:lang w:val="fr-FR" w:eastAsia="es-ES"/>
        </w:rPr>
        <w:tab/>
        <w:t>COMERCIALIZADORA TEVILET S.A. DE C.V.</w:t>
      </w:r>
    </w:p>
    <w:p w14:paraId="506539BF" w14:textId="77777777" w:rsidR="00720CA0" w:rsidRPr="00B530BC" w:rsidRDefault="00720CA0" w:rsidP="004119C9">
      <w:pPr>
        <w:spacing w:after="0" w:line="240" w:lineRule="auto"/>
        <w:ind w:left="142" w:firstLine="708"/>
        <w:rPr>
          <w:rFonts w:ascii="Lato" w:eastAsia="DengXian" w:hAnsi="Lato" w:cs="Segoe UI"/>
          <w:sz w:val="20"/>
          <w:szCs w:val="20"/>
          <w:lang w:val="fr-FR" w:eastAsia="es-ES"/>
        </w:rPr>
      </w:pPr>
    </w:p>
    <w:p w14:paraId="56654022" w14:textId="06CC382A" w:rsidR="00720CA0" w:rsidRPr="008118E4" w:rsidRDefault="00720CA0" w:rsidP="004119C9">
      <w:pPr>
        <w:spacing w:after="360" w:line="480" w:lineRule="auto"/>
        <w:ind w:left="567"/>
        <w:jc w:val="both"/>
        <w:rPr>
          <w:rFonts w:ascii="Lato" w:eastAsia="Century Gothic" w:hAnsi="Lato" w:cs="Century Gothic"/>
        </w:rPr>
      </w:pPr>
      <w:r w:rsidRPr="008118E4">
        <w:rPr>
          <w:rFonts w:ascii="Lato" w:eastAsia="Century Gothic" w:hAnsi="Lato" w:cs="Century Gothic"/>
        </w:rPr>
        <w:t xml:space="preserve">De quienes, previo análisis de la documentación de “poderes de representación y acreditación de personas físicas o morales”, así como de las proposiciones técnicas presentadas por los participantes; </w:t>
      </w:r>
      <w:r w:rsidRPr="008118E4">
        <w:rPr>
          <w:rFonts w:ascii="Lato" w:eastAsia="Century Gothic" w:hAnsi="Lato" w:cs="Century Gothic"/>
          <w:bCs/>
        </w:rPr>
        <w:t>se</w:t>
      </w:r>
      <w:r w:rsidRPr="008118E4">
        <w:rPr>
          <w:rFonts w:ascii="Lato" w:eastAsia="Century Gothic" w:hAnsi="Lato" w:cs="Century Gothic"/>
          <w:b/>
          <w:bCs/>
        </w:rPr>
        <w:t xml:space="preserve"> </w:t>
      </w:r>
      <w:r w:rsidRPr="008118E4">
        <w:rPr>
          <w:rFonts w:ascii="Lato" w:eastAsia="Century Gothic" w:hAnsi="Lato" w:cs="Century Gothic"/>
        </w:rPr>
        <w:t>aceptaron a los tres, por cumplir con la documentación legal, administra</w:t>
      </w:r>
      <w:r w:rsidR="00BC6953">
        <w:rPr>
          <w:rFonts w:ascii="Lato" w:eastAsia="Century Gothic" w:hAnsi="Lato" w:cs="Century Gothic"/>
        </w:rPr>
        <w:t>tiva</w:t>
      </w:r>
      <w:r w:rsidRPr="008118E4">
        <w:rPr>
          <w:rFonts w:ascii="Lato" w:eastAsia="Century Gothic" w:hAnsi="Lato" w:cs="Century Gothic"/>
        </w:rPr>
        <w:t xml:space="preserve"> y técnica, por lo que, se procedió a la apertura de las proposiciones económicas, levantándose el acta correspondiente de conformidad con lo estipulado en el numeral 4.8 de las bases de la licitación que nos ocupa, en la cual se asentaron los importes unitarios y totales de todas y cada una de las propuestas económicas aceptadas, la cual en forma de resumen quedó de la manera siguiente:</w:t>
      </w:r>
    </w:p>
    <w:tbl>
      <w:tblPr>
        <w:tblStyle w:val="Tablaconcuadrcula"/>
        <w:tblW w:w="7460" w:type="dxa"/>
        <w:tblInd w:w="137" w:type="dxa"/>
        <w:tblLayout w:type="fixed"/>
        <w:tblLook w:val="04A0" w:firstRow="1" w:lastRow="0" w:firstColumn="1" w:lastColumn="0" w:noHBand="0" w:noVBand="1"/>
      </w:tblPr>
      <w:tblGrid>
        <w:gridCol w:w="2143"/>
        <w:gridCol w:w="3220"/>
        <w:gridCol w:w="834"/>
        <w:gridCol w:w="1263"/>
      </w:tblGrid>
      <w:tr w:rsidR="00720CA0" w:rsidRPr="00B530BC" w14:paraId="78515331" w14:textId="77777777" w:rsidTr="00720CA0">
        <w:trPr>
          <w:trHeight w:val="525"/>
        </w:trPr>
        <w:tc>
          <w:tcPr>
            <w:tcW w:w="2143" w:type="dxa"/>
            <w:shd w:val="clear" w:color="auto" w:fill="D0CECE" w:themeFill="background2" w:themeFillShade="E6"/>
            <w:vAlign w:val="center"/>
          </w:tcPr>
          <w:p w14:paraId="055A39D6" w14:textId="77777777" w:rsidR="00720CA0" w:rsidRPr="00B530BC" w:rsidRDefault="00720CA0" w:rsidP="004119C9">
            <w:pPr>
              <w:jc w:val="center"/>
              <w:rPr>
                <w:rFonts w:ascii="Lato" w:hAnsi="Lato"/>
                <w:b/>
                <w:bCs/>
                <w:sz w:val="18"/>
                <w:szCs w:val="18"/>
              </w:rPr>
            </w:pPr>
            <w:r w:rsidRPr="00B530BC">
              <w:rPr>
                <w:rFonts w:ascii="Lato" w:hAnsi="Lato"/>
                <w:b/>
                <w:bCs/>
                <w:sz w:val="18"/>
                <w:szCs w:val="18"/>
              </w:rPr>
              <w:t>LICITANTE</w:t>
            </w:r>
          </w:p>
        </w:tc>
        <w:tc>
          <w:tcPr>
            <w:tcW w:w="5317" w:type="dxa"/>
            <w:gridSpan w:val="3"/>
            <w:shd w:val="clear" w:color="auto" w:fill="D0CECE" w:themeFill="background2" w:themeFillShade="E6"/>
            <w:vAlign w:val="center"/>
          </w:tcPr>
          <w:p w14:paraId="71698647" w14:textId="77777777" w:rsidR="00720CA0" w:rsidRPr="00B530BC" w:rsidRDefault="00720CA0" w:rsidP="004119C9">
            <w:pPr>
              <w:jc w:val="center"/>
              <w:rPr>
                <w:rFonts w:ascii="Lato" w:hAnsi="Lato"/>
                <w:b/>
                <w:bCs/>
                <w:sz w:val="18"/>
                <w:szCs w:val="18"/>
              </w:rPr>
            </w:pPr>
            <w:r w:rsidRPr="00B530BC">
              <w:rPr>
                <w:rFonts w:ascii="Lato" w:hAnsi="Lato"/>
                <w:b/>
                <w:bCs/>
                <w:sz w:val="18"/>
                <w:szCs w:val="18"/>
              </w:rPr>
              <w:t>PROPUESTA ECONOMICA</w:t>
            </w:r>
          </w:p>
        </w:tc>
      </w:tr>
      <w:tr w:rsidR="00720CA0" w:rsidRPr="00B530BC" w14:paraId="037F7828" w14:textId="77777777" w:rsidTr="00720CA0">
        <w:trPr>
          <w:trHeight w:val="325"/>
        </w:trPr>
        <w:tc>
          <w:tcPr>
            <w:tcW w:w="2143" w:type="dxa"/>
            <w:vMerge w:val="restart"/>
            <w:vAlign w:val="center"/>
          </w:tcPr>
          <w:p w14:paraId="62F17350" w14:textId="77777777" w:rsidR="00720CA0" w:rsidRPr="00B530BC" w:rsidRDefault="00720CA0" w:rsidP="004119C9">
            <w:pPr>
              <w:spacing w:line="240" w:lineRule="auto"/>
              <w:ind w:left="29"/>
              <w:jc w:val="center"/>
              <w:rPr>
                <w:rFonts w:ascii="Lato" w:eastAsia="DengXian" w:hAnsi="Lato" w:cs="Segoe UI"/>
                <w:sz w:val="16"/>
                <w:szCs w:val="16"/>
              </w:rPr>
            </w:pPr>
            <w:bookmarkStart w:id="18" w:name="_Hlk194314178"/>
            <w:r w:rsidRPr="00B530BC">
              <w:rPr>
                <w:rFonts w:ascii="Lato" w:hAnsi="Lato"/>
                <w:b/>
                <w:bCs/>
                <w:sz w:val="16"/>
                <w:szCs w:val="16"/>
              </w:rPr>
              <w:lastRenderedPageBreak/>
              <w:t>IMPULSO EMPRESARIAL LA FRAGUA S.A. DE C.V.</w:t>
            </w:r>
            <w:bookmarkEnd w:id="18"/>
          </w:p>
        </w:tc>
        <w:tc>
          <w:tcPr>
            <w:tcW w:w="3220" w:type="dxa"/>
            <w:vAlign w:val="center"/>
          </w:tcPr>
          <w:p w14:paraId="63E1AF48" w14:textId="77777777" w:rsidR="00720CA0" w:rsidRPr="00B530BC" w:rsidRDefault="00720CA0" w:rsidP="004119C9">
            <w:pPr>
              <w:spacing w:line="240" w:lineRule="auto"/>
              <w:jc w:val="center"/>
              <w:rPr>
                <w:rFonts w:ascii="Lato" w:hAnsi="Lato"/>
                <w:sz w:val="16"/>
                <w:szCs w:val="16"/>
              </w:rPr>
            </w:pPr>
            <w:r w:rsidRPr="00B530BC">
              <w:rPr>
                <w:rFonts w:ascii="Lato" w:hAnsi="Lato"/>
                <w:sz w:val="16"/>
                <w:szCs w:val="16"/>
              </w:rPr>
              <w:t>Total, con Letra</w:t>
            </w:r>
          </w:p>
        </w:tc>
        <w:tc>
          <w:tcPr>
            <w:tcW w:w="834" w:type="dxa"/>
            <w:vAlign w:val="center"/>
          </w:tcPr>
          <w:p w14:paraId="640E5A96" w14:textId="77777777" w:rsidR="00720CA0" w:rsidRPr="00B530BC" w:rsidRDefault="00720CA0" w:rsidP="004119C9">
            <w:pPr>
              <w:spacing w:line="240" w:lineRule="auto"/>
              <w:jc w:val="center"/>
              <w:rPr>
                <w:rFonts w:ascii="Lato" w:hAnsi="Lato"/>
                <w:sz w:val="16"/>
                <w:szCs w:val="16"/>
              </w:rPr>
            </w:pPr>
            <w:r w:rsidRPr="00B530BC">
              <w:rPr>
                <w:rFonts w:ascii="Lato" w:hAnsi="Lato"/>
                <w:sz w:val="16"/>
                <w:szCs w:val="16"/>
              </w:rPr>
              <w:t>Sub. Total,</w:t>
            </w:r>
          </w:p>
        </w:tc>
        <w:tc>
          <w:tcPr>
            <w:tcW w:w="1263" w:type="dxa"/>
            <w:vAlign w:val="center"/>
          </w:tcPr>
          <w:p w14:paraId="15B608E2" w14:textId="77777777" w:rsidR="00720CA0" w:rsidRPr="00B530BC" w:rsidRDefault="00720CA0" w:rsidP="004119C9">
            <w:pPr>
              <w:spacing w:line="240" w:lineRule="auto"/>
              <w:jc w:val="center"/>
              <w:rPr>
                <w:rFonts w:ascii="Lato" w:hAnsi="Lato" w:cs="Arial"/>
                <w:sz w:val="16"/>
                <w:szCs w:val="16"/>
              </w:rPr>
            </w:pPr>
            <w:r w:rsidRPr="00B530BC">
              <w:rPr>
                <w:rFonts w:ascii="Lato" w:hAnsi="Lato" w:cs="Calibri"/>
                <w:spacing w:val="-1"/>
                <w:sz w:val="16"/>
                <w:szCs w:val="16"/>
              </w:rPr>
              <w:t>$600,298.50</w:t>
            </w:r>
          </w:p>
        </w:tc>
      </w:tr>
      <w:tr w:rsidR="00720CA0" w:rsidRPr="00B530BC" w14:paraId="0EA93BCD" w14:textId="77777777" w:rsidTr="00720CA0">
        <w:trPr>
          <w:trHeight w:val="248"/>
        </w:trPr>
        <w:tc>
          <w:tcPr>
            <w:tcW w:w="2143" w:type="dxa"/>
            <w:vMerge/>
            <w:vAlign w:val="center"/>
          </w:tcPr>
          <w:p w14:paraId="4C3156E5" w14:textId="77777777" w:rsidR="00720CA0" w:rsidRPr="00B530BC" w:rsidRDefault="00720CA0" w:rsidP="004119C9">
            <w:pPr>
              <w:spacing w:line="240" w:lineRule="auto"/>
              <w:ind w:left="29"/>
              <w:jc w:val="center"/>
              <w:rPr>
                <w:rFonts w:ascii="Lato" w:hAnsi="Lato"/>
                <w:b/>
                <w:bCs/>
                <w:kern w:val="2"/>
                <w:sz w:val="16"/>
                <w:szCs w:val="16"/>
                <w:lang w:val="es-PR"/>
                <w14:ligatures w14:val="standardContextual"/>
              </w:rPr>
            </w:pPr>
          </w:p>
        </w:tc>
        <w:tc>
          <w:tcPr>
            <w:tcW w:w="3220" w:type="dxa"/>
            <w:vMerge w:val="restart"/>
            <w:vAlign w:val="center"/>
          </w:tcPr>
          <w:p w14:paraId="1BDF6A28" w14:textId="77777777" w:rsidR="00720CA0" w:rsidRPr="00B530BC" w:rsidRDefault="00720CA0" w:rsidP="004119C9">
            <w:pPr>
              <w:spacing w:line="240" w:lineRule="auto"/>
              <w:jc w:val="center"/>
              <w:rPr>
                <w:rFonts w:ascii="Lato" w:hAnsi="Lato"/>
                <w:sz w:val="16"/>
                <w:szCs w:val="16"/>
              </w:rPr>
            </w:pPr>
            <w:bookmarkStart w:id="19" w:name="_Hlk194314309"/>
            <w:r w:rsidRPr="00B530BC">
              <w:rPr>
                <w:rFonts w:ascii="Lato" w:eastAsia="Arial" w:hAnsi="Lato" w:cs="Arial"/>
                <w:spacing w:val="1"/>
                <w:sz w:val="16"/>
                <w:szCs w:val="16"/>
              </w:rPr>
              <w:t>SEISCIENTOS NOVENTA Y SEIS MIL TRESCIENTOS CUARENTA Y SEIS PESOS 26/100 M. N</w:t>
            </w:r>
            <w:bookmarkEnd w:id="19"/>
          </w:p>
        </w:tc>
        <w:tc>
          <w:tcPr>
            <w:tcW w:w="834" w:type="dxa"/>
            <w:vAlign w:val="center"/>
          </w:tcPr>
          <w:p w14:paraId="64F847A3" w14:textId="77777777" w:rsidR="00720CA0" w:rsidRPr="00B530BC" w:rsidRDefault="00720CA0" w:rsidP="004119C9">
            <w:pPr>
              <w:spacing w:line="240" w:lineRule="auto"/>
              <w:jc w:val="center"/>
              <w:rPr>
                <w:rFonts w:ascii="Lato" w:hAnsi="Lato"/>
                <w:sz w:val="16"/>
                <w:szCs w:val="16"/>
              </w:rPr>
            </w:pPr>
            <w:r w:rsidRPr="00B530BC">
              <w:rPr>
                <w:rFonts w:ascii="Lato" w:hAnsi="Lato"/>
                <w:sz w:val="16"/>
                <w:szCs w:val="16"/>
              </w:rPr>
              <w:t>I.V.A.</w:t>
            </w:r>
          </w:p>
        </w:tc>
        <w:tc>
          <w:tcPr>
            <w:tcW w:w="1263" w:type="dxa"/>
            <w:vAlign w:val="center"/>
          </w:tcPr>
          <w:p w14:paraId="23E12084" w14:textId="77777777" w:rsidR="00720CA0" w:rsidRPr="00B530BC" w:rsidRDefault="00720CA0" w:rsidP="004119C9">
            <w:pPr>
              <w:spacing w:line="240" w:lineRule="auto"/>
              <w:jc w:val="center"/>
              <w:rPr>
                <w:rFonts w:ascii="Lato" w:hAnsi="Lato" w:cs="Arial"/>
                <w:sz w:val="16"/>
                <w:szCs w:val="16"/>
              </w:rPr>
            </w:pPr>
            <w:r w:rsidRPr="00B530BC">
              <w:rPr>
                <w:rFonts w:ascii="Lato" w:hAnsi="Lato" w:cs="Calibri"/>
                <w:spacing w:val="-1"/>
                <w:sz w:val="16"/>
                <w:szCs w:val="16"/>
              </w:rPr>
              <w:t>$96,047.76</w:t>
            </w:r>
          </w:p>
        </w:tc>
      </w:tr>
      <w:tr w:rsidR="00720CA0" w:rsidRPr="00B530BC" w14:paraId="5F64096C" w14:textId="77777777" w:rsidTr="00720CA0">
        <w:trPr>
          <w:trHeight w:val="263"/>
        </w:trPr>
        <w:tc>
          <w:tcPr>
            <w:tcW w:w="2143" w:type="dxa"/>
            <w:vMerge/>
            <w:vAlign w:val="center"/>
          </w:tcPr>
          <w:p w14:paraId="0D67E4C4" w14:textId="77777777" w:rsidR="00720CA0" w:rsidRPr="00B530BC" w:rsidRDefault="00720CA0" w:rsidP="004119C9">
            <w:pPr>
              <w:spacing w:line="240" w:lineRule="auto"/>
              <w:ind w:left="29"/>
              <w:jc w:val="center"/>
              <w:rPr>
                <w:rFonts w:ascii="Lato" w:hAnsi="Lato"/>
                <w:b/>
                <w:bCs/>
                <w:kern w:val="2"/>
                <w:sz w:val="16"/>
                <w:szCs w:val="16"/>
                <w:lang w:val="es-PR"/>
                <w14:ligatures w14:val="standardContextual"/>
              </w:rPr>
            </w:pPr>
          </w:p>
        </w:tc>
        <w:tc>
          <w:tcPr>
            <w:tcW w:w="3220" w:type="dxa"/>
            <w:vMerge/>
            <w:vAlign w:val="center"/>
          </w:tcPr>
          <w:p w14:paraId="65BFFD01" w14:textId="77777777" w:rsidR="00720CA0" w:rsidRPr="00B530BC" w:rsidRDefault="00720CA0" w:rsidP="004119C9">
            <w:pPr>
              <w:spacing w:line="240" w:lineRule="auto"/>
              <w:jc w:val="center"/>
              <w:rPr>
                <w:rFonts w:ascii="Lato" w:hAnsi="Lato"/>
                <w:sz w:val="16"/>
                <w:szCs w:val="16"/>
              </w:rPr>
            </w:pPr>
          </w:p>
        </w:tc>
        <w:tc>
          <w:tcPr>
            <w:tcW w:w="834" w:type="dxa"/>
            <w:vAlign w:val="center"/>
          </w:tcPr>
          <w:p w14:paraId="115A0C59" w14:textId="77777777" w:rsidR="00720CA0" w:rsidRPr="00B530BC" w:rsidRDefault="00720CA0" w:rsidP="004119C9">
            <w:pPr>
              <w:spacing w:line="240" w:lineRule="auto"/>
              <w:jc w:val="center"/>
              <w:rPr>
                <w:rFonts w:ascii="Lato" w:hAnsi="Lato"/>
                <w:b/>
                <w:bCs/>
                <w:sz w:val="16"/>
                <w:szCs w:val="16"/>
              </w:rPr>
            </w:pPr>
            <w:r w:rsidRPr="00B530BC">
              <w:rPr>
                <w:rFonts w:ascii="Lato" w:hAnsi="Lato"/>
                <w:b/>
                <w:bCs/>
                <w:sz w:val="16"/>
                <w:szCs w:val="16"/>
              </w:rPr>
              <w:t>Total.</w:t>
            </w:r>
          </w:p>
        </w:tc>
        <w:tc>
          <w:tcPr>
            <w:tcW w:w="1263" w:type="dxa"/>
            <w:vAlign w:val="center"/>
          </w:tcPr>
          <w:p w14:paraId="469864E9" w14:textId="77777777" w:rsidR="00720CA0" w:rsidRPr="00B530BC" w:rsidRDefault="00720CA0" w:rsidP="004119C9">
            <w:pPr>
              <w:spacing w:line="240" w:lineRule="auto"/>
              <w:jc w:val="center"/>
              <w:rPr>
                <w:rFonts w:ascii="Lato" w:hAnsi="Lato" w:cs="Arial"/>
                <w:b/>
                <w:bCs/>
                <w:sz w:val="16"/>
                <w:szCs w:val="16"/>
              </w:rPr>
            </w:pPr>
            <w:r w:rsidRPr="00B530BC">
              <w:rPr>
                <w:rFonts w:ascii="Lato" w:hAnsi="Lato" w:cs="Calibri"/>
                <w:b/>
                <w:bCs/>
                <w:spacing w:val="-1"/>
                <w:sz w:val="16"/>
                <w:szCs w:val="16"/>
              </w:rPr>
              <w:t>$696,346.26</w:t>
            </w:r>
          </w:p>
        </w:tc>
      </w:tr>
      <w:tr w:rsidR="00720CA0" w:rsidRPr="00B530BC" w14:paraId="76FF279B" w14:textId="77777777" w:rsidTr="00720CA0">
        <w:trPr>
          <w:trHeight w:val="313"/>
        </w:trPr>
        <w:tc>
          <w:tcPr>
            <w:tcW w:w="2143" w:type="dxa"/>
            <w:vMerge w:val="restart"/>
            <w:vAlign w:val="center"/>
          </w:tcPr>
          <w:p w14:paraId="1BCA58B7" w14:textId="77777777" w:rsidR="00720CA0" w:rsidRPr="00B530BC" w:rsidRDefault="00720CA0" w:rsidP="004119C9">
            <w:pPr>
              <w:spacing w:line="240" w:lineRule="auto"/>
              <w:ind w:left="29"/>
              <w:jc w:val="center"/>
              <w:rPr>
                <w:rFonts w:ascii="Lato" w:hAnsi="Lato" w:cs="Arial"/>
                <w:sz w:val="16"/>
                <w:szCs w:val="16"/>
              </w:rPr>
            </w:pPr>
            <w:r w:rsidRPr="00B530BC">
              <w:rPr>
                <w:rFonts w:ascii="Lato" w:hAnsi="Lato"/>
                <w:b/>
                <w:bCs/>
                <w:sz w:val="16"/>
                <w:szCs w:val="16"/>
              </w:rPr>
              <w:t>MIGISA TRADERS S.A. DE C.V.</w:t>
            </w:r>
          </w:p>
        </w:tc>
        <w:tc>
          <w:tcPr>
            <w:tcW w:w="3220" w:type="dxa"/>
            <w:vAlign w:val="center"/>
          </w:tcPr>
          <w:p w14:paraId="3CBA2E36" w14:textId="77777777" w:rsidR="00720CA0" w:rsidRPr="00B530BC" w:rsidRDefault="00720CA0" w:rsidP="004119C9">
            <w:pPr>
              <w:spacing w:line="240" w:lineRule="auto"/>
              <w:jc w:val="center"/>
              <w:rPr>
                <w:rFonts w:ascii="Lato" w:hAnsi="Lato"/>
                <w:sz w:val="16"/>
                <w:szCs w:val="16"/>
              </w:rPr>
            </w:pPr>
            <w:r w:rsidRPr="00B530BC">
              <w:rPr>
                <w:rFonts w:ascii="Lato" w:hAnsi="Lato"/>
                <w:sz w:val="16"/>
                <w:szCs w:val="16"/>
              </w:rPr>
              <w:t>Total, con Letra</w:t>
            </w:r>
          </w:p>
        </w:tc>
        <w:tc>
          <w:tcPr>
            <w:tcW w:w="834" w:type="dxa"/>
            <w:vAlign w:val="center"/>
          </w:tcPr>
          <w:p w14:paraId="4D8B9D44" w14:textId="77777777" w:rsidR="00720CA0" w:rsidRPr="00B530BC" w:rsidRDefault="00720CA0" w:rsidP="004119C9">
            <w:pPr>
              <w:spacing w:line="240" w:lineRule="auto"/>
              <w:jc w:val="center"/>
              <w:rPr>
                <w:rFonts w:ascii="Lato" w:hAnsi="Lato"/>
                <w:sz w:val="16"/>
                <w:szCs w:val="16"/>
              </w:rPr>
            </w:pPr>
            <w:r w:rsidRPr="00B530BC">
              <w:rPr>
                <w:rFonts w:ascii="Lato" w:hAnsi="Lato"/>
                <w:sz w:val="16"/>
                <w:szCs w:val="16"/>
              </w:rPr>
              <w:t>Sub. Total,</w:t>
            </w:r>
          </w:p>
        </w:tc>
        <w:tc>
          <w:tcPr>
            <w:tcW w:w="1263" w:type="dxa"/>
            <w:vAlign w:val="center"/>
          </w:tcPr>
          <w:p w14:paraId="001D16C5" w14:textId="77777777" w:rsidR="00720CA0" w:rsidRPr="00B530BC" w:rsidRDefault="00720CA0" w:rsidP="004119C9">
            <w:pPr>
              <w:spacing w:line="240" w:lineRule="auto"/>
              <w:jc w:val="center"/>
              <w:rPr>
                <w:rFonts w:ascii="Lato" w:hAnsi="Lato" w:cs="Calibri"/>
                <w:sz w:val="16"/>
                <w:szCs w:val="16"/>
              </w:rPr>
            </w:pPr>
            <w:r w:rsidRPr="00B530BC">
              <w:rPr>
                <w:rFonts w:ascii="Lato" w:hAnsi="Lato"/>
                <w:sz w:val="16"/>
                <w:szCs w:val="16"/>
              </w:rPr>
              <w:t>$649,005.00</w:t>
            </w:r>
          </w:p>
        </w:tc>
      </w:tr>
      <w:tr w:rsidR="00720CA0" w:rsidRPr="00B530BC" w14:paraId="5F7A4E64" w14:textId="77777777" w:rsidTr="00720CA0">
        <w:trPr>
          <w:trHeight w:val="384"/>
        </w:trPr>
        <w:tc>
          <w:tcPr>
            <w:tcW w:w="2143" w:type="dxa"/>
            <w:vMerge/>
            <w:vAlign w:val="center"/>
          </w:tcPr>
          <w:p w14:paraId="359F4D50" w14:textId="77777777" w:rsidR="00720CA0" w:rsidRPr="00B530BC" w:rsidRDefault="00720CA0" w:rsidP="004119C9">
            <w:pPr>
              <w:spacing w:line="240" w:lineRule="auto"/>
              <w:ind w:left="29"/>
              <w:jc w:val="center"/>
              <w:rPr>
                <w:rFonts w:ascii="Lato" w:hAnsi="Lato"/>
                <w:b/>
                <w:bCs/>
                <w:sz w:val="16"/>
                <w:szCs w:val="16"/>
              </w:rPr>
            </w:pPr>
          </w:p>
        </w:tc>
        <w:tc>
          <w:tcPr>
            <w:tcW w:w="3220" w:type="dxa"/>
            <w:vMerge w:val="restart"/>
            <w:vAlign w:val="center"/>
          </w:tcPr>
          <w:p w14:paraId="3B65BC6C" w14:textId="77777777" w:rsidR="00720CA0" w:rsidRPr="00B530BC" w:rsidRDefault="00720CA0" w:rsidP="004119C9">
            <w:pPr>
              <w:spacing w:line="240" w:lineRule="auto"/>
              <w:jc w:val="center"/>
              <w:rPr>
                <w:rFonts w:ascii="Lato" w:hAnsi="Lato"/>
                <w:sz w:val="16"/>
                <w:szCs w:val="16"/>
              </w:rPr>
            </w:pPr>
            <w:r w:rsidRPr="00B530BC">
              <w:rPr>
                <w:rFonts w:ascii="Lato" w:hAnsi="Lato" w:cstheme="minorHAnsi"/>
                <w:sz w:val="16"/>
                <w:szCs w:val="16"/>
              </w:rPr>
              <w:t>SETECIENTOS CINCUENTA Y DOS MIL OCHOCIENTOS CUARENTA Y CINCO PESOS 80/100 M.N.</w:t>
            </w:r>
          </w:p>
        </w:tc>
        <w:tc>
          <w:tcPr>
            <w:tcW w:w="834" w:type="dxa"/>
            <w:vAlign w:val="center"/>
          </w:tcPr>
          <w:p w14:paraId="48FA4437" w14:textId="77777777" w:rsidR="00720CA0" w:rsidRPr="00B530BC" w:rsidRDefault="00720CA0" w:rsidP="004119C9">
            <w:pPr>
              <w:spacing w:line="240" w:lineRule="auto"/>
              <w:jc w:val="center"/>
              <w:rPr>
                <w:rFonts w:ascii="Lato" w:hAnsi="Lato"/>
                <w:sz w:val="16"/>
                <w:szCs w:val="16"/>
              </w:rPr>
            </w:pPr>
            <w:r w:rsidRPr="00B530BC">
              <w:rPr>
                <w:rFonts w:ascii="Lato" w:hAnsi="Lato"/>
                <w:sz w:val="16"/>
                <w:szCs w:val="16"/>
              </w:rPr>
              <w:t>I.V.A.</w:t>
            </w:r>
          </w:p>
        </w:tc>
        <w:tc>
          <w:tcPr>
            <w:tcW w:w="1263" w:type="dxa"/>
            <w:vAlign w:val="center"/>
          </w:tcPr>
          <w:p w14:paraId="4417C8AC" w14:textId="77777777" w:rsidR="00720CA0" w:rsidRPr="00B530BC" w:rsidRDefault="00720CA0" w:rsidP="004119C9">
            <w:pPr>
              <w:spacing w:line="240" w:lineRule="auto"/>
              <w:jc w:val="center"/>
              <w:rPr>
                <w:rFonts w:ascii="Lato" w:hAnsi="Lato" w:cs="Calibri"/>
                <w:sz w:val="16"/>
                <w:szCs w:val="16"/>
              </w:rPr>
            </w:pPr>
            <w:r w:rsidRPr="00B530BC">
              <w:rPr>
                <w:rFonts w:ascii="Lato" w:hAnsi="Lato"/>
                <w:sz w:val="16"/>
                <w:szCs w:val="16"/>
              </w:rPr>
              <w:t>$103,840.80</w:t>
            </w:r>
          </w:p>
        </w:tc>
      </w:tr>
      <w:tr w:rsidR="00720CA0" w:rsidRPr="00B530BC" w14:paraId="0EFFDD0D" w14:textId="77777777" w:rsidTr="00720CA0">
        <w:trPr>
          <w:trHeight w:val="267"/>
        </w:trPr>
        <w:tc>
          <w:tcPr>
            <w:tcW w:w="2143" w:type="dxa"/>
            <w:vMerge/>
            <w:vAlign w:val="center"/>
          </w:tcPr>
          <w:p w14:paraId="721E3F59" w14:textId="77777777" w:rsidR="00720CA0" w:rsidRPr="00B530BC" w:rsidRDefault="00720CA0" w:rsidP="004119C9">
            <w:pPr>
              <w:spacing w:line="240" w:lineRule="auto"/>
              <w:ind w:left="29"/>
              <w:jc w:val="center"/>
              <w:rPr>
                <w:rFonts w:ascii="Lato" w:hAnsi="Lato"/>
                <w:b/>
                <w:bCs/>
                <w:sz w:val="16"/>
                <w:szCs w:val="16"/>
              </w:rPr>
            </w:pPr>
          </w:p>
        </w:tc>
        <w:tc>
          <w:tcPr>
            <w:tcW w:w="3220" w:type="dxa"/>
            <w:vMerge/>
            <w:vAlign w:val="center"/>
          </w:tcPr>
          <w:p w14:paraId="0D711E30" w14:textId="77777777" w:rsidR="00720CA0" w:rsidRPr="00B530BC" w:rsidRDefault="00720CA0" w:rsidP="004119C9">
            <w:pPr>
              <w:spacing w:line="240" w:lineRule="auto"/>
              <w:jc w:val="center"/>
              <w:rPr>
                <w:rFonts w:ascii="Lato" w:hAnsi="Lato"/>
                <w:sz w:val="16"/>
                <w:szCs w:val="16"/>
              </w:rPr>
            </w:pPr>
          </w:p>
        </w:tc>
        <w:tc>
          <w:tcPr>
            <w:tcW w:w="834" w:type="dxa"/>
            <w:vAlign w:val="center"/>
          </w:tcPr>
          <w:p w14:paraId="479FDDCC" w14:textId="77777777" w:rsidR="00720CA0" w:rsidRPr="00B530BC" w:rsidRDefault="00720CA0" w:rsidP="004119C9">
            <w:pPr>
              <w:spacing w:line="240" w:lineRule="auto"/>
              <w:jc w:val="center"/>
              <w:rPr>
                <w:rFonts w:ascii="Lato" w:hAnsi="Lato"/>
                <w:b/>
                <w:bCs/>
                <w:sz w:val="16"/>
                <w:szCs w:val="16"/>
              </w:rPr>
            </w:pPr>
            <w:r w:rsidRPr="00B530BC">
              <w:rPr>
                <w:rFonts w:ascii="Lato" w:hAnsi="Lato"/>
                <w:b/>
                <w:bCs/>
                <w:sz w:val="16"/>
                <w:szCs w:val="16"/>
              </w:rPr>
              <w:t>Total.</w:t>
            </w:r>
          </w:p>
        </w:tc>
        <w:tc>
          <w:tcPr>
            <w:tcW w:w="1263" w:type="dxa"/>
            <w:vAlign w:val="center"/>
          </w:tcPr>
          <w:p w14:paraId="5B0CA417" w14:textId="77777777" w:rsidR="00720CA0" w:rsidRPr="00B530BC" w:rsidRDefault="00720CA0" w:rsidP="004119C9">
            <w:pPr>
              <w:spacing w:line="240" w:lineRule="auto"/>
              <w:jc w:val="center"/>
              <w:rPr>
                <w:rFonts w:ascii="Lato" w:hAnsi="Lato" w:cs="Calibri"/>
                <w:b/>
                <w:bCs/>
                <w:sz w:val="16"/>
                <w:szCs w:val="16"/>
              </w:rPr>
            </w:pPr>
            <w:r w:rsidRPr="00B530BC">
              <w:rPr>
                <w:rFonts w:ascii="Lato" w:hAnsi="Lato"/>
                <w:b/>
                <w:bCs/>
                <w:sz w:val="16"/>
                <w:szCs w:val="16"/>
              </w:rPr>
              <w:t>$752,845.80</w:t>
            </w:r>
          </w:p>
        </w:tc>
      </w:tr>
      <w:tr w:rsidR="00720CA0" w:rsidRPr="00B530BC" w14:paraId="5C184139" w14:textId="77777777" w:rsidTr="00720CA0">
        <w:trPr>
          <w:trHeight w:val="393"/>
        </w:trPr>
        <w:tc>
          <w:tcPr>
            <w:tcW w:w="2143" w:type="dxa"/>
            <w:vMerge w:val="restart"/>
            <w:vAlign w:val="center"/>
          </w:tcPr>
          <w:p w14:paraId="08CFF545" w14:textId="77777777" w:rsidR="00720CA0" w:rsidRPr="00B530BC" w:rsidRDefault="00720CA0" w:rsidP="004119C9">
            <w:pPr>
              <w:spacing w:line="240" w:lineRule="auto"/>
              <w:ind w:left="29"/>
              <w:jc w:val="center"/>
              <w:rPr>
                <w:rFonts w:ascii="Lato" w:eastAsia="DengXian" w:hAnsi="Lato" w:cs="Segoe UI"/>
                <w:b/>
                <w:bCs/>
                <w:sz w:val="16"/>
                <w:szCs w:val="16"/>
              </w:rPr>
            </w:pPr>
            <w:r w:rsidRPr="00B530BC">
              <w:rPr>
                <w:rFonts w:ascii="Lato" w:hAnsi="Lato"/>
                <w:b/>
                <w:bCs/>
                <w:sz w:val="16"/>
                <w:szCs w:val="16"/>
              </w:rPr>
              <w:t>COMERCIALIZADORA TEVILET S.A. DE C.V.</w:t>
            </w:r>
          </w:p>
        </w:tc>
        <w:tc>
          <w:tcPr>
            <w:tcW w:w="3220" w:type="dxa"/>
            <w:vAlign w:val="center"/>
          </w:tcPr>
          <w:p w14:paraId="2D011EBA" w14:textId="77777777" w:rsidR="00720CA0" w:rsidRPr="00B530BC" w:rsidRDefault="00720CA0" w:rsidP="004119C9">
            <w:pPr>
              <w:spacing w:line="240" w:lineRule="auto"/>
              <w:jc w:val="center"/>
              <w:rPr>
                <w:rFonts w:ascii="Lato" w:hAnsi="Lato"/>
                <w:sz w:val="16"/>
                <w:szCs w:val="16"/>
              </w:rPr>
            </w:pPr>
            <w:r w:rsidRPr="00B530BC">
              <w:rPr>
                <w:rFonts w:ascii="Lato" w:hAnsi="Lato"/>
                <w:sz w:val="16"/>
                <w:szCs w:val="16"/>
              </w:rPr>
              <w:t>Total, con Letra</w:t>
            </w:r>
          </w:p>
        </w:tc>
        <w:tc>
          <w:tcPr>
            <w:tcW w:w="834" w:type="dxa"/>
            <w:vAlign w:val="center"/>
          </w:tcPr>
          <w:p w14:paraId="1F048410" w14:textId="77777777" w:rsidR="00720CA0" w:rsidRPr="00B530BC" w:rsidRDefault="00720CA0" w:rsidP="004119C9">
            <w:pPr>
              <w:spacing w:line="240" w:lineRule="auto"/>
              <w:jc w:val="center"/>
              <w:rPr>
                <w:rFonts w:ascii="Lato" w:hAnsi="Lato"/>
                <w:sz w:val="16"/>
                <w:szCs w:val="16"/>
              </w:rPr>
            </w:pPr>
            <w:r w:rsidRPr="00B530BC">
              <w:rPr>
                <w:rFonts w:ascii="Lato" w:hAnsi="Lato"/>
                <w:sz w:val="16"/>
                <w:szCs w:val="16"/>
              </w:rPr>
              <w:t>Sub. Total,</w:t>
            </w:r>
          </w:p>
        </w:tc>
        <w:tc>
          <w:tcPr>
            <w:tcW w:w="1263" w:type="dxa"/>
            <w:vAlign w:val="center"/>
          </w:tcPr>
          <w:p w14:paraId="0B4B2006" w14:textId="77777777" w:rsidR="00720CA0" w:rsidRPr="00B530BC" w:rsidRDefault="00720CA0" w:rsidP="004119C9">
            <w:pPr>
              <w:spacing w:line="240" w:lineRule="auto"/>
              <w:jc w:val="center"/>
              <w:rPr>
                <w:rFonts w:ascii="Lato" w:hAnsi="Lato" w:cs="Calibri"/>
                <w:sz w:val="16"/>
                <w:szCs w:val="16"/>
              </w:rPr>
            </w:pPr>
            <w:r w:rsidRPr="00B530BC">
              <w:rPr>
                <w:rFonts w:ascii="Lato" w:hAnsi="Lato" w:cs="Arial"/>
                <w:sz w:val="16"/>
                <w:szCs w:val="16"/>
              </w:rPr>
              <w:t>$673,993.50</w:t>
            </w:r>
          </w:p>
        </w:tc>
      </w:tr>
      <w:tr w:rsidR="00720CA0" w:rsidRPr="00B530BC" w14:paraId="52A91B16" w14:textId="77777777" w:rsidTr="00720CA0">
        <w:trPr>
          <w:trHeight w:val="390"/>
        </w:trPr>
        <w:tc>
          <w:tcPr>
            <w:tcW w:w="2143" w:type="dxa"/>
            <w:vMerge/>
            <w:vAlign w:val="center"/>
          </w:tcPr>
          <w:p w14:paraId="298B06A5" w14:textId="77777777" w:rsidR="00720CA0" w:rsidRPr="00B530BC" w:rsidRDefault="00720CA0" w:rsidP="004119C9">
            <w:pPr>
              <w:spacing w:line="240" w:lineRule="auto"/>
              <w:ind w:left="29"/>
              <w:jc w:val="center"/>
              <w:rPr>
                <w:rFonts w:ascii="Lato" w:hAnsi="Lato"/>
                <w:b/>
                <w:bCs/>
                <w:sz w:val="16"/>
                <w:szCs w:val="16"/>
              </w:rPr>
            </w:pPr>
          </w:p>
        </w:tc>
        <w:tc>
          <w:tcPr>
            <w:tcW w:w="3220" w:type="dxa"/>
            <w:vMerge w:val="restart"/>
            <w:vAlign w:val="center"/>
          </w:tcPr>
          <w:p w14:paraId="558AA0BC" w14:textId="77777777" w:rsidR="00720CA0" w:rsidRPr="00B530BC" w:rsidRDefault="00720CA0" w:rsidP="004119C9">
            <w:pPr>
              <w:spacing w:line="240" w:lineRule="auto"/>
              <w:jc w:val="center"/>
              <w:rPr>
                <w:rFonts w:ascii="Lato" w:hAnsi="Lato"/>
                <w:sz w:val="16"/>
                <w:szCs w:val="16"/>
              </w:rPr>
            </w:pPr>
            <w:r w:rsidRPr="00B530BC">
              <w:rPr>
                <w:rFonts w:ascii="Lato" w:hAnsi="Lato" w:cs="Arial"/>
                <w:sz w:val="16"/>
                <w:szCs w:val="16"/>
              </w:rPr>
              <w:t>SETECIENTOS OCHENTA Y UN MIL OCHOCIENTOS TREINTA Y DOS PESOS 46/100 M.N.</w:t>
            </w:r>
          </w:p>
        </w:tc>
        <w:tc>
          <w:tcPr>
            <w:tcW w:w="834" w:type="dxa"/>
            <w:vAlign w:val="center"/>
          </w:tcPr>
          <w:p w14:paraId="4245405C" w14:textId="77777777" w:rsidR="00720CA0" w:rsidRPr="00B530BC" w:rsidRDefault="00720CA0" w:rsidP="004119C9">
            <w:pPr>
              <w:spacing w:line="240" w:lineRule="auto"/>
              <w:jc w:val="center"/>
              <w:rPr>
                <w:rFonts w:ascii="Lato" w:hAnsi="Lato"/>
                <w:sz w:val="16"/>
                <w:szCs w:val="16"/>
              </w:rPr>
            </w:pPr>
            <w:r w:rsidRPr="00B530BC">
              <w:rPr>
                <w:rFonts w:ascii="Lato" w:hAnsi="Lato"/>
                <w:sz w:val="16"/>
                <w:szCs w:val="16"/>
              </w:rPr>
              <w:t>I.V.A.</w:t>
            </w:r>
          </w:p>
        </w:tc>
        <w:tc>
          <w:tcPr>
            <w:tcW w:w="1263" w:type="dxa"/>
            <w:vAlign w:val="center"/>
          </w:tcPr>
          <w:p w14:paraId="75C2F11F" w14:textId="77777777" w:rsidR="00720CA0" w:rsidRPr="00B530BC" w:rsidRDefault="00720CA0" w:rsidP="004119C9">
            <w:pPr>
              <w:spacing w:line="240" w:lineRule="auto"/>
              <w:jc w:val="center"/>
              <w:rPr>
                <w:rFonts w:ascii="Lato" w:hAnsi="Lato" w:cs="Calibri"/>
                <w:sz w:val="16"/>
                <w:szCs w:val="16"/>
              </w:rPr>
            </w:pPr>
            <w:r w:rsidRPr="00B530BC">
              <w:rPr>
                <w:rFonts w:ascii="Lato" w:hAnsi="Lato" w:cs="Arial"/>
                <w:sz w:val="16"/>
                <w:szCs w:val="16"/>
              </w:rPr>
              <w:t>$107,838.96</w:t>
            </w:r>
          </w:p>
        </w:tc>
      </w:tr>
      <w:tr w:rsidR="00720CA0" w:rsidRPr="00B530BC" w14:paraId="72F05DBB" w14:textId="77777777" w:rsidTr="00720CA0">
        <w:trPr>
          <w:trHeight w:val="409"/>
        </w:trPr>
        <w:tc>
          <w:tcPr>
            <w:tcW w:w="2143" w:type="dxa"/>
            <w:vMerge/>
            <w:vAlign w:val="center"/>
          </w:tcPr>
          <w:p w14:paraId="3C80F954" w14:textId="77777777" w:rsidR="00720CA0" w:rsidRPr="00B530BC" w:rsidRDefault="00720CA0" w:rsidP="004119C9">
            <w:pPr>
              <w:spacing w:line="240" w:lineRule="auto"/>
              <w:ind w:left="29"/>
              <w:jc w:val="center"/>
              <w:rPr>
                <w:rFonts w:ascii="Lato" w:hAnsi="Lato"/>
                <w:b/>
                <w:bCs/>
                <w:sz w:val="16"/>
                <w:szCs w:val="16"/>
              </w:rPr>
            </w:pPr>
          </w:p>
        </w:tc>
        <w:tc>
          <w:tcPr>
            <w:tcW w:w="3220" w:type="dxa"/>
            <w:vMerge/>
            <w:vAlign w:val="center"/>
          </w:tcPr>
          <w:p w14:paraId="3AE9D94B" w14:textId="77777777" w:rsidR="00720CA0" w:rsidRPr="00B530BC" w:rsidRDefault="00720CA0" w:rsidP="004119C9">
            <w:pPr>
              <w:spacing w:line="240" w:lineRule="auto"/>
              <w:jc w:val="center"/>
              <w:rPr>
                <w:rFonts w:ascii="Lato" w:hAnsi="Lato"/>
                <w:sz w:val="16"/>
                <w:szCs w:val="16"/>
              </w:rPr>
            </w:pPr>
          </w:p>
        </w:tc>
        <w:tc>
          <w:tcPr>
            <w:tcW w:w="834" w:type="dxa"/>
            <w:vAlign w:val="center"/>
          </w:tcPr>
          <w:p w14:paraId="3841DA8D" w14:textId="77777777" w:rsidR="00720CA0" w:rsidRPr="00B530BC" w:rsidRDefault="00720CA0" w:rsidP="004119C9">
            <w:pPr>
              <w:spacing w:line="240" w:lineRule="auto"/>
              <w:jc w:val="center"/>
              <w:rPr>
                <w:rFonts w:ascii="Lato" w:hAnsi="Lato"/>
                <w:b/>
                <w:bCs/>
                <w:sz w:val="16"/>
                <w:szCs w:val="16"/>
              </w:rPr>
            </w:pPr>
            <w:r w:rsidRPr="00B530BC">
              <w:rPr>
                <w:rFonts w:ascii="Lato" w:hAnsi="Lato"/>
                <w:b/>
                <w:bCs/>
                <w:sz w:val="16"/>
                <w:szCs w:val="16"/>
              </w:rPr>
              <w:t>Total.</w:t>
            </w:r>
          </w:p>
        </w:tc>
        <w:tc>
          <w:tcPr>
            <w:tcW w:w="1263" w:type="dxa"/>
            <w:vAlign w:val="center"/>
          </w:tcPr>
          <w:p w14:paraId="516A37ED" w14:textId="77777777" w:rsidR="00720CA0" w:rsidRPr="00B530BC" w:rsidRDefault="00720CA0" w:rsidP="004119C9">
            <w:pPr>
              <w:spacing w:line="240" w:lineRule="auto"/>
              <w:jc w:val="center"/>
              <w:rPr>
                <w:rFonts w:ascii="Lato" w:hAnsi="Lato" w:cs="Calibri"/>
                <w:b/>
                <w:bCs/>
                <w:sz w:val="16"/>
                <w:szCs w:val="16"/>
              </w:rPr>
            </w:pPr>
            <w:r w:rsidRPr="00B530BC">
              <w:rPr>
                <w:rFonts w:ascii="Lato" w:hAnsi="Lato" w:cs="Arial"/>
                <w:b/>
                <w:bCs/>
                <w:sz w:val="16"/>
                <w:szCs w:val="16"/>
              </w:rPr>
              <w:t>$781,832.46</w:t>
            </w:r>
          </w:p>
        </w:tc>
      </w:tr>
    </w:tbl>
    <w:p w14:paraId="0A48B896" w14:textId="77777777" w:rsidR="00720CA0" w:rsidRPr="00B530BC" w:rsidRDefault="00720CA0" w:rsidP="004119C9">
      <w:pPr>
        <w:jc w:val="both"/>
        <w:rPr>
          <w:rFonts w:ascii="Lato" w:eastAsia="Century Gothic" w:hAnsi="Lato" w:cs="Century Gothic"/>
        </w:rPr>
      </w:pPr>
    </w:p>
    <w:p w14:paraId="22DE0A77" w14:textId="483C1259" w:rsidR="00720CA0" w:rsidRPr="008118E4" w:rsidRDefault="00720CA0" w:rsidP="004119C9">
      <w:pPr>
        <w:spacing w:line="480" w:lineRule="auto"/>
        <w:jc w:val="both"/>
        <w:rPr>
          <w:rFonts w:ascii="Lato" w:eastAsia="DengXian" w:hAnsi="Lato" w:cs="Calibri"/>
          <w:lang w:eastAsia="es-MX"/>
        </w:rPr>
      </w:pPr>
      <w:r w:rsidRPr="008118E4">
        <w:rPr>
          <w:rFonts w:ascii="Lato" w:hAnsi="Lato"/>
        </w:rPr>
        <w:t xml:space="preserve">Ahora bien, toda vez que la finalidad del procedimiento de invitación a cuando menos tres personas, es invitar a quienes cuenten con capacidad de respuesta inmediata, así como con los recursos técnicos, financieros y los que resulten  necesarios, y cuyas actividades comerciales o profesionales estén directamente relacionadas con los bienes o servicios objeto del contrato a celebrarse; además de seleccionar la mejor opción disponible en cuanto a precio, calidad, financiamiento y oportunidad en la adjudicación del contrato. En ese sentido y de acuerdo </w:t>
      </w:r>
      <w:r w:rsidR="00BC6953">
        <w:rPr>
          <w:rFonts w:ascii="Lato" w:hAnsi="Lato"/>
        </w:rPr>
        <w:t>a</w:t>
      </w:r>
      <w:r w:rsidRPr="008118E4">
        <w:rPr>
          <w:rFonts w:ascii="Lato" w:hAnsi="Lato"/>
        </w:rPr>
        <w:t xml:space="preserve">l análisis comparativo de la documentación legal, administrativa, técnica, económica, y con base en criterios de  eficacia, eficiencia, imparcialidad y honradez, que aseguren las mejores condiciones para este Poder Judicial del Estado, este Comité de Adquisiciones, tomará como referente para la emisión de este fallo, la propuesta económica solvente más baja presentada por los participantes, </w:t>
      </w:r>
      <w:r w:rsidRPr="008118E4">
        <w:rPr>
          <w:rFonts w:ascii="Lato" w:eastAsia="DengXian" w:hAnsi="Lato" w:cs="Calibri"/>
          <w:lang w:eastAsia="es-MX"/>
        </w:rPr>
        <w:t xml:space="preserve">que en el caso concreto, resulta ser la ofertada por </w:t>
      </w:r>
      <w:r w:rsidRPr="008118E4">
        <w:rPr>
          <w:rFonts w:ascii="Lato" w:eastAsia="Century Gothic" w:hAnsi="Lato" w:cs="Century Gothic"/>
          <w:bCs/>
        </w:rPr>
        <w:t xml:space="preserve">la empresa </w:t>
      </w:r>
      <w:r w:rsidRPr="008118E4">
        <w:rPr>
          <w:rFonts w:ascii="Lato" w:hAnsi="Lato"/>
        </w:rPr>
        <w:t>IMPULSO EMPRESARIAL LA FRAGUA S.A. DE C.V.</w:t>
      </w:r>
      <w:r w:rsidRPr="008118E4">
        <w:rPr>
          <w:rFonts w:ascii="Lato" w:eastAsia="DengXian" w:hAnsi="Lato" w:cs="Segoe UI"/>
        </w:rPr>
        <w:t xml:space="preserve">, </w:t>
      </w:r>
      <w:r w:rsidRPr="008118E4">
        <w:rPr>
          <w:rFonts w:ascii="Lato" w:eastAsia="Century Gothic" w:hAnsi="Lato" w:cs="Century Gothic"/>
        </w:rPr>
        <w:t xml:space="preserve">por un monto total de </w:t>
      </w:r>
      <w:r w:rsidRPr="008118E4">
        <w:rPr>
          <w:rFonts w:ascii="Lato" w:hAnsi="Lato" w:cs="Calibri"/>
          <w:spacing w:val="-1"/>
        </w:rPr>
        <w:t>$696,346.26</w:t>
      </w:r>
      <w:r w:rsidRPr="008118E4">
        <w:rPr>
          <w:rFonts w:ascii="Lato" w:hAnsi="Lato" w:cs="Calibri"/>
          <w:b/>
          <w:bCs/>
          <w:spacing w:val="-1"/>
        </w:rPr>
        <w:t xml:space="preserve"> </w:t>
      </w:r>
      <w:r w:rsidRPr="008118E4">
        <w:rPr>
          <w:rFonts w:ascii="Lato" w:hAnsi="Lato" w:cs="Calibri"/>
        </w:rPr>
        <w:t>(</w:t>
      </w:r>
      <w:r w:rsidR="00BC6953">
        <w:rPr>
          <w:rFonts w:ascii="Lato" w:hAnsi="Lato" w:cs="Calibri"/>
        </w:rPr>
        <w:t>S</w:t>
      </w:r>
      <w:r w:rsidR="00BC6953" w:rsidRPr="008118E4">
        <w:rPr>
          <w:rFonts w:ascii="Lato" w:eastAsia="Arial" w:hAnsi="Lato" w:cs="Arial"/>
          <w:spacing w:val="1"/>
        </w:rPr>
        <w:t>eiscientos noventa y seis mil trescientos cuarenta y seis pesos</w:t>
      </w:r>
      <w:r w:rsidRPr="008118E4">
        <w:rPr>
          <w:rFonts w:ascii="Lato" w:eastAsia="Arial" w:hAnsi="Lato" w:cs="Arial"/>
          <w:spacing w:val="1"/>
        </w:rPr>
        <w:t xml:space="preserve"> 26/100 M. N</w:t>
      </w:r>
      <w:r w:rsidR="00BC6953">
        <w:rPr>
          <w:rFonts w:ascii="Lato" w:eastAsia="Arial" w:hAnsi="Lato" w:cs="Arial"/>
          <w:spacing w:val="1"/>
        </w:rPr>
        <w:t>.</w:t>
      </w:r>
      <w:r w:rsidRPr="008118E4">
        <w:rPr>
          <w:rFonts w:ascii="Lato" w:hAnsi="Lato"/>
        </w:rPr>
        <w:t xml:space="preserve">) </w:t>
      </w:r>
      <w:r w:rsidRPr="008118E4">
        <w:rPr>
          <w:rFonts w:ascii="Lato" w:eastAsia="Century Gothic" w:hAnsi="Lato" w:cs="Century Gothic"/>
          <w:bCs/>
        </w:rPr>
        <w:t xml:space="preserve"> I.V.A incluido, </w:t>
      </w:r>
      <w:r w:rsidRPr="008118E4">
        <w:rPr>
          <w:rFonts w:ascii="Lato" w:eastAsia="DengXian" w:hAnsi="Lato" w:cs="Calibri"/>
          <w:lang w:eastAsia="es-MX"/>
        </w:rPr>
        <w:t xml:space="preserve">quien además cumple con las condiciones legales </w:t>
      </w:r>
      <w:proofErr w:type="gramStart"/>
      <w:r w:rsidRPr="008118E4">
        <w:rPr>
          <w:rFonts w:ascii="Lato" w:eastAsia="DengXian" w:hAnsi="Lato" w:cs="Calibri"/>
          <w:lang w:eastAsia="es-MX"/>
        </w:rPr>
        <w:t>y  técnicas</w:t>
      </w:r>
      <w:proofErr w:type="gramEnd"/>
      <w:r w:rsidRPr="008118E4">
        <w:rPr>
          <w:rFonts w:ascii="Lato" w:eastAsia="DengXian" w:hAnsi="Lato" w:cs="Calibri"/>
          <w:lang w:eastAsia="es-MX"/>
        </w:rPr>
        <w:t xml:space="preserve"> requeridas, esto es, ofrece calidad del bien a adquirir, como es la seguridad, </w:t>
      </w:r>
      <w:r w:rsidRPr="008118E4">
        <w:rPr>
          <w:rFonts w:ascii="Lato" w:hAnsi="Lato" w:cs="Arial"/>
        </w:rPr>
        <w:t>tiempo de entrega y cuenta con antecedentes de solvencia económica para cumplir satisfactoriamente con la contratación de la presente invitación.</w:t>
      </w:r>
    </w:p>
    <w:p w14:paraId="45182608" w14:textId="77777777" w:rsidR="00720CA0" w:rsidRPr="008118E4" w:rsidRDefault="00720CA0" w:rsidP="004119C9">
      <w:pPr>
        <w:spacing w:after="0" w:line="480" w:lineRule="auto"/>
        <w:jc w:val="both"/>
        <w:rPr>
          <w:rFonts w:ascii="Lato" w:hAnsi="Lato"/>
        </w:rPr>
      </w:pPr>
      <w:r w:rsidRPr="008118E4">
        <w:rPr>
          <w:rFonts w:ascii="Lato" w:hAnsi="Lato" w:cs="Calibri"/>
        </w:rPr>
        <w:t xml:space="preserve">En consecuencia, y toda vez que se tiene suficiencia presupuestal </w:t>
      </w:r>
      <w:r w:rsidRPr="008118E4">
        <w:rPr>
          <w:rFonts w:ascii="Lato" w:eastAsia="Century Gothic" w:hAnsi="Lato" w:cs="Century Gothic"/>
          <w:bCs/>
        </w:rPr>
        <w:t>en la partida 2.1.1.1.</w:t>
      </w:r>
      <w:r w:rsidRPr="008118E4">
        <w:rPr>
          <w:rFonts w:ascii="Lato" w:eastAsia="Century Gothic" w:hAnsi="Lato" w:cs="Century Gothic"/>
          <w:b/>
        </w:rPr>
        <w:t xml:space="preserve"> </w:t>
      </w:r>
      <w:r w:rsidRPr="008118E4">
        <w:rPr>
          <w:rFonts w:ascii="Lato" w:eastAsia="Century Gothic" w:hAnsi="Lato" w:cs="Century Gothic"/>
          <w:bCs/>
        </w:rPr>
        <w:t>del Presupuesto de Egresos del Poder Judicial del Estado</w:t>
      </w:r>
      <w:r w:rsidRPr="008118E4">
        <w:rPr>
          <w:rFonts w:ascii="Lato" w:hAnsi="Lato" w:cs="Calibri"/>
        </w:rPr>
        <w:t xml:space="preserve">, para el ejercicio </w:t>
      </w:r>
      <w:r w:rsidRPr="008118E4">
        <w:rPr>
          <w:rFonts w:ascii="Lato" w:hAnsi="Lato" w:cs="Calibri"/>
        </w:rPr>
        <w:lastRenderedPageBreak/>
        <w:t xml:space="preserve">fiscal 2025, </w:t>
      </w:r>
      <w:r w:rsidRPr="008118E4">
        <w:rPr>
          <w:rFonts w:ascii="Lato" w:hAnsi="Lato" w:cstheme="minorHAnsi"/>
        </w:rPr>
        <w:t xml:space="preserve"> y </w:t>
      </w:r>
      <w:r w:rsidRPr="008118E4">
        <w:rPr>
          <w:rFonts w:ascii="Lato" w:eastAsia="Yu Gothic UI Light" w:hAnsi="Lato" w:cs="Segoe UI"/>
        </w:rPr>
        <w:t>en estricto apego a los criterios de transparencia, economía, eficacia, eficiencia, imparcialidad y honradez, para satisfacer los objetivos a los que está destinada esta adquisición</w:t>
      </w:r>
      <w:r w:rsidRPr="008118E4">
        <w:rPr>
          <w:rFonts w:ascii="Lato" w:hAnsi="Lato"/>
          <w:i/>
          <w:iCs/>
          <w:shd w:val="clear" w:color="auto" w:fill="FFFFFF"/>
        </w:rPr>
        <w:t xml:space="preserve">; </w:t>
      </w:r>
      <w:r w:rsidRPr="008118E4">
        <w:rPr>
          <w:rFonts w:ascii="Lato" w:hAnsi="Lato" w:cstheme="minorHAnsi"/>
          <w:bdr w:val="none" w:sz="0" w:space="0" w:color="auto" w:frame="1"/>
        </w:rPr>
        <w:t>con</w:t>
      </w:r>
      <w:r w:rsidRPr="008118E4">
        <w:rPr>
          <w:rFonts w:ascii="Lato" w:eastAsia="Century Gothic" w:hAnsi="Lato" w:cs="Century Gothic"/>
          <w:bCs/>
        </w:rPr>
        <w:t xml:space="preserve"> fundamento en lo que establecen los artículos 61 y 77 de la Ley Orgánica del Poder Judicial del Estado; 9 fracción XV y XVII del Reglamento del Consejo de la Judicatura del Estado; 21, 22 fracción II, 33, 35 y 39 de la Ley de Adquisiciones, Arrendamientos y Servicios del Estado de Tlaxcala, </w:t>
      </w:r>
      <w:r w:rsidRPr="008118E4">
        <w:rPr>
          <w:rFonts w:ascii="Lato" w:hAnsi="Lato" w:cstheme="minorHAnsi"/>
          <w:bdr w:val="none" w:sz="0" w:space="0" w:color="auto" w:frame="1"/>
        </w:rPr>
        <w:t xml:space="preserve">numerales </w:t>
      </w:r>
      <w:r w:rsidRPr="008118E4">
        <w:rPr>
          <w:rStyle w:val="xcontentpasted0"/>
          <w:rFonts w:ascii="Lato" w:hAnsi="Lato"/>
          <w:bdr w:val="none" w:sz="0" w:space="0" w:color="auto" w:frame="1"/>
        </w:rPr>
        <w:t xml:space="preserve">IV y VII de los Lineamientos de Adquisiciones, Arrendamientos, Servicio y Obra Pública, en relación con </w:t>
      </w:r>
      <w:r w:rsidRPr="008118E4">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4A77E59C" w14:textId="77777777" w:rsidR="00720CA0" w:rsidRPr="008118E4" w:rsidRDefault="00720CA0" w:rsidP="004119C9">
      <w:pPr>
        <w:pStyle w:val="NormalWeb"/>
        <w:numPr>
          <w:ilvl w:val="0"/>
          <w:numId w:val="61"/>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hAnsi="Lato" w:cstheme="minorHAnsi"/>
          <w:sz w:val="22"/>
          <w:szCs w:val="22"/>
          <w:lang w:val="es-ES"/>
        </w:rPr>
        <w:t>Tomar conocimiento del oficio y dictamen de cuenta.</w:t>
      </w:r>
    </w:p>
    <w:p w14:paraId="74B0704E" w14:textId="11C94AA6" w:rsidR="00720CA0" w:rsidRPr="008118E4" w:rsidRDefault="00720CA0" w:rsidP="004119C9">
      <w:pPr>
        <w:pStyle w:val="NormalWeb"/>
        <w:numPr>
          <w:ilvl w:val="0"/>
          <w:numId w:val="61"/>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eastAsia="Batang" w:hAnsi="Lato" w:cstheme="minorHAnsi"/>
          <w:sz w:val="22"/>
          <w:szCs w:val="22"/>
        </w:rPr>
        <w:t xml:space="preserve">Aprobar el </w:t>
      </w:r>
      <w:r w:rsidRPr="008118E4">
        <w:rPr>
          <w:rFonts w:ascii="Lato" w:hAnsi="Lato"/>
          <w:sz w:val="22"/>
          <w:szCs w:val="22"/>
          <w:lang w:val="es-ES_tradnl"/>
        </w:rPr>
        <w:t xml:space="preserve">dictamen propuesto para la </w:t>
      </w:r>
      <w:r w:rsidRPr="008118E4">
        <w:rPr>
          <w:rFonts w:ascii="Lato" w:hAnsi="Lato" w:cs="Segoe UI"/>
          <w:sz w:val="22"/>
          <w:szCs w:val="22"/>
          <w:bdr w:val="none" w:sz="0" w:space="0" w:color="auto" w:frame="1"/>
        </w:rPr>
        <w:t xml:space="preserve">emisión del fallo </w:t>
      </w:r>
      <w:r w:rsidRPr="008118E4">
        <w:rPr>
          <w:rFonts w:ascii="Lato" w:hAnsi="Lato"/>
          <w:sz w:val="22"/>
          <w:szCs w:val="22"/>
        </w:rPr>
        <w:t xml:space="preserve">de invitación a cuando menos tres personas número </w:t>
      </w:r>
      <w:r w:rsidRPr="008118E4">
        <w:rPr>
          <w:rFonts w:ascii="Lato" w:eastAsia="DengXian" w:hAnsi="Lato"/>
          <w:sz w:val="22"/>
          <w:szCs w:val="22"/>
        </w:rPr>
        <w:t>PJET/INV/001-2025</w:t>
      </w:r>
      <w:r w:rsidRPr="008118E4">
        <w:rPr>
          <w:rFonts w:ascii="Lato" w:hAnsi="Lato" w:cs="Arial"/>
          <w:sz w:val="22"/>
          <w:szCs w:val="22"/>
        </w:rPr>
        <w:t>, ordenándose engrosar al apéndice que se levente con motivo de la presente acta</w:t>
      </w:r>
      <w:r w:rsidR="00BC6953">
        <w:rPr>
          <w:rFonts w:ascii="Lato" w:hAnsi="Lato" w:cs="Arial"/>
          <w:sz w:val="22"/>
          <w:szCs w:val="22"/>
        </w:rPr>
        <w:t>.</w:t>
      </w:r>
    </w:p>
    <w:p w14:paraId="2FD149FC" w14:textId="07D945AD" w:rsidR="00720CA0" w:rsidRPr="008118E4" w:rsidRDefault="00720CA0" w:rsidP="004119C9">
      <w:pPr>
        <w:pStyle w:val="NormalWeb"/>
        <w:numPr>
          <w:ilvl w:val="0"/>
          <w:numId w:val="61"/>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hAnsi="Lato" w:cstheme="minorHAnsi"/>
          <w:sz w:val="22"/>
          <w:szCs w:val="22"/>
          <w:lang w:val="es-ES"/>
        </w:rPr>
        <w:t>Emitir fallo respecto de</w:t>
      </w:r>
      <w:r w:rsidRPr="008118E4">
        <w:rPr>
          <w:rFonts w:ascii="Lato" w:hAnsi="Lato"/>
          <w:sz w:val="22"/>
          <w:szCs w:val="22"/>
        </w:rPr>
        <w:t xml:space="preserve">l </w:t>
      </w:r>
      <w:r w:rsidRPr="008118E4">
        <w:rPr>
          <w:rFonts w:ascii="Lato" w:hAnsi="Lato" w:cstheme="minorHAnsi"/>
          <w:sz w:val="22"/>
          <w:szCs w:val="22"/>
          <w:lang w:val="es-ES"/>
        </w:rPr>
        <w:t xml:space="preserve">Procedimiento de </w:t>
      </w:r>
      <w:r w:rsidRPr="008118E4">
        <w:rPr>
          <w:rFonts w:ascii="Lato" w:eastAsia="DengXian" w:hAnsi="Lato"/>
          <w:sz w:val="22"/>
          <w:szCs w:val="22"/>
        </w:rPr>
        <w:t xml:space="preserve">Invitación a </w:t>
      </w:r>
      <w:r w:rsidRPr="008118E4">
        <w:rPr>
          <w:rFonts w:ascii="Lato" w:hAnsi="Lato"/>
          <w:sz w:val="22"/>
          <w:szCs w:val="22"/>
        </w:rPr>
        <w:t>c</w:t>
      </w:r>
      <w:r w:rsidRPr="008118E4">
        <w:rPr>
          <w:rFonts w:ascii="Lato" w:eastAsia="DengXian" w:hAnsi="Lato"/>
          <w:sz w:val="22"/>
          <w:szCs w:val="22"/>
        </w:rPr>
        <w:t xml:space="preserve">uando </w:t>
      </w:r>
      <w:r w:rsidRPr="008118E4">
        <w:rPr>
          <w:rFonts w:ascii="Lato" w:hAnsi="Lato"/>
          <w:sz w:val="22"/>
          <w:szCs w:val="22"/>
        </w:rPr>
        <w:t>m</w:t>
      </w:r>
      <w:r w:rsidRPr="008118E4">
        <w:rPr>
          <w:rFonts w:ascii="Lato" w:eastAsia="DengXian" w:hAnsi="Lato"/>
          <w:sz w:val="22"/>
          <w:szCs w:val="22"/>
        </w:rPr>
        <w:t xml:space="preserve">enos </w:t>
      </w:r>
      <w:r w:rsidRPr="008118E4">
        <w:rPr>
          <w:rFonts w:ascii="Lato" w:hAnsi="Lato"/>
          <w:sz w:val="22"/>
          <w:szCs w:val="22"/>
        </w:rPr>
        <w:t>t</w:t>
      </w:r>
      <w:r w:rsidRPr="008118E4">
        <w:rPr>
          <w:rFonts w:ascii="Lato" w:eastAsia="DengXian" w:hAnsi="Lato"/>
          <w:sz w:val="22"/>
          <w:szCs w:val="22"/>
        </w:rPr>
        <w:t xml:space="preserve">res </w:t>
      </w:r>
      <w:r w:rsidRPr="008118E4">
        <w:rPr>
          <w:rFonts w:ascii="Lato" w:hAnsi="Lato"/>
          <w:sz w:val="22"/>
          <w:szCs w:val="22"/>
        </w:rPr>
        <w:t>p</w:t>
      </w:r>
      <w:r w:rsidRPr="008118E4">
        <w:rPr>
          <w:rFonts w:ascii="Lato" w:eastAsia="DengXian" w:hAnsi="Lato"/>
          <w:sz w:val="22"/>
          <w:szCs w:val="22"/>
        </w:rPr>
        <w:t>ersonas</w:t>
      </w:r>
      <w:r w:rsidRPr="008118E4">
        <w:rPr>
          <w:rFonts w:ascii="Lato" w:hAnsi="Lato"/>
          <w:sz w:val="22"/>
          <w:szCs w:val="22"/>
        </w:rPr>
        <w:t xml:space="preserve">, </w:t>
      </w:r>
      <w:r w:rsidRPr="008118E4">
        <w:rPr>
          <w:rFonts w:ascii="Lato" w:eastAsia="DengXian" w:hAnsi="Lato"/>
          <w:sz w:val="22"/>
          <w:szCs w:val="22"/>
        </w:rPr>
        <w:t>identificad</w:t>
      </w:r>
      <w:r w:rsidRPr="008118E4">
        <w:rPr>
          <w:rFonts w:ascii="Lato" w:hAnsi="Lato"/>
          <w:sz w:val="22"/>
          <w:szCs w:val="22"/>
        </w:rPr>
        <w:t>o</w:t>
      </w:r>
      <w:r w:rsidRPr="008118E4">
        <w:rPr>
          <w:rFonts w:ascii="Lato" w:eastAsia="DengXian" w:hAnsi="Lato"/>
          <w:sz w:val="22"/>
          <w:szCs w:val="22"/>
        </w:rPr>
        <w:t xml:space="preserve"> con el número </w:t>
      </w:r>
      <w:r w:rsidRPr="008118E4">
        <w:rPr>
          <w:rFonts w:ascii="Lato" w:eastAsia="DengXian" w:hAnsi="Lato"/>
          <w:b/>
          <w:bCs/>
          <w:sz w:val="22"/>
          <w:szCs w:val="22"/>
        </w:rPr>
        <w:t xml:space="preserve">PJET/INV/001-2025 </w:t>
      </w:r>
      <w:r w:rsidRPr="008118E4">
        <w:rPr>
          <w:rFonts w:ascii="Lato" w:eastAsia="DengXian" w:hAnsi="Lato"/>
          <w:sz w:val="22"/>
          <w:szCs w:val="22"/>
        </w:rPr>
        <w:t>referente a la “</w:t>
      </w:r>
      <w:r w:rsidRPr="008118E4">
        <w:rPr>
          <w:rFonts w:ascii="Lato" w:eastAsia="DengXian" w:hAnsi="Lato"/>
          <w:b/>
          <w:bCs/>
          <w:sz w:val="22"/>
          <w:szCs w:val="22"/>
          <w:lang w:val="es-ES"/>
        </w:rPr>
        <w:t>ADQUISICIÓN E INSTALACIÓN DE CIENTO NOVENTA ANAQUELES PARA EL PODER JUDICIAL</w:t>
      </w:r>
      <w:r w:rsidRPr="008118E4">
        <w:rPr>
          <w:rFonts w:ascii="Lato" w:eastAsia="DengXian" w:hAnsi="Lato"/>
          <w:b/>
          <w:bCs/>
          <w:sz w:val="22"/>
          <w:szCs w:val="22"/>
        </w:rPr>
        <w:t>”</w:t>
      </w:r>
      <w:r w:rsidRPr="008118E4">
        <w:rPr>
          <w:rFonts w:ascii="Lato" w:eastAsia="DengXian" w:hAnsi="Lato"/>
          <w:sz w:val="22"/>
          <w:szCs w:val="22"/>
        </w:rPr>
        <w:t xml:space="preserve">, en favor de la empresa </w:t>
      </w:r>
      <w:r w:rsidRPr="008118E4">
        <w:rPr>
          <w:rFonts w:ascii="Lato" w:hAnsi="Lato"/>
          <w:b/>
          <w:bCs/>
          <w:sz w:val="22"/>
          <w:szCs w:val="22"/>
        </w:rPr>
        <w:t>IMPULSO EMPRESARIAL LA FRAGUA S.A. DE C.V.</w:t>
      </w:r>
      <w:r w:rsidRPr="008118E4">
        <w:rPr>
          <w:rFonts w:ascii="Lato" w:eastAsia="DengXian" w:hAnsi="Lato" w:cs="Segoe UI"/>
          <w:b/>
          <w:bCs/>
          <w:sz w:val="22"/>
          <w:szCs w:val="22"/>
        </w:rPr>
        <w:t xml:space="preserve">, </w:t>
      </w:r>
      <w:r w:rsidRPr="008118E4">
        <w:rPr>
          <w:rFonts w:ascii="Lato" w:eastAsia="Century Gothic" w:hAnsi="Lato" w:cs="Century Gothic"/>
          <w:bCs/>
          <w:sz w:val="22"/>
          <w:szCs w:val="22"/>
        </w:rPr>
        <w:t xml:space="preserve">por un monto total de </w:t>
      </w:r>
      <w:r w:rsidRPr="008118E4">
        <w:rPr>
          <w:rFonts w:ascii="Lato" w:eastAsia="Calibri" w:hAnsi="Lato" w:cs="Calibri"/>
          <w:spacing w:val="-1"/>
          <w:sz w:val="22"/>
          <w:szCs w:val="22"/>
        </w:rPr>
        <w:t xml:space="preserve">$696,346.26 </w:t>
      </w:r>
      <w:r w:rsidRPr="008118E4">
        <w:rPr>
          <w:rFonts w:ascii="Lato" w:hAnsi="Lato" w:cs="Calibri"/>
          <w:sz w:val="22"/>
          <w:szCs w:val="22"/>
        </w:rPr>
        <w:t>(</w:t>
      </w:r>
      <w:r w:rsidR="00BC6953">
        <w:rPr>
          <w:rFonts w:ascii="Lato" w:hAnsi="Lato" w:cs="Calibri"/>
          <w:sz w:val="22"/>
          <w:szCs w:val="22"/>
        </w:rPr>
        <w:t>S</w:t>
      </w:r>
      <w:r w:rsidR="00BC6953" w:rsidRPr="008118E4">
        <w:rPr>
          <w:rFonts w:ascii="Lato" w:eastAsia="Arial" w:hAnsi="Lato" w:cs="Arial"/>
          <w:spacing w:val="1"/>
          <w:sz w:val="22"/>
          <w:szCs w:val="22"/>
        </w:rPr>
        <w:t xml:space="preserve">eiscientos noventa y seis mil trescientos cuarenta y seis pesos 26/100 </w:t>
      </w:r>
      <w:r w:rsidRPr="008118E4">
        <w:rPr>
          <w:rFonts w:ascii="Lato" w:eastAsia="Arial" w:hAnsi="Lato" w:cs="Arial"/>
          <w:spacing w:val="1"/>
          <w:sz w:val="22"/>
          <w:szCs w:val="22"/>
        </w:rPr>
        <w:t>M. N</w:t>
      </w:r>
      <w:r w:rsidR="00BC6953">
        <w:rPr>
          <w:rFonts w:ascii="Lato" w:eastAsia="Arial" w:hAnsi="Lato" w:cs="Arial"/>
          <w:spacing w:val="1"/>
          <w:sz w:val="22"/>
          <w:szCs w:val="22"/>
        </w:rPr>
        <w:t>,</w:t>
      </w:r>
      <w:r w:rsidRPr="008118E4">
        <w:rPr>
          <w:rFonts w:ascii="Lato" w:hAnsi="Lato"/>
          <w:sz w:val="22"/>
          <w:szCs w:val="22"/>
        </w:rPr>
        <w:t>)</w:t>
      </w:r>
      <w:r w:rsidRPr="008118E4">
        <w:rPr>
          <w:rFonts w:ascii="Lato" w:eastAsia="Century Gothic" w:hAnsi="Lato" w:cs="Century Gothic"/>
          <w:bCs/>
          <w:sz w:val="22"/>
          <w:szCs w:val="22"/>
        </w:rPr>
        <w:t xml:space="preserve"> I.V.A incluido, con cargo a la partida 2.1.1.1</w:t>
      </w:r>
      <w:r w:rsidRPr="008118E4">
        <w:rPr>
          <w:rFonts w:ascii="Lato" w:eastAsia="Century Gothic" w:hAnsi="Lato" w:cs="Century Gothic"/>
          <w:b/>
          <w:sz w:val="22"/>
          <w:szCs w:val="22"/>
        </w:rPr>
        <w:t xml:space="preserve">. </w:t>
      </w:r>
      <w:r w:rsidRPr="008118E4">
        <w:rPr>
          <w:rFonts w:ascii="Lato" w:eastAsia="Century Gothic" w:hAnsi="Lato" w:cs="Century Gothic"/>
          <w:bCs/>
          <w:sz w:val="22"/>
          <w:szCs w:val="22"/>
        </w:rPr>
        <w:t>del Presupuesto de Egresos del Poder Judicial del Estado para el ejercicio fiscal 2025.</w:t>
      </w:r>
    </w:p>
    <w:p w14:paraId="0B1026E3" w14:textId="77777777" w:rsidR="00720CA0" w:rsidRPr="008118E4" w:rsidRDefault="00720CA0" w:rsidP="004119C9">
      <w:pPr>
        <w:pStyle w:val="NormalWeb"/>
        <w:numPr>
          <w:ilvl w:val="0"/>
          <w:numId w:val="61"/>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hAnsi="Lato" w:cs="Arial"/>
          <w:bCs/>
          <w:sz w:val="22"/>
          <w:szCs w:val="22"/>
        </w:rPr>
        <w:t xml:space="preserve">Instruir a la </w:t>
      </w:r>
      <w:proofErr w:type="gramStart"/>
      <w:r w:rsidRPr="008118E4">
        <w:rPr>
          <w:rFonts w:ascii="Lato" w:hAnsi="Lato" w:cs="Arial"/>
          <w:bCs/>
          <w:sz w:val="22"/>
          <w:szCs w:val="22"/>
        </w:rPr>
        <w:t>Directora</w:t>
      </w:r>
      <w:proofErr w:type="gramEnd"/>
      <w:r w:rsidRPr="008118E4">
        <w:rPr>
          <w:rFonts w:ascii="Lato" w:hAnsi="Lato" w:cs="Arial"/>
          <w:bCs/>
          <w:sz w:val="22"/>
          <w:szCs w:val="22"/>
        </w:rPr>
        <w:t xml:space="preserve"> Jurídica del Tribunal Superior de Justicia del Estado, para que en coordinación con la Dirección de Recursos Humanos y Materiales, realice el contrato respectivo.</w:t>
      </w:r>
    </w:p>
    <w:p w14:paraId="05B079E2" w14:textId="77777777" w:rsidR="00720CA0" w:rsidRPr="008118E4" w:rsidRDefault="00720CA0" w:rsidP="004119C9">
      <w:pPr>
        <w:pStyle w:val="NormalWeb"/>
        <w:numPr>
          <w:ilvl w:val="0"/>
          <w:numId w:val="61"/>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eastAsia="Batang" w:hAnsi="Lato" w:cstheme="minorHAnsi"/>
          <w:sz w:val="22"/>
          <w:szCs w:val="22"/>
        </w:rPr>
        <w:lastRenderedPageBreak/>
        <w:t xml:space="preserve">Instruir a la </w:t>
      </w:r>
      <w:proofErr w:type="gramStart"/>
      <w:r w:rsidRPr="008118E4">
        <w:rPr>
          <w:rFonts w:ascii="Lato" w:eastAsia="Batang" w:hAnsi="Lato" w:cstheme="minorHAnsi"/>
          <w:sz w:val="22"/>
          <w:szCs w:val="22"/>
        </w:rPr>
        <w:t>Directora</w:t>
      </w:r>
      <w:proofErr w:type="gramEnd"/>
      <w:r w:rsidRPr="008118E4">
        <w:rPr>
          <w:rFonts w:ascii="Lato" w:eastAsia="Batang" w:hAnsi="Lato" w:cstheme="minorHAnsi"/>
          <w:sz w:val="22"/>
          <w:szCs w:val="22"/>
        </w:rPr>
        <w:t xml:space="preserve"> de Recursos Humanos y Materiales dependiente de la Secretaría Ejecutiva, comunique el presente fallo a los participantes del procedimiento de invitación.</w:t>
      </w:r>
    </w:p>
    <w:p w14:paraId="5E40750B" w14:textId="77777777" w:rsidR="00720CA0" w:rsidRPr="008118E4" w:rsidRDefault="00720CA0" w:rsidP="004119C9">
      <w:pPr>
        <w:pStyle w:val="NormalWeb"/>
        <w:numPr>
          <w:ilvl w:val="0"/>
          <w:numId w:val="61"/>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eastAsia="Batang" w:hAnsi="Lato" w:cstheme="minorHAnsi"/>
          <w:sz w:val="22"/>
          <w:szCs w:val="22"/>
        </w:rPr>
        <w:t>Ordenar al Tesorero del Poder Judicial del Estado, comprometa el recurso correspondiente.</w:t>
      </w:r>
    </w:p>
    <w:p w14:paraId="69D70BB3" w14:textId="77777777" w:rsidR="00720CA0" w:rsidRPr="008118E4" w:rsidRDefault="00720CA0" w:rsidP="004119C9">
      <w:pPr>
        <w:pStyle w:val="NormalWeb"/>
        <w:numPr>
          <w:ilvl w:val="0"/>
          <w:numId w:val="61"/>
        </w:numPr>
        <w:tabs>
          <w:tab w:val="left" w:pos="5387"/>
        </w:tabs>
        <w:spacing w:before="0" w:beforeAutospacing="0" w:after="0" w:afterAutospacing="0" w:line="480" w:lineRule="auto"/>
        <w:ind w:left="851"/>
        <w:jc w:val="both"/>
        <w:rPr>
          <w:rFonts w:ascii="Lato" w:hAnsi="Lato" w:cstheme="minorHAnsi"/>
          <w:sz w:val="22"/>
          <w:szCs w:val="22"/>
          <w:lang w:val="es-ES"/>
        </w:rPr>
      </w:pPr>
      <w:r w:rsidRPr="008118E4">
        <w:rPr>
          <w:rFonts w:ascii="Lato" w:hAnsi="Lato" w:cstheme="minorHAnsi"/>
          <w:sz w:val="22"/>
          <w:szCs w:val="22"/>
        </w:rPr>
        <w:t>La empresa adjudicada deberá firmar el contrato del que deriva el presente fallo, a las trece horas del tres de abril de dos mil veinticinco, debiendo presentar las garantías que así lo obliguen y demás documentación requerida en términos de la Ley de la materia y en las bases de la invitación.</w:t>
      </w:r>
    </w:p>
    <w:p w14:paraId="79E8B0A9" w14:textId="77777777" w:rsidR="00720CA0" w:rsidRPr="008118E4" w:rsidRDefault="00720CA0" w:rsidP="004119C9">
      <w:pPr>
        <w:spacing w:after="0" w:line="480" w:lineRule="auto"/>
        <w:jc w:val="both"/>
        <w:rPr>
          <w:rFonts w:ascii="Lato" w:hAnsi="Lato" w:cs="Calibri"/>
          <w:b/>
          <w:u w:val="single"/>
          <w:bdr w:val="none" w:sz="0" w:space="0" w:color="auto" w:frame="1"/>
        </w:rPr>
      </w:pPr>
      <w:r w:rsidRPr="008118E4">
        <w:rPr>
          <w:rFonts w:ascii="Lato" w:hAnsi="Lato" w:cstheme="minorHAnsi"/>
          <w:bCs/>
        </w:rPr>
        <w:t xml:space="preserve">Comuníquese esta determinación a la </w:t>
      </w:r>
      <w:proofErr w:type="gramStart"/>
      <w:r w:rsidRPr="008118E4">
        <w:rPr>
          <w:rFonts w:ascii="Lato" w:hAnsi="Lato" w:cstheme="minorHAnsi"/>
          <w:bCs/>
        </w:rPr>
        <w:t>Directora</w:t>
      </w:r>
      <w:proofErr w:type="gramEnd"/>
      <w:r w:rsidRPr="008118E4">
        <w:rPr>
          <w:rFonts w:ascii="Lato" w:hAnsi="Lato" w:cstheme="minorHAnsi"/>
          <w:bCs/>
        </w:rPr>
        <w:t xml:space="preserve"> de Recursos Humanos y Materiales dependiente de la Secretaría Ejecutiva y a la Directora Jurídica del Tribunal Superior de Justicia del Estado, para su debido cumplimiento; en vía de reiteración al Contralor y Tesorero del Poder Judicial del Estado, para los efectos legales a que haya lugar</w:t>
      </w:r>
      <w:bookmarkEnd w:id="16"/>
      <w:r w:rsidRPr="008118E4">
        <w:rPr>
          <w:rFonts w:ascii="Lato" w:hAnsi="Lato" w:cstheme="minorHAnsi"/>
          <w:bCs/>
        </w:rPr>
        <w:t xml:space="preserve">. </w:t>
      </w:r>
      <w:r w:rsidRPr="008118E4">
        <w:rPr>
          <w:rFonts w:ascii="Lato" w:hAnsi="Lato" w:cstheme="minorHAnsi"/>
          <w:b/>
          <w:u w:val="single"/>
        </w:rPr>
        <w:t>APROBADO POR UNANIMIDAD DE VOTOS.</w:t>
      </w:r>
    </w:p>
    <w:p w14:paraId="07A8EFCE" w14:textId="77777777" w:rsidR="00935265" w:rsidRPr="008118E4" w:rsidRDefault="00935265" w:rsidP="004119C9">
      <w:pPr>
        <w:pStyle w:val="NormalWeb"/>
        <w:spacing w:before="0" w:beforeAutospacing="0" w:after="0" w:afterAutospacing="0"/>
        <w:jc w:val="both"/>
        <w:rPr>
          <w:rFonts w:ascii="Lato" w:hAnsi="Lato"/>
          <w:b/>
          <w:bCs/>
          <w:sz w:val="22"/>
          <w:szCs w:val="22"/>
        </w:rPr>
      </w:pPr>
    </w:p>
    <w:p w14:paraId="06D430C3" w14:textId="3E4ADD43" w:rsidR="00BA216F" w:rsidRPr="008118E4" w:rsidRDefault="00BA216F" w:rsidP="004119C9">
      <w:pPr>
        <w:spacing w:after="0" w:line="480" w:lineRule="auto"/>
        <w:ind w:firstLine="851"/>
        <w:jc w:val="both"/>
        <w:rPr>
          <w:rFonts w:ascii="Lato" w:hAnsi="Lato"/>
          <w:b/>
        </w:rPr>
      </w:pPr>
      <w:r w:rsidRPr="008118E4">
        <w:rPr>
          <w:rFonts w:ascii="Lato" w:hAnsi="Lato"/>
          <w:b/>
        </w:rPr>
        <w:t xml:space="preserve">ACUERDO </w:t>
      </w:r>
      <w:r w:rsidR="00F67F4F" w:rsidRPr="008118E4">
        <w:rPr>
          <w:rFonts w:ascii="Lato" w:hAnsi="Lato"/>
          <w:b/>
        </w:rPr>
        <w:t>XVI/30</w:t>
      </w:r>
      <w:r w:rsidRPr="008118E4">
        <w:rPr>
          <w:rFonts w:ascii="Lato" w:hAnsi="Lato"/>
          <w:b/>
        </w:rPr>
        <w:t xml:space="preserve">/2025. Oficio número DRHYM/173/2025, recibido el </w:t>
      </w:r>
      <w:r w:rsidR="00F67F4F" w:rsidRPr="008118E4">
        <w:rPr>
          <w:rFonts w:ascii="Lato" w:hAnsi="Lato"/>
          <w:b/>
        </w:rPr>
        <w:t>treinta y uno de marzo de dos mil veinticinco</w:t>
      </w:r>
      <w:r w:rsidRPr="008118E4">
        <w:rPr>
          <w:rFonts w:ascii="Lato" w:hAnsi="Lato"/>
          <w:b/>
        </w:rPr>
        <w:t xml:space="preserve">, signado por la </w:t>
      </w:r>
      <w:proofErr w:type="gramStart"/>
      <w:r w:rsidRPr="008118E4">
        <w:rPr>
          <w:rFonts w:ascii="Lato" w:hAnsi="Lato"/>
          <w:b/>
        </w:rPr>
        <w:t>Directora</w:t>
      </w:r>
      <w:proofErr w:type="gramEnd"/>
      <w:r w:rsidRPr="008118E4">
        <w:rPr>
          <w:rFonts w:ascii="Lato" w:hAnsi="Lato"/>
          <w:b/>
        </w:rPr>
        <w:t xml:space="preserve"> de Recursos Humanos y Materiales dependiente de la Secretaría Ejecutiva.</w:t>
      </w:r>
      <w:r w:rsidR="00F67F4F" w:rsidRPr="008118E4">
        <w:rPr>
          <w:rFonts w:ascii="Lato" w:hAnsi="Lato"/>
          <w:b/>
        </w:rPr>
        <w:t xml:space="preserve"> - - - - - </w:t>
      </w:r>
    </w:p>
    <w:p w14:paraId="5DAB8B24" w14:textId="77777777" w:rsidR="00AD71D1" w:rsidRPr="008118E4" w:rsidRDefault="00AD71D1" w:rsidP="004119C9">
      <w:pPr>
        <w:spacing w:after="0" w:line="480" w:lineRule="auto"/>
        <w:jc w:val="both"/>
        <w:rPr>
          <w:rFonts w:ascii="Lato" w:hAnsi="Lato"/>
          <w:bCs/>
        </w:rPr>
      </w:pPr>
      <w:r w:rsidRPr="008118E4">
        <w:rPr>
          <w:rFonts w:ascii="Lato" w:hAnsi="Lato"/>
          <w:bCs/>
        </w:rPr>
        <w:t>Dada cuenta con el oficio de referencia, mediante el cual, la Directora de Recursos Humanos y Materiales dependiente de la Secretaría Ejecutiva, remite tres cotizaciones para llevar a cabo los trabajos de: “Construcción de oficina de área de psicología para atención de menores, en el Distrito Judicial de Ocampo”, ubicado en Periférico Emilio Sánchez Piedras Esquina Calle 5 Sur no.15 Colonia el Mirador, Heroica Ciudad de Calpulalpan, Tlaxcala, C.P. 90204, para su análisis, discusión y aprobación, informando que el periodo de ejecución será de sesenta (60) días naturales; presentando para tal efecto, las cotizaciones siguientes:</w:t>
      </w:r>
    </w:p>
    <w:p w14:paraId="0D8FE3D2" w14:textId="77777777" w:rsidR="00AD71D1" w:rsidRPr="00EE408C" w:rsidRDefault="00AD71D1" w:rsidP="004119C9">
      <w:pPr>
        <w:spacing w:after="0"/>
        <w:jc w:val="both"/>
        <w:rPr>
          <w:rFonts w:ascii="Lato" w:hAnsi="Lato"/>
          <w:bCs/>
        </w:rPr>
      </w:pPr>
    </w:p>
    <w:tbl>
      <w:tblPr>
        <w:tblStyle w:val="Tablaconcuadrcula"/>
        <w:tblW w:w="0" w:type="auto"/>
        <w:tblLook w:val="04A0" w:firstRow="1" w:lastRow="0" w:firstColumn="1" w:lastColumn="0" w:noHBand="0" w:noVBand="1"/>
      </w:tblPr>
      <w:tblGrid>
        <w:gridCol w:w="2548"/>
        <w:gridCol w:w="1749"/>
        <w:gridCol w:w="1536"/>
        <w:gridCol w:w="1861"/>
      </w:tblGrid>
      <w:tr w:rsidR="00AD71D1" w:rsidRPr="006C1EA0" w14:paraId="19B31530" w14:textId="77777777" w:rsidTr="00F67DC7">
        <w:tc>
          <w:tcPr>
            <w:tcW w:w="2902" w:type="dxa"/>
            <w:shd w:val="clear" w:color="auto" w:fill="BFBFBF" w:themeFill="background1" w:themeFillShade="BF"/>
            <w:vAlign w:val="center"/>
          </w:tcPr>
          <w:p w14:paraId="6423A95B" w14:textId="77777777" w:rsidR="00AD71D1" w:rsidRPr="006C1EA0" w:rsidRDefault="00AD71D1" w:rsidP="004119C9">
            <w:pPr>
              <w:jc w:val="center"/>
              <w:rPr>
                <w:rFonts w:ascii="Lato" w:eastAsia="DengXian" w:hAnsi="Lato" w:cs="Arial"/>
                <w:b/>
                <w:bCs/>
                <w:sz w:val="20"/>
                <w:szCs w:val="20"/>
              </w:rPr>
            </w:pPr>
            <w:r w:rsidRPr="006C1EA0">
              <w:rPr>
                <w:rFonts w:ascii="Lato" w:eastAsia="DengXian" w:hAnsi="Lato" w:cs="Arial"/>
                <w:b/>
                <w:bCs/>
                <w:sz w:val="20"/>
                <w:szCs w:val="20"/>
              </w:rPr>
              <w:t>PERSONA FÍSICA O MORAL</w:t>
            </w:r>
          </w:p>
        </w:tc>
        <w:tc>
          <w:tcPr>
            <w:tcW w:w="2002" w:type="dxa"/>
            <w:shd w:val="clear" w:color="auto" w:fill="BFBFBF" w:themeFill="background1" w:themeFillShade="BF"/>
            <w:vAlign w:val="center"/>
          </w:tcPr>
          <w:p w14:paraId="4724FF7F" w14:textId="77777777" w:rsidR="00AD71D1" w:rsidRPr="006C1EA0" w:rsidRDefault="00AD71D1" w:rsidP="004119C9">
            <w:pPr>
              <w:jc w:val="center"/>
              <w:rPr>
                <w:rFonts w:ascii="Lato" w:eastAsia="DengXian" w:hAnsi="Lato" w:cs="Arial"/>
                <w:b/>
                <w:bCs/>
                <w:sz w:val="20"/>
                <w:szCs w:val="20"/>
              </w:rPr>
            </w:pPr>
            <w:r w:rsidRPr="006C1EA0">
              <w:rPr>
                <w:rFonts w:ascii="Lato" w:eastAsia="DengXian" w:hAnsi="Lato" w:cs="Arial"/>
                <w:b/>
                <w:bCs/>
                <w:sz w:val="20"/>
                <w:szCs w:val="20"/>
              </w:rPr>
              <w:t>SUBTOTAL</w:t>
            </w:r>
          </w:p>
        </w:tc>
        <w:tc>
          <w:tcPr>
            <w:tcW w:w="1746" w:type="dxa"/>
            <w:shd w:val="clear" w:color="auto" w:fill="BFBFBF" w:themeFill="background1" w:themeFillShade="BF"/>
            <w:vAlign w:val="center"/>
          </w:tcPr>
          <w:p w14:paraId="716A7324" w14:textId="77777777" w:rsidR="00AD71D1" w:rsidRPr="006C1EA0" w:rsidRDefault="00AD71D1" w:rsidP="004119C9">
            <w:pPr>
              <w:jc w:val="center"/>
              <w:rPr>
                <w:rFonts w:ascii="Lato" w:eastAsia="DengXian" w:hAnsi="Lato" w:cs="Arial"/>
                <w:b/>
                <w:bCs/>
                <w:sz w:val="20"/>
                <w:szCs w:val="20"/>
              </w:rPr>
            </w:pPr>
            <w:r w:rsidRPr="006C1EA0">
              <w:rPr>
                <w:rFonts w:ascii="Lato" w:eastAsia="DengXian" w:hAnsi="Lato" w:cs="Arial"/>
                <w:b/>
                <w:bCs/>
                <w:sz w:val="20"/>
                <w:szCs w:val="20"/>
              </w:rPr>
              <w:t>I.V.A.</w:t>
            </w:r>
          </w:p>
        </w:tc>
        <w:tc>
          <w:tcPr>
            <w:tcW w:w="2178" w:type="dxa"/>
            <w:shd w:val="clear" w:color="auto" w:fill="BFBFBF" w:themeFill="background1" w:themeFillShade="BF"/>
            <w:vAlign w:val="center"/>
          </w:tcPr>
          <w:p w14:paraId="1BD01B46" w14:textId="77777777" w:rsidR="00AD71D1" w:rsidRPr="006C1EA0" w:rsidRDefault="00AD71D1" w:rsidP="004119C9">
            <w:pPr>
              <w:jc w:val="center"/>
              <w:rPr>
                <w:rFonts w:ascii="Lato" w:eastAsia="DengXian" w:hAnsi="Lato" w:cs="Arial"/>
                <w:b/>
                <w:bCs/>
                <w:sz w:val="20"/>
                <w:szCs w:val="20"/>
              </w:rPr>
            </w:pPr>
            <w:r w:rsidRPr="006C1EA0">
              <w:rPr>
                <w:rFonts w:ascii="Lato" w:eastAsia="DengXian" w:hAnsi="Lato" w:cs="Arial"/>
                <w:b/>
                <w:bCs/>
                <w:sz w:val="20"/>
                <w:szCs w:val="20"/>
              </w:rPr>
              <w:t>IMPORTE CON I.V.A.</w:t>
            </w:r>
          </w:p>
        </w:tc>
      </w:tr>
      <w:tr w:rsidR="00AD71D1" w:rsidRPr="006C1EA0" w14:paraId="45237837" w14:textId="77777777" w:rsidTr="00F67DC7">
        <w:trPr>
          <w:trHeight w:val="850"/>
        </w:trPr>
        <w:tc>
          <w:tcPr>
            <w:tcW w:w="2902" w:type="dxa"/>
            <w:vAlign w:val="center"/>
          </w:tcPr>
          <w:p w14:paraId="0640943A" w14:textId="77777777" w:rsidR="00AD71D1" w:rsidRPr="006C1EA0" w:rsidRDefault="00AD71D1" w:rsidP="004119C9">
            <w:pPr>
              <w:jc w:val="center"/>
              <w:rPr>
                <w:rFonts w:ascii="Lato" w:eastAsia="DengXian" w:hAnsi="Lato" w:cs="Arial"/>
                <w:b/>
                <w:bCs/>
                <w:sz w:val="20"/>
                <w:szCs w:val="20"/>
              </w:rPr>
            </w:pPr>
            <w:r w:rsidRPr="006C1EA0">
              <w:rPr>
                <w:rFonts w:ascii="Lato" w:eastAsia="DengXian" w:hAnsi="Lato" w:cs="Arial"/>
                <w:b/>
                <w:bCs/>
                <w:sz w:val="20"/>
                <w:szCs w:val="20"/>
              </w:rPr>
              <w:t>CONSTRUCTORA FONALSO, S.A. DE C.V.</w:t>
            </w:r>
          </w:p>
        </w:tc>
        <w:tc>
          <w:tcPr>
            <w:tcW w:w="2002" w:type="dxa"/>
            <w:vAlign w:val="center"/>
          </w:tcPr>
          <w:p w14:paraId="76833AFA" w14:textId="77777777" w:rsidR="00AD71D1" w:rsidRPr="006C1EA0" w:rsidRDefault="00AD71D1" w:rsidP="004119C9">
            <w:pPr>
              <w:pStyle w:val="Default"/>
              <w:jc w:val="right"/>
              <w:rPr>
                <w:rFonts w:ascii="Lato" w:eastAsia="DengXian" w:hAnsi="Lato"/>
                <w:b/>
                <w:bCs/>
                <w:color w:val="auto"/>
                <w:sz w:val="20"/>
                <w:szCs w:val="20"/>
              </w:rPr>
            </w:pPr>
            <w:r w:rsidRPr="006C1EA0">
              <w:rPr>
                <w:rFonts w:ascii="Lato" w:eastAsia="DengXian" w:hAnsi="Lato"/>
                <w:b/>
                <w:bCs/>
                <w:color w:val="auto"/>
                <w:sz w:val="20"/>
                <w:szCs w:val="20"/>
              </w:rPr>
              <w:t>$ 342,801.92</w:t>
            </w:r>
          </w:p>
        </w:tc>
        <w:tc>
          <w:tcPr>
            <w:tcW w:w="1746" w:type="dxa"/>
            <w:vAlign w:val="center"/>
          </w:tcPr>
          <w:p w14:paraId="237A74B8" w14:textId="77777777" w:rsidR="00AD71D1" w:rsidRPr="006C1EA0" w:rsidRDefault="00AD71D1" w:rsidP="004119C9">
            <w:pPr>
              <w:pStyle w:val="Default"/>
              <w:jc w:val="right"/>
              <w:rPr>
                <w:rFonts w:ascii="Lato" w:eastAsia="DengXian" w:hAnsi="Lato"/>
                <w:b/>
                <w:bCs/>
                <w:color w:val="auto"/>
                <w:sz w:val="20"/>
                <w:szCs w:val="20"/>
              </w:rPr>
            </w:pPr>
            <w:r w:rsidRPr="006C1EA0">
              <w:rPr>
                <w:rFonts w:ascii="Lato" w:eastAsia="DengXian" w:hAnsi="Lato"/>
                <w:b/>
                <w:bCs/>
                <w:color w:val="auto"/>
                <w:sz w:val="20"/>
                <w:szCs w:val="20"/>
              </w:rPr>
              <w:t>$ 54,848.31</w:t>
            </w:r>
          </w:p>
        </w:tc>
        <w:tc>
          <w:tcPr>
            <w:tcW w:w="2178" w:type="dxa"/>
            <w:vAlign w:val="center"/>
          </w:tcPr>
          <w:p w14:paraId="2BDC7FE7" w14:textId="77777777" w:rsidR="00AD71D1" w:rsidRPr="006C1EA0" w:rsidRDefault="00AD71D1" w:rsidP="004119C9">
            <w:pPr>
              <w:pStyle w:val="Default"/>
              <w:jc w:val="right"/>
              <w:rPr>
                <w:rFonts w:ascii="Lato" w:eastAsia="DengXian" w:hAnsi="Lato"/>
                <w:b/>
                <w:bCs/>
                <w:color w:val="auto"/>
                <w:sz w:val="20"/>
                <w:szCs w:val="20"/>
              </w:rPr>
            </w:pPr>
            <w:r w:rsidRPr="006C1EA0">
              <w:rPr>
                <w:rFonts w:ascii="Lato" w:eastAsia="DengXian" w:hAnsi="Lato"/>
                <w:b/>
                <w:bCs/>
                <w:color w:val="auto"/>
                <w:sz w:val="20"/>
                <w:szCs w:val="20"/>
              </w:rPr>
              <w:t>$ 397,650.22</w:t>
            </w:r>
          </w:p>
        </w:tc>
      </w:tr>
      <w:tr w:rsidR="00AD71D1" w:rsidRPr="006C1EA0" w14:paraId="16AE36BD" w14:textId="77777777" w:rsidTr="00F67DC7">
        <w:trPr>
          <w:trHeight w:val="852"/>
        </w:trPr>
        <w:tc>
          <w:tcPr>
            <w:tcW w:w="2902" w:type="dxa"/>
            <w:vAlign w:val="center"/>
          </w:tcPr>
          <w:p w14:paraId="7CC7B1C4" w14:textId="77777777" w:rsidR="00AD71D1" w:rsidRPr="006C1EA0" w:rsidRDefault="00AD71D1" w:rsidP="004119C9">
            <w:pPr>
              <w:jc w:val="center"/>
              <w:rPr>
                <w:rFonts w:ascii="Lato" w:eastAsia="DengXian" w:hAnsi="Lato" w:cs="Arial"/>
                <w:b/>
                <w:bCs/>
                <w:sz w:val="20"/>
                <w:szCs w:val="20"/>
              </w:rPr>
            </w:pPr>
            <w:r w:rsidRPr="006C1EA0">
              <w:rPr>
                <w:rFonts w:ascii="Lato" w:eastAsia="DengXian" w:hAnsi="Lato" w:cs="Arial"/>
                <w:b/>
                <w:bCs/>
                <w:sz w:val="20"/>
                <w:szCs w:val="20"/>
              </w:rPr>
              <w:lastRenderedPageBreak/>
              <w:t>CAMINOS Y DIRECCIONES, S.A. DE C.V.</w:t>
            </w:r>
          </w:p>
        </w:tc>
        <w:tc>
          <w:tcPr>
            <w:tcW w:w="2002" w:type="dxa"/>
            <w:vAlign w:val="center"/>
          </w:tcPr>
          <w:p w14:paraId="13FB999A" w14:textId="77777777" w:rsidR="00AD71D1" w:rsidRPr="006C1EA0" w:rsidRDefault="00AD71D1" w:rsidP="004119C9">
            <w:pPr>
              <w:jc w:val="right"/>
              <w:rPr>
                <w:rFonts w:ascii="Lato" w:eastAsia="DengXian" w:hAnsi="Lato" w:cs="Arial"/>
                <w:b/>
                <w:bCs/>
                <w:sz w:val="20"/>
                <w:szCs w:val="20"/>
              </w:rPr>
            </w:pPr>
            <w:r w:rsidRPr="006C1EA0">
              <w:rPr>
                <w:rFonts w:ascii="Lato" w:eastAsia="DengXian" w:hAnsi="Lato" w:cs="Arial"/>
                <w:b/>
                <w:bCs/>
                <w:sz w:val="20"/>
                <w:szCs w:val="20"/>
              </w:rPr>
              <w:t xml:space="preserve">$ </w:t>
            </w:r>
            <w:r w:rsidRPr="006C1EA0">
              <w:rPr>
                <w:rFonts w:ascii="Lato" w:eastAsia="DengXian" w:hAnsi="Lato"/>
                <w:b/>
                <w:bCs/>
                <w:sz w:val="20"/>
                <w:szCs w:val="20"/>
              </w:rPr>
              <w:t>363,320.62</w:t>
            </w:r>
          </w:p>
        </w:tc>
        <w:tc>
          <w:tcPr>
            <w:tcW w:w="1746" w:type="dxa"/>
            <w:vAlign w:val="center"/>
          </w:tcPr>
          <w:p w14:paraId="364063EA" w14:textId="77777777" w:rsidR="00AD71D1" w:rsidRPr="006C1EA0" w:rsidRDefault="00AD71D1" w:rsidP="004119C9">
            <w:pPr>
              <w:pStyle w:val="Default"/>
              <w:jc w:val="right"/>
              <w:rPr>
                <w:rFonts w:ascii="Lato" w:eastAsia="DengXian" w:hAnsi="Lato"/>
                <w:b/>
                <w:bCs/>
                <w:color w:val="auto"/>
                <w:sz w:val="20"/>
                <w:szCs w:val="20"/>
              </w:rPr>
            </w:pPr>
            <w:r w:rsidRPr="006C1EA0">
              <w:rPr>
                <w:rFonts w:ascii="Lato" w:eastAsia="DengXian" w:hAnsi="Lato"/>
                <w:b/>
                <w:bCs/>
                <w:color w:val="auto"/>
                <w:sz w:val="20"/>
                <w:szCs w:val="20"/>
              </w:rPr>
              <w:t>$ 58,131.30</w:t>
            </w:r>
          </w:p>
        </w:tc>
        <w:tc>
          <w:tcPr>
            <w:tcW w:w="2178" w:type="dxa"/>
            <w:vAlign w:val="center"/>
          </w:tcPr>
          <w:p w14:paraId="5F45DFF9" w14:textId="77777777" w:rsidR="00AD71D1" w:rsidRPr="006C1EA0" w:rsidRDefault="00AD71D1" w:rsidP="004119C9">
            <w:pPr>
              <w:pStyle w:val="Default"/>
              <w:jc w:val="right"/>
              <w:rPr>
                <w:rFonts w:ascii="Lato" w:eastAsia="DengXian" w:hAnsi="Lato"/>
                <w:b/>
                <w:bCs/>
                <w:color w:val="auto"/>
                <w:sz w:val="20"/>
                <w:szCs w:val="20"/>
              </w:rPr>
            </w:pPr>
            <w:r w:rsidRPr="006C1EA0">
              <w:rPr>
                <w:rFonts w:ascii="Lato" w:eastAsia="DengXian" w:hAnsi="Lato"/>
                <w:b/>
                <w:bCs/>
                <w:color w:val="auto"/>
                <w:sz w:val="20"/>
                <w:szCs w:val="20"/>
              </w:rPr>
              <w:t>$ 421,451.92</w:t>
            </w:r>
          </w:p>
        </w:tc>
      </w:tr>
      <w:tr w:rsidR="00AD71D1" w:rsidRPr="006C1EA0" w14:paraId="7DDCA292" w14:textId="77777777" w:rsidTr="00F67DC7">
        <w:trPr>
          <w:trHeight w:val="707"/>
        </w:trPr>
        <w:tc>
          <w:tcPr>
            <w:tcW w:w="2902" w:type="dxa"/>
            <w:vAlign w:val="center"/>
          </w:tcPr>
          <w:p w14:paraId="3476BDFD" w14:textId="77777777" w:rsidR="00AD71D1" w:rsidRPr="006C1EA0" w:rsidRDefault="00AD71D1" w:rsidP="004119C9">
            <w:pPr>
              <w:pStyle w:val="Default"/>
              <w:jc w:val="both"/>
              <w:rPr>
                <w:rFonts w:ascii="Lato" w:eastAsia="DengXian" w:hAnsi="Lato"/>
                <w:b/>
                <w:bCs/>
                <w:color w:val="auto"/>
                <w:sz w:val="20"/>
                <w:szCs w:val="20"/>
              </w:rPr>
            </w:pPr>
            <w:r w:rsidRPr="006C1EA0">
              <w:rPr>
                <w:rFonts w:ascii="Lato" w:eastAsia="DengXian" w:hAnsi="Lato"/>
                <w:b/>
                <w:bCs/>
                <w:color w:val="auto"/>
                <w:sz w:val="20"/>
                <w:szCs w:val="20"/>
              </w:rPr>
              <w:t>CONSTRUCTORA DAVENTY, S. DE R.L. DE C.V.</w:t>
            </w:r>
          </w:p>
        </w:tc>
        <w:tc>
          <w:tcPr>
            <w:tcW w:w="2002" w:type="dxa"/>
            <w:vAlign w:val="center"/>
          </w:tcPr>
          <w:p w14:paraId="4A6357C5" w14:textId="77777777" w:rsidR="00AD71D1" w:rsidRPr="006C1EA0" w:rsidRDefault="00AD71D1" w:rsidP="004119C9">
            <w:pPr>
              <w:pStyle w:val="Default"/>
              <w:jc w:val="right"/>
              <w:rPr>
                <w:rFonts w:ascii="Lato" w:eastAsia="DengXian" w:hAnsi="Lato"/>
                <w:b/>
                <w:bCs/>
                <w:color w:val="auto"/>
                <w:sz w:val="20"/>
                <w:szCs w:val="20"/>
              </w:rPr>
            </w:pPr>
            <w:r w:rsidRPr="006C1EA0">
              <w:rPr>
                <w:rFonts w:ascii="Lato" w:eastAsia="DengXian" w:hAnsi="Lato"/>
                <w:b/>
                <w:bCs/>
                <w:color w:val="auto"/>
                <w:sz w:val="20"/>
                <w:szCs w:val="20"/>
              </w:rPr>
              <w:t>$ 371,163.67</w:t>
            </w:r>
          </w:p>
        </w:tc>
        <w:tc>
          <w:tcPr>
            <w:tcW w:w="1746" w:type="dxa"/>
            <w:vAlign w:val="center"/>
          </w:tcPr>
          <w:p w14:paraId="602AF7A2" w14:textId="77777777" w:rsidR="00AD71D1" w:rsidRPr="006C1EA0" w:rsidRDefault="00AD71D1" w:rsidP="004119C9">
            <w:pPr>
              <w:pStyle w:val="Default"/>
              <w:jc w:val="right"/>
              <w:rPr>
                <w:rFonts w:ascii="Lato" w:eastAsia="DengXian" w:hAnsi="Lato"/>
                <w:b/>
                <w:bCs/>
                <w:color w:val="auto"/>
                <w:sz w:val="20"/>
                <w:szCs w:val="20"/>
              </w:rPr>
            </w:pPr>
            <w:r w:rsidRPr="006C1EA0">
              <w:rPr>
                <w:rFonts w:ascii="Lato" w:eastAsia="DengXian" w:hAnsi="Lato"/>
                <w:b/>
                <w:bCs/>
                <w:color w:val="auto"/>
                <w:sz w:val="20"/>
                <w:szCs w:val="20"/>
              </w:rPr>
              <w:t>$ 59,386.19</w:t>
            </w:r>
          </w:p>
        </w:tc>
        <w:tc>
          <w:tcPr>
            <w:tcW w:w="2178" w:type="dxa"/>
            <w:vAlign w:val="center"/>
          </w:tcPr>
          <w:p w14:paraId="6B6ADE3C" w14:textId="77777777" w:rsidR="00AD71D1" w:rsidRPr="006C1EA0" w:rsidRDefault="00AD71D1" w:rsidP="004119C9">
            <w:pPr>
              <w:pStyle w:val="Default"/>
              <w:jc w:val="right"/>
              <w:rPr>
                <w:rFonts w:ascii="Lato" w:eastAsia="DengXian" w:hAnsi="Lato"/>
                <w:b/>
                <w:bCs/>
                <w:color w:val="auto"/>
                <w:sz w:val="20"/>
                <w:szCs w:val="20"/>
              </w:rPr>
            </w:pPr>
            <w:r w:rsidRPr="006C1EA0">
              <w:rPr>
                <w:rFonts w:ascii="Lato" w:eastAsia="DengXian" w:hAnsi="Lato"/>
                <w:b/>
                <w:bCs/>
                <w:color w:val="auto"/>
                <w:sz w:val="20"/>
                <w:szCs w:val="20"/>
              </w:rPr>
              <w:t>$ 430,549.86</w:t>
            </w:r>
          </w:p>
        </w:tc>
      </w:tr>
    </w:tbl>
    <w:p w14:paraId="1455C822" w14:textId="77777777" w:rsidR="00AD71D1" w:rsidRPr="00EE408C" w:rsidRDefault="00AD71D1" w:rsidP="004119C9">
      <w:pPr>
        <w:spacing w:after="0"/>
        <w:jc w:val="both"/>
        <w:rPr>
          <w:rFonts w:ascii="Lato" w:hAnsi="Lato"/>
          <w:bCs/>
        </w:rPr>
      </w:pPr>
    </w:p>
    <w:p w14:paraId="39EB7507" w14:textId="77777777" w:rsidR="00AD71D1" w:rsidRPr="00EE408C" w:rsidRDefault="00AD71D1" w:rsidP="004119C9">
      <w:pPr>
        <w:spacing w:after="0"/>
        <w:jc w:val="both"/>
        <w:rPr>
          <w:rFonts w:ascii="Lato" w:hAnsi="Lato"/>
          <w:bCs/>
        </w:rPr>
      </w:pPr>
    </w:p>
    <w:p w14:paraId="18F55B9F" w14:textId="77777777" w:rsidR="00AD71D1" w:rsidRPr="008118E4" w:rsidRDefault="00AD71D1" w:rsidP="004119C9">
      <w:pPr>
        <w:spacing w:after="0" w:line="480" w:lineRule="auto"/>
        <w:jc w:val="both"/>
        <w:rPr>
          <w:rFonts w:ascii="Lato" w:hAnsi="Lato"/>
          <w:bCs/>
        </w:rPr>
      </w:pPr>
      <w:r w:rsidRPr="008118E4">
        <w:rPr>
          <w:rFonts w:ascii="Lato" w:hAnsi="Lato"/>
          <w:bCs/>
        </w:rPr>
        <w:t>Asimismo, solicita autorización de este Cuerpo Colegiado, para la adquisición de los trabajos a través del procedimiento de Adjudicación Directa.</w:t>
      </w:r>
    </w:p>
    <w:p w14:paraId="06C521FD" w14:textId="10C7C39B" w:rsidR="00AD71D1" w:rsidRPr="008118E4" w:rsidRDefault="00AD71D1" w:rsidP="004119C9">
      <w:pPr>
        <w:spacing w:after="0" w:line="480" w:lineRule="auto"/>
        <w:jc w:val="both"/>
        <w:rPr>
          <w:rFonts w:ascii="Lato" w:hAnsi="Lato" w:cs="Arial"/>
        </w:rPr>
      </w:pPr>
      <w:r w:rsidRPr="008118E4">
        <w:rPr>
          <w:rFonts w:ascii="Lato" w:hAnsi="Lato"/>
          <w:bCs/>
        </w:rPr>
        <w:t xml:space="preserve">En atención a lo anterior, y tomando en consideración que resulta necesaria la creación del espacio que será destinado al área de psicología para la atención de los infantes, en los Juzgados del Distrito Judicial de Ocampo, por lo que, previo análisis a las cotizaciones remitidas por la Directora de Recursos Humanos y Materiales dependiente de la Secretaría Ejecutiva, se advierte que,  ninguna de las tres rebasa el monto autorizado en el artículo 140 fracción I, </w:t>
      </w:r>
      <w:r w:rsidRPr="008118E4">
        <w:rPr>
          <w:rFonts w:ascii="Lato" w:hAnsi="Lato" w:cstheme="minorHAnsi"/>
          <w:bdr w:val="none" w:sz="0" w:space="0" w:color="auto" w:frame="1"/>
        </w:rPr>
        <w:t xml:space="preserve">en lo aplicable al Poder Judicial del Estado, </w:t>
      </w:r>
      <w:r w:rsidRPr="008118E4">
        <w:rPr>
          <w:rFonts w:ascii="Lato" w:hAnsi="Lato"/>
          <w:bCs/>
        </w:rPr>
        <w:t xml:space="preserve">del Decreto </w:t>
      </w:r>
      <w:r w:rsidRPr="008118E4">
        <w:rPr>
          <w:rFonts w:ascii="Lato" w:hAnsi="Lato" w:cstheme="minorHAnsi"/>
          <w:bdr w:val="none" w:sz="0" w:space="0" w:color="auto" w:frame="1"/>
        </w:rPr>
        <w:t xml:space="preserve">117 del Presupuesto de Egresos del Estado de Tlaxcala, para el ejercicio fiscal 2025, y tomando en consideración que el periodo de ejecución de los trabajos es de sesenta días naturales, por ello y toda vez que la propuesta más baja corresponde a la empresa  </w:t>
      </w:r>
      <w:r w:rsidRPr="008118E4">
        <w:rPr>
          <w:rFonts w:ascii="Lato" w:eastAsia="DengXian" w:hAnsi="Lato" w:cs="Arial"/>
        </w:rPr>
        <w:t xml:space="preserve">CONSTRUCTORA FONALSO, S.A. DE C.V, que es por la cantidad de </w:t>
      </w:r>
      <w:r w:rsidRPr="008118E4">
        <w:rPr>
          <w:rFonts w:ascii="Lato" w:eastAsia="DengXian" w:hAnsi="Lato"/>
        </w:rPr>
        <w:t>$397,650.22, con IVA incluido,</w:t>
      </w:r>
      <w:r w:rsidRPr="008118E4">
        <w:rPr>
          <w:rFonts w:ascii="Lato" w:eastAsia="DengXian" w:hAnsi="Lato"/>
          <w:b/>
          <w:bCs/>
        </w:rPr>
        <w:t xml:space="preserve"> </w:t>
      </w:r>
      <w:r w:rsidRPr="008118E4">
        <w:rPr>
          <w:rFonts w:ascii="Lato" w:eastAsia="DengXian" w:hAnsi="Lato"/>
        </w:rPr>
        <w:t xml:space="preserve">en consecuencia, en estricto apego a los principios de eficiencia, eficiencia, economía, transparencia y honradez, </w:t>
      </w:r>
      <w:r w:rsidRPr="008118E4">
        <w:rPr>
          <w:rFonts w:ascii="Lato" w:hAnsi="Lato"/>
          <w:bCs/>
        </w:rPr>
        <w:t xml:space="preserve">con fundamento en lo establecido en los artículos  1, 2, 10, 30 fracción III, 48 fracción I y 50 de la Ley de Obras Públicas para el Estado de Tlaxcala y sus Municipios,  </w:t>
      </w:r>
      <w:r w:rsidRPr="008118E4">
        <w:rPr>
          <w:rFonts w:ascii="Lato" w:hAnsi="Lato" w:cstheme="minorHAnsi"/>
          <w:bdr w:val="none" w:sz="0" w:space="0" w:color="auto" w:frame="1"/>
        </w:rPr>
        <w:t>en relación al artículo  140  fracción I, en lo aplicable al Poder Judicial del Estado, del Decreto 117 del Presupuesto de Egresos del Estado de Tlaxcala, para el ejercicio fiscal 2025, este Órgano Colegiado determina:</w:t>
      </w:r>
    </w:p>
    <w:p w14:paraId="53B5A0AE" w14:textId="77777777" w:rsidR="00AD71D1" w:rsidRPr="008118E4" w:rsidRDefault="00AD71D1" w:rsidP="004119C9">
      <w:pPr>
        <w:pStyle w:val="Prrafodelista"/>
        <w:numPr>
          <w:ilvl w:val="0"/>
          <w:numId w:val="67"/>
        </w:numPr>
        <w:tabs>
          <w:tab w:val="left" w:pos="5387"/>
        </w:tabs>
        <w:spacing w:after="0" w:line="480" w:lineRule="auto"/>
        <w:jc w:val="both"/>
        <w:rPr>
          <w:rFonts w:ascii="Lato" w:hAnsi="Lato" w:cstheme="minorHAnsi"/>
          <w:bdr w:val="none" w:sz="0" w:space="0" w:color="auto" w:frame="1"/>
        </w:rPr>
      </w:pPr>
      <w:r w:rsidRPr="008118E4">
        <w:rPr>
          <w:rFonts w:ascii="Lato" w:hAnsi="Lato" w:cstheme="minorHAnsi"/>
          <w:bdr w:val="none" w:sz="0" w:space="0" w:color="auto" w:frame="1"/>
        </w:rPr>
        <w:t xml:space="preserve">Tomar conocimiento del oficio y anexos de cuenta. </w:t>
      </w:r>
    </w:p>
    <w:p w14:paraId="79E20EC5" w14:textId="77777777" w:rsidR="00AD71D1" w:rsidRPr="008118E4" w:rsidRDefault="00AD71D1" w:rsidP="004119C9">
      <w:pPr>
        <w:pStyle w:val="Prrafodelista"/>
        <w:numPr>
          <w:ilvl w:val="0"/>
          <w:numId w:val="67"/>
        </w:numPr>
        <w:tabs>
          <w:tab w:val="left" w:pos="5387"/>
        </w:tabs>
        <w:spacing w:after="0" w:line="480" w:lineRule="auto"/>
        <w:jc w:val="both"/>
        <w:rPr>
          <w:rFonts w:ascii="Lato" w:hAnsi="Lato"/>
          <w:bCs/>
          <w:color w:val="FF0000"/>
        </w:rPr>
      </w:pPr>
      <w:r w:rsidRPr="008118E4">
        <w:rPr>
          <w:rFonts w:ascii="Lato" w:hAnsi="Lato" w:cstheme="minorHAnsi"/>
          <w:bdr w:val="none" w:sz="0" w:space="0" w:color="auto" w:frame="1"/>
        </w:rPr>
        <w:t>Autorizar lleva</w:t>
      </w:r>
      <w:r w:rsidRPr="008118E4">
        <w:rPr>
          <w:rFonts w:ascii="Lato" w:hAnsi="Lato"/>
          <w:bCs/>
        </w:rPr>
        <w:t>r a cabo los trabajos de: “Construcción de oficina de área de psicología para atención de menores, en el Distrito Judicial de Ocampo”.</w:t>
      </w:r>
    </w:p>
    <w:p w14:paraId="705D9A6B" w14:textId="63F5F041" w:rsidR="00AD71D1" w:rsidRPr="008118E4" w:rsidRDefault="00AD71D1" w:rsidP="004119C9">
      <w:pPr>
        <w:pStyle w:val="Prrafodelista"/>
        <w:numPr>
          <w:ilvl w:val="0"/>
          <w:numId w:val="67"/>
        </w:numPr>
        <w:tabs>
          <w:tab w:val="left" w:pos="5387"/>
        </w:tabs>
        <w:spacing w:after="0" w:line="480" w:lineRule="auto"/>
        <w:jc w:val="both"/>
        <w:rPr>
          <w:rFonts w:ascii="Lato" w:hAnsi="Lato"/>
          <w:bCs/>
        </w:rPr>
      </w:pPr>
      <w:r w:rsidRPr="008118E4">
        <w:rPr>
          <w:rFonts w:ascii="Lato" w:hAnsi="Lato" w:cstheme="minorHAnsi"/>
          <w:bdr w:val="none" w:sz="0" w:space="0" w:color="auto" w:frame="1"/>
        </w:rPr>
        <w:t>Autorizar por adjudicación Directa</w:t>
      </w:r>
      <w:r w:rsidRPr="008118E4">
        <w:rPr>
          <w:rFonts w:ascii="Lato" w:hAnsi="Lato"/>
          <w:bCs/>
        </w:rPr>
        <w:t xml:space="preserve"> los trabajos de: “Construcción de oficina de área de psicología para atención de menores, en el Distrito Judicial de Ocampo”, </w:t>
      </w:r>
      <w:proofErr w:type="gramStart"/>
      <w:r w:rsidRPr="008118E4">
        <w:rPr>
          <w:rFonts w:ascii="Lato" w:hAnsi="Lato"/>
          <w:bCs/>
        </w:rPr>
        <w:t xml:space="preserve">con </w:t>
      </w:r>
      <w:r w:rsidRPr="008118E4">
        <w:rPr>
          <w:rFonts w:ascii="Lato" w:hAnsi="Lato" w:cstheme="minorHAnsi"/>
          <w:bdr w:val="none" w:sz="0" w:space="0" w:color="auto" w:frame="1"/>
        </w:rPr>
        <w:t xml:space="preserve"> la</w:t>
      </w:r>
      <w:proofErr w:type="gramEnd"/>
      <w:r w:rsidRPr="008118E4">
        <w:rPr>
          <w:rFonts w:ascii="Lato" w:hAnsi="Lato" w:cstheme="minorHAnsi"/>
          <w:bdr w:val="none" w:sz="0" w:space="0" w:color="auto" w:frame="1"/>
        </w:rPr>
        <w:t xml:space="preserve"> empresa  </w:t>
      </w:r>
      <w:r w:rsidRPr="008118E4">
        <w:rPr>
          <w:rFonts w:ascii="Lato" w:eastAsia="DengXian" w:hAnsi="Lato" w:cs="Arial"/>
        </w:rPr>
        <w:t xml:space="preserve">CONSTRUCTORA FONALSO, </w:t>
      </w:r>
      <w:r w:rsidRPr="008118E4">
        <w:rPr>
          <w:rFonts w:ascii="Lato" w:eastAsia="DengXian" w:hAnsi="Lato" w:cs="Arial"/>
        </w:rPr>
        <w:lastRenderedPageBreak/>
        <w:t xml:space="preserve">S.A. DE C.V, por la cantidad de </w:t>
      </w:r>
      <w:r w:rsidRPr="008118E4">
        <w:rPr>
          <w:rFonts w:ascii="Lato" w:eastAsia="DengXian" w:hAnsi="Lato"/>
        </w:rPr>
        <w:t xml:space="preserve">$397,650.22 (trescientos noventa y siete mil seiscientos cincuenta pesos 22/100 M.N.), con IVA incluido, </w:t>
      </w:r>
      <w:r w:rsidR="004306B3">
        <w:rPr>
          <w:rFonts w:ascii="Lato" w:eastAsia="DengXian" w:hAnsi="Lato"/>
        </w:rPr>
        <w:t xml:space="preserve">con </w:t>
      </w:r>
      <w:r w:rsidRPr="008118E4">
        <w:rPr>
          <w:rFonts w:ascii="Lato" w:eastAsia="DengXian" w:hAnsi="Lato"/>
        </w:rPr>
        <w:t>p</w:t>
      </w:r>
      <w:r w:rsidRPr="008118E4">
        <w:rPr>
          <w:rFonts w:ascii="Lato" w:hAnsi="Lato"/>
          <w:bCs/>
        </w:rPr>
        <w:t xml:space="preserve">eríodo de ejecución </w:t>
      </w:r>
      <w:r w:rsidR="004306B3">
        <w:rPr>
          <w:rFonts w:ascii="Lato" w:hAnsi="Lato"/>
          <w:bCs/>
        </w:rPr>
        <w:t xml:space="preserve">de </w:t>
      </w:r>
      <w:r w:rsidRPr="008118E4">
        <w:rPr>
          <w:rFonts w:ascii="Lato" w:hAnsi="Lato"/>
          <w:bCs/>
        </w:rPr>
        <w:t>sesenta (60) días naturales, con cargo a la partida 6.2.2.2 del Presupuesto de Egresos del Poder Judicial del Estado.</w:t>
      </w:r>
    </w:p>
    <w:p w14:paraId="51F9E8A4" w14:textId="77777777" w:rsidR="00AD71D1" w:rsidRPr="008118E4" w:rsidRDefault="00AD71D1" w:rsidP="004119C9">
      <w:pPr>
        <w:pStyle w:val="Prrafodelista"/>
        <w:numPr>
          <w:ilvl w:val="0"/>
          <w:numId w:val="67"/>
        </w:numPr>
        <w:spacing w:after="0" w:line="480" w:lineRule="auto"/>
        <w:jc w:val="both"/>
        <w:rPr>
          <w:rFonts w:ascii="Lato" w:hAnsi="Lato"/>
        </w:rPr>
      </w:pPr>
      <w:r w:rsidRPr="008118E4">
        <w:rPr>
          <w:rFonts w:ascii="Lato" w:eastAsia="Batang" w:hAnsi="Lato" w:cstheme="minorHAnsi"/>
        </w:rPr>
        <w:t xml:space="preserve">Instruir a la </w:t>
      </w:r>
      <w:proofErr w:type="gramStart"/>
      <w:r w:rsidRPr="008118E4">
        <w:rPr>
          <w:rFonts w:ascii="Lato" w:eastAsia="Batang" w:hAnsi="Lato" w:cstheme="minorHAnsi"/>
        </w:rPr>
        <w:t>Directora</w:t>
      </w:r>
      <w:proofErr w:type="gramEnd"/>
      <w:r w:rsidRPr="008118E4">
        <w:rPr>
          <w:rFonts w:ascii="Lato" w:eastAsia="Batang" w:hAnsi="Lato" w:cstheme="minorHAnsi"/>
        </w:rPr>
        <w:t xml:space="preserve"> de Recursos Humanos y Materiales dependiente de la Secretaría Ejecutiva, llevar a cabo dicho procedimiento hasta su culminación, manteniendo informado a este Cuerpo Colegiado, para los efetos a que haya lugar.</w:t>
      </w:r>
    </w:p>
    <w:p w14:paraId="7A0C49B6" w14:textId="77777777" w:rsidR="00AD71D1" w:rsidRPr="008118E4" w:rsidRDefault="00AD71D1" w:rsidP="004119C9">
      <w:pPr>
        <w:pStyle w:val="Prrafodelista"/>
        <w:numPr>
          <w:ilvl w:val="0"/>
          <w:numId w:val="67"/>
        </w:numPr>
        <w:tabs>
          <w:tab w:val="left" w:pos="5387"/>
        </w:tabs>
        <w:spacing w:after="0" w:line="480" w:lineRule="auto"/>
        <w:jc w:val="both"/>
        <w:rPr>
          <w:rFonts w:ascii="Lato" w:hAnsi="Lato"/>
          <w:bCs/>
          <w:color w:val="FF0000"/>
        </w:rPr>
      </w:pPr>
      <w:r w:rsidRPr="008118E4">
        <w:rPr>
          <w:rFonts w:ascii="Lato" w:hAnsi="Lato" w:cstheme="minorHAnsi"/>
          <w:bdr w:val="none" w:sz="0" w:space="0" w:color="auto" w:frame="1"/>
        </w:rPr>
        <w:t xml:space="preserve">Instruir a la </w:t>
      </w:r>
      <w:proofErr w:type="gramStart"/>
      <w:r w:rsidRPr="008118E4">
        <w:rPr>
          <w:rFonts w:ascii="Lato" w:hAnsi="Lato" w:cstheme="minorHAnsi"/>
          <w:bdr w:val="none" w:sz="0" w:space="0" w:color="auto" w:frame="1"/>
        </w:rPr>
        <w:t>Directora</w:t>
      </w:r>
      <w:proofErr w:type="gramEnd"/>
      <w:r w:rsidRPr="008118E4">
        <w:rPr>
          <w:rFonts w:ascii="Lato" w:hAnsi="Lato" w:cstheme="minorHAnsi"/>
          <w:bdr w:val="none" w:sz="0" w:space="0" w:color="auto" w:frame="1"/>
        </w:rPr>
        <w:t xml:space="preserve"> Jurídica del Tribunal Superior de Justicia del Estado, para la emisión del contrato respectivo.</w:t>
      </w:r>
    </w:p>
    <w:p w14:paraId="4474C5DA" w14:textId="77777777" w:rsidR="00AD71D1" w:rsidRPr="008118E4" w:rsidRDefault="00AD71D1" w:rsidP="004119C9">
      <w:pPr>
        <w:pStyle w:val="Prrafodelista"/>
        <w:numPr>
          <w:ilvl w:val="0"/>
          <w:numId w:val="67"/>
        </w:numPr>
        <w:tabs>
          <w:tab w:val="left" w:pos="5387"/>
        </w:tabs>
        <w:spacing w:after="0" w:line="480" w:lineRule="auto"/>
        <w:jc w:val="both"/>
        <w:rPr>
          <w:rFonts w:ascii="Lato" w:hAnsi="Lato"/>
          <w:bCs/>
          <w:color w:val="FF0000"/>
        </w:rPr>
      </w:pPr>
      <w:r w:rsidRPr="008118E4">
        <w:rPr>
          <w:rFonts w:ascii="Lato" w:hAnsi="Lato" w:cstheme="minorHAnsi"/>
          <w:bdr w:val="none" w:sz="0" w:space="0" w:color="auto" w:frame="1"/>
        </w:rPr>
        <w:t>Instruir al Tesorero del Poder Judicial del Estado, comprometer el recurso autorizado, para realizar los pagos en términos del contrato que se emita.</w:t>
      </w:r>
    </w:p>
    <w:p w14:paraId="4ED7040D" w14:textId="77777777" w:rsidR="00AD71D1" w:rsidRPr="008118E4" w:rsidRDefault="00AD71D1" w:rsidP="004119C9">
      <w:pPr>
        <w:pStyle w:val="Prrafodelista"/>
        <w:numPr>
          <w:ilvl w:val="0"/>
          <w:numId w:val="67"/>
        </w:numPr>
        <w:spacing w:after="0" w:line="480" w:lineRule="auto"/>
        <w:jc w:val="both"/>
        <w:rPr>
          <w:rFonts w:ascii="Lato" w:hAnsi="Lato"/>
        </w:rPr>
      </w:pPr>
      <w:r w:rsidRPr="008118E4">
        <w:rPr>
          <w:rFonts w:ascii="Lato" w:eastAsia="Batang" w:hAnsi="Lato" w:cstheme="minorHAnsi"/>
        </w:rPr>
        <w:t>Designar como residente de obra al Licenciado Leonel Ramírez Calderón, servidor público adscrito a la Dirección de Recursos Humanos y Materiales dependiente de la Secretaría Ejecutiva, quien deberá supervisar la ejecución de los trabajos hasta su total conclusión.</w:t>
      </w:r>
    </w:p>
    <w:p w14:paraId="29C347FB" w14:textId="6F834102" w:rsidR="00AD71D1" w:rsidRPr="008118E4" w:rsidRDefault="00AD71D1" w:rsidP="004119C9">
      <w:pPr>
        <w:tabs>
          <w:tab w:val="left" w:pos="5387"/>
        </w:tabs>
        <w:spacing w:after="0" w:line="480" w:lineRule="auto"/>
        <w:jc w:val="both"/>
        <w:rPr>
          <w:rFonts w:ascii="Lato" w:hAnsi="Lato"/>
          <w:b/>
          <w:bCs/>
          <w:color w:val="FF0000"/>
          <w:u w:val="single"/>
        </w:rPr>
      </w:pPr>
      <w:r w:rsidRPr="008118E4">
        <w:rPr>
          <w:rFonts w:ascii="Lato" w:hAnsi="Lato"/>
        </w:rPr>
        <w:t xml:space="preserve">Comuníquese esta determinación a la </w:t>
      </w:r>
      <w:proofErr w:type="gramStart"/>
      <w:r w:rsidRPr="008118E4">
        <w:rPr>
          <w:rFonts w:ascii="Lato" w:hAnsi="Lato"/>
        </w:rPr>
        <w:t>Directora</w:t>
      </w:r>
      <w:proofErr w:type="gramEnd"/>
      <w:r w:rsidRPr="008118E4">
        <w:rPr>
          <w:rFonts w:ascii="Lato" w:hAnsi="Lato"/>
        </w:rPr>
        <w:t xml:space="preserve"> de Recursos Humanos y Materiales dependiente de la Secretaría Ejecutiva, a la Directora Jurídica del Tribunal Superior de Justicia del Estado y al residente de la obra, para su conocimiento y efectos legales correspondientes, en vía de reiteración al Contralor y Tesorero del Poder Judicial del Estado, para los efectos a que haya lugar. </w:t>
      </w:r>
      <w:r w:rsidRPr="008118E4">
        <w:rPr>
          <w:rFonts w:ascii="Lato" w:hAnsi="Lato"/>
          <w:b/>
          <w:bCs/>
          <w:u w:val="single"/>
        </w:rPr>
        <w:t>APROBADO POR UNANIMIDAD DE VOTOS.</w:t>
      </w:r>
    </w:p>
    <w:p w14:paraId="5B664979" w14:textId="77777777" w:rsidR="00F2605D" w:rsidRPr="002600AF" w:rsidRDefault="00F2605D" w:rsidP="004119C9">
      <w:pPr>
        <w:pStyle w:val="NormalWeb"/>
        <w:spacing w:before="0" w:beforeAutospacing="0" w:after="0" w:afterAutospacing="0"/>
        <w:jc w:val="both"/>
        <w:rPr>
          <w:rFonts w:ascii="Lato" w:hAnsi="Lato"/>
          <w:b/>
          <w:bCs/>
          <w:sz w:val="22"/>
          <w:szCs w:val="22"/>
          <w:u w:val="single"/>
        </w:rPr>
      </w:pPr>
    </w:p>
    <w:p w14:paraId="51A2D88A" w14:textId="77777777" w:rsidR="00F2605D" w:rsidRDefault="00F2605D" w:rsidP="004119C9">
      <w:pPr>
        <w:pStyle w:val="NormalWeb"/>
        <w:spacing w:before="0" w:beforeAutospacing="0" w:after="0" w:afterAutospacing="0"/>
        <w:jc w:val="both"/>
        <w:rPr>
          <w:rFonts w:ascii="Lato" w:hAnsi="Lato"/>
          <w:b/>
          <w:bCs/>
          <w:sz w:val="22"/>
          <w:szCs w:val="22"/>
        </w:rPr>
      </w:pPr>
    </w:p>
    <w:p w14:paraId="6CB7AE5D" w14:textId="77777777" w:rsidR="00F2605D" w:rsidRDefault="00F2605D" w:rsidP="004119C9">
      <w:pPr>
        <w:pStyle w:val="NormalWeb"/>
        <w:spacing w:before="0" w:beforeAutospacing="0" w:after="0" w:afterAutospacing="0"/>
        <w:jc w:val="both"/>
        <w:rPr>
          <w:rFonts w:ascii="Lato" w:hAnsi="Lato"/>
          <w:b/>
          <w:bCs/>
          <w:sz w:val="22"/>
          <w:szCs w:val="22"/>
        </w:rPr>
      </w:pPr>
    </w:p>
    <w:p w14:paraId="3DA1A6F8" w14:textId="77777777" w:rsidR="00F2605D" w:rsidRPr="00B530BC" w:rsidRDefault="00F2605D" w:rsidP="004119C9">
      <w:pPr>
        <w:pStyle w:val="NormalWeb"/>
        <w:spacing w:before="0" w:beforeAutospacing="0" w:after="0" w:afterAutospacing="0"/>
        <w:jc w:val="both"/>
        <w:rPr>
          <w:rFonts w:ascii="Lato" w:hAnsi="Lato"/>
          <w:b/>
          <w:bCs/>
          <w:sz w:val="22"/>
          <w:szCs w:val="22"/>
        </w:rPr>
      </w:pPr>
    </w:p>
    <w:p w14:paraId="6EACD1B2" w14:textId="714921C2" w:rsidR="00AC61E2" w:rsidRPr="00B530BC" w:rsidRDefault="00655C7F" w:rsidP="004119C9">
      <w:pPr>
        <w:spacing w:after="0" w:line="480" w:lineRule="auto"/>
        <w:jc w:val="both"/>
        <w:rPr>
          <w:rFonts w:ascii="Lato" w:hAnsi="Lato" w:cstheme="minorHAnsi"/>
        </w:rPr>
      </w:pPr>
      <w:r>
        <w:rPr>
          <w:rFonts w:ascii="Lato" w:hAnsi="Lato"/>
        </w:rPr>
        <w:t xml:space="preserve"> </w:t>
      </w:r>
      <w:bookmarkEnd w:id="17"/>
      <w:r w:rsidR="00071EA0" w:rsidRPr="00B530BC">
        <w:rPr>
          <w:rFonts w:ascii="Lato" w:hAnsi="Lato"/>
          <w:b/>
          <w:bCs/>
        </w:rPr>
        <w:t xml:space="preserve"> </w:t>
      </w:r>
      <w:r w:rsidR="00AC61E2" w:rsidRPr="00B530BC">
        <w:rPr>
          <w:rFonts w:ascii="Lato" w:hAnsi="Lato" w:cstheme="minorHAnsi"/>
          <w:bCs/>
        </w:rPr>
        <w:t>Al no haber otro asunto</w:t>
      </w:r>
      <w:r w:rsidR="00AC61E2" w:rsidRPr="00B530BC">
        <w:rPr>
          <w:rFonts w:ascii="Lato" w:hAnsi="Lato" w:cstheme="minorHAnsi"/>
        </w:rPr>
        <w:t xml:space="preserve"> que tratar y siendo las </w:t>
      </w:r>
      <w:r>
        <w:rPr>
          <w:rFonts w:ascii="Lato" w:hAnsi="Lato" w:cstheme="minorHAnsi"/>
        </w:rPr>
        <w:t>quince horas con cuarenta y siete minutos</w:t>
      </w:r>
      <w:r w:rsidR="00AC61E2" w:rsidRPr="00B530BC">
        <w:rPr>
          <w:rFonts w:ascii="Lato" w:hAnsi="Lato" w:cstheme="minorHAnsi"/>
        </w:rPr>
        <w:t xml:space="preserve"> de este día, se declara concluida esta sesión extraordinaria privada del Consejo de la Judicatura del Estado de Tlaxcala, en funciones de Comité de </w:t>
      </w:r>
      <w:r w:rsidR="00AC61E2" w:rsidRPr="00B530BC">
        <w:rPr>
          <w:rFonts w:ascii="Lato" w:hAnsi="Lato" w:cstheme="minorHAnsi"/>
        </w:rPr>
        <w:lastRenderedPageBreak/>
        <w:t xml:space="preserve">Adquisiciones, levantándose la presente acta, que firman para constancia los que en ella intervinieron, así como la Licenciada </w:t>
      </w:r>
      <w:proofErr w:type="spellStart"/>
      <w:r w:rsidR="00AC61E2" w:rsidRPr="00B530BC">
        <w:rPr>
          <w:rFonts w:ascii="Lato" w:hAnsi="Lato" w:cstheme="minorHAnsi"/>
        </w:rPr>
        <w:t>Midory</w:t>
      </w:r>
      <w:proofErr w:type="spellEnd"/>
      <w:r w:rsidR="00AC61E2" w:rsidRPr="00B530BC">
        <w:rPr>
          <w:rFonts w:ascii="Lato" w:hAnsi="Lato" w:cstheme="minorHAnsi"/>
        </w:rPr>
        <w:t xml:space="preserve"> Castro Bañuelos, </w:t>
      </w:r>
      <w:proofErr w:type="gramStart"/>
      <w:r w:rsidR="00AC61E2" w:rsidRPr="00B530BC">
        <w:rPr>
          <w:rFonts w:ascii="Lato" w:hAnsi="Lato" w:cstheme="minorHAnsi"/>
        </w:rPr>
        <w:t>Secretaria Ejecutiva</w:t>
      </w:r>
      <w:proofErr w:type="gramEnd"/>
      <w:r w:rsidR="00AC61E2" w:rsidRPr="00B530BC">
        <w:rPr>
          <w:rFonts w:ascii="Lato" w:hAnsi="Lato" w:cstheme="minorHAnsi"/>
        </w:rPr>
        <w:t xml:space="preserve"> del Consejo de la Judicatura, quien da fe. </w:t>
      </w:r>
    </w:p>
    <w:p w14:paraId="76F59A3D" w14:textId="77777777" w:rsidR="00AC61E2" w:rsidRPr="00B530BC" w:rsidRDefault="00AC61E2" w:rsidP="004119C9">
      <w:pPr>
        <w:spacing w:after="0" w:line="240" w:lineRule="auto"/>
        <w:jc w:val="both"/>
        <w:rPr>
          <w:rFonts w:ascii="Lato" w:hAnsi="Lato"/>
          <w:b/>
        </w:rPr>
      </w:pPr>
    </w:p>
    <w:p w14:paraId="472B0AAC" w14:textId="77777777" w:rsidR="00AC61E2" w:rsidRPr="00B530BC" w:rsidRDefault="00AC61E2" w:rsidP="004119C9">
      <w:pPr>
        <w:spacing w:after="0" w:line="240" w:lineRule="auto"/>
        <w:jc w:val="both"/>
        <w:rPr>
          <w:rFonts w:ascii="Lato" w:hAnsi="Lato"/>
          <w:b/>
        </w:rPr>
      </w:pPr>
    </w:p>
    <w:p w14:paraId="594553B5" w14:textId="77777777" w:rsidR="00AC61E2" w:rsidRPr="00B530BC" w:rsidRDefault="00AC61E2" w:rsidP="004119C9">
      <w:pPr>
        <w:spacing w:after="0" w:line="240" w:lineRule="auto"/>
        <w:jc w:val="both"/>
        <w:rPr>
          <w:rFonts w:ascii="Lato" w:hAnsi="Lato"/>
          <w:b/>
        </w:rPr>
      </w:pPr>
    </w:p>
    <w:p w14:paraId="3197641E" w14:textId="77777777" w:rsidR="009F5BB4" w:rsidRDefault="009F5BB4" w:rsidP="004119C9">
      <w:pPr>
        <w:spacing w:after="0" w:line="240" w:lineRule="auto"/>
        <w:jc w:val="both"/>
        <w:rPr>
          <w:rFonts w:ascii="Lato" w:hAnsi="Lato"/>
          <w:b/>
        </w:rPr>
      </w:pPr>
    </w:p>
    <w:p w14:paraId="520159CF" w14:textId="77777777" w:rsidR="009F5BB4" w:rsidRPr="00B530BC" w:rsidRDefault="009F5BB4" w:rsidP="004119C9">
      <w:pPr>
        <w:spacing w:after="0" w:line="240" w:lineRule="auto"/>
        <w:jc w:val="both"/>
        <w:rPr>
          <w:rFonts w:ascii="Lato" w:hAnsi="Lato"/>
          <w:b/>
        </w:rPr>
      </w:pPr>
    </w:p>
    <w:p w14:paraId="53A91DD2" w14:textId="77777777" w:rsidR="00AC61E2" w:rsidRPr="00B530BC" w:rsidRDefault="00AC61E2" w:rsidP="004119C9">
      <w:pPr>
        <w:spacing w:after="0" w:line="480" w:lineRule="auto"/>
        <w:jc w:val="both"/>
        <w:rPr>
          <w:rFonts w:ascii="Lato" w:hAnsi="Lato"/>
          <w:b/>
          <w:bCs/>
        </w:rPr>
      </w:pPr>
      <w:r w:rsidRPr="00B530BC">
        <w:rPr>
          <w:rFonts w:ascii="Lato" w:hAnsi="Lato"/>
          <w:b/>
        </w:rPr>
        <w:t xml:space="preserve"> </w:t>
      </w:r>
    </w:p>
    <w:p w14:paraId="19E9DDAE" w14:textId="77777777" w:rsidR="00AC61E2" w:rsidRPr="00B530BC" w:rsidRDefault="00AC61E2" w:rsidP="004119C9">
      <w:pPr>
        <w:framePr w:hSpace="141" w:wrap="around" w:vAnchor="text" w:hAnchor="margin" w:y="130"/>
        <w:tabs>
          <w:tab w:val="left" w:pos="5387"/>
          <w:tab w:val="left" w:pos="5954"/>
        </w:tabs>
        <w:spacing w:after="0" w:line="240" w:lineRule="auto"/>
        <w:jc w:val="center"/>
        <w:rPr>
          <w:rFonts w:ascii="Lato" w:hAnsi="Lato" w:cstheme="minorHAnsi"/>
        </w:rPr>
      </w:pPr>
      <w:r w:rsidRPr="00B530BC">
        <w:rPr>
          <w:rFonts w:ascii="Lato" w:hAnsi="Lato" w:cstheme="minorHAnsi"/>
        </w:rPr>
        <w:t>Magistrada Anel Bañuelos Meneses</w:t>
      </w:r>
    </w:p>
    <w:p w14:paraId="3BEA0E43" w14:textId="77777777" w:rsidR="00AC61E2" w:rsidRPr="00B530BC" w:rsidRDefault="00AC61E2" w:rsidP="004119C9">
      <w:pPr>
        <w:framePr w:hSpace="141" w:wrap="around" w:vAnchor="text" w:hAnchor="margin" w:y="130"/>
        <w:tabs>
          <w:tab w:val="left" w:pos="5387"/>
          <w:tab w:val="left" w:pos="5954"/>
        </w:tabs>
        <w:spacing w:after="0" w:line="240" w:lineRule="auto"/>
        <w:jc w:val="center"/>
        <w:rPr>
          <w:rFonts w:ascii="Lato" w:hAnsi="Lato" w:cstheme="minorHAnsi"/>
        </w:rPr>
      </w:pPr>
      <w:r w:rsidRPr="00B530BC">
        <w:rPr>
          <w:rFonts w:ascii="Lato" w:hAnsi="Lato" w:cstheme="minorHAnsi"/>
        </w:rPr>
        <w:t>Presidenta del Tribunal Superior de Justicia</w:t>
      </w:r>
    </w:p>
    <w:p w14:paraId="1D320712" w14:textId="77777777" w:rsidR="00AC61E2" w:rsidRPr="00B530BC" w:rsidRDefault="00AC61E2" w:rsidP="004119C9">
      <w:pPr>
        <w:pStyle w:val="NormalWeb"/>
        <w:tabs>
          <w:tab w:val="left" w:pos="5387"/>
        </w:tabs>
        <w:spacing w:before="0" w:beforeAutospacing="0" w:line="480" w:lineRule="auto"/>
        <w:jc w:val="center"/>
        <w:rPr>
          <w:rFonts w:ascii="Lato" w:hAnsi="Lato" w:cstheme="minorHAnsi"/>
          <w:sz w:val="22"/>
          <w:szCs w:val="22"/>
        </w:rPr>
      </w:pPr>
      <w:r w:rsidRPr="00B530BC">
        <w:rPr>
          <w:rFonts w:ascii="Lato" w:hAnsi="Lato" w:cstheme="minorHAnsi"/>
          <w:sz w:val="22"/>
          <w:szCs w:val="22"/>
        </w:rPr>
        <w:t>y del Consejo de la Judicatura del Estado de Tlaxcala</w:t>
      </w:r>
    </w:p>
    <w:p w14:paraId="2345F224" w14:textId="77777777" w:rsidR="00AC61E2" w:rsidRPr="00B530BC" w:rsidRDefault="00AC61E2" w:rsidP="004119C9">
      <w:pPr>
        <w:tabs>
          <w:tab w:val="left" w:pos="5387"/>
        </w:tabs>
        <w:spacing w:after="0" w:line="480" w:lineRule="auto"/>
        <w:jc w:val="both"/>
        <w:rPr>
          <w:rFonts w:ascii="Lato" w:hAnsi="Lato"/>
        </w:rPr>
      </w:pPr>
    </w:p>
    <w:p w14:paraId="76534D7F" w14:textId="42DBD563" w:rsidR="00AC61E2" w:rsidRPr="00B530BC" w:rsidRDefault="00AC61E2" w:rsidP="004119C9">
      <w:pPr>
        <w:tabs>
          <w:tab w:val="left" w:pos="5387"/>
        </w:tabs>
        <w:spacing w:after="0" w:line="480" w:lineRule="auto"/>
        <w:jc w:val="both"/>
        <w:rPr>
          <w:rFonts w:ascii="Lato" w:hAnsi="Lato"/>
        </w:rPr>
      </w:pPr>
      <w:r w:rsidRPr="00B530BC">
        <w:rPr>
          <w:rFonts w:ascii="Lato" w:hAnsi="Lato"/>
          <w:b/>
          <w:bCs/>
        </w:rPr>
        <w:t xml:space="preserve"> </w:t>
      </w: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A63711" w:rsidRPr="00B530BC" w14:paraId="2982FF61" w14:textId="77777777" w:rsidTr="00F77D25">
        <w:trPr>
          <w:trHeight w:val="317"/>
        </w:trPr>
        <w:tc>
          <w:tcPr>
            <w:tcW w:w="3969" w:type="dxa"/>
          </w:tcPr>
          <w:p w14:paraId="74D0F14D" w14:textId="77777777" w:rsidR="00AC61E2" w:rsidRPr="00B530BC" w:rsidRDefault="00AC61E2" w:rsidP="004119C9">
            <w:pPr>
              <w:tabs>
                <w:tab w:val="left" w:pos="142"/>
                <w:tab w:val="left" w:pos="5387"/>
                <w:tab w:val="left" w:pos="5954"/>
              </w:tabs>
              <w:spacing w:after="0" w:line="240" w:lineRule="auto"/>
              <w:jc w:val="center"/>
              <w:rPr>
                <w:rFonts w:ascii="Lato" w:hAnsi="Lato"/>
                <w:b/>
                <w:bCs/>
              </w:rPr>
            </w:pPr>
          </w:p>
          <w:p w14:paraId="0EC61408"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rPr>
            </w:pPr>
            <w:r w:rsidRPr="00B530BC">
              <w:rPr>
                <w:rFonts w:ascii="Lato" w:hAnsi="Lato" w:cstheme="minorHAnsi"/>
              </w:rPr>
              <w:t xml:space="preserve">Mtro. Germán Mendoza </w:t>
            </w:r>
            <w:proofErr w:type="spellStart"/>
            <w:r w:rsidRPr="00B530BC">
              <w:rPr>
                <w:rFonts w:ascii="Lato" w:hAnsi="Lato" w:cstheme="minorHAnsi"/>
              </w:rPr>
              <w:t>Papalotzi</w:t>
            </w:r>
            <w:proofErr w:type="spellEnd"/>
            <w:r w:rsidRPr="00B530BC">
              <w:rPr>
                <w:rFonts w:ascii="Lato" w:hAnsi="Lato" w:cstheme="minorHAnsi"/>
              </w:rPr>
              <w:t xml:space="preserve"> </w:t>
            </w:r>
          </w:p>
          <w:p w14:paraId="5FFB3086"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rPr>
            </w:pPr>
            <w:r w:rsidRPr="00B530BC">
              <w:rPr>
                <w:rFonts w:ascii="Lato" w:hAnsi="Lato" w:cstheme="minorHAnsi"/>
              </w:rPr>
              <w:t>Integrante del Consejo de la Judicatura del Estado de Tlaxcala</w:t>
            </w:r>
          </w:p>
        </w:tc>
        <w:tc>
          <w:tcPr>
            <w:tcW w:w="561" w:type="dxa"/>
          </w:tcPr>
          <w:p w14:paraId="428178AB" w14:textId="77777777" w:rsidR="00AC61E2" w:rsidRPr="00B530BC" w:rsidRDefault="00AC61E2" w:rsidP="004119C9">
            <w:pPr>
              <w:tabs>
                <w:tab w:val="left" w:pos="142"/>
                <w:tab w:val="left" w:pos="5387"/>
                <w:tab w:val="left" w:pos="5954"/>
              </w:tabs>
              <w:spacing w:after="0" w:line="240" w:lineRule="auto"/>
              <w:jc w:val="both"/>
              <w:rPr>
                <w:rFonts w:ascii="Lato" w:hAnsi="Lato" w:cstheme="minorHAnsi"/>
              </w:rPr>
            </w:pPr>
          </w:p>
          <w:p w14:paraId="7BFF18DA" w14:textId="77777777" w:rsidR="00AC61E2" w:rsidRPr="00B530BC" w:rsidRDefault="00AC61E2" w:rsidP="004119C9">
            <w:pPr>
              <w:tabs>
                <w:tab w:val="left" w:pos="142"/>
                <w:tab w:val="left" w:pos="5387"/>
                <w:tab w:val="left" w:pos="5954"/>
              </w:tabs>
              <w:spacing w:after="0" w:line="240" w:lineRule="auto"/>
              <w:jc w:val="both"/>
              <w:rPr>
                <w:rFonts w:ascii="Lato" w:hAnsi="Lato" w:cstheme="minorHAnsi"/>
              </w:rPr>
            </w:pPr>
          </w:p>
          <w:p w14:paraId="04695025" w14:textId="77777777" w:rsidR="00AC61E2" w:rsidRPr="00B530BC" w:rsidRDefault="00AC61E2" w:rsidP="004119C9">
            <w:pPr>
              <w:tabs>
                <w:tab w:val="left" w:pos="142"/>
                <w:tab w:val="left" w:pos="5387"/>
                <w:tab w:val="left" w:pos="5954"/>
              </w:tabs>
              <w:spacing w:after="0" w:line="240" w:lineRule="auto"/>
              <w:jc w:val="both"/>
              <w:rPr>
                <w:rFonts w:ascii="Lato" w:hAnsi="Lato" w:cstheme="minorHAnsi"/>
              </w:rPr>
            </w:pPr>
          </w:p>
          <w:p w14:paraId="5734531D" w14:textId="77777777" w:rsidR="00AC61E2" w:rsidRPr="00B530BC" w:rsidRDefault="00AC61E2" w:rsidP="004119C9">
            <w:pPr>
              <w:tabs>
                <w:tab w:val="left" w:pos="142"/>
                <w:tab w:val="left" w:pos="5387"/>
                <w:tab w:val="left" w:pos="5954"/>
              </w:tabs>
              <w:spacing w:after="0" w:line="240" w:lineRule="auto"/>
              <w:jc w:val="both"/>
              <w:rPr>
                <w:rFonts w:ascii="Lato" w:hAnsi="Lato" w:cstheme="minorHAnsi"/>
              </w:rPr>
            </w:pPr>
          </w:p>
          <w:p w14:paraId="0D6557CE" w14:textId="77777777" w:rsidR="00AC61E2" w:rsidRPr="00B530BC" w:rsidRDefault="00AC61E2" w:rsidP="004119C9">
            <w:pPr>
              <w:tabs>
                <w:tab w:val="left" w:pos="142"/>
                <w:tab w:val="left" w:pos="5387"/>
                <w:tab w:val="left" w:pos="5954"/>
              </w:tabs>
              <w:spacing w:after="0" w:line="240" w:lineRule="auto"/>
              <w:jc w:val="both"/>
              <w:rPr>
                <w:rFonts w:ascii="Lato" w:hAnsi="Lato" w:cstheme="minorHAnsi"/>
              </w:rPr>
            </w:pPr>
          </w:p>
          <w:p w14:paraId="03E62C44" w14:textId="77777777" w:rsidR="00AC61E2" w:rsidRPr="00B530BC" w:rsidRDefault="00AC61E2" w:rsidP="004119C9">
            <w:pPr>
              <w:tabs>
                <w:tab w:val="left" w:pos="142"/>
                <w:tab w:val="left" w:pos="5387"/>
                <w:tab w:val="left" w:pos="5954"/>
              </w:tabs>
              <w:spacing w:after="0" w:line="240" w:lineRule="auto"/>
              <w:jc w:val="both"/>
              <w:rPr>
                <w:rFonts w:ascii="Lato" w:hAnsi="Lato" w:cstheme="minorHAnsi"/>
              </w:rPr>
            </w:pPr>
          </w:p>
          <w:p w14:paraId="303CE98C" w14:textId="77777777" w:rsidR="00AC61E2" w:rsidRPr="00B530BC" w:rsidRDefault="00AC61E2" w:rsidP="004119C9">
            <w:pPr>
              <w:tabs>
                <w:tab w:val="left" w:pos="142"/>
                <w:tab w:val="left" w:pos="5387"/>
                <w:tab w:val="left" w:pos="5954"/>
              </w:tabs>
              <w:spacing w:after="0" w:line="240" w:lineRule="auto"/>
              <w:jc w:val="both"/>
              <w:rPr>
                <w:rFonts w:ascii="Lato" w:hAnsi="Lato" w:cstheme="minorHAnsi"/>
              </w:rPr>
            </w:pPr>
          </w:p>
        </w:tc>
        <w:tc>
          <w:tcPr>
            <w:tcW w:w="3829" w:type="dxa"/>
          </w:tcPr>
          <w:p w14:paraId="2BD86638" w14:textId="77777777" w:rsidR="00AC61E2" w:rsidRPr="00B530BC" w:rsidRDefault="00AC61E2" w:rsidP="004119C9">
            <w:pPr>
              <w:tabs>
                <w:tab w:val="left" w:pos="5387"/>
                <w:tab w:val="left" w:pos="5954"/>
              </w:tabs>
              <w:spacing w:after="0" w:line="240" w:lineRule="auto"/>
              <w:ind w:left="-111"/>
              <w:jc w:val="center"/>
              <w:rPr>
                <w:rFonts w:ascii="Lato" w:hAnsi="Lato" w:cstheme="minorHAnsi"/>
              </w:rPr>
            </w:pPr>
          </w:p>
          <w:p w14:paraId="27D63B53" w14:textId="77777777" w:rsidR="00AC61E2" w:rsidRPr="00B530BC" w:rsidRDefault="00AC61E2" w:rsidP="004119C9">
            <w:pPr>
              <w:tabs>
                <w:tab w:val="left" w:pos="5387"/>
                <w:tab w:val="left" w:pos="5954"/>
              </w:tabs>
              <w:spacing w:after="0" w:line="240" w:lineRule="auto"/>
              <w:ind w:left="-111"/>
              <w:jc w:val="center"/>
              <w:rPr>
                <w:rFonts w:ascii="Lato" w:hAnsi="Lato" w:cstheme="minorHAnsi"/>
              </w:rPr>
            </w:pPr>
            <w:r w:rsidRPr="00B530BC">
              <w:rPr>
                <w:rFonts w:ascii="Lato" w:hAnsi="Lato" w:cstheme="minorHAnsi"/>
              </w:rPr>
              <w:t>Lcda. Violeta Fernández Vázquez</w:t>
            </w:r>
          </w:p>
          <w:p w14:paraId="60AEB5D8" w14:textId="77777777" w:rsidR="00AC61E2" w:rsidRPr="00B530BC" w:rsidRDefault="00AC61E2" w:rsidP="004119C9">
            <w:pPr>
              <w:tabs>
                <w:tab w:val="left" w:pos="5387"/>
                <w:tab w:val="left" w:pos="5954"/>
              </w:tabs>
              <w:spacing w:after="0" w:line="240" w:lineRule="auto"/>
              <w:ind w:left="-111"/>
              <w:jc w:val="center"/>
              <w:rPr>
                <w:rFonts w:ascii="Lato" w:hAnsi="Lato" w:cstheme="minorHAnsi"/>
              </w:rPr>
            </w:pPr>
            <w:r w:rsidRPr="00B530BC">
              <w:rPr>
                <w:rFonts w:ascii="Lato" w:hAnsi="Lato" w:cstheme="minorHAnsi"/>
              </w:rPr>
              <w:t>Integrante del Consejo de la Judicatura del Estado de Tlaxcala</w:t>
            </w:r>
          </w:p>
        </w:tc>
      </w:tr>
    </w:tbl>
    <w:p w14:paraId="218BF2E6" w14:textId="77777777" w:rsidR="00AC61E2" w:rsidRPr="00B530BC" w:rsidRDefault="00AC61E2" w:rsidP="004119C9">
      <w:pPr>
        <w:tabs>
          <w:tab w:val="left" w:pos="5387"/>
        </w:tabs>
        <w:spacing w:after="0" w:line="240" w:lineRule="auto"/>
        <w:jc w:val="both"/>
        <w:rPr>
          <w:rFonts w:ascii="Lato" w:hAnsi="Lato"/>
        </w:rPr>
      </w:pPr>
    </w:p>
    <w:p w14:paraId="10F2200C" w14:textId="77777777" w:rsidR="00AC61E2" w:rsidRPr="00B530BC" w:rsidRDefault="00AC61E2" w:rsidP="004119C9">
      <w:pPr>
        <w:tabs>
          <w:tab w:val="left" w:pos="5387"/>
        </w:tabs>
        <w:spacing w:after="0" w:line="240" w:lineRule="auto"/>
        <w:jc w:val="both"/>
        <w:rPr>
          <w:rFonts w:ascii="Lato" w:hAnsi="Lato"/>
        </w:rPr>
      </w:pPr>
    </w:p>
    <w:p w14:paraId="33C43291" w14:textId="77777777" w:rsidR="00AC61E2" w:rsidRDefault="00AC61E2" w:rsidP="004119C9">
      <w:pPr>
        <w:tabs>
          <w:tab w:val="left" w:pos="5387"/>
        </w:tabs>
        <w:spacing w:after="0" w:line="240" w:lineRule="auto"/>
        <w:jc w:val="both"/>
        <w:rPr>
          <w:rFonts w:ascii="Lato" w:hAnsi="Lato"/>
        </w:rPr>
      </w:pPr>
    </w:p>
    <w:p w14:paraId="58D44B26" w14:textId="77777777" w:rsidR="008118E4" w:rsidRPr="00B530BC" w:rsidRDefault="008118E4" w:rsidP="004119C9">
      <w:pPr>
        <w:tabs>
          <w:tab w:val="left" w:pos="5387"/>
        </w:tabs>
        <w:spacing w:after="0" w:line="240" w:lineRule="auto"/>
        <w:jc w:val="both"/>
        <w:rPr>
          <w:rFonts w:ascii="Lato" w:hAnsi="Lato"/>
        </w:rPr>
      </w:pPr>
    </w:p>
    <w:p w14:paraId="65BFF290" w14:textId="77777777" w:rsidR="00AC61E2" w:rsidRPr="00B530BC" w:rsidRDefault="00AC61E2" w:rsidP="004119C9">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A63711" w:rsidRPr="00B530BC" w14:paraId="3F6708E9" w14:textId="77777777" w:rsidTr="00F77D25">
        <w:trPr>
          <w:trHeight w:val="317"/>
        </w:trPr>
        <w:tc>
          <w:tcPr>
            <w:tcW w:w="4106" w:type="dxa"/>
          </w:tcPr>
          <w:p w14:paraId="0FC95D7A"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rPr>
            </w:pPr>
            <w:r w:rsidRPr="00B530BC">
              <w:rPr>
                <w:rFonts w:ascii="Lato" w:hAnsi="Lato" w:cstheme="minorHAnsi"/>
              </w:rPr>
              <w:t xml:space="preserve">Lcda. Alejandra </w:t>
            </w:r>
            <w:proofErr w:type="spellStart"/>
            <w:r w:rsidRPr="00B530BC">
              <w:rPr>
                <w:rFonts w:ascii="Lato" w:hAnsi="Lato" w:cstheme="minorHAnsi"/>
              </w:rPr>
              <w:t>Cósetl</w:t>
            </w:r>
            <w:proofErr w:type="spellEnd"/>
            <w:r w:rsidRPr="00B530BC">
              <w:rPr>
                <w:rFonts w:ascii="Lato" w:hAnsi="Lato" w:cstheme="minorHAnsi"/>
              </w:rPr>
              <w:t xml:space="preserve"> Flores</w:t>
            </w:r>
          </w:p>
          <w:p w14:paraId="3B13B8A9"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rPr>
            </w:pPr>
            <w:r w:rsidRPr="00B530BC">
              <w:rPr>
                <w:rFonts w:ascii="Lato" w:hAnsi="Lato" w:cstheme="minorHAnsi"/>
              </w:rPr>
              <w:t>Integrante del Consejo de la Judicatura del Estado de Tlaxcala</w:t>
            </w:r>
          </w:p>
        </w:tc>
        <w:tc>
          <w:tcPr>
            <w:tcW w:w="284" w:type="dxa"/>
          </w:tcPr>
          <w:p w14:paraId="7E9FECBA" w14:textId="77777777" w:rsidR="00AC61E2" w:rsidRPr="00B530BC" w:rsidRDefault="00AC61E2" w:rsidP="004119C9">
            <w:pPr>
              <w:tabs>
                <w:tab w:val="left" w:pos="142"/>
                <w:tab w:val="left" w:pos="5387"/>
                <w:tab w:val="left" w:pos="5954"/>
              </w:tabs>
              <w:spacing w:after="0" w:line="240" w:lineRule="auto"/>
              <w:jc w:val="both"/>
              <w:rPr>
                <w:rFonts w:ascii="Lato" w:hAnsi="Lato" w:cstheme="minorHAnsi"/>
              </w:rPr>
            </w:pPr>
          </w:p>
        </w:tc>
        <w:tc>
          <w:tcPr>
            <w:tcW w:w="3969" w:type="dxa"/>
          </w:tcPr>
          <w:p w14:paraId="5849AAC2" w14:textId="77777777" w:rsidR="00AC61E2" w:rsidRPr="00B530BC" w:rsidRDefault="00AC61E2" w:rsidP="004119C9">
            <w:pPr>
              <w:tabs>
                <w:tab w:val="left" w:pos="-107"/>
                <w:tab w:val="left" w:pos="5387"/>
                <w:tab w:val="left" w:pos="5954"/>
              </w:tabs>
              <w:spacing w:after="0" w:line="240" w:lineRule="auto"/>
              <w:ind w:left="-107"/>
              <w:jc w:val="center"/>
              <w:rPr>
                <w:rFonts w:ascii="Lato" w:hAnsi="Lato" w:cstheme="minorHAnsi"/>
              </w:rPr>
            </w:pPr>
            <w:r w:rsidRPr="00B530BC">
              <w:rPr>
                <w:rFonts w:ascii="Lato" w:hAnsi="Lato" w:cstheme="minorHAnsi"/>
              </w:rPr>
              <w:t>Lcdo. Miguel Sánchez Ramírez</w:t>
            </w:r>
          </w:p>
          <w:p w14:paraId="1D28B2D0"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rPr>
            </w:pPr>
            <w:r w:rsidRPr="00B530BC">
              <w:rPr>
                <w:rFonts w:ascii="Lato" w:hAnsi="Lato" w:cstheme="minorHAnsi"/>
              </w:rPr>
              <w:t>Integrante del Consejo de la Judicatura del Estado de Tlaxcala</w:t>
            </w:r>
          </w:p>
          <w:p w14:paraId="3D60A357"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rPr>
            </w:pPr>
          </w:p>
        </w:tc>
      </w:tr>
    </w:tbl>
    <w:p w14:paraId="6ECDB758" w14:textId="77777777" w:rsidR="00AC61E2" w:rsidRPr="00B530BC" w:rsidRDefault="00AC61E2" w:rsidP="004119C9">
      <w:pPr>
        <w:tabs>
          <w:tab w:val="left" w:pos="5387"/>
        </w:tabs>
        <w:spacing w:after="0" w:line="240" w:lineRule="auto"/>
        <w:jc w:val="both"/>
        <w:rPr>
          <w:rFonts w:ascii="Lato" w:hAnsi="Lato"/>
        </w:rPr>
      </w:pPr>
    </w:p>
    <w:p w14:paraId="64FFAFF7" w14:textId="77777777" w:rsidR="00AC61E2" w:rsidRPr="00B530BC" w:rsidRDefault="00AC61E2" w:rsidP="004119C9">
      <w:pPr>
        <w:tabs>
          <w:tab w:val="left" w:pos="5387"/>
        </w:tabs>
        <w:spacing w:after="0" w:line="240" w:lineRule="auto"/>
        <w:jc w:val="both"/>
        <w:rPr>
          <w:rFonts w:ascii="Lato" w:hAnsi="Lato" w:cstheme="minorHAnsi"/>
        </w:rPr>
      </w:pPr>
    </w:p>
    <w:p w14:paraId="400E8074" w14:textId="77777777" w:rsidR="00AC61E2" w:rsidRDefault="00AC61E2" w:rsidP="004119C9">
      <w:pPr>
        <w:tabs>
          <w:tab w:val="left" w:pos="5387"/>
        </w:tabs>
        <w:spacing w:after="0" w:line="240" w:lineRule="auto"/>
        <w:jc w:val="both"/>
        <w:rPr>
          <w:rFonts w:ascii="Lato" w:hAnsi="Lato" w:cstheme="minorHAnsi"/>
        </w:rPr>
      </w:pPr>
    </w:p>
    <w:p w14:paraId="201EF2CA" w14:textId="77777777" w:rsidR="008118E4" w:rsidRPr="00B530BC" w:rsidRDefault="008118E4" w:rsidP="004119C9">
      <w:pPr>
        <w:tabs>
          <w:tab w:val="left" w:pos="5387"/>
        </w:tabs>
        <w:spacing w:after="0" w:line="240" w:lineRule="auto"/>
        <w:jc w:val="both"/>
        <w:rPr>
          <w:rFonts w:ascii="Lato" w:hAnsi="Lato" w:cstheme="minorHAnsi"/>
        </w:rPr>
      </w:pPr>
    </w:p>
    <w:p w14:paraId="0762C74C" w14:textId="77777777" w:rsidR="00AC61E2" w:rsidRPr="00B530BC" w:rsidRDefault="00AC61E2" w:rsidP="004119C9">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A63711" w:rsidRPr="00B530BC" w14:paraId="39EFE970" w14:textId="77777777" w:rsidTr="00F77D25">
        <w:trPr>
          <w:trHeight w:val="317"/>
        </w:trPr>
        <w:tc>
          <w:tcPr>
            <w:tcW w:w="8467" w:type="dxa"/>
            <w:gridSpan w:val="3"/>
          </w:tcPr>
          <w:p w14:paraId="73846A53" w14:textId="77777777" w:rsidR="00AC61E2" w:rsidRPr="00B530BC" w:rsidRDefault="00AC61E2" w:rsidP="004119C9">
            <w:pPr>
              <w:tabs>
                <w:tab w:val="left" w:pos="-107"/>
                <w:tab w:val="left" w:pos="5387"/>
                <w:tab w:val="left" w:pos="5954"/>
              </w:tabs>
              <w:spacing w:after="0" w:line="240" w:lineRule="auto"/>
              <w:ind w:left="-107"/>
              <w:jc w:val="center"/>
              <w:rPr>
                <w:rFonts w:ascii="Lato" w:hAnsi="Lato" w:cstheme="minorHAnsi"/>
              </w:rPr>
            </w:pPr>
          </w:p>
        </w:tc>
      </w:tr>
      <w:tr w:rsidR="00A63711" w:rsidRPr="00B530BC" w14:paraId="0B8A3454" w14:textId="77777777" w:rsidTr="00F77D25">
        <w:trPr>
          <w:trHeight w:val="317"/>
        </w:trPr>
        <w:tc>
          <w:tcPr>
            <w:tcW w:w="4214" w:type="dxa"/>
          </w:tcPr>
          <w:p w14:paraId="43DB4E1F"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rPr>
            </w:pPr>
            <w:r w:rsidRPr="00B530BC">
              <w:rPr>
                <w:rFonts w:ascii="Lato" w:hAnsi="Lato" w:cstheme="minorHAnsi"/>
              </w:rPr>
              <w:t>Lcdo. José Fernando Guzmán Zárate</w:t>
            </w:r>
          </w:p>
          <w:p w14:paraId="4F50CC55"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rPr>
            </w:pPr>
            <w:r w:rsidRPr="00B530BC">
              <w:rPr>
                <w:rFonts w:ascii="Lato" w:hAnsi="Lato" w:cstheme="minorHAnsi"/>
              </w:rPr>
              <w:t>Contralor del Poder Judicial del Estado</w:t>
            </w:r>
          </w:p>
          <w:p w14:paraId="69BBC73F"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rPr>
            </w:pPr>
            <w:r w:rsidRPr="00B530BC">
              <w:rPr>
                <w:rFonts w:ascii="Lato" w:hAnsi="Lato" w:cstheme="minorHAnsi"/>
              </w:rPr>
              <w:t xml:space="preserve"> </w:t>
            </w:r>
          </w:p>
          <w:p w14:paraId="63D7AB14"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rPr>
            </w:pPr>
          </w:p>
        </w:tc>
        <w:tc>
          <w:tcPr>
            <w:tcW w:w="284" w:type="dxa"/>
          </w:tcPr>
          <w:p w14:paraId="63CB0D62" w14:textId="77777777" w:rsidR="00AC61E2" w:rsidRPr="00B530BC" w:rsidRDefault="00AC61E2" w:rsidP="004119C9">
            <w:pPr>
              <w:tabs>
                <w:tab w:val="left" w:pos="142"/>
                <w:tab w:val="left" w:pos="5387"/>
                <w:tab w:val="left" w:pos="5954"/>
              </w:tabs>
              <w:spacing w:after="0" w:line="240" w:lineRule="auto"/>
              <w:jc w:val="both"/>
              <w:rPr>
                <w:rFonts w:ascii="Lato" w:hAnsi="Lato" w:cstheme="minorHAnsi"/>
              </w:rPr>
            </w:pPr>
          </w:p>
          <w:p w14:paraId="7FCD50C0" w14:textId="77777777" w:rsidR="00AC61E2" w:rsidRPr="00B530BC" w:rsidRDefault="00AC61E2" w:rsidP="004119C9">
            <w:pPr>
              <w:tabs>
                <w:tab w:val="left" w:pos="142"/>
                <w:tab w:val="left" w:pos="5387"/>
                <w:tab w:val="left" w:pos="5954"/>
              </w:tabs>
              <w:spacing w:after="0" w:line="240" w:lineRule="auto"/>
              <w:jc w:val="both"/>
              <w:rPr>
                <w:rFonts w:ascii="Lato" w:hAnsi="Lato" w:cstheme="minorHAnsi"/>
              </w:rPr>
            </w:pPr>
          </w:p>
        </w:tc>
        <w:tc>
          <w:tcPr>
            <w:tcW w:w="3969" w:type="dxa"/>
          </w:tcPr>
          <w:p w14:paraId="029FC207"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rPr>
            </w:pPr>
            <w:r w:rsidRPr="00B530BC">
              <w:rPr>
                <w:rFonts w:ascii="Lato" w:hAnsi="Lato" w:cstheme="minorHAnsi"/>
              </w:rPr>
              <w:t>C.P. Fabián Montiel Gómez</w:t>
            </w:r>
          </w:p>
          <w:p w14:paraId="45E325CA"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b/>
                <w:bCs/>
              </w:rPr>
            </w:pPr>
            <w:r w:rsidRPr="00B530BC">
              <w:rPr>
                <w:rFonts w:ascii="Lato" w:hAnsi="Lato" w:cstheme="minorHAnsi"/>
              </w:rPr>
              <w:t>Tesorero del Poder Judicial del Estado</w:t>
            </w:r>
          </w:p>
          <w:p w14:paraId="362D8669"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rPr>
            </w:pPr>
          </w:p>
        </w:tc>
      </w:tr>
      <w:tr w:rsidR="00A63711" w:rsidRPr="00B530BC" w14:paraId="1C208A2A" w14:textId="77777777" w:rsidTr="00F77D25">
        <w:trPr>
          <w:trHeight w:val="317"/>
        </w:trPr>
        <w:tc>
          <w:tcPr>
            <w:tcW w:w="8467" w:type="dxa"/>
            <w:gridSpan w:val="3"/>
          </w:tcPr>
          <w:p w14:paraId="5006273F"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b/>
                <w:bCs/>
              </w:rPr>
            </w:pPr>
          </w:p>
          <w:p w14:paraId="171C8696"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b/>
                <w:bCs/>
              </w:rPr>
            </w:pPr>
            <w:r w:rsidRPr="00B530BC">
              <w:rPr>
                <w:rFonts w:ascii="Lato" w:hAnsi="Lato" w:cstheme="minorHAnsi"/>
                <w:b/>
                <w:bCs/>
              </w:rPr>
              <w:t>DOY FE</w:t>
            </w:r>
          </w:p>
          <w:p w14:paraId="3C63F525" w14:textId="77777777" w:rsidR="00AC61E2" w:rsidRDefault="00AC61E2" w:rsidP="004119C9">
            <w:pPr>
              <w:tabs>
                <w:tab w:val="left" w:pos="142"/>
                <w:tab w:val="left" w:pos="5387"/>
                <w:tab w:val="left" w:pos="5954"/>
              </w:tabs>
              <w:spacing w:after="0" w:line="240" w:lineRule="auto"/>
              <w:jc w:val="center"/>
              <w:rPr>
                <w:rFonts w:ascii="Lato" w:hAnsi="Lato" w:cstheme="minorHAnsi"/>
                <w:b/>
                <w:bCs/>
              </w:rPr>
            </w:pPr>
          </w:p>
          <w:p w14:paraId="7B3390B5" w14:textId="77777777" w:rsidR="008118E4" w:rsidRDefault="008118E4" w:rsidP="004119C9">
            <w:pPr>
              <w:tabs>
                <w:tab w:val="left" w:pos="142"/>
                <w:tab w:val="left" w:pos="5387"/>
                <w:tab w:val="left" w:pos="5954"/>
              </w:tabs>
              <w:spacing w:after="0" w:line="240" w:lineRule="auto"/>
              <w:jc w:val="center"/>
              <w:rPr>
                <w:rFonts w:ascii="Lato" w:hAnsi="Lato" w:cstheme="minorHAnsi"/>
                <w:b/>
                <w:bCs/>
              </w:rPr>
            </w:pPr>
          </w:p>
          <w:p w14:paraId="2BEB4794" w14:textId="77777777" w:rsidR="008118E4" w:rsidRPr="00B530BC" w:rsidRDefault="008118E4" w:rsidP="004119C9">
            <w:pPr>
              <w:tabs>
                <w:tab w:val="left" w:pos="142"/>
                <w:tab w:val="left" w:pos="5387"/>
                <w:tab w:val="left" w:pos="5954"/>
              </w:tabs>
              <w:spacing w:after="0" w:line="240" w:lineRule="auto"/>
              <w:jc w:val="center"/>
              <w:rPr>
                <w:rFonts w:ascii="Lato" w:hAnsi="Lato" w:cstheme="minorHAnsi"/>
                <w:b/>
                <w:bCs/>
              </w:rPr>
            </w:pPr>
          </w:p>
          <w:p w14:paraId="498B8B93"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rPr>
            </w:pPr>
            <w:r w:rsidRPr="00B530BC">
              <w:rPr>
                <w:rFonts w:ascii="Lato" w:hAnsi="Lato" w:cstheme="minorHAnsi"/>
              </w:rPr>
              <w:t xml:space="preserve">Lcda. </w:t>
            </w:r>
            <w:proofErr w:type="spellStart"/>
            <w:r w:rsidRPr="00B530BC">
              <w:rPr>
                <w:rFonts w:ascii="Lato" w:hAnsi="Lato" w:cstheme="minorHAnsi"/>
              </w:rPr>
              <w:t>Midory</w:t>
            </w:r>
            <w:proofErr w:type="spellEnd"/>
            <w:r w:rsidRPr="00B530BC">
              <w:rPr>
                <w:rFonts w:ascii="Lato" w:hAnsi="Lato" w:cstheme="minorHAnsi"/>
              </w:rPr>
              <w:t xml:space="preserve"> Castro Bañuelos </w:t>
            </w:r>
          </w:p>
          <w:p w14:paraId="09765827" w14:textId="77777777" w:rsidR="00AC61E2" w:rsidRPr="00B530BC" w:rsidRDefault="00AC61E2" w:rsidP="004119C9">
            <w:pPr>
              <w:tabs>
                <w:tab w:val="left" w:pos="142"/>
                <w:tab w:val="left" w:pos="5387"/>
                <w:tab w:val="left" w:pos="5954"/>
              </w:tabs>
              <w:spacing w:after="0" w:line="240" w:lineRule="auto"/>
              <w:jc w:val="center"/>
              <w:rPr>
                <w:rFonts w:ascii="Lato" w:hAnsi="Lato" w:cstheme="minorHAnsi"/>
              </w:rPr>
            </w:pPr>
            <w:r w:rsidRPr="00B530BC">
              <w:rPr>
                <w:rFonts w:ascii="Lato" w:hAnsi="Lato" w:cstheme="minorHAnsi"/>
              </w:rPr>
              <w:t>Secretaria Ejecutiva del Consejo de la Judicatura del Estado de Tlaxcala.</w:t>
            </w:r>
          </w:p>
        </w:tc>
      </w:tr>
    </w:tbl>
    <w:p w14:paraId="64857380" w14:textId="77777777" w:rsidR="00AC61E2" w:rsidRPr="00B530BC" w:rsidRDefault="00AC61E2" w:rsidP="008118E4">
      <w:pPr>
        <w:spacing w:after="0" w:line="480" w:lineRule="auto"/>
        <w:jc w:val="both"/>
        <w:rPr>
          <w:rFonts w:ascii="Lato" w:hAnsi="Lato"/>
        </w:rPr>
      </w:pPr>
    </w:p>
    <w:sectPr w:rsidR="00AC61E2" w:rsidRPr="00B530BC" w:rsidSect="00A63711">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DB6F9" w14:textId="77777777" w:rsidR="00030851" w:rsidRDefault="00030851">
      <w:pPr>
        <w:spacing w:after="0" w:line="240" w:lineRule="auto"/>
      </w:pPr>
      <w:r>
        <w:separator/>
      </w:r>
    </w:p>
  </w:endnote>
  <w:endnote w:type="continuationSeparator" w:id="0">
    <w:p w14:paraId="7CECFBB0" w14:textId="77777777" w:rsidR="00030851" w:rsidRDefault="0003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Gothic UI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91379" w14:textId="77777777" w:rsidR="00030851" w:rsidRDefault="00030851">
      <w:pPr>
        <w:spacing w:after="0" w:line="240" w:lineRule="auto"/>
      </w:pPr>
      <w:r>
        <w:separator/>
      </w:r>
    </w:p>
  </w:footnote>
  <w:footnote w:type="continuationSeparator" w:id="0">
    <w:p w14:paraId="1D333540" w14:textId="77777777" w:rsidR="00030851" w:rsidRDefault="00030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13679AF7"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20" w:name="_Hlk93306781"/>
        <w:bookmarkStart w:id="21" w:name="_Hlk93306782"/>
        <w:r w:rsidRPr="00066347">
          <w:rPr>
            <w:rFonts w:asciiTheme="minorHAnsi" w:hAnsiTheme="minorHAnsi" w:cstheme="minorHAnsi"/>
            <w:b/>
            <w:bCs/>
          </w:rPr>
          <w:t xml:space="preserve">ACTA NÚMERO: </w:t>
        </w:r>
        <w:r w:rsidR="00185790">
          <w:rPr>
            <w:rFonts w:asciiTheme="minorHAnsi" w:hAnsiTheme="minorHAnsi" w:cstheme="minorHAnsi"/>
            <w:b/>
            <w:bCs/>
          </w:rPr>
          <w:t>30</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03963063" name="Imagen 20396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03963063" name="Imagen 20396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20"/>
        <w:bookmarkEnd w:id="21"/>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020D02"/>
    <w:multiLevelType w:val="hybridMultilevel"/>
    <w:tmpl w:val="6A3A9A3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654F7E"/>
    <w:multiLevelType w:val="hybridMultilevel"/>
    <w:tmpl w:val="9D52F474"/>
    <w:lvl w:ilvl="0" w:tplc="9B00000C">
      <w:start w:val="1"/>
      <w:numFmt w:val="decimal"/>
      <w:lvlText w:val="%1."/>
      <w:lvlJc w:val="left"/>
      <w:pPr>
        <w:ind w:left="1065" w:hanging="360"/>
      </w:pPr>
      <w:rPr>
        <w:rFonts w:hint="default"/>
        <w:color w:val="auto"/>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056786B"/>
    <w:multiLevelType w:val="hybridMultilevel"/>
    <w:tmpl w:val="2C564790"/>
    <w:lvl w:ilvl="0" w:tplc="FFFFFFFF">
      <w:start w:val="1"/>
      <w:numFmt w:val="upperLetter"/>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510C8C"/>
    <w:multiLevelType w:val="hybridMultilevel"/>
    <w:tmpl w:val="9DA8BEFC"/>
    <w:lvl w:ilvl="0" w:tplc="685CFD5E">
      <w:start w:val="1"/>
      <w:numFmt w:val="upperLetter"/>
      <w:lvlText w:val="%1)"/>
      <w:lvlJc w:val="left"/>
      <w:pPr>
        <w:ind w:left="720" w:hanging="360"/>
      </w:pPr>
      <w:rPr>
        <w:rFonts w:hint="default"/>
        <w:b/>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0A72D3C"/>
    <w:multiLevelType w:val="hybridMultilevel"/>
    <w:tmpl w:val="E7D69EB6"/>
    <w:lvl w:ilvl="0" w:tplc="13085F2C">
      <w:start w:val="1"/>
      <w:numFmt w:val="decimal"/>
      <w:lvlText w:val="%1."/>
      <w:lvlJc w:val="lef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42F249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6B56E22"/>
    <w:multiLevelType w:val="hybridMultilevel"/>
    <w:tmpl w:val="6A90A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561A36"/>
    <w:multiLevelType w:val="hybridMultilevel"/>
    <w:tmpl w:val="5BF8A054"/>
    <w:lvl w:ilvl="0" w:tplc="131A42F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522F60"/>
    <w:multiLevelType w:val="hybridMultilevel"/>
    <w:tmpl w:val="7CE84B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7"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A0437F"/>
    <w:multiLevelType w:val="hybridMultilevel"/>
    <w:tmpl w:val="0DFCCE60"/>
    <w:lvl w:ilvl="0" w:tplc="D314538C">
      <w:start w:val="1"/>
      <w:numFmt w:val="upperLetter"/>
      <w:lvlText w:val="%1)"/>
      <w:lvlJc w:val="left"/>
      <w:pPr>
        <w:ind w:left="720" w:hanging="360"/>
      </w:pPr>
      <w:rPr>
        <w:rFonts w:hint="default"/>
        <w:b/>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31655E5"/>
    <w:multiLevelType w:val="hybridMultilevel"/>
    <w:tmpl w:val="6A90A5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3"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469A39D0"/>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97315B3"/>
    <w:multiLevelType w:val="hybridMultilevel"/>
    <w:tmpl w:val="574C8B38"/>
    <w:lvl w:ilvl="0" w:tplc="E2A6A62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7" w15:restartNumberingAfterBreak="0">
    <w:nsid w:val="4D271C28"/>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EE31D76"/>
    <w:multiLevelType w:val="hybridMultilevel"/>
    <w:tmpl w:val="6A90A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FF9574E"/>
    <w:multiLevelType w:val="hybridMultilevel"/>
    <w:tmpl w:val="6A90A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3454545"/>
    <w:multiLevelType w:val="hybridMultilevel"/>
    <w:tmpl w:val="33F48D32"/>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4F4683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C796A11"/>
    <w:multiLevelType w:val="hybridMultilevel"/>
    <w:tmpl w:val="97529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08C1508"/>
    <w:multiLevelType w:val="hybridMultilevel"/>
    <w:tmpl w:val="9132AD60"/>
    <w:lvl w:ilvl="0" w:tplc="BD4A5796">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51" w15:restartNumberingAfterBreak="0">
    <w:nsid w:val="64BC546F"/>
    <w:multiLevelType w:val="hybridMultilevel"/>
    <w:tmpl w:val="A52051DA"/>
    <w:lvl w:ilvl="0" w:tplc="9196C778">
      <w:start w:val="1"/>
      <w:numFmt w:val="decimal"/>
      <w:lvlText w:val="%1."/>
      <w:lvlJc w:val="left"/>
      <w:pPr>
        <w:ind w:left="1440" w:hanging="360"/>
      </w:pPr>
      <w:rPr>
        <w:rFonts w:hint="default"/>
        <w:b w:val="0"/>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2" w15:restartNumberingAfterBreak="0">
    <w:nsid w:val="66A22917"/>
    <w:multiLevelType w:val="hybridMultilevel"/>
    <w:tmpl w:val="E60CFB50"/>
    <w:lvl w:ilvl="0" w:tplc="C9D483E6">
      <w:start w:val="1"/>
      <w:numFmt w:val="upperLetter"/>
      <w:lvlText w:val="%1)"/>
      <w:lvlJc w:val="left"/>
      <w:pPr>
        <w:ind w:left="720" w:hanging="360"/>
      </w:pPr>
      <w:rPr>
        <w:rFonts w:hint="default"/>
        <w:b w:val="0"/>
        <w:bCs/>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75916D8"/>
    <w:multiLevelType w:val="hybridMultilevel"/>
    <w:tmpl w:val="484E2F64"/>
    <w:lvl w:ilvl="0" w:tplc="2DE623A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D454755"/>
    <w:multiLevelType w:val="hybridMultilevel"/>
    <w:tmpl w:val="6C56855E"/>
    <w:lvl w:ilvl="0" w:tplc="FFFFFFFF">
      <w:start w:val="1"/>
      <w:numFmt w:val="upperLetter"/>
      <w:lvlText w:val="%1)"/>
      <w:lvlJc w:val="left"/>
      <w:pPr>
        <w:ind w:left="720" w:hanging="360"/>
      </w:pPr>
      <w:rPr>
        <w:rFonts w:hint="default"/>
        <w:b w:val="0"/>
        <w:bCs/>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DA9491B"/>
    <w:multiLevelType w:val="hybridMultilevel"/>
    <w:tmpl w:val="54F472AE"/>
    <w:lvl w:ilvl="0" w:tplc="F66A0B74">
      <w:start w:val="1"/>
      <w:numFmt w:val="decimal"/>
      <w:lvlText w:val="%1."/>
      <w:lvlJc w:val="left"/>
      <w:pPr>
        <w:ind w:left="465" w:hanging="360"/>
      </w:pPr>
      <w:rPr>
        <w:rFonts w:eastAsia="Calibri" w:hint="default"/>
        <w:i w:val="0"/>
        <w:iCs/>
        <w:color w:val="000000" w:themeColor="text1"/>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56" w15:restartNumberingAfterBreak="0">
    <w:nsid w:val="6DB6205D"/>
    <w:multiLevelType w:val="hybridMultilevel"/>
    <w:tmpl w:val="4A8653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FE04253"/>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1" w15:restartNumberingAfterBreak="0">
    <w:nsid w:val="7512157A"/>
    <w:multiLevelType w:val="hybridMultilevel"/>
    <w:tmpl w:val="CBECB1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A445EFC"/>
    <w:multiLevelType w:val="hybridMultilevel"/>
    <w:tmpl w:val="33F48D32"/>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D271AC1"/>
    <w:multiLevelType w:val="hybridMultilevel"/>
    <w:tmpl w:val="22100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0"/>
  </w:num>
  <w:num w:numId="2" w16cid:durableId="1719864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7"/>
  </w:num>
  <w:num w:numId="4" w16cid:durableId="894009052">
    <w:abstractNumId w:val="0"/>
  </w:num>
  <w:num w:numId="5" w16cid:durableId="711003999">
    <w:abstractNumId w:val="10"/>
  </w:num>
  <w:num w:numId="6" w16cid:durableId="1342586187">
    <w:abstractNumId w:val="45"/>
  </w:num>
  <w:num w:numId="7" w16cid:durableId="552545073">
    <w:abstractNumId w:val="27"/>
  </w:num>
  <w:num w:numId="8" w16cid:durableId="1125582504">
    <w:abstractNumId w:val="43"/>
  </w:num>
  <w:num w:numId="9" w16cid:durableId="2033535532">
    <w:abstractNumId w:val="46"/>
  </w:num>
  <w:num w:numId="10" w16cid:durableId="539434611">
    <w:abstractNumId w:val="40"/>
  </w:num>
  <w:num w:numId="11" w16cid:durableId="940066454">
    <w:abstractNumId w:val="15"/>
  </w:num>
  <w:num w:numId="12" w16cid:durableId="44186265">
    <w:abstractNumId w:val="2"/>
  </w:num>
  <w:num w:numId="13" w16cid:durableId="1993486393">
    <w:abstractNumId w:val="14"/>
  </w:num>
  <w:num w:numId="14" w16cid:durableId="1637636217">
    <w:abstractNumId w:val="47"/>
  </w:num>
  <w:num w:numId="15" w16cid:durableId="1930387205">
    <w:abstractNumId w:val="28"/>
  </w:num>
  <w:num w:numId="16" w16cid:durableId="1994872274">
    <w:abstractNumId w:val="26"/>
  </w:num>
  <w:num w:numId="17" w16cid:durableId="950282019">
    <w:abstractNumId w:val="38"/>
  </w:num>
  <w:num w:numId="18" w16cid:durableId="1703240276">
    <w:abstractNumId w:val="60"/>
  </w:num>
  <w:num w:numId="19" w16cid:durableId="4211457">
    <w:abstractNumId w:val="32"/>
  </w:num>
  <w:num w:numId="20" w16cid:durableId="803740560">
    <w:abstractNumId w:val="58"/>
  </w:num>
  <w:num w:numId="21" w16cid:durableId="1331324021">
    <w:abstractNumId w:val="62"/>
  </w:num>
  <w:num w:numId="22" w16cid:durableId="1032733189">
    <w:abstractNumId w:val="18"/>
  </w:num>
  <w:num w:numId="23" w16cid:durableId="515927401">
    <w:abstractNumId w:val="6"/>
  </w:num>
  <w:num w:numId="24" w16cid:durableId="142503258">
    <w:abstractNumId w:val="50"/>
  </w:num>
  <w:num w:numId="25" w16cid:durableId="120612950">
    <w:abstractNumId w:val="3"/>
  </w:num>
  <w:num w:numId="26" w16cid:durableId="1155489127">
    <w:abstractNumId w:val="35"/>
  </w:num>
  <w:num w:numId="27" w16cid:durableId="1093355439">
    <w:abstractNumId w:val="59"/>
  </w:num>
  <w:num w:numId="28" w16cid:durableId="1229268774">
    <w:abstractNumId w:val="13"/>
  </w:num>
  <w:num w:numId="29" w16cid:durableId="1546676967">
    <w:abstractNumId w:val="33"/>
  </w:num>
  <w:num w:numId="30" w16cid:durableId="2026401603">
    <w:abstractNumId w:val="31"/>
  </w:num>
  <w:num w:numId="31" w16cid:durableId="1563637607">
    <w:abstractNumId w:val="5"/>
  </w:num>
  <w:num w:numId="32" w16cid:durableId="158815434">
    <w:abstractNumId w:val="25"/>
  </w:num>
  <w:num w:numId="33" w16cid:durableId="835720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8"/>
  </w:num>
  <w:num w:numId="35" w16cid:durableId="269821115">
    <w:abstractNumId w:val="12"/>
  </w:num>
  <w:num w:numId="36" w16cid:durableId="2009863600">
    <w:abstractNumId w:val="63"/>
  </w:num>
  <w:num w:numId="37" w16cid:durableId="1545950160">
    <w:abstractNumId w:val="17"/>
  </w:num>
  <w:num w:numId="38" w16cid:durableId="426079928">
    <w:abstractNumId w:val="44"/>
  </w:num>
  <w:num w:numId="39" w16cid:durableId="2137673855">
    <w:abstractNumId w:val="21"/>
  </w:num>
  <w:num w:numId="40" w16cid:durableId="1298485677">
    <w:abstractNumId w:val="51"/>
  </w:num>
  <w:num w:numId="41" w16cid:durableId="1538661965">
    <w:abstractNumId w:val="37"/>
  </w:num>
  <w:num w:numId="42" w16cid:durableId="219438470">
    <w:abstractNumId w:val="55"/>
  </w:num>
  <w:num w:numId="43" w16cid:durableId="1082528594">
    <w:abstractNumId w:val="48"/>
  </w:num>
  <w:num w:numId="44" w16cid:durableId="490604278">
    <w:abstractNumId w:val="57"/>
  </w:num>
  <w:num w:numId="45" w16cid:durableId="1640721465">
    <w:abstractNumId w:val="49"/>
  </w:num>
  <w:num w:numId="46" w16cid:durableId="809782694">
    <w:abstractNumId w:val="11"/>
  </w:num>
  <w:num w:numId="47" w16cid:durableId="1418599396">
    <w:abstractNumId w:val="30"/>
  </w:num>
  <w:num w:numId="48" w16cid:durableId="1197277559">
    <w:abstractNumId w:val="61"/>
  </w:num>
  <w:num w:numId="49" w16cid:durableId="1923492131">
    <w:abstractNumId w:val="9"/>
  </w:num>
  <w:num w:numId="50" w16cid:durableId="1541236470">
    <w:abstractNumId w:val="52"/>
  </w:num>
  <w:num w:numId="51" w16cid:durableId="1445035151">
    <w:abstractNumId w:val="22"/>
  </w:num>
  <w:num w:numId="52" w16cid:durableId="1161383389">
    <w:abstractNumId w:val="54"/>
  </w:num>
  <w:num w:numId="53" w16cid:durableId="389572320">
    <w:abstractNumId w:val="29"/>
  </w:num>
  <w:num w:numId="54" w16cid:durableId="630785287">
    <w:abstractNumId w:val="41"/>
  </w:num>
  <w:num w:numId="55" w16cid:durableId="978681321">
    <w:abstractNumId w:val="23"/>
  </w:num>
  <w:num w:numId="56" w16cid:durableId="894436459">
    <w:abstractNumId w:val="56"/>
  </w:num>
  <w:num w:numId="57" w16cid:durableId="1483740110">
    <w:abstractNumId w:val="65"/>
  </w:num>
  <w:num w:numId="58" w16cid:durableId="395276290">
    <w:abstractNumId w:val="34"/>
  </w:num>
  <w:num w:numId="59" w16cid:durableId="1001665545">
    <w:abstractNumId w:val="42"/>
  </w:num>
  <w:num w:numId="60" w16cid:durableId="58749153">
    <w:abstractNumId w:val="24"/>
  </w:num>
  <w:num w:numId="61" w16cid:durableId="1027413705">
    <w:abstractNumId w:val="19"/>
  </w:num>
  <w:num w:numId="62" w16cid:durableId="302934023">
    <w:abstractNumId w:val="36"/>
  </w:num>
  <w:num w:numId="63" w16cid:durableId="1174078560">
    <w:abstractNumId w:val="53"/>
  </w:num>
  <w:num w:numId="64" w16cid:durableId="859321895">
    <w:abstractNumId w:val="64"/>
  </w:num>
  <w:num w:numId="65" w16cid:durableId="1858890078">
    <w:abstractNumId w:val="39"/>
  </w:num>
  <w:num w:numId="66" w16cid:durableId="244845174">
    <w:abstractNumId w:val="1"/>
  </w:num>
  <w:num w:numId="67" w16cid:durableId="1509177937">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1CD"/>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0851"/>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312F"/>
    <w:rsid w:val="000634E0"/>
    <w:rsid w:val="00063737"/>
    <w:rsid w:val="00066347"/>
    <w:rsid w:val="00067F03"/>
    <w:rsid w:val="00070E4F"/>
    <w:rsid w:val="00070F93"/>
    <w:rsid w:val="000715C4"/>
    <w:rsid w:val="00071814"/>
    <w:rsid w:val="00071EA0"/>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30"/>
    <w:rsid w:val="000B28FF"/>
    <w:rsid w:val="000B4505"/>
    <w:rsid w:val="000B6739"/>
    <w:rsid w:val="000B7410"/>
    <w:rsid w:val="000C0869"/>
    <w:rsid w:val="000C1E39"/>
    <w:rsid w:val="000C288A"/>
    <w:rsid w:val="000C5FB7"/>
    <w:rsid w:val="000C6BF5"/>
    <w:rsid w:val="000C79E9"/>
    <w:rsid w:val="000D0DCE"/>
    <w:rsid w:val="000D4323"/>
    <w:rsid w:val="000D685B"/>
    <w:rsid w:val="000E0118"/>
    <w:rsid w:val="000E367D"/>
    <w:rsid w:val="000E69B4"/>
    <w:rsid w:val="000E6A64"/>
    <w:rsid w:val="000E7908"/>
    <w:rsid w:val="000F0BBF"/>
    <w:rsid w:val="000F153F"/>
    <w:rsid w:val="000F253B"/>
    <w:rsid w:val="000F2820"/>
    <w:rsid w:val="000F2F75"/>
    <w:rsid w:val="00100F16"/>
    <w:rsid w:val="00102B8A"/>
    <w:rsid w:val="00103912"/>
    <w:rsid w:val="00104857"/>
    <w:rsid w:val="00104A43"/>
    <w:rsid w:val="00105103"/>
    <w:rsid w:val="001073E1"/>
    <w:rsid w:val="0010754C"/>
    <w:rsid w:val="001078AF"/>
    <w:rsid w:val="00110AF9"/>
    <w:rsid w:val="00110CB6"/>
    <w:rsid w:val="001131D7"/>
    <w:rsid w:val="00114C21"/>
    <w:rsid w:val="00115DCA"/>
    <w:rsid w:val="00123294"/>
    <w:rsid w:val="001235BA"/>
    <w:rsid w:val="00124497"/>
    <w:rsid w:val="00125A68"/>
    <w:rsid w:val="00126B3B"/>
    <w:rsid w:val="00126F68"/>
    <w:rsid w:val="001275B8"/>
    <w:rsid w:val="001279CF"/>
    <w:rsid w:val="00130B32"/>
    <w:rsid w:val="00130DBC"/>
    <w:rsid w:val="00131D89"/>
    <w:rsid w:val="00131E41"/>
    <w:rsid w:val="001326E3"/>
    <w:rsid w:val="00134411"/>
    <w:rsid w:val="001345FC"/>
    <w:rsid w:val="001361E8"/>
    <w:rsid w:val="00136D81"/>
    <w:rsid w:val="0014158F"/>
    <w:rsid w:val="00141A5A"/>
    <w:rsid w:val="001430F4"/>
    <w:rsid w:val="00143175"/>
    <w:rsid w:val="0014359C"/>
    <w:rsid w:val="00144DA7"/>
    <w:rsid w:val="00146AD2"/>
    <w:rsid w:val="00150306"/>
    <w:rsid w:val="0015160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75ED7"/>
    <w:rsid w:val="001823B0"/>
    <w:rsid w:val="00182AA8"/>
    <w:rsid w:val="00182D5F"/>
    <w:rsid w:val="0018553B"/>
    <w:rsid w:val="001855D0"/>
    <w:rsid w:val="0018579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276A"/>
    <w:rsid w:val="001F5435"/>
    <w:rsid w:val="001F5AF1"/>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4087"/>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6943"/>
    <w:rsid w:val="00257619"/>
    <w:rsid w:val="002600AF"/>
    <w:rsid w:val="00261027"/>
    <w:rsid w:val="00261293"/>
    <w:rsid w:val="002613E6"/>
    <w:rsid w:val="00262A97"/>
    <w:rsid w:val="00262BC1"/>
    <w:rsid w:val="0026353E"/>
    <w:rsid w:val="00264F3B"/>
    <w:rsid w:val="00265A0C"/>
    <w:rsid w:val="00265D02"/>
    <w:rsid w:val="0026650B"/>
    <w:rsid w:val="00267BD6"/>
    <w:rsid w:val="002722EC"/>
    <w:rsid w:val="00272B29"/>
    <w:rsid w:val="002800BE"/>
    <w:rsid w:val="00280A0D"/>
    <w:rsid w:val="00280D38"/>
    <w:rsid w:val="0028134B"/>
    <w:rsid w:val="00283BB9"/>
    <w:rsid w:val="0028661B"/>
    <w:rsid w:val="00286DBF"/>
    <w:rsid w:val="00287876"/>
    <w:rsid w:val="002902F7"/>
    <w:rsid w:val="00290C10"/>
    <w:rsid w:val="00291161"/>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0A9"/>
    <w:rsid w:val="002C1E16"/>
    <w:rsid w:val="002C2B96"/>
    <w:rsid w:val="002C3984"/>
    <w:rsid w:val="002C3990"/>
    <w:rsid w:val="002C3F45"/>
    <w:rsid w:val="002C6634"/>
    <w:rsid w:val="002C747F"/>
    <w:rsid w:val="002C7E3D"/>
    <w:rsid w:val="002D1DE7"/>
    <w:rsid w:val="002D25C4"/>
    <w:rsid w:val="002D279B"/>
    <w:rsid w:val="002D2CC2"/>
    <w:rsid w:val="002D4427"/>
    <w:rsid w:val="002D63CD"/>
    <w:rsid w:val="002D6476"/>
    <w:rsid w:val="002D7215"/>
    <w:rsid w:val="002E0899"/>
    <w:rsid w:val="002E0E38"/>
    <w:rsid w:val="002E1B7D"/>
    <w:rsid w:val="002E2039"/>
    <w:rsid w:val="002E24FE"/>
    <w:rsid w:val="002E5274"/>
    <w:rsid w:val="002E546A"/>
    <w:rsid w:val="002E5470"/>
    <w:rsid w:val="002E5695"/>
    <w:rsid w:val="002E6BFE"/>
    <w:rsid w:val="002F00BB"/>
    <w:rsid w:val="002F01A4"/>
    <w:rsid w:val="002F0319"/>
    <w:rsid w:val="002F09EB"/>
    <w:rsid w:val="002F27C0"/>
    <w:rsid w:val="002F5C21"/>
    <w:rsid w:val="002F66DA"/>
    <w:rsid w:val="002F6A36"/>
    <w:rsid w:val="002F7C56"/>
    <w:rsid w:val="003004E7"/>
    <w:rsid w:val="00301432"/>
    <w:rsid w:val="00302BD7"/>
    <w:rsid w:val="00303075"/>
    <w:rsid w:val="0030348B"/>
    <w:rsid w:val="00305ECF"/>
    <w:rsid w:val="00307E23"/>
    <w:rsid w:val="00310283"/>
    <w:rsid w:val="00311D75"/>
    <w:rsid w:val="003125F5"/>
    <w:rsid w:val="00314189"/>
    <w:rsid w:val="003155BF"/>
    <w:rsid w:val="00316A83"/>
    <w:rsid w:val="003171FD"/>
    <w:rsid w:val="00320D3A"/>
    <w:rsid w:val="0032111C"/>
    <w:rsid w:val="0032224C"/>
    <w:rsid w:val="00323982"/>
    <w:rsid w:val="003248E9"/>
    <w:rsid w:val="00324D55"/>
    <w:rsid w:val="003259ED"/>
    <w:rsid w:val="00325BCC"/>
    <w:rsid w:val="00325D9B"/>
    <w:rsid w:val="00332E1E"/>
    <w:rsid w:val="003349A1"/>
    <w:rsid w:val="003352FF"/>
    <w:rsid w:val="00336915"/>
    <w:rsid w:val="00337624"/>
    <w:rsid w:val="00340927"/>
    <w:rsid w:val="00341614"/>
    <w:rsid w:val="003426A0"/>
    <w:rsid w:val="003426B8"/>
    <w:rsid w:val="003430A7"/>
    <w:rsid w:val="003434C7"/>
    <w:rsid w:val="0034429C"/>
    <w:rsid w:val="00344851"/>
    <w:rsid w:val="00345678"/>
    <w:rsid w:val="0034618F"/>
    <w:rsid w:val="00346921"/>
    <w:rsid w:val="003478DC"/>
    <w:rsid w:val="003512F2"/>
    <w:rsid w:val="0035291E"/>
    <w:rsid w:val="00354577"/>
    <w:rsid w:val="003548C2"/>
    <w:rsid w:val="0035572D"/>
    <w:rsid w:val="00360439"/>
    <w:rsid w:val="0036280F"/>
    <w:rsid w:val="003651DC"/>
    <w:rsid w:val="00365AF5"/>
    <w:rsid w:val="00370E2A"/>
    <w:rsid w:val="00371FDC"/>
    <w:rsid w:val="0037346B"/>
    <w:rsid w:val="003747BC"/>
    <w:rsid w:val="00375ADA"/>
    <w:rsid w:val="003767D9"/>
    <w:rsid w:val="00380AC8"/>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17CB"/>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0765"/>
    <w:rsid w:val="003F2574"/>
    <w:rsid w:val="003F2BEC"/>
    <w:rsid w:val="003F5DE6"/>
    <w:rsid w:val="003F69D7"/>
    <w:rsid w:val="004011E4"/>
    <w:rsid w:val="0040145C"/>
    <w:rsid w:val="00401FAB"/>
    <w:rsid w:val="004025A7"/>
    <w:rsid w:val="00402BC1"/>
    <w:rsid w:val="00403093"/>
    <w:rsid w:val="00405263"/>
    <w:rsid w:val="00405577"/>
    <w:rsid w:val="0040567B"/>
    <w:rsid w:val="004104F0"/>
    <w:rsid w:val="004119C9"/>
    <w:rsid w:val="00412CDA"/>
    <w:rsid w:val="00413F17"/>
    <w:rsid w:val="00416C66"/>
    <w:rsid w:val="00422459"/>
    <w:rsid w:val="0042257B"/>
    <w:rsid w:val="00423526"/>
    <w:rsid w:val="00425832"/>
    <w:rsid w:val="004301E8"/>
    <w:rsid w:val="00430347"/>
    <w:rsid w:val="004306B3"/>
    <w:rsid w:val="00431DB9"/>
    <w:rsid w:val="00432436"/>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4F64"/>
    <w:rsid w:val="00465DDE"/>
    <w:rsid w:val="00470771"/>
    <w:rsid w:val="00471962"/>
    <w:rsid w:val="00474845"/>
    <w:rsid w:val="00476D44"/>
    <w:rsid w:val="00477613"/>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5020"/>
    <w:rsid w:val="004A53D6"/>
    <w:rsid w:val="004A7E77"/>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4F6917"/>
    <w:rsid w:val="00500533"/>
    <w:rsid w:val="00500603"/>
    <w:rsid w:val="00500A70"/>
    <w:rsid w:val="00501C76"/>
    <w:rsid w:val="00501CB9"/>
    <w:rsid w:val="005035C6"/>
    <w:rsid w:val="00504F67"/>
    <w:rsid w:val="00505548"/>
    <w:rsid w:val="00507F48"/>
    <w:rsid w:val="005106DC"/>
    <w:rsid w:val="0051134C"/>
    <w:rsid w:val="00512A69"/>
    <w:rsid w:val="0051551C"/>
    <w:rsid w:val="0051771A"/>
    <w:rsid w:val="00517B52"/>
    <w:rsid w:val="00520893"/>
    <w:rsid w:val="00520B65"/>
    <w:rsid w:val="00522B6B"/>
    <w:rsid w:val="0052373F"/>
    <w:rsid w:val="00523FDF"/>
    <w:rsid w:val="00525098"/>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53EC9"/>
    <w:rsid w:val="0056162B"/>
    <w:rsid w:val="0056650B"/>
    <w:rsid w:val="00571086"/>
    <w:rsid w:val="00572B8B"/>
    <w:rsid w:val="00574AED"/>
    <w:rsid w:val="00575724"/>
    <w:rsid w:val="00576A1B"/>
    <w:rsid w:val="00577324"/>
    <w:rsid w:val="005804B1"/>
    <w:rsid w:val="00581CC9"/>
    <w:rsid w:val="00592014"/>
    <w:rsid w:val="005939BB"/>
    <w:rsid w:val="00593C2E"/>
    <w:rsid w:val="005943AF"/>
    <w:rsid w:val="0059440C"/>
    <w:rsid w:val="005954EB"/>
    <w:rsid w:val="00595672"/>
    <w:rsid w:val="00595DA0"/>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C1"/>
    <w:rsid w:val="00602857"/>
    <w:rsid w:val="00603F67"/>
    <w:rsid w:val="00604CC6"/>
    <w:rsid w:val="00607721"/>
    <w:rsid w:val="00607D0D"/>
    <w:rsid w:val="006128AB"/>
    <w:rsid w:val="00613863"/>
    <w:rsid w:val="00613DE5"/>
    <w:rsid w:val="00614A2A"/>
    <w:rsid w:val="006150A4"/>
    <w:rsid w:val="00615BBF"/>
    <w:rsid w:val="00617833"/>
    <w:rsid w:val="00620534"/>
    <w:rsid w:val="00620EF0"/>
    <w:rsid w:val="00621247"/>
    <w:rsid w:val="006223D2"/>
    <w:rsid w:val="0062264A"/>
    <w:rsid w:val="00623A5D"/>
    <w:rsid w:val="00623C63"/>
    <w:rsid w:val="00626573"/>
    <w:rsid w:val="00627F78"/>
    <w:rsid w:val="006311D5"/>
    <w:rsid w:val="00631E3F"/>
    <w:rsid w:val="0063319E"/>
    <w:rsid w:val="0063336F"/>
    <w:rsid w:val="00633F08"/>
    <w:rsid w:val="00635C48"/>
    <w:rsid w:val="00640D2F"/>
    <w:rsid w:val="00641734"/>
    <w:rsid w:val="00641E8B"/>
    <w:rsid w:val="00643363"/>
    <w:rsid w:val="00643D25"/>
    <w:rsid w:val="00645584"/>
    <w:rsid w:val="0064741F"/>
    <w:rsid w:val="00651551"/>
    <w:rsid w:val="00651A2D"/>
    <w:rsid w:val="006528EE"/>
    <w:rsid w:val="0065326F"/>
    <w:rsid w:val="006550CC"/>
    <w:rsid w:val="00655C7F"/>
    <w:rsid w:val="0065777F"/>
    <w:rsid w:val="0066002B"/>
    <w:rsid w:val="00661215"/>
    <w:rsid w:val="00661AA7"/>
    <w:rsid w:val="00665B00"/>
    <w:rsid w:val="006662CC"/>
    <w:rsid w:val="00666628"/>
    <w:rsid w:val="006674F3"/>
    <w:rsid w:val="006704A9"/>
    <w:rsid w:val="00670E3C"/>
    <w:rsid w:val="00672DBC"/>
    <w:rsid w:val="00673100"/>
    <w:rsid w:val="0067432C"/>
    <w:rsid w:val="0067494F"/>
    <w:rsid w:val="00674B52"/>
    <w:rsid w:val="00674D76"/>
    <w:rsid w:val="00675025"/>
    <w:rsid w:val="0067580E"/>
    <w:rsid w:val="00677EFF"/>
    <w:rsid w:val="0068198D"/>
    <w:rsid w:val="00681B15"/>
    <w:rsid w:val="00681D1B"/>
    <w:rsid w:val="00683EF8"/>
    <w:rsid w:val="00685B3E"/>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28A8"/>
    <w:rsid w:val="006B3DF7"/>
    <w:rsid w:val="006B5619"/>
    <w:rsid w:val="006B5BDD"/>
    <w:rsid w:val="006B6626"/>
    <w:rsid w:val="006B6CDB"/>
    <w:rsid w:val="006C3A99"/>
    <w:rsid w:val="006C499C"/>
    <w:rsid w:val="006C4D04"/>
    <w:rsid w:val="006C6008"/>
    <w:rsid w:val="006C6BE6"/>
    <w:rsid w:val="006C7884"/>
    <w:rsid w:val="006D060F"/>
    <w:rsid w:val="006D1B07"/>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0CA0"/>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5EC6"/>
    <w:rsid w:val="00747CC3"/>
    <w:rsid w:val="00750B9B"/>
    <w:rsid w:val="007513C5"/>
    <w:rsid w:val="007514F5"/>
    <w:rsid w:val="0075367B"/>
    <w:rsid w:val="007551F2"/>
    <w:rsid w:val="007568C5"/>
    <w:rsid w:val="00762037"/>
    <w:rsid w:val="00763F70"/>
    <w:rsid w:val="00764A38"/>
    <w:rsid w:val="00765B21"/>
    <w:rsid w:val="00765ED5"/>
    <w:rsid w:val="0076780C"/>
    <w:rsid w:val="00772973"/>
    <w:rsid w:val="00772A74"/>
    <w:rsid w:val="00772CA0"/>
    <w:rsid w:val="0077315F"/>
    <w:rsid w:val="00775671"/>
    <w:rsid w:val="00775D24"/>
    <w:rsid w:val="0077626D"/>
    <w:rsid w:val="0078047C"/>
    <w:rsid w:val="0078052F"/>
    <w:rsid w:val="0078221C"/>
    <w:rsid w:val="007834D1"/>
    <w:rsid w:val="007836ED"/>
    <w:rsid w:val="00784937"/>
    <w:rsid w:val="00785D88"/>
    <w:rsid w:val="00787ED6"/>
    <w:rsid w:val="00787FB3"/>
    <w:rsid w:val="0079118A"/>
    <w:rsid w:val="00791858"/>
    <w:rsid w:val="00791AE1"/>
    <w:rsid w:val="00794048"/>
    <w:rsid w:val="007950E0"/>
    <w:rsid w:val="0079579F"/>
    <w:rsid w:val="007A316C"/>
    <w:rsid w:val="007A4D72"/>
    <w:rsid w:val="007B0226"/>
    <w:rsid w:val="007B14FB"/>
    <w:rsid w:val="007B2239"/>
    <w:rsid w:val="007B39E3"/>
    <w:rsid w:val="007B3B3D"/>
    <w:rsid w:val="007B4FB7"/>
    <w:rsid w:val="007B529D"/>
    <w:rsid w:val="007C1504"/>
    <w:rsid w:val="007C2070"/>
    <w:rsid w:val="007C44D5"/>
    <w:rsid w:val="007C6DD6"/>
    <w:rsid w:val="007C7155"/>
    <w:rsid w:val="007D2908"/>
    <w:rsid w:val="007D3CB5"/>
    <w:rsid w:val="007D5918"/>
    <w:rsid w:val="007E0152"/>
    <w:rsid w:val="007E568B"/>
    <w:rsid w:val="007F0349"/>
    <w:rsid w:val="007F38A2"/>
    <w:rsid w:val="007F59B9"/>
    <w:rsid w:val="007F6BDC"/>
    <w:rsid w:val="007F7097"/>
    <w:rsid w:val="00803709"/>
    <w:rsid w:val="00804E5D"/>
    <w:rsid w:val="0080554A"/>
    <w:rsid w:val="00806229"/>
    <w:rsid w:val="0080648C"/>
    <w:rsid w:val="008065B9"/>
    <w:rsid w:val="00810EB1"/>
    <w:rsid w:val="00811252"/>
    <w:rsid w:val="008118E4"/>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4868"/>
    <w:rsid w:val="00835706"/>
    <w:rsid w:val="00837237"/>
    <w:rsid w:val="008375E8"/>
    <w:rsid w:val="00840322"/>
    <w:rsid w:val="0084048F"/>
    <w:rsid w:val="008405B4"/>
    <w:rsid w:val="00840F18"/>
    <w:rsid w:val="00847BB1"/>
    <w:rsid w:val="008501AA"/>
    <w:rsid w:val="0085202B"/>
    <w:rsid w:val="00852D5D"/>
    <w:rsid w:val="00852DA3"/>
    <w:rsid w:val="00853BFD"/>
    <w:rsid w:val="00854FB6"/>
    <w:rsid w:val="00857BDB"/>
    <w:rsid w:val="008607F5"/>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24F2"/>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A48B8"/>
    <w:rsid w:val="008B07B3"/>
    <w:rsid w:val="008B1398"/>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1E12"/>
    <w:rsid w:val="008D5F10"/>
    <w:rsid w:val="008D5F41"/>
    <w:rsid w:val="008D7FA1"/>
    <w:rsid w:val="008E34FD"/>
    <w:rsid w:val="008E3594"/>
    <w:rsid w:val="008E5BB5"/>
    <w:rsid w:val="008E79AE"/>
    <w:rsid w:val="008E7B72"/>
    <w:rsid w:val="008F4BAD"/>
    <w:rsid w:val="008F5066"/>
    <w:rsid w:val="00901B57"/>
    <w:rsid w:val="00901C49"/>
    <w:rsid w:val="009049C5"/>
    <w:rsid w:val="0090538D"/>
    <w:rsid w:val="00907ABB"/>
    <w:rsid w:val="009119F7"/>
    <w:rsid w:val="009130B5"/>
    <w:rsid w:val="009140CF"/>
    <w:rsid w:val="009140DB"/>
    <w:rsid w:val="009151EB"/>
    <w:rsid w:val="00915C1D"/>
    <w:rsid w:val="00917774"/>
    <w:rsid w:val="00917F63"/>
    <w:rsid w:val="00920B1C"/>
    <w:rsid w:val="00920E6C"/>
    <w:rsid w:val="0092175E"/>
    <w:rsid w:val="0092227E"/>
    <w:rsid w:val="00925EA5"/>
    <w:rsid w:val="00927C09"/>
    <w:rsid w:val="009317AB"/>
    <w:rsid w:val="00931D31"/>
    <w:rsid w:val="009322CC"/>
    <w:rsid w:val="009337A5"/>
    <w:rsid w:val="00933F77"/>
    <w:rsid w:val="0093475F"/>
    <w:rsid w:val="00935265"/>
    <w:rsid w:val="00936C14"/>
    <w:rsid w:val="00937961"/>
    <w:rsid w:val="00937CB6"/>
    <w:rsid w:val="0094196C"/>
    <w:rsid w:val="00942E03"/>
    <w:rsid w:val="0094416D"/>
    <w:rsid w:val="00944AB8"/>
    <w:rsid w:val="00952338"/>
    <w:rsid w:val="00952525"/>
    <w:rsid w:val="00952AB7"/>
    <w:rsid w:val="00952F60"/>
    <w:rsid w:val="00955FFC"/>
    <w:rsid w:val="00956435"/>
    <w:rsid w:val="009569C1"/>
    <w:rsid w:val="00956E43"/>
    <w:rsid w:val="00957704"/>
    <w:rsid w:val="00961EE0"/>
    <w:rsid w:val="00962232"/>
    <w:rsid w:val="00963AB5"/>
    <w:rsid w:val="009644DC"/>
    <w:rsid w:val="0096532A"/>
    <w:rsid w:val="00966D96"/>
    <w:rsid w:val="00967007"/>
    <w:rsid w:val="00967C29"/>
    <w:rsid w:val="00971B84"/>
    <w:rsid w:val="00974F99"/>
    <w:rsid w:val="009759B7"/>
    <w:rsid w:val="00975B7A"/>
    <w:rsid w:val="00981DF9"/>
    <w:rsid w:val="0098229C"/>
    <w:rsid w:val="00982950"/>
    <w:rsid w:val="00985BF5"/>
    <w:rsid w:val="0098626E"/>
    <w:rsid w:val="009866D6"/>
    <w:rsid w:val="00995B13"/>
    <w:rsid w:val="00995D15"/>
    <w:rsid w:val="009A1FF6"/>
    <w:rsid w:val="009A327D"/>
    <w:rsid w:val="009A39C0"/>
    <w:rsid w:val="009A3BCB"/>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1F84"/>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5BB4"/>
    <w:rsid w:val="009F6447"/>
    <w:rsid w:val="009F68D7"/>
    <w:rsid w:val="00A01EE9"/>
    <w:rsid w:val="00A01F8F"/>
    <w:rsid w:val="00A025A4"/>
    <w:rsid w:val="00A079D9"/>
    <w:rsid w:val="00A104D5"/>
    <w:rsid w:val="00A10C51"/>
    <w:rsid w:val="00A120D8"/>
    <w:rsid w:val="00A12C28"/>
    <w:rsid w:val="00A143C8"/>
    <w:rsid w:val="00A1465B"/>
    <w:rsid w:val="00A16552"/>
    <w:rsid w:val="00A2470D"/>
    <w:rsid w:val="00A24AAA"/>
    <w:rsid w:val="00A26A9B"/>
    <w:rsid w:val="00A30C38"/>
    <w:rsid w:val="00A31A36"/>
    <w:rsid w:val="00A32117"/>
    <w:rsid w:val="00A32261"/>
    <w:rsid w:val="00A32B8F"/>
    <w:rsid w:val="00A3301D"/>
    <w:rsid w:val="00A36065"/>
    <w:rsid w:val="00A361D5"/>
    <w:rsid w:val="00A36C0E"/>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3711"/>
    <w:rsid w:val="00A64E50"/>
    <w:rsid w:val="00A659EB"/>
    <w:rsid w:val="00A6655C"/>
    <w:rsid w:val="00A66C8B"/>
    <w:rsid w:val="00A67196"/>
    <w:rsid w:val="00A703A9"/>
    <w:rsid w:val="00A70B5E"/>
    <w:rsid w:val="00A70FBD"/>
    <w:rsid w:val="00A72224"/>
    <w:rsid w:val="00A72F3F"/>
    <w:rsid w:val="00A72FD2"/>
    <w:rsid w:val="00A73537"/>
    <w:rsid w:val="00A758A3"/>
    <w:rsid w:val="00A7667C"/>
    <w:rsid w:val="00A76D39"/>
    <w:rsid w:val="00A7746B"/>
    <w:rsid w:val="00A77F3F"/>
    <w:rsid w:val="00A80844"/>
    <w:rsid w:val="00A80A29"/>
    <w:rsid w:val="00A81070"/>
    <w:rsid w:val="00A81C54"/>
    <w:rsid w:val="00A833D6"/>
    <w:rsid w:val="00A84439"/>
    <w:rsid w:val="00A851FF"/>
    <w:rsid w:val="00A860EF"/>
    <w:rsid w:val="00A861D8"/>
    <w:rsid w:val="00A907F2"/>
    <w:rsid w:val="00A92BEA"/>
    <w:rsid w:val="00A9550E"/>
    <w:rsid w:val="00A96A8A"/>
    <w:rsid w:val="00A976AC"/>
    <w:rsid w:val="00AA01EA"/>
    <w:rsid w:val="00AA0B57"/>
    <w:rsid w:val="00AA25AB"/>
    <w:rsid w:val="00AA2796"/>
    <w:rsid w:val="00AA387F"/>
    <w:rsid w:val="00AA696C"/>
    <w:rsid w:val="00AB030E"/>
    <w:rsid w:val="00AB0AD0"/>
    <w:rsid w:val="00AB4390"/>
    <w:rsid w:val="00AB5E6E"/>
    <w:rsid w:val="00AB68E9"/>
    <w:rsid w:val="00AB6A0F"/>
    <w:rsid w:val="00AC081B"/>
    <w:rsid w:val="00AC1CD1"/>
    <w:rsid w:val="00AC2233"/>
    <w:rsid w:val="00AC26A0"/>
    <w:rsid w:val="00AC2A43"/>
    <w:rsid w:val="00AC2CB4"/>
    <w:rsid w:val="00AC3F5E"/>
    <w:rsid w:val="00AC60C6"/>
    <w:rsid w:val="00AC61E2"/>
    <w:rsid w:val="00AD1F7B"/>
    <w:rsid w:val="00AD323E"/>
    <w:rsid w:val="00AD51AF"/>
    <w:rsid w:val="00AD613B"/>
    <w:rsid w:val="00AD6839"/>
    <w:rsid w:val="00AD6AB7"/>
    <w:rsid w:val="00AD71D1"/>
    <w:rsid w:val="00AE04B8"/>
    <w:rsid w:val="00AE2742"/>
    <w:rsid w:val="00AE2B96"/>
    <w:rsid w:val="00AE3EE8"/>
    <w:rsid w:val="00AE534B"/>
    <w:rsid w:val="00AF14FF"/>
    <w:rsid w:val="00AF16F0"/>
    <w:rsid w:val="00AF2957"/>
    <w:rsid w:val="00AF3D5C"/>
    <w:rsid w:val="00AF4EE4"/>
    <w:rsid w:val="00AF50D4"/>
    <w:rsid w:val="00AF58EB"/>
    <w:rsid w:val="00B03010"/>
    <w:rsid w:val="00B0434F"/>
    <w:rsid w:val="00B04A04"/>
    <w:rsid w:val="00B05171"/>
    <w:rsid w:val="00B0536F"/>
    <w:rsid w:val="00B05512"/>
    <w:rsid w:val="00B05D60"/>
    <w:rsid w:val="00B07164"/>
    <w:rsid w:val="00B07527"/>
    <w:rsid w:val="00B1012E"/>
    <w:rsid w:val="00B101BB"/>
    <w:rsid w:val="00B10353"/>
    <w:rsid w:val="00B107AB"/>
    <w:rsid w:val="00B129B2"/>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1B5"/>
    <w:rsid w:val="00B43363"/>
    <w:rsid w:val="00B45A0F"/>
    <w:rsid w:val="00B4630E"/>
    <w:rsid w:val="00B475BB"/>
    <w:rsid w:val="00B5109D"/>
    <w:rsid w:val="00B52693"/>
    <w:rsid w:val="00B52BB8"/>
    <w:rsid w:val="00B530BC"/>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16F"/>
    <w:rsid w:val="00BA272C"/>
    <w:rsid w:val="00BA283B"/>
    <w:rsid w:val="00BA54B7"/>
    <w:rsid w:val="00BA5F40"/>
    <w:rsid w:val="00BA7C3F"/>
    <w:rsid w:val="00BB0762"/>
    <w:rsid w:val="00BB2DA4"/>
    <w:rsid w:val="00BB4B96"/>
    <w:rsid w:val="00BB68A3"/>
    <w:rsid w:val="00BC03CF"/>
    <w:rsid w:val="00BC0D8C"/>
    <w:rsid w:val="00BC431E"/>
    <w:rsid w:val="00BC6953"/>
    <w:rsid w:val="00BC73FF"/>
    <w:rsid w:val="00BD1D8D"/>
    <w:rsid w:val="00BD2A18"/>
    <w:rsid w:val="00BD2F13"/>
    <w:rsid w:val="00BD5BE4"/>
    <w:rsid w:val="00BD6C2A"/>
    <w:rsid w:val="00BD6E66"/>
    <w:rsid w:val="00BD6E88"/>
    <w:rsid w:val="00BD744E"/>
    <w:rsid w:val="00BE47F6"/>
    <w:rsid w:val="00BE5912"/>
    <w:rsid w:val="00BE6C07"/>
    <w:rsid w:val="00BF09EF"/>
    <w:rsid w:val="00BF0CDC"/>
    <w:rsid w:val="00BF2203"/>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1B2E"/>
    <w:rsid w:val="00C2229C"/>
    <w:rsid w:val="00C22DB9"/>
    <w:rsid w:val="00C23945"/>
    <w:rsid w:val="00C2476C"/>
    <w:rsid w:val="00C25873"/>
    <w:rsid w:val="00C3135B"/>
    <w:rsid w:val="00C313A3"/>
    <w:rsid w:val="00C31508"/>
    <w:rsid w:val="00C32954"/>
    <w:rsid w:val="00C33CDE"/>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4A8E"/>
    <w:rsid w:val="00C65B35"/>
    <w:rsid w:val="00C65C8A"/>
    <w:rsid w:val="00C65F7F"/>
    <w:rsid w:val="00C660C3"/>
    <w:rsid w:val="00C66B33"/>
    <w:rsid w:val="00C67453"/>
    <w:rsid w:val="00C72ADE"/>
    <w:rsid w:val="00C73F48"/>
    <w:rsid w:val="00C743D2"/>
    <w:rsid w:val="00C747AA"/>
    <w:rsid w:val="00C75083"/>
    <w:rsid w:val="00C76BBA"/>
    <w:rsid w:val="00C8019F"/>
    <w:rsid w:val="00C813C9"/>
    <w:rsid w:val="00C841F1"/>
    <w:rsid w:val="00C849B6"/>
    <w:rsid w:val="00C85831"/>
    <w:rsid w:val="00C87645"/>
    <w:rsid w:val="00C902F5"/>
    <w:rsid w:val="00C90B4F"/>
    <w:rsid w:val="00C9131D"/>
    <w:rsid w:val="00C92575"/>
    <w:rsid w:val="00C9420E"/>
    <w:rsid w:val="00C94671"/>
    <w:rsid w:val="00C95989"/>
    <w:rsid w:val="00C965FD"/>
    <w:rsid w:val="00CA0D87"/>
    <w:rsid w:val="00CA14B2"/>
    <w:rsid w:val="00CA2517"/>
    <w:rsid w:val="00CA2AAE"/>
    <w:rsid w:val="00CA504E"/>
    <w:rsid w:val="00CB01ED"/>
    <w:rsid w:val="00CB0DC0"/>
    <w:rsid w:val="00CB2D2A"/>
    <w:rsid w:val="00CB2DA0"/>
    <w:rsid w:val="00CB4F13"/>
    <w:rsid w:val="00CC1062"/>
    <w:rsid w:val="00CC115F"/>
    <w:rsid w:val="00CC244A"/>
    <w:rsid w:val="00CC3399"/>
    <w:rsid w:val="00CC3C6D"/>
    <w:rsid w:val="00CC3D53"/>
    <w:rsid w:val="00CC4EF9"/>
    <w:rsid w:val="00CD2D33"/>
    <w:rsid w:val="00CD3D7E"/>
    <w:rsid w:val="00CD4EB6"/>
    <w:rsid w:val="00CD69D9"/>
    <w:rsid w:val="00CD6A92"/>
    <w:rsid w:val="00CD713B"/>
    <w:rsid w:val="00CE15F2"/>
    <w:rsid w:val="00CE16DC"/>
    <w:rsid w:val="00CE17EA"/>
    <w:rsid w:val="00CE1C12"/>
    <w:rsid w:val="00CE1D65"/>
    <w:rsid w:val="00CE2867"/>
    <w:rsid w:val="00CF3E03"/>
    <w:rsid w:val="00CF4484"/>
    <w:rsid w:val="00CF5B29"/>
    <w:rsid w:val="00CF6B17"/>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79C4"/>
    <w:rsid w:val="00D305DE"/>
    <w:rsid w:val="00D31A0B"/>
    <w:rsid w:val="00D35236"/>
    <w:rsid w:val="00D4062B"/>
    <w:rsid w:val="00D41658"/>
    <w:rsid w:val="00D425DE"/>
    <w:rsid w:val="00D43E41"/>
    <w:rsid w:val="00D4624D"/>
    <w:rsid w:val="00D47CF1"/>
    <w:rsid w:val="00D504E1"/>
    <w:rsid w:val="00D53B45"/>
    <w:rsid w:val="00D54468"/>
    <w:rsid w:val="00D56D2D"/>
    <w:rsid w:val="00D57423"/>
    <w:rsid w:val="00D57636"/>
    <w:rsid w:val="00D625BA"/>
    <w:rsid w:val="00D6274A"/>
    <w:rsid w:val="00D62ABE"/>
    <w:rsid w:val="00D64236"/>
    <w:rsid w:val="00D652A8"/>
    <w:rsid w:val="00D67710"/>
    <w:rsid w:val="00D67871"/>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0D02"/>
    <w:rsid w:val="00DC16B1"/>
    <w:rsid w:val="00DC2232"/>
    <w:rsid w:val="00DC2BF7"/>
    <w:rsid w:val="00DC4656"/>
    <w:rsid w:val="00DC5518"/>
    <w:rsid w:val="00DC6E60"/>
    <w:rsid w:val="00DC6E76"/>
    <w:rsid w:val="00DC78A4"/>
    <w:rsid w:val="00DC7D22"/>
    <w:rsid w:val="00DD07E6"/>
    <w:rsid w:val="00DD1F4D"/>
    <w:rsid w:val="00DD2D9F"/>
    <w:rsid w:val="00DD366C"/>
    <w:rsid w:val="00DD510C"/>
    <w:rsid w:val="00DD51B2"/>
    <w:rsid w:val="00DD548D"/>
    <w:rsid w:val="00DD77DC"/>
    <w:rsid w:val="00DE13EB"/>
    <w:rsid w:val="00DE28BD"/>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B4E"/>
    <w:rsid w:val="00E07358"/>
    <w:rsid w:val="00E11044"/>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37E7"/>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3F71"/>
    <w:rsid w:val="00E55A9E"/>
    <w:rsid w:val="00E57AE0"/>
    <w:rsid w:val="00E57EC8"/>
    <w:rsid w:val="00E614A3"/>
    <w:rsid w:val="00E62350"/>
    <w:rsid w:val="00E659FB"/>
    <w:rsid w:val="00E66304"/>
    <w:rsid w:val="00E67C68"/>
    <w:rsid w:val="00E70518"/>
    <w:rsid w:val="00E70520"/>
    <w:rsid w:val="00E711A8"/>
    <w:rsid w:val="00E716C0"/>
    <w:rsid w:val="00E75C2A"/>
    <w:rsid w:val="00E77EDC"/>
    <w:rsid w:val="00E81C38"/>
    <w:rsid w:val="00E81C7E"/>
    <w:rsid w:val="00E86B16"/>
    <w:rsid w:val="00E86FAB"/>
    <w:rsid w:val="00E87F89"/>
    <w:rsid w:val="00E90DD9"/>
    <w:rsid w:val="00E91635"/>
    <w:rsid w:val="00E92249"/>
    <w:rsid w:val="00E93437"/>
    <w:rsid w:val="00E93CE0"/>
    <w:rsid w:val="00E94637"/>
    <w:rsid w:val="00EA73E6"/>
    <w:rsid w:val="00EB3536"/>
    <w:rsid w:val="00EB3716"/>
    <w:rsid w:val="00EB58B7"/>
    <w:rsid w:val="00EB59A4"/>
    <w:rsid w:val="00EB5E8A"/>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0FD8"/>
    <w:rsid w:val="00ED21F3"/>
    <w:rsid w:val="00ED2761"/>
    <w:rsid w:val="00ED394F"/>
    <w:rsid w:val="00ED407B"/>
    <w:rsid w:val="00ED537C"/>
    <w:rsid w:val="00ED5ED0"/>
    <w:rsid w:val="00ED63AC"/>
    <w:rsid w:val="00EE1410"/>
    <w:rsid w:val="00EE33E4"/>
    <w:rsid w:val="00EE75C9"/>
    <w:rsid w:val="00EF166A"/>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5E6F"/>
    <w:rsid w:val="00F06982"/>
    <w:rsid w:val="00F06FE4"/>
    <w:rsid w:val="00F10094"/>
    <w:rsid w:val="00F10AFF"/>
    <w:rsid w:val="00F10BEF"/>
    <w:rsid w:val="00F11D6F"/>
    <w:rsid w:val="00F126D1"/>
    <w:rsid w:val="00F13722"/>
    <w:rsid w:val="00F14E65"/>
    <w:rsid w:val="00F163C8"/>
    <w:rsid w:val="00F1682D"/>
    <w:rsid w:val="00F228D9"/>
    <w:rsid w:val="00F23D01"/>
    <w:rsid w:val="00F2484E"/>
    <w:rsid w:val="00F24B3B"/>
    <w:rsid w:val="00F24C12"/>
    <w:rsid w:val="00F24D1E"/>
    <w:rsid w:val="00F251F2"/>
    <w:rsid w:val="00F25755"/>
    <w:rsid w:val="00F2605D"/>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5DB1"/>
    <w:rsid w:val="00F67755"/>
    <w:rsid w:val="00F67F4F"/>
    <w:rsid w:val="00F716E5"/>
    <w:rsid w:val="00F72A84"/>
    <w:rsid w:val="00F72C0A"/>
    <w:rsid w:val="00F72F94"/>
    <w:rsid w:val="00F74532"/>
    <w:rsid w:val="00F76DDE"/>
    <w:rsid w:val="00F83BB2"/>
    <w:rsid w:val="00F84DBE"/>
    <w:rsid w:val="00F85582"/>
    <w:rsid w:val="00F86553"/>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2C77"/>
    <w:rsid w:val="00FE4B3A"/>
    <w:rsid w:val="00FE5743"/>
    <w:rsid w:val="00FF04E5"/>
    <w:rsid w:val="00FF0609"/>
    <w:rsid w:val="00FF1A54"/>
    <w:rsid w:val="00FF51E3"/>
    <w:rsid w:val="00FF53B9"/>
    <w:rsid w:val="00FF64B7"/>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99"/>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99"/>
    <w:qFormat/>
    <w:locked/>
    <w:rsid w:val="00CC3C6D"/>
    <w:rPr>
      <w:rFonts w:ascii="Calibri" w:eastAsia="Calibri" w:hAnsi="Calibri" w:cs="Times New Roman"/>
    </w:rPr>
  </w:style>
  <w:style w:type="character" w:customStyle="1" w:styleId="xcontentpasted0">
    <w:name w:val="x_contentpasted0"/>
    <w:basedOn w:val="Fuentedeprrafopredeter"/>
    <w:rsid w:val="00BD2A18"/>
  </w:style>
  <w:style w:type="paragraph" w:styleId="Revisin">
    <w:name w:val="Revision"/>
    <w:hidden/>
    <w:uiPriority w:val="99"/>
    <w:semiHidden/>
    <w:rsid w:val="00FE2C77"/>
    <w:pPr>
      <w:spacing w:after="0" w:line="240" w:lineRule="auto"/>
    </w:pPr>
    <w:rPr>
      <w:rFonts w:ascii="Calibri" w:eastAsia="Calibri" w:hAnsi="Calibri" w:cs="Times New Roman"/>
    </w:rPr>
  </w:style>
  <w:style w:type="paragraph" w:customStyle="1" w:styleId="Default">
    <w:name w:val="Default"/>
    <w:rsid w:val="00BA21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24</Pages>
  <Words>7342</Words>
  <Characters>40381</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116</cp:revision>
  <cp:lastPrinted>2025-04-08T16:07:00Z</cp:lastPrinted>
  <dcterms:created xsi:type="dcterms:W3CDTF">2025-03-26T21:14:00Z</dcterms:created>
  <dcterms:modified xsi:type="dcterms:W3CDTF">2025-04-08T16:07:00Z</dcterms:modified>
</cp:coreProperties>
</file>