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42E5F4AE" w:rsidR="00170F58" w:rsidRPr="00D81925" w:rsidRDefault="005747F7" w:rsidP="005747F7">
      <w:pPr>
        <w:spacing w:line="480" w:lineRule="auto"/>
        <w:jc w:val="both"/>
        <w:rPr>
          <w:rFonts w:ascii="Lato" w:hAnsi="Lato" w:cstheme="minorHAnsi"/>
          <w:b/>
        </w:rPr>
      </w:pPr>
      <w:bookmarkStart w:id="0" w:name="_Hlk93306768"/>
      <w:bookmarkStart w:id="1" w:name="_Hlk31799003"/>
      <w:bookmarkStart w:id="2" w:name="_Hlk89781194"/>
      <w:r w:rsidRPr="00D81925">
        <w:rPr>
          <w:rFonts w:ascii="Lato" w:hAnsi="Lato"/>
          <w:b/>
        </w:rPr>
        <w:t>ACTA DE SESIÓN EXTRAORDINARIA PRIVADA DEL CONSEJO DE LA JUDICATURA DEL ESTADO DE TLAXCALA, EN FUNCIONES DE COMITÉ DE ADQUISICIONES, CELEBRADA A L</w:t>
      </w:r>
      <w:r w:rsidR="00170F58" w:rsidRPr="00D81925">
        <w:rPr>
          <w:rFonts w:ascii="Lato" w:hAnsi="Lato" w:cstheme="minorHAnsi"/>
          <w:b/>
        </w:rPr>
        <w:t xml:space="preserve">AS </w:t>
      </w:r>
      <w:r w:rsidR="004827D4" w:rsidRPr="00D81925">
        <w:rPr>
          <w:rFonts w:ascii="Lato" w:hAnsi="Lato" w:cstheme="minorHAnsi"/>
          <w:b/>
        </w:rPr>
        <w:t>CATORCE</w:t>
      </w:r>
      <w:r w:rsidR="001430F4" w:rsidRPr="00D81925">
        <w:rPr>
          <w:rFonts w:ascii="Lato" w:hAnsi="Lato" w:cstheme="minorHAnsi"/>
          <w:b/>
        </w:rPr>
        <w:t xml:space="preserve"> </w:t>
      </w:r>
      <w:r w:rsidR="00170F58" w:rsidRPr="00D81925">
        <w:rPr>
          <w:rFonts w:ascii="Lato" w:hAnsi="Lato" w:cstheme="minorHAnsi"/>
          <w:b/>
        </w:rPr>
        <w:t>HORAS</w:t>
      </w:r>
      <w:r w:rsidR="004827D4" w:rsidRPr="00D81925">
        <w:rPr>
          <w:rFonts w:ascii="Lato" w:hAnsi="Lato" w:cstheme="minorHAnsi"/>
          <w:b/>
        </w:rPr>
        <w:t xml:space="preserve"> CON TREINTA MINUTOS </w:t>
      </w:r>
      <w:r w:rsidR="00E55A9E" w:rsidRPr="00D81925">
        <w:rPr>
          <w:rFonts w:ascii="Lato" w:hAnsi="Lato" w:cstheme="minorHAnsi"/>
          <w:b/>
        </w:rPr>
        <w:t>DEL</w:t>
      </w:r>
      <w:r w:rsidR="008167E9" w:rsidRPr="00D81925">
        <w:rPr>
          <w:rFonts w:ascii="Lato" w:hAnsi="Lato" w:cstheme="minorHAnsi"/>
          <w:b/>
        </w:rPr>
        <w:t xml:space="preserve"> </w:t>
      </w:r>
      <w:r w:rsidR="004827D4" w:rsidRPr="00D81925">
        <w:rPr>
          <w:rFonts w:ascii="Lato" w:hAnsi="Lato" w:cstheme="minorHAnsi"/>
          <w:b/>
        </w:rPr>
        <w:t>DIEZ DE ABRIL</w:t>
      </w:r>
      <w:r w:rsidR="00066347" w:rsidRPr="00D81925">
        <w:rPr>
          <w:rFonts w:ascii="Lato" w:hAnsi="Lato" w:cstheme="minorHAnsi"/>
          <w:b/>
        </w:rPr>
        <w:t xml:space="preserve"> </w:t>
      </w:r>
      <w:r w:rsidR="008167E9" w:rsidRPr="00D81925">
        <w:rPr>
          <w:rFonts w:ascii="Lato" w:hAnsi="Lato" w:cstheme="minorHAnsi"/>
          <w:b/>
        </w:rPr>
        <w:t>D</w:t>
      </w:r>
      <w:r w:rsidR="00E55A9E" w:rsidRPr="00D81925">
        <w:rPr>
          <w:rFonts w:ascii="Lato" w:hAnsi="Lato" w:cstheme="minorHAnsi"/>
          <w:b/>
        </w:rPr>
        <w:t>E DOS MIL VEINTI</w:t>
      </w:r>
      <w:r w:rsidR="009644DC" w:rsidRPr="00D81925">
        <w:rPr>
          <w:rFonts w:ascii="Lato" w:hAnsi="Lato" w:cstheme="minorHAnsi"/>
          <w:b/>
        </w:rPr>
        <w:t>C</w:t>
      </w:r>
      <w:r w:rsidR="007834D1" w:rsidRPr="00D81925">
        <w:rPr>
          <w:rFonts w:ascii="Lato" w:hAnsi="Lato" w:cstheme="minorHAnsi"/>
          <w:b/>
        </w:rPr>
        <w:t>INCO</w:t>
      </w:r>
      <w:r w:rsidR="00170F58" w:rsidRPr="00D81925">
        <w:rPr>
          <w:rFonts w:ascii="Lato" w:hAnsi="Lato" w:cstheme="minorHAnsi"/>
          <w:b/>
        </w:rPr>
        <w:t xml:space="preserve">, </w:t>
      </w:r>
      <w:bookmarkStart w:id="3" w:name="_Hlk54605153"/>
      <w:bookmarkEnd w:id="0"/>
      <w:r w:rsidR="00170F58" w:rsidRPr="00D81925">
        <w:rPr>
          <w:rFonts w:ascii="Lato" w:hAnsi="Lato" w:cstheme="minorHAnsi"/>
          <w:b/>
        </w:rPr>
        <w:t>EN LA PRESIDENCIA DEL TRIBUNAL SUPERIOR DE JUSTICIA DEL ESTADO, CON SEDE EN CIUDAD JUDICIAL, SANTA ANITA HUILOAC, APIZACO,</w:t>
      </w:r>
      <w:r w:rsidR="002A33A0" w:rsidRPr="00D81925">
        <w:rPr>
          <w:rFonts w:ascii="Lato" w:hAnsi="Lato" w:cstheme="minorHAnsi"/>
          <w:b/>
        </w:rPr>
        <w:t xml:space="preserve"> TLAXCALA,</w:t>
      </w:r>
      <w:r w:rsidR="00170F58" w:rsidRPr="00D81925">
        <w:rPr>
          <w:rFonts w:ascii="Lato" w:hAnsi="Lato" w:cstheme="minorHAnsi"/>
          <w:b/>
        </w:rPr>
        <w:t xml:space="preserve"> </w:t>
      </w:r>
      <w:bookmarkEnd w:id="1"/>
      <w:bookmarkEnd w:id="2"/>
      <w:bookmarkEnd w:id="3"/>
      <w:r w:rsidRPr="00D81925">
        <w:rPr>
          <w:rFonts w:ascii="Lato" w:hAnsi="Lato" w:cstheme="minorHAnsi"/>
          <w:b/>
        </w:rPr>
        <w:t>BAJO EL SIGUIENTE:</w:t>
      </w:r>
    </w:p>
    <w:p w14:paraId="68987F47" w14:textId="77777777" w:rsidR="005747F7" w:rsidRPr="007F674C" w:rsidRDefault="005747F7" w:rsidP="005747F7">
      <w:pPr>
        <w:spacing w:line="480" w:lineRule="auto"/>
        <w:ind w:left="360"/>
        <w:jc w:val="center"/>
        <w:rPr>
          <w:rFonts w:ascii="Lato" w:hAnsi="Lato" w:cstheme="minorHAnsi"/>
          <w:b/>
          <w:bCs/>
          <w:bdr w:val="none" w:sz="0" w:space="0" w:color="auto" w:frame="1"/>
        </w:rPr>
      </w:pPr>
      <w:r w:rsidRPr="007F674C">
        <w:rPr>
          <w:rFonts w:ascii="Lato" w:hAnsi="Lato" w:cstheme="minorHAnsi"/>
          <w:b/>
          <w:bCs/>
          <w:bdr w:val="none" w:sz="0" w:space="0" w:color="auto" w:frame="1"/>
        </w:rPr>
        <w:t>ORDEN DEL DÍA</w:t>
      </w:r>
    </w:p>
    <w:p w14:paraId="3D57C5A6" w14:textId="10147EF5" w:rsidR="005747F7" w:rsidRPr="007F674C" w:rsidRDefault="005747F7" w:rsidP="005747F7">
      <w:pPr>
        <w:pStyle w:val="Prrafodelista"/>
        <w:numPr>
          <w:ilvl w:val="0"/>
          <w:numId w:val="37"/>
        </w:numPr>
        <w:spacing w:after="0" w:line="480" w:lineRule="auto"/>
        <w:jc w:val="both"/>
        <w:rPr>
          <w:rFonts w:ascii="Lato" w:hAnsi="Lato" w:cstheme="minorHAnsi"/>
          <w:bCs/>
          <w:bdr w:val="none" w:sz="0" w:space="0" w:color="auto" w:frame="1"/>
        </w:rPr>
      </w:pPr>
      <w:r w:rsidRPr="007F674C">
        <w:rPr>
          <w:rFonts w:ascii="Lato" w:hAnsi="Lato" w:cstheme="minorHAnsi"/>
          <w:bCs/>
          <w:bdr w:val="none" w:sz="0" w:space="0" w:color="auto" w:frame="1"/>
        </w:rPr>
        <w:t>Verificación del quórum.</w:t>
      </w:r>
      <w:r w:rsidR="00D81925">
        <w:rPr>
          <w:rFonts w:ascii="Lato" w:hAnsi="Lato" w:cstheme="minorHAnsi"/>
          <w:bCs/>
          <w:bdr w:val="none" w:sz="0" w:space="0" w:color="auto" w:frame="1"/>
        </w:rPr>
        <w:t xml:space="preserve"> - - - - - - - - - - - - - - - - - - - - - - - - - - - - - - - </w:t>
      </w:r>
    </w:p>
    <w:p w14:paraId="6B4638A2" w14:textId="79CE5254" w:rsidR="005747F7" w:rsidRPr="007F674C" w:rsidRDefault="005747F7" w:rsidP="005747F7">
      <w:pPr>
        <w:pStyle w:val="Prrafodelista"/>
        <w:numPr>
          <w:ilvl w:val="0"/>
          <w:numId w:val="37"/>
        </w:numPr>
        <w:spacing w:after="0" w:line="480" w:lineRule="auto"/>
        <w:jc w:val="both"/>
        <w:rPr>
          <w:rFonts w:ascii="Lato" w:hAnsi="Lato" w:cstheme="minorHAnsi"/>
          <w:bCs/>
          <w:bdr w:val="none" w:sz="0" w:space="0" w:color="auto" w:frame="1"/>
        </w:rPr>
      </w:pPr>
      <w:r w:rsidRPr="007F674C">
        <w:rPr>
          <w:rFonts w:ascii="Lato" w:hAnsi="Lato" w:cstheme="minorHAnsi"/>
          <w:bCs/>
          <w:bdr w:val="none" w:sz="0" w:space="0" w:color="auto" w:frame="1"/>
        </w:rPr>
        <w:t xml:space="preserve">Análisis, discusión y determinación del oficio número DRHYM/165/2025, recibido el nueve de abril de dos mil veinticinco, signado por la </w:t>
      </w:r>
      <w:proofErr w:type="gramStart"/>
      <w:r w:rsidRPr="007F674C">
        <w:rPr>
          <w:rFonts w:ascii="Lato" w:hAnsi="Lato" w:cstheme="minorHAnsi"/>
          <w:bCs/>
          <w:bdr w:val="none" w:sz="0" w:space="0" w:color="auto" w:frame="1"/>
        </w:rPr>
        <w:t>Directora</w:t>
      </w:r>
      <w:proofErr w:type="gramEnd"/>
      <w:r w:rsidRPr="007F674C">
        <w:rPr>
          <w:rFonts w:ascii="Lato" w:hAnsi="Lato" w:cstheme="minorHAnsi"/>
          <w:bCs/>
          <w:bdr w:val="none" w:sz="0" w:space="0" w:color="auto" w:frame="1"/>
        </w:rPr>
        <w:t xml:space="preserve"> de Recurso</w:t>
      </w:r>
      <w:r>
        <w:rPr>
          <w:rFonts w:ascii="Lato" w:hAnsi="Lato" w:cstheme="minorHAnsi"/>
          <w:bCs/>
          <w:bdr w:val="none" w:sz="0" w:space="0" w:color="auto" w:frame="1"/>
        </w:rPr>
        <w:t>s</w:t>
      </w:r>
      <w:r w:rsidRPr="007F674C">
        <w:rPr>
          <w:rFonts w:ascii="Lato" w:hAnsi="Lato" w:cstheme="minorHAnsi"/>
          <w:bCs/>
          <w:bdr w:val="none" w:sz="0" w:space="0" w:color="auto" w:frame="1"/>
        </w:rPr>
        <w:t xml:space="preserve"> Humanos y Materiales dependiente de la Secretaría Ejecutiva. </w:t>
      </w:r>
      <w:r w:rsidR="00D81925">
        <w:rPr>
          <w:rFonts w:ascii="Lato" w:hAnsi="Lato" w:cstheme="minorHAnsi"/>
          <w:bCs/>
          <w:bdr w:val="none" w:sz="0" w:space="0" w:color="auto" w:frame="1"/>
        </w:rPr>
        <w:t>- - - - - - - - - - - - - - - - - - - - -</w:t>
      </w:r>
    </w:p>
    <w:p w14:paraId="7FF79C0E" w14:textId="6904A2A4" w:rsidR="005747F7" w:rsidRPr="007F674C" w:rsidRDefault="005747F7" w:rsidP="005747F7">
      <w:pPr>
        <w:pStyle w:val="Prrafodelista"/>
        <w:numPr>
          <w:ilvl w:val="0"/>
          <w:numId w:val="37"/>
        </w:numPr>
        <w:spacing w:after="0" w:line="480" w:lineRule="auto"/>
        <w:jc w:val="both"/>
        <w:rPr>
          <w:rFonts w:ascii="Lato" w:hAnsi="Lato" w:cstheme="minorHAnsi"/>
          <w:bCs/>
          <w:bdr w:val="none" w:sz="0" w:space="0" w:color="auto" w:frame="1"/>
        </w:rPr>
      </w:pPr>
      <w:r w:rsidRPr="007F674C">
        <w:rPr>
          <w:rFonts w:ascii="Lato" w:hAnsi="Lato" w:cstheme="minorHAnsi"/>
          <w:bCs/>
          <w:bdr w:val="none" w:sz="0" w:space="0" w:color="auto" w:frame="1"/>
        </w:rPr>
        <w:t xml:space="preserve">Análisis, discusión y determinación del oficio número DRHYM/193/2025, recibido el nueve de abril de dos mil veinticinco, signado por la </w:t>
      </w:r>
      <w:proofErr w:type="gramStart"/>
      <w:r w:rsidRPr="007F674C">
        <w:rPr>
          <w:rFonts w:ascii="Lato" w:hAnsi="Lato" w:cstheme="minorHAnsi"/>
          <w:bCs/>
          <w:bdr w:val="none" w:sz="0" w:space="0" w:color="auto" w:frame="1"/>
        </w:rPr>
        <w:t>Directora</w:t>
      </w:r>
      <w:proofErr w:type="gramEnd"/>
      <w:r w:rsidRPr="007F674C">
        <w:rPr>
          <w:rFonts w:ascii="Lato" w:hAnsi="Lato" w:cstheme="minorHAnsi"/>
          <w:bCs/>
          <w:bdr w:val="none" w:sz="0" w:space="0" w:color="auto" w:frame="1"/>
        </w:rPr>
        <w:t xml:space="preserve"> de Recurso</w:t>
      </w:r>
      <w:r>
        <w:rPr>
          <w:rFonts w:ascii="Lato" w:hAnsi="Lato" w:cstheme="minorHAnsi"/>
          <w:bCs/>
          <w:bdr w:val="none" w:sz="0" w:space="0" w:color="auto" w:frame="1"/>
        </w:rPr>
        <w:t>s</w:t>
      </w:r>
      <w:r w:rsidRPr="007F674C">
        <w:rPr>
          <w:rFonts w:ascii="Lato" w:hAnsi="Lato" w:cstheme="minorHAnsi"/>
          <w:bCs/>
          <w:bdr w:val="none" w:sz="0" w:space="0" w:color="auto" w:frame="1"/>
        </w:rPr>
        <w:t xml:space="preserve"> Humanos y Materiales dependiente de la Secretaría Ejecutiva. </w:t>
      </w:r>
      <w:r w:rsidR="00D81925">
        <w:rPr>
          <w:rFonts w:ascii="Lato" w:hAnsi="Lato" w:cstheme="minorHAnsi"/>
          <w:bCs/>
          <w:bdr w:val="none" w:sz="0" w:space="0" w:color="auto" w:frame="1"/>
        </w:rPr>
        <w:t xml:space="preserve"> - - - - - - - - - - - - - - - - - - - - </w:t>
      </w:r>
    </w:p>
    <w:p w14:paraId="592AB301" w14:textId="365DF25E" w:rsidR="005747F7" w:rsidRPr="007F674C" w:rsidRDefault="005747F7" w:rsidP="005747F7">
      <w:pPr>
        <w:pStyle w:val="Prrafodelista"/>
        <w:numPr>
          <w:ilvl w:val="0"/>
          <w:numId w:val="37"/>
        </w:numPr>
        <w:spacing w:after="0" w:line="480" w:lineRule="auto"/>
        <w:jc w:val="both"/>
        <w:rPr>
          <w:rFonts w:ascii="Lato" w:hAnsi="Lato" w:cstheme="minorHAnsi"/>
          <w:bCs/>
          <w:bdr w:val="none" w:sz="0" w:space="0" w:color="auto" w:frame="1"/>
        </w:rPr>
      </w:pPr>
      <w:r w:rsidRPr="007F674C">
        <w:rPr>
          <w:rFonts w:ascii="Lato" w:hAnsi="Lato" w:cstheme="minorHAnsi"/>
          <w:bCs/>
          <w:bdr w:val="none" w:sz="0" w:space="0" w:color="auto" w:frame="1"/>
        </w:rPr>
        <w:t xml:space="preserve">Análisis, discusión y determinación del oficio número DRHYM/194/2025, recibido el nueve de abril de dos mil veinticinco, signado por la </w:t>
      </w:r>
      <w:proofErr w:type="gramStart"/>
      <w:r w:rsidRPr="007F674C">
        <w:rPr>
          <w:rFonts w:ascii="Lato" w:hAnsi="Lato" w:cstheme="minorHAnsi"/>
          <w:bCs/>
          <w:bdr w:val="none" w:sz="0" w:space="0" w:color="auto" w:frame="1"/>
        </w:rPr>
        <w:t>Directora</w:t>
      </w:r>
      <w:proofErr w:type="gramEnd"/>
      <w:r w:rsidRPr="007F674C">
        <w:rPr>
          <w:rFonts w:ascii="Lato" w:hAnsi="Lato" w:cstheme="minorHAnsi"/>
          <w:bCs/>
          <w:bdr w:val="none" w:sz="0" w:space="0" w:color="auto" w:frame="1"/>
        </w:rPr>
        <w:t xml:space="preserve"> de Recurso</w:t>
      </w:r>
      <w:r>
        <w:rPr>
          <w:rFonts w:ascii="Lato" w:hAnsi="Lato" w:cstheme="minorHAnsi"/>
          <w:bCs/>
          <w:bdr w:val="none" w:sz="0" w:space="0" w:color="auto" w:frame="1"/>
        </w:rPr>
        <w:t>s</w:t>
      </w:r>
      <w:r w:rsidRPr="007F674C">
        <w:rPr>
          <w:rFonts w:ascii="Lato" w:hAnsi="Lato" w:cstheme="minorHAnsi"/>
          <w:bCs/>
          <w:bdr w:val="none" w:sz="0" w:space="0" w:color="auto" w:frame="1"/>
        </w:rPr>
        <w:t xml:space="preserve"> Humanos y Materiales dependiente de la Secretaría Ejecutiva. </w:t>
      </w:r>
      <w:r w:rsidR="00D81925">
        <w:rPr>
          <w:rFonts w:ascii="Lato" w:hAnsi="Lato" w:cstheme="minorHAnsi"/>
          <w:bCs/>
          <w:bdr w:val="none" w:sz="0" w:space="0" w:color="auto" w:frame="1"/>
        </w:rPr>
        <w:t xml:space="preserve"> - - - - - - - - - - - - - - - - - - - - </w:t>
      </w:r>
    </w:p>
    <w:p w14:paraId="5622192F" w14:textId="592DDAE9" w:rsidR="005747F7" w:rsidRPr="007F674C" w:rsidRDefault="005747F7" w:rsidP="005747F7">
      <w:pPr>
        <w:pStyle w:val="Prrafodelista"/>
        <w:numPr>
          <w:ilvl w:val="0"/>
          <w:numId w:val="37"/>
        </w:numPr>
        <w:spacing w:after="0" w:line="480" w:lineRule="auto"/>
        <w:jc w:val="both"/>
        <w:rPr>
          <w:rFonts w:ascii="Lato" w:hAnsi="Lato" w:cstheme="minorHAnsi"/>
          <w:bCs/>
          <w:bdr w:val="none" w:sz="0" w:space="0" w:color="auto" w:frame="1"/>
        </w:rPr>
      </w:pPr>
      <w:r w:rsidRPr="007F674C">
        <w:rPr>
          <w:rFonts w:ascii="Lato" w:hAnsi="Lato" w:cstheme="minorHAnsi"/>
          <w:bCs/>
          <w:bdr w:val="none" w:sz="0" w:space="0" w:color="auto" w:frame="1"/>
        </w:rPr>
        <w:t xml:space="preserve">Análisis, discusión y determinación del oficio número DRHYM/195/2025, recibido el nueve de abril de dos mil veinticinco, signado por la </w:t>
      </w:r>
      <w:proofErr w:type="gramStart"/>
      <w:r w:rsidRPr="007F674C">
        <w:rPr>
          <w:rFonts w:ascii="Lato" w:hAnsi="Lato" w:cstheme="minorHAnsi"/>
          <w:bCs/>
          <w:bdr w:val="none" w:sz="0" w:space="0" w:color="auto" w:frame="1"/>
        </w:rPr>
        <w:t>Directora</w:t>
      </w:r>
      <w:proofErr w:type="gramEnd"/>
      <w:r w:rsidRPr="007F674C">
        <w:rPr>
          <w:rFonts w:ascii="Lato" w:hAnsi="Lato" w:cstheme="minorHAnsi"/>
          <w:bCs/>
          <w:bdr w:val="none" w:sz="0" w:space="0" w:color="auto" w:frame="1"/>
        </w:rPr>
        <w:t xml:space="preserve"> de Recurso</w:t>
      </w:r>
      <w:r>
        <w:rPr>
          <w:rFonts w:ascii="Lato" w:hAnsi="Lato" w:cstheme="minorHAnsi"/>
          <w:bCs/>
          <w:bdr w:val="none" w:sz="0" w:space="0" w:color="auto" w:frame="1"/>
        </w:rPr>
        <w:t>s</w:t>
      </w:r>
      <w:r w:rsidRPr="007F674C">
        <w:rPr>
          <w:rFonts w:ascii="Lato" w:hAnsi="Lato" w:cstheme="minorHAnsi"/>
          <w:bCs/>
          <w:bdr w:val="none" w:sz="0" w:space="0" w:color="auto" w:frame="1"/>
        </w:rPr>
        <w:t xml:space="preserve"> Humanos y Materiales dependiente de la Secretaría Ejecutiva. </w:t>
      </w:r>
      <w:r w:rsidR="00D81925">
        <w:rPr>
          <w:rFonts w:ascii="Lato" w:hAnsi="Lato" w:cstheme="minorHAnsi"/>
          <w:bCs/>
          <w:bdr w:val="none" w:sz="0" w:space="0" w:color="auto" w:frame="1"/>
        </w:rPr>
        <w:t>- - - - - - - - - - - - - - - - - - - - -</w:t>
      </w:r>
    </w:p>
    <w:p w14:paraId="752D0885" w14:textId="69949762" w:rsidR="005747F7" w:rsidRPr="007F674C" w:rsidRDefault="005747F7" w:rsidP="005747F7">
      <w:pPr>
        <w:pStyle w:val="Prrafodelista"/>
        <w:numPr>
          <w:ilvl w:val="0"/>
          <w:numId w:val="37"/>
        </w:numPr>
        <w:spacing w:after="0" w:line="480" w:lineRule="auto"/>
        <w:jc w:val="both"/>
        <w:rPr>
          <w:rFonts w:ascii="Lato" w:hAnsi="Lato" w:cstheme="minorHAnsi"/>
          <w:bCs/>
          <w:bdr w:val="none" w:sz="0" w:space="0" w:color="auto" w:frame="1"/>
        </w:rPr>
      </w:pPr>
      <w:r w:rsidRPr="007F674C">
        <w:rPr>
          <w:rFonts w:ascii="Lato" w:hAnsi="Lato" w:cstheme="minorHAnsi"/>
          <w:bCs/>
          <w:bdr w:val="none" w:sz="0" w:space="0" w:color="auto" w:frame="1"/>
        </w:rPr>
        <w:t xml:space="preserve">Análisis, discusión y determinación del oficio número DRHYM/196/2025, recibido el nueve de abril de dos mil veinticinco, signado por la </w:t>
      </w:r>
      <w:proofErr w:type="gramStart"/>
      <w:r w:rsidRPr="007F674C">
        <w:rPr>
          <w:rFonts w:ascii="Lato" w:hAnsi="Lato" w:cstheme="minorHAnsi"/>
          <w:bCs/>
          <w:bdr w:val="none" w:sz="0" w:space="0" w:color="auto" w:frame="1"/>
        </w:rPr>
        <w:t>Directora</w:t>
      </w:r>
      <w:proofErr w:type="gramEnd"/>
      <w:r w:rsidRPr="007F674C">
        <w:rPr>
          <w:rFonts w:ascii="Lato" w:hAnsi="Lato" w:cstheme="minorHAnsi"/>
          <w:bCs/>
          <w:bdr w:val="none" w:sz="0" w:space="0" w:color="auto" w:frame="1"/>
        </w:rPr>
        <w:t xml:space="preserve"> de Recurso</w:t>
      </w:r>
      <w:r>
        <w:rPr>
          <w:rFonts w:ascii="Lato" w:hAnsi="Lato" w:cstheme="minorHAnsi"/>
          <w:bCs/>
          <w:bdr w:val="none" w:sz="0" w:space="0" w:color="auto" w:frame="1"/>
        </w:rPr>
        <w:t>s</w:t>
      </w:r>
      <w:r w:rsidRPr="007F674C">
        <w:rPr>
          <w:rFonts w:ascii="Lato" w:hAnsi="Lato" w:cstheme="minorHAnsi"/>
          <w:bCs/>
          <w:bdr w:val="none" w:sz="0" w:space="0" w:color="auto" w:frame="1"/>
        </w:rPr>
        <w:t xml:space="preserve"> Humanos y Materiales dependiente de la Secretaría Ejecutiva. </w:t>
      </w:r>
      <w:r w:rsidR="00D81925">
        <w:rPr>
          <w:rFonts w:ascii="Lato" w:hAnsi="Lato" w:cstheme="minorHAnsi"/>
          <w:bCs/>
          <w:bdr w:val="none" w:sz="0" w:space="0" w:color="auto" w:frame="1"/>
        </w:rPr>
        <w:t>- - - - - - - - - - - - - - - - - - - - -</w:t>
      </w:r>
    </w:p>
    <w:p w14:paraId="17818C5B" w14:textId="77777777" w:rsidR="005747F7" w:rsidRDefault="005747F7" w:rsidP="005747F7">
      <w:pPr>
        <w:spacing w:line="480" w:lineRule="auto"/>
        <w:jc w:val="both"/>
        <w:rPr>
          <w:rFonts w:ascii="Lato" w:hAnsi="Lato" w:cstheme="minorHAnsi"/>
          <w:b/>
        </w:rPr>
      </w:pPr>
    </w:p>
    <w:p w14:paraId="29A3619C" w14:textId="77777777" w:rsidR="005747F7" w:rsidRDefault="005747F7" w:rsidP="005747F7">
      <w:pPr>
        <w:spacing w:line="480" w:lineRule="auto"/>
        <w:jc w:val="both"/>
        <w:rPr>
          <w:rFonts w:ascii="Lato" w:hAnsi="Lato" w:cstheme="minorHAnsi"/>
          <w:b/>
          <w:bCs/>
        </w:rPr>
      </w:pPr>
    </w:p>
    <w:p w14:paraId="739B0E75" w14:textId="77777777" w:rsidR="005747F7" w:rsidRPr="007F674C" w:rsidRDefault="005747F7" w:rsidP="005747F7">
      <w:pPr>
        <w:spacing w:line="480" w:lineRule="auto"/>
        <w:jc w:val="both"/>
        <w:rPr>
          <w:rFonts w:ascii="Lato" w:hAnsi="Lato" w:cstheme="minorHAnsi"/>
          <w:b/>
          <w:bCs/>
        </w:rPr>
      </w:pPr>
    </w:p>
    <w:p w14:paraId="358E6B9F" w14:textId="3598329D" w:rsidR="001430F4" w:rsidRPr="007F674C" w:rsidRDefault="001430F4" w:rsidP="00D305DE">
      <w:pPr>
        <w:spacing w:line="480" w:lineRule="auto"/>
        <w:jc w:val="both"/>
        <w:rPr>
          <w:rFonts w:ascii="Lato" w:hAnsi="Lato" w:cstheme="minorHAnsi"/>
        </w:rPr>
      </w:pPr>
      <w:bookmarkStart w:id="4" w:name="_Hlk94531303"/>
      <w:r w:rsidRPr="007F674C">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430F4" w:rsidRPr="007F674C" w14:paraId="3CD96C06" w14:textId="77777777" w:rsidTr="006D60E2">
        <w:tc>
          <w:tcPr>
            <w:tcW w:w="6096" w:type="dxa"/>
            <w:hideMark/>
          </w:tcPr>
          <w:p w14:paraId="33C37107" w14:textId="1AD83E87" w:rsidR="001430F4" w:rsidRPr="007F674C" w:rsidRDefault="001430F4" w:rsidP="00D305DE">
            <w:pPr>
              <w:tabs>
                <w:tab w:val="left" w:pos="5387"/>
              </w:tabs>
              <w:spacing w:line="480" w:lineRule="auto"/>
              <w:jc w:val="both"/>
              <w:rPr>
                <w:rFonts w:ascii="Lato" w:hAnsi="Lato" w:cs="Calibri"/>
                <w:b/>
              </w:rPr>
            </w:pPr>
            <w:r w:rsidRPr="007F674C">
              <w:rPr>
                <w:rFonts w:ascii="Lato" w:hAnsi="Lato" w:cs="Calibri"/>
                <w:b/>
              </w:rPr>
              <w:t xml:space="preserve">Magistrada Anel Bañuelos Meneses, Presidenta del Consejo de la Judicatura del Estado de Tlaxcala.  - - - - </w:t>
            </w:r>
            <w:r w:rsidR="00066347" w:rsidRPr="007F674C">
              <w:rPr>
                <w:rFonts w:ascii="Lato" w:hAnsi="Lato" w:cs="Calibri"/>
                <w:b/>
              </w:rPr>
              <w:t xml:space="preserve">- - - - - - - - - - - </w:t>
            </w:r>
          </w:p>
        </w:tc>
        <w:tc>
          <w:tcPr>
            <w:tcW w:w="1842" w:type="dxa"/>
            <w:hideMark/>
          </w:tcPr>
          <w:p w14:paraId="6BD3F135" w14:textId="77777777" w:rsidR="001430F4" w:rsidRPr="007F674C" w:rsidRDefault="001430F4" w:rsidP="00D305DE">
            <w:pPr>
              <w:tabs>
                <w:tab w:val="left" w:pos="5387"/>
              </w:tabs>
              <w:spacing w:after="0" w:line="480" w:lineRule="auto"/>
              <w:ind w:left="36"/>
              <w:jc w:val="both"/>
              <w:rPr>
                <w:rFonts w:ascii="Lato" w:hAnsi="Lato" w:cs="Calibri"/>
                <w:b/>
              </w:rPr>
            </w:pPr>
            <w:r w:rsidRPr="007F674C">
              <w:rPr>
                <w:rFonts w:ascii="Lato" w:hAnsi="Lato" w:cs="Calibri"/>
                <w:b/>
              </w:rPr>
              <w:t xml:space="preserve">- - - - - - -   Presente - - - - </w:t>
            </w:r>
          </w:p>
        </w:tc>
      </w:tr>
      <w:tr w:rsidR="001430F4" w:rsidRPr="007F674C" w14:paraId="6A9873E5" w14:textId="77777777" w:rsidTr="006D60E2">
        <w:tc>
          <w:tcPr>
            <w:tcW w:w="6096" w:type="dxa"/>
            <w:hideMark/>
          </w:tcPr>
          <w:p w14:paraId="7C120010" w14:textId="3CDA13F5" w:rsidR="001430F4" w:rsidRPr="007F674C" w:rsidRDefault="001430F4" w:rsidP="00D305DE">
            <w:pPr>
              <w:tabs>
                <w:tab w:val="left" w:pos="5387"/>
              </w:tabs>
              <w:spacing w:line="480" w:lineRule="auto"/>
              <w:jc w:val="both"/>
              <w:rPr>
                <w:rFonts w:ascii="Lato" w:hAnsi="Lato" w:cs="Calibri"/>
                <w:b/>
              </w:rPr>
            </w:pPr>
            <w:r w:rsidRPr="007F674C">
              <w:rPr>
                <w:rFonts w:ascii="Lato" w:hAnsi="Lato" w:cs="Calibri"/>
                <w:b/>
              </w:rPr>
              <w:t xml:space="preserve">Maestro </w:t>
            </w:r>
            <w:r w:rsidR="00525DC6" w:rsidRPr="007F674C">
              <w:rPr>
                <w:rFonts w:ascii="Lato" w:hAnsi="Lato" w:cs="Calibri"/>
                <w:b/>
              </w:rPr>
              <w:t>Germán Mendoza Papalotzi</w:t>
            </w:r>
            <w:r w:rsidRPr="007F674C">
              <w:rPr>
                <w:rFonts w:ascii="Lato" w:hAnsi="Lato" w:cs="Calibri"/>
                <w:b/>
              </w:rPr>
              <w:t>, integrante del Consejo de la Judicatura del Estado de Tlaxcala.  - - - -</w:t>
            </w:r>
            <w:r w:rsidR="00066347" w:rsidRPr="007F674C">
              <w:rPr>
                <w:rFonts w:ascii="Lato" w:hAnsi="Lato" w:cs="Calibri"/>
                <w:b/>
              </w:rPr>
              <w:t xml:space="preserve"> - - - - - - - - - - - </w:t>
            </w:r>
          </w:p>
        </w:tc>
        <w:tc>
          <w:tcPr>
            <w:tcW w:w="1842" w:type="dxa"/>
            <w:hideMark/>
          </w:tcPr>
          <w:p w14:paraId="59995681" w14:textId="74E37A49" w:rsidR="001430F4" w:rsidRPr="007F674C" w:rsidRDefault="001430F4" w:rsidP="00D305DE">
            <w:pPr>
              <w:tabs>
                <w:tab w:val="left" w:pos="5387"/>
              </w:tabs>
              <w:spacing w:after="0" w:line="480" w:lineRule="auto"/>
              <w:ind w:left="36"/>
              <w:jc w:val="both"/>
              <w:rPr>
                <w:rFonts w:ascii="Lato" w:hAnsi="Lato" w:cs="Calibri"/>
                <w:b/>
              </w:rPr>
            </w:pPr>
            <w:r w:rsidRPr="007F674C">
              <w:rPr>
                <w:rFonts w:ascii="Lato" w:hAnsi="Lato" w:cs="Calibri"/>
                <w:b/>
              </w:rPr>
              <w:t xml:space="preserve">- - - - - - - - -  Presente - - - - </w:t>
            </w:r>
            <w:r w:rsidR="00066347" w:rsidRPr="007F674C">
              <w:rPr>
                <w:rFonts w:ascii="Lato" w:hAnsi="Lato" w:cs="Calibri"/>
                <w:b/>
              </w:rPr>
              <w:t xml:space="preserve">- </w:t>
            </w:r>
          </w:p>
        </w:tc>
      </w:tr>
      <w:tr w:rsidR="001430F4" w:rsidRPr="007F674C" w14:paraId="47551CF2" w14:textId="77777777" w:rsidTr="006D60E2">
        <w:tc>
          <w:tcPr>
            <w:tcW w:w="6096" w:type="dxa"/>
            <w:hideMark/>
          </w:tcPr>
          <w:p w14:paraId="75A2FAA5" w14:textId="780D8E9D" w:rsidR="001430F4" w:rsidRPr="007F674C" w:rsidRDefault="001430F4" w:rsidP="00D305DE">
            <w:pPr>
              <w:tabs>
                <w:tab w:val="left" w:pos="5387"/>
              </w:tabs>
              <w:spacing w:line="480" w:lineRule="auto"/>
              <w:jc w:val="both"/>
              <w:rPr>
                <w:rFonts w:ascii="Lato" w:hAnsi="Lato" w:cs="Calibri"/>
                <w:b/>
              </w:rPr>
            </w:pPr>
            <w:r w:rsidRPr="007F674C">
              <w:rPr>
                <w:rFonts w:ascii="Lato" w:hAnsi="Lato" w:cs="Calibri"/>
                <w:b/>
              </w:rPr>
              <w:t>Licenciada Violeta Fernández Vázquez, integrante del Consejo de la Judicatura del Estado de Tlaxcala.  - - - -</w:t>
            </w:r>
            <w:r w:rsidR="00066347" w:rsidRPr="007F674C">
              <w:rPr>
                <w:rFonts w:ascii="Lato" w:hAnsi="Lato" w:cs="Calibri"/>
                <w:b/>
              </w:rPr>
              <w:t xml:space="preserve"> - - - - -</w:t>
            </w:r>
          </w:p>
        </w:tc>
        <w:tc>
          <w:tcPr>
            <w:tcW w:w="1842" w:type="dxa"/>
            <w:hideMark/>
          </w:tcPr>
          <w:p w14:paraId="08767FB6" w14:textId="153C69AF" w:rsidR="001430F4" w:rsidRPr="007F674C" w:rsidRDefault="001430F4" w:rsidP="00D305DE">
            <w:pPr>
              <w:tabs>
                <w:tab w:val="left" w:pos="5387"/>
              </w:tabs>
              <w:spacing w:after="0" w:line="480" w:lineRule="auto"/>
              <w:ind w:left="36"/>
              <w:jc w:val="both"/>
              <w:rPr>
                <w:rFonts w:ascii="Lato" w:hAnsi="Lato" w:cs="Calibri"/>
                <w:b/>
              </w:rPr>
            </w:pPr>
            <w:r w:rsidRPr="007F674C">
              <w:rPr>
                <w:rFonts w:ascii="Lato" w:hAnsi="Lato" w:cs="Calibri"/>
                <w:b/>
              </w:rPr>
              <w:t>- - - - - - - - - -</w:t>
            </w:r>
            <w:r w:rsidR="00066347" w:rsidRPr="007F674C">
              <w:rPr>
                <w:rFonts w:ascii="Lato" w:hAnsi="Lato" w:cs="Calibri"/>
                <w:b/>
              </w:rPr>
              <w:t xml:space="preserve"> - -  </w:t>
            </w:r>
          </w:p>
          <w:p w14:paraId="450E0EA8" w14:textId="04CC8E78" w:rsidR="001430F4" w:rsidRPr="007F674C" w:rsidRDefault="001430F4" w:rsidP="00D305DE">
            <w:pPr>
              <w:tabs>
                <w:tab w:val="left" w:pos="5387"/>
              </w:tabs>
              <w:spacing w:line="480" w:lineRule="auto"/>
              <w:ind w:left="36"/>
              <w:jc w:val="both"/>
              <w:rPr>
                <w:rFonts w:ascii="Lato" w:hAnsi="Lato" w:cs="Calibri"/>
                <w:b/>
              </w:rPr>
            </w:pPr>
            <w:r w:rsidRPr="007F674C">
              <w:rPr>
                <w:rFonts w:ascii="Lato" w:hAnsi="Lato" w:cs="Calibri"/>
                <w:b/>
              </w:rPr>
              <w:t>Presente - - - -</w:t>
            </w:r>
            <w:r w:rsidR="00066347" w:rsidRPr="007F674C">
              <w:rPr>
                <w:rFonts w:ascii="Lato" w:hAnsi="Lato" w:cs="Calibri"/>
                <w:b/>
              </w:rPr>
              <w:t xml:space="preserve">- - </w:t>
            </w:r>
          </w:p>
        </w:tc>
      </w:tr>
      <w:tr w:rsidR="001430F4" w:rsidRPr="007F674C" w14:paraId="156F7121" w14:textId="77777777" w:rsidTr="006D60E2">
        <w:tc>
          <w:tcPr>
            <w:tcW w:w="6096" w:type="dxa"/>
          </w:tcPr>
          <w:p w14:paraId="2744488E" w14:textId="3C0CA330" w:rsidR="001430F4" w:rsidRPr="007F674C" w:rsidRDefault="00E86FAB" w:rsidP="00D305DE">
            <w:pPr>
              <w:tabs>
                <w:tab w:val="left" w:pos="5387"/>
              </w:tabs>
              <w:spacing w:line="480" w:lineRule="auto"/>
              <w:jc w:val="both"/>
              <w:rPr>
                <w:rFonts w:ascii="Lato" w:hAnsi="Lato" w:cs="Calibri"/>
                <w:b/>
              </w:rPr>
            </w:pPr>
            <w:r w:rsidRPr="007F674C">
              <w:rPr>
                <w:rFonts w:ascii="Lato" w:hAnsi="Lato" w:cs="Calibri"/>
                <w:b/>
              </w:rPr>
              <w:t xml:space="preserve">Licenciada </w:t>
            </w:r>
            <w:r w:rsidR="001430F4" w:rsidRPr="007F674C">
              <w:rPr>
                <w:rFonts w:ascii="Lato" w:hAnsi="Lato" w:cs="Calibri"/>
                <w:b/>
              </w:rPr>
              <w:t xml:space="preserve">Alejandra </w:t>
            </w:r>
            <w:r w:rsidRPr="007F674C">
              <w:rPr>
                <w:rFonts w:ascii="Lato" w:hAnsi="Lato" w:cs="Calibri"/>
                <w:b/>
              </w:rPr>
              <w:t>Cósetl Flores</w:t>
            </w:r>
            <w:r w:rsidR="001430F4" w:rsidRPr="007F674C">
              <w:rPr>
                <w:rFonts w:ascii="Lato" w:hAnsi="Lato" w:cs="Calibri"/>
                <w:b/>
              </w:rPr>
              <w:t xml:space="preserve">, integrante del Consejo de la Judicatura del Estado de Tlaxcala. - - - - </w:t>
            </w:r>
            <w:r w:rsidRPr="007F674C">
              <w:rPr>
                <w:rFonts w:ascii="Lato" w:hAnsi="Lato" w:cs="Calibri"/>
                <w:b/>
              </w:rPr>
              <w:t xml:space="preserve">- - - - - </w:t>
            </w:r>
            <w:r w:rsidR="00066347" w:rsidRPr="007F674C">
              <w:rPr>
                <w:rFonts w:ascii="Lato" w:hAnsi="Lato" w:cs="Calibri"/>
                <w:b/>
              </w:rPr>
              <w:t>- - - - - - - -</w:t>
            </w:r>
          </w:p>
        </w:tc>
        <w:tc>
          <w:tcPr>
            <w:tcW w:w="1842" w:type="dxa"/>
          </w:tcPr>
          <w:p w14:paraId="01A044DC" w14:textId="49AF2395" w:rsidR="001430F4" w:rsidRPr="007F674C" w:rsidRDefault="001430F4" w:rsidP="00D305DE">
            <w:pPr>
              <w:tabs>
                <w:tab w:val="left" w:pos="5387"/>
              </w:tabs>
              <w:spacing w:after="0" w:line="480" w:lineRule="auto"/>
              <w:ind w:left="36"/>
              <w:jc w:val="both"/>
              <w:rPr>
                <w:rFonts w:ascii="Lato" w:hAnsi="Lato" w:cs="Calibri"/>
                <w:b/>
              </w:rPr>
            </w:pPr>
            <w:r w:rsidRPr="007F674C">
              <w:rPr>
                <w:rFonts w:ascii="Lato" w:hAnsi="Lato" w:cs="Calibri"/>
                <w:b/>
              </w:rPr>
              <w:t>- - - - - - - - - -</w:t>
            </w:r>
            <w:r w:rsidR="00066347" w:rsidRPr="007F674C">
              <w:rPr>
                <w:rFonts w:ascii="Lato" w:hAnsi="Lato" w:cs="Calibri"/>
                <w:b/>
              </w:rPr>
              <w:t xml:space="preserve"> - - </w:t>
            </w:r>
          </w:p>
          <w:p w14:paraId="7C7E5428" w14:textId="330515DC" w:rsidR="001430F4" w:rsidRPr="007F674C" w:rsidRDefault="001430F4" w:rsidP="00D305DE">
            <w:pPr>
              <w:tabs>
                <w:tab w:val="left" w:pos="5387"/>
              </w:tabs>
              <w:spacing w:after="0" w:line="480" w:lineRule="auto"/>
              <w:ind w:left="36"/>
              <w:jc w:val="both"/>
              <w:rPr>
                <w:rFonts w:ascii="Lato" w:hAnsi="Lato" w:cs="Calibri"/>
                <w:b/>
              </w:rPr>
            </w:pPr>
            <w:r w:rsidRPr="007F674C">
              <w:rPr>
                <w:rFonts w:ascii="Lato" w:hAnsi="Lato" w:cs="Calibri"/>
                <w:b/>
              </w:rPr>
              <w:t xml:space="preserve">Presente- - - - </w:t>
            </w:r>
            <w:r w:rsidR="00066347" w:rsidRPr="007F674C">
              <w:rPr>
                <w:rFonts w:ascii="Lato" w:hAnsi="Lato" w:cs="Calibri"/>
                <w:b/>
              </w:rPr>
              <w:t xml:space="preserve">- </w:t>
            </w:r>
          </w:p>
        </w:tc>
      </w:tr>
      <w:tr w:rsidR="001430F4" w:rsidRPr="007F674C" w14:paraId="39BA39C5" w14:textId="77777777" w:rsidTr="006D60E2">
        <w:tc>
          <w:tcPr>
            <w:tcW w:w="6096" w:type="dxa"/>
          </w:tcPr>
          <w:p w14:paraId="6F53C1E6" w14:textId="12A6E2A7" w:rsidR="001430F4" w:rsidRPr="007F674C" w:rsidRDefault="001430F4" w:rsidP="00D305DE">
            <w:pPr>
              <w:tabs>
                <w:tab w:val="left" w:pos="5387"/>
              </w:tabs>
              <w:spacing w:after="120" w:line="480" w:lineRule="auto"/>
              <w:jc w:val="both"/>
              <w:rPr>
                <w:rFonts w:ascii="Lato" w:hAnsi="Lato" w:cs="Calibri"/>
                <w:b/>
              </w:rPr>
            </w:pPr>
            <w:r w:rsidRPr="007F674C">
              <w:rPr>
                <w:rFonts w:ascii="Lato" w:hAnsi="Lato" w:cs="Calibri"/>
                <w:b/>
              </w:rPr>
              <w:t xml:space="preserve">Licenciado </w:t>
            </w:r>
            <w:r w:rsidR="00743FE0" w:rsidRPr="007F674C">
              <w:rPr>
                <w:rFonts w:ascii="Lato" w:hAnsi="Lato" w:cs="Calibri"/>
                <w:b/>
              </w:rPr>
              <w:t>Miguel Sánchez Ramírez</w:t>
            </w:r>
            <w:r w:rsidRPr="007F674C">
              <w:rPr>
                <w:rFonts w:ascii="Lato" w:hAnsi="Lato" w:cs="Calibri"/>
                <w:b/>
              </w:rPr>
              <w:t xml:space="preserve">, integrante del Consejo de la Judicatura del Estado de Tlaxcala. - - </w:t>
            </w:r>
            <w:r w:rsidR="00066347" w:rsidRPr="007F674C">
              <w:rPr>
                <w:rFonts w:ascii="Lato" w:hAnsi="Lato" w:cs="Calibri"/>
                <w:b/>
              </w:rPr>
              <w:t xml:space="preserve">- - - - - - - </w:t>
            </w:r>
            <w:r w:rsidR="00743FE0" w:rsidRPr="007F674C">
              <w:rPr>
                <w:rFonts w:ascii="Lato" w:hAnsi="Lato" w:cs="Calibri"/>
                <w:b/>
              </w:rPr>
              <w:t>- - - - - -</w:t>
            </w:r>
          </w:p>
        </w:tc>
        <w:tc>
          <w:tcPr>
            <w:tcW w:w="1842" w:type="dxa"/>
          </w:tcPr>
          <w:p w14:paraId="7B427642" w14:textId="75AD1C7E" w:rsidR="001430F4" w:rsidRPr="007F674C" w:rsidRDefault="001430F4" w:rsidP="00D305DE">
            <w:pPr>
              <w:tabs>
                <w:tab w:val="left" w:pos="5387"/>
              </w:tabs>
              <w:spacing w:after="0" w:line="480" w:lineRule="auto"/>
              <w:ind w:left="36"/>
              <w:jc w:val="both"/>
              <w:rPr>
                <w:rFonts w:ascii="Lato" w:hAnsi="Lato" w:cs="Calibri"/>
                <w:b/>
              </w:rPr>
            </w:pPr>
            <w:r w:rsidRPr="007F674C">
              <w:rPr>
                <w:rFonts w:ascii="Lato" w:hAnsi="Lato" w:cs="Calibri"/>
                <w:b/>
              </w:rPr>
              <w:t>- - - - - - - - - -</w:t>
            </w:r>
            <w:r w:rsidR="00066347" w:rsidRPr="007F674C">
              <w:rPr>
                <w:rFonts w:ascii="Lato" w:hAnsi="Lato" w:cs="Calibri"/>
                <w:b/>
              </w:rPr>
              <w:t xml:space="preserve"> - -  </w:t>
            </w:r>
          </w:p>
          <w:p w14:paraId="3FBFBCC9" w14:textId="47AA22CE" w:rsidR="001430F4" w:rsidRPr="007F674C" w:rsidRDefault="001430F4" w:rsidP="00D305DE">
            <w:pPr>
              <w:tabs>
                <w:tab w:val="left" w:pos="5387"/>
              </w:tabs>
              <w:spacing w:after="0" w:line="480" w:lineRule="auto"/>
              <w:ind w:left="36"/>
              <w:jc w:val="both"/>
              <w:rPr>
                <w:rFonts w:ascii="Lato" w:hAnsi="Lato" w:cs="Calibri"/>
                <w:b/>
              </w:rPr>
            </w:pPr>
            <w:r w:rsidRPr="007F674C">
              <w:rPr>
                <w:rFonts w:ascii="Lato" w:hAnsi="Lato" w:cs="Calibri"/>
                <w:b/>
              </w:rPr>
              <w:t>Presente - - - -</w:t>
            </w:r>
            <w:r w:rsidR="00066347" w:rsidRPr="007F674C">
              <w:rPr>
                <w:rFonts w:ascii="Lato" w:hAnsi="Lato" w:cs="Calibri"/>
                <w:b/>
              </w:rPr>
              <w:t xml:space="preserve"> -</w:t>
            </w:r>
          </w:p>
        </w:tc>
      </w:tr>
      <w:tr w:rsidR="001430F4" w:rsidRPr="007F674C" w14:paraId="25D215E4" w14:textId="77777777" w:rsidTr="006D60E2">
        <w:tc>
          <w:tcPr>
            <w:tcW w:w="6096" w:type="dxa"/>
          </w:tcPr>
          <w:p w14:paraId="384710BC" w14:textId="2751DC3D" w:rsidR="001430F4" w:rsidRPr="007F674C" w:rsidRDefault="001430F4" w:rsidP="00D305DE">
            <w:pPr>
              <w:tabs>
                <w:tab w:val="left" w:pos="5387"/>
                <w:tab w:val="left" w:pos="5849"/>
              </w:tabs>
              <w:spacing w:after="120" w:line="480" w:lineRule="auto"/>
              <w:jc w:val="both"/>
              <w:rPr>
                <w:rFonts w:ascii="Lato" w:hAnsi="Lato" w:cs="Calibri"/>
                <w:b/>
              </w:rPr>
            </w:pPr>
            <w:r w:rsidRPr="007F674C">
              <w:rPr>
                <w:rFonts w:ascii="Lato" w:hAnsi="Lato" w:cs="Calibri"/>
                <w:b/>
              </w:rPr>
              <w:t xml:space="preserve">Licenciado José Fernando Guzmán Zarate, Contralor del Poder Judicial del Estado, con voz y voto. - - - - - - - </w:t>
            </w:r>
            <w:r w:rsidR="00066347" w:rsidRPr="007F674C">
              <w:rPr>
                <w:rFonts w:ascii="Lato" w:hAnsi="Lato" w:cs="Calibri"/>
                <w:b/>
              </w:rPr>
              <w:t xml:space="preserve">- - - - - - - </w:t>
            </w:r>
          </w:p>
        </w:tc>
        <w:tc>
          <w:tcPr>
            <w:tcW w:w="1842" w:type="dxa"/>
          </w:tcPr>
          <w:p w14:paraId="1959D1CB" w14:textId="190F625B" w:rsidR="001430F4" w:rsidRPr="007F674C" w:rsidRDefault="001430F4" w:rsidP="00D305DE">
            <w:pPr>
              <w:tabs>
                <w:tab w:val="left" w:pos="5387"/>
              </w:tabs>
              <w:spacing w:after="0" w:line="480" w:lineRule="auto"/>
              <w:ind w:left="36"/>
              <w:jc w:val="both"/>
              <w:rPr>
                <w:rFonts w:ascii="Lato" w:hAnsi="Lato" w:cs="Calibri"/>
                <w:b/>
              </w:rPr>
            </w:pPr>
            <w:r w:rsidRPr="007F674C">
              <w:rPr>
                <w:rFonts w:ascii="Lato" w:hAnsi="Lato" w:cs="Calibri"/>
                <w:b/>
              </w:rPr>
              <w:t xml:space="preserve">- - - - - - - -    Presente  - - - -  </w:t>
            </w:r>
            <w:r w:rsidR="00066347" w:rsidRPr="007F674C">
              <w:rPr>
                <w:rFonts w:ascii="Lato" w:hAnsi="Lato" w:cs="Calibri"/>
                <w:b/>
              </w:rPr>
              <w:t xml:space="preserve">- </w:t>
            </w:r>
          </w:p>
        </w:tc>
      </w:tr>
      <w:tr w:rsidR="001430F4" w:rsidRPr="007F674C" w14:paraId="15436AE0" w14:textId="77777777" w:rsidTr="006D60E2">
        <w:tc>
          <w:tcPr>
            <w:tcW w:w="6096" w:type="dxa"/>
          </w:tcPr>
          <w:p w14:paraId="079E87B3" w14:textId="25031B1E" w:rsidR="001430F4" w:rsidRPr="007F674C" w:rsidRDefault="001430F4" w:rsidP="00D305DE">
            <w:pPr>
              <w:tabs>
                <w:tab w:val="left" w:pos="5387"/>
                <w:tab w:val="left" w:pos="5849"/>
              </w:tabs>
              <w:spacing w:after="120" w:line="480" w:lineRule="auto"/>
              <w:jc w:val="both"/>
              <w:rPr>
                <w:rFonts w:ascii="Lato" w:hAnsi="Lato" w:cs="Calibri"/>
                <w:b/>
              </w:rPr>
            </w:pPr>
            <w:r w:rsidRPr="007F674C">
              <w:rPr>
                <w:rFonts w:ascii="Lato" w:hAnsi="Lato" w:cs="Calibri"/>
                <w:b/>
              </w:rPr>
              <w:t xml:space="preserve">Contador Público </w:t>
            </w:r>
            <w:r w:rsidR="00033C5A" w:rsidRPr="007F674C">
              <w:rPr>
                <w:rFonts w:ascii="Lato" w:hAnsi="Lato" w:cs="Calibri"/>
                <w:b/>
              </w:rPr>
              <w:t>Fabián Montiel Gómez</w:t>
            </w:r>
            <w:r w:rsidRPr="007F674C">
              <w:rPr>
                <w:rFonts w:ascii="Lato" w:hAnsi="Lato" w:cs="Calibri"/>
                <w:b/>
              </w:rPr>
              <w:t xml:space="preserve">, Tesorero del Poder Judicial del Estado, con voz. - </w:t>
            </w:r>
            <w:r w:rsidR="00033C5A" w:rsidRPr="007F674C">
              <w:rPr>
                <w:rFonts w:ascii="Lato" w:hAnsi="Lato" w:cs="Calibri"/>
                <w:b/>
              </w:rPr>
              <w:t>- - - - - - - - - - - - -</w:t>
            </w:r>
            <w:r w:rsidR="00066347" w:rsidRPr="007F674C">
              <w:rPr>
                <w:rFonts w:ascii="Lato" w:hAnsi="Lato" w:cs="Calibri"/>
                <w:b/>
              </w:rPr>
              <w:t xml:space="preserve"> - - - - - - - - - </w:t>
            </w:r>
            <w:r w:rsidR="00743FE0" w:rsidRPr="007F674C">
              <w:rPr>
                <w:rFonts w:ascii="Lato" w:hAnsi="Lato" w:cs="Calibri"/>
                <w:b/>
              </w:rPr>
              <w:t xml:space="preserve"> </w:t>
            </w:r>
            <w:r w:rsidR="00066347" w:rsidRPr="007F674C">
              <w:rPr>
                <w:rFonts w:ascii="Lato" w:hAnsi="Lato" w:cs="Calibri"/>
                <w:b/>
              </w:rPr>
              <w:t xml:space="preserve"> </w:t>
            </w:r>
          </w:p>
        </w:tc>
        <w:tc>
          <w:tcPr>
            <w:tcW w:w="1842" w:type="dxa"/>
          </w:tcPr>
          <w:p w14:paraId="67C89685" w14:textId="77777777" w:rsidR="001430F4" w:rsidRPr="007F674C" w:rsidRDefault="001430F4" w:rsidP="00D305DE">
            <w:pPr>
              <w:tabs>
                <w:tab w:val="left" w:pos="5387"/>
              </w:tabs>
              <w:spacing w:after="0" w:line="480" w:lineRule="auto"/>
              <w:jc w:val="both"/>
              <w:rPr>
                <w:rFonts w:ascii="Lato" w:hAnsi="Lato" w:cs="Calibri"/>
                <w:b/>
              </w:rPr>
            </w:pPr>
            <w:r w:rsidRPr="007F674C">
              <w:rPr>
                <w:rFonts w:ascii="Lato" w:hAnsi="Lato" w:cs="Calibri"/>
                <w:b/>
              </w:rPr>
              <w:t xml:space="preserve">- - - - - - - - - -   Presente - - - - - </w:t>
            </w:r>
          </w:p>
        </w:tc>
      </w:tr>
      <w:tr w:rsidR="001430F4" w:rsidRPr="007F674C" w14:paraId="5656E829" w14:textId="77777777" w:rsidTr="006D60E2">
        <w:trPr>
          <w:trHeight w:val="1045"/>
        </w:trPr>
        <w:tc>
          <w:tcPr>
            <w:tcW w:w="6096" w:type="dxa"/>
          </w:tcPr>
          <w:p w14:paraId="5667BED5" w14:textId="01783FC3" w:rsidR="001430F4" w:rsidRPr="007F674C" w:rsidRDefault="001430F4" w:rsidP="00D305DE">
            <w:pPr>
              <w:tabs>
                <w:tab w:val="left" w:pos="5387"/>
                <w:tab w:val="left" w:pos="5849"/>
              </w:tabs>
              <w:spacing w:after="120" w:line="480" w:lineRule="auto"/>
              <w:jc w:val="both"/>
              <w:rPr>
                <w:rFonts w:ascii="Lato" w:hAnsi="Lato" w:cs="Calibri"/>
                <w:b/>
              </w:rPr>
            </w:pPr>
            <w:r w:rsidRPr="007F674C">
              <w:rPr>
                <w:rFonts w:ascii="Lato" w:hAnsi="Lato" w:cs="Calibri"/>
                <w:b/>
              </w:rPr>
              <w:t xml:space="preserve">Licenciada Midory Castro Bañuelos, Secretaria Ejecutiva del Consejo de la Judicatura del Estado, con voz. - - - - - - - - - - - </w:t>
            </w:r>
            <w:r w:rsidR="00743FE0" w:rsidRPr="007F674C">
              <w:rPr>
                <w:rFonts w:ascii="Lato" w:hAnsi="Lato" w:cs="Calibri"/>
                <w:b/>
              </w:rPr>
              <w:t xml:space="preserve"> </w:t>
            </w:r>
            <w:r w:rsidRPr="007F674C">
              <w:rPr>
                <w:rFonts w:ascii="Lato" w:hAnsi="Lato" w:cs="Calibri"/>
                <w:b/>
              </w:rPr>
              <w:t xml:space="preserve"> </w:t>
            </w:r>
            <w:r w:rsidR="00066347" w:rsidRPr="007F674C">
              <w:rPr>
                <w:rFonts w:ascii="Lato" w:hAnsi="Lato" w:cs="Calibri"/>
                <w:b/>
              </w:rPr>
              <w:t xml:space="preserve"> </w:t>
            </w:r>
            <w:r w:rsidRPr="007F674C">
              <w:rPr>
                <w:rFonts w:ascii="Lato" w:hAnsi="Lato" w:cs="Calibri"/>
                <w:b/>
              </w:rPr>
              <w:t xml:space="preserve">     </w:t>
            </w:r>
          </w:p>
        </w:tc>
        <w:tc>
          <w:tcPr>
            <w:tcW w:w="1842" w:type="dxa"/>
          </w:tcPr>
          <w:p w14:paraId="6510D8B4" w14:textId="6C65795B" w:rsidR="001430F4" w:rsidRPr="007F674C" w:rsidRDefault="001430F4" w:rsidP="00D305DE">
            <w:pPr>
              <w:tabs>
                <w:tab w:val="left" w:pos="5387"/>
              </w:tabs>
              <w:spacing w:after="0" w:line="480" w:lineRule="auto"/>
              <w:jc w:val="both"/>
              <w:rPr>
                <w:rFonts w:ascii="Lato" w:hAnsi="Lato" w:cs="Calibri"/>
                <w:b/>
              </w:rPr>
            </w:pPr>
            <w:r w:rsidRPr="007F674C">
              <w:rPr>
                <w:rFonts w:ascii="Lato" w:hAnsi="Lato" w:cs="Calibri"/>
                <w:b/>
              </w:rPr>
              <w:t xml:space="preserve">- - - - - - - - - - </w:t>
            </w:r>
            <w:r w:rsidR="00066347" w:rsidRPr="007F674C">
              <w:rPr>
                <w:rFonts w:ascii="Lato" w:hAnsi="Lato" w:cs="Calibri"/>
                <w:b/>
              </w:rPr>
              <w:t>-</w:t>
            </w:r>
            <w:r w:rsidRPr="007F674C">
              <w:rPr>
                <w:rFonts w:ascii="Lato" w:hAnsi="Lato" w:cs="Calibri"/>
                <w:b/>
              </w:rPr>
              <w:t xml:space="preserve"> -</w:t>
            </w:r>
            <w:r w:rsidR="00066347" w:rsidRPr="007F674C">
              <w:rPr>
                <w:rFonts w:ascii="Lato" w:hAnsi="Lato" w:cs="Calibri"/>
                <w:b/>
              </w:rPr>
              <w:t xml:space="preserve"> </w:t>
            </w:r>
          </w:p>
          <w:p w14:paraId="52565DBC" w14:textId="4FC2E913" w:rsidR="001430F4" w:rsidRPr="007F674C" w:rsidRDefault="001430F4" w:rsidP="00D305DE">
            <w:pPr>
              <w:tabs>
                <w:tab w:val="left" w:pos="5387"/>
              </w:tabs>
              <w:spacing w:after="0" w:line="480" w:lineRule="auto"/>
              <w:jc w:val="both"/>
              <w:rPr>
                <w:rFonts w:ascii="Lato" w:hAnsi="Lato" w:cs="Calibri"/>
                <w:b/>
              </w:rPr>
            </w:pPr>
            <w:r w:rsidRPr="007F674C">
              <w:rPr>
                <w:rFonts w:ascii="Lato" w:hAnsi="Lato" w:cs="Calibri"/>
                <w:b/>
              </w:rPr>
              <w:t xml:space="preserve">Presente- - - - - - </w:t>
            </w:r>
          </w:p>
        </w:tc>
      </w:tr>
    </w:tbl>
    <w:p w14:paraId="5F155831" w14:textId="77777777" w:rsidR="001430F4" w:rsidRPr="007F674C" w:rsidRDefault="001430F4" w:rsidP="00D305DE">
      <w:pPr>
        <w:tabs>
          <w:tab w:val="left" w:pos="5954"/>
        </w:tabs>
        <w:spacing w:after="0" w:line="480" w:lineRule="auto"/>
        <w:jc w:val="both"/>
        <w:rPr>
          <w:rFonts w:ascii="Lato" w:hAnsi="Lato" w:cstheme="minorHAnsi"/>
          <w:b/>
          <w:color w:val="000000" w:themeColor="text1"/>
        </w:rPr>
      </w:pPr>
    </w:p>
    <w:p w14:paraId="50E52DD6" w14:textId="44D9E575" w:rsidR="001430F4" w:rsidRPr="007F674C" w:rsidRDefault="001430F4" w:rsidP="00D305DE">
      <w:pPr>
        <w:tabs>
          <w:tab w:val="left" w:pos="5954"/>
        </w:tabs>
        <w:spacing w:after="0" w:line="480" w:lineRule="auto"/>
        <w:jc w:val="both"/>
        <w:rPr>
          <w:rFonts w:ascii="Lato" w:hAnsi="Lato" w:cs="Calibri"/>
          <w:b/>
          <w:color w:val="000000" w:themeColor="text1"/>
        </w:rPr>
      </w:pPr>
      <w:r w:rsidRPr="007F674C">
        <w:rPr>
          <w:rFonts w:ascii="Lato" w:hAnsi="Lato" w:cstheme="minorHAnsi"/>
          <w:b/>
          <w:color w:val="000000" w:themeColor="text1"/>
        </w:rPr>
        <w:t>En uso de la palabra, la Secretaria Ejecutiva dijo</w:t>
      </w:r>
      <w:r w:rsidRPr="007F674C">
        <w:rPr>
          <w:rFonts w:ascii="Lato" w:hAnsi="Lato" w:cstheme="minorHAnsi"/>
          <w:color w:val="000000" w:themeColor="text1"/>
        </w:rPr>
        <w:t xml:space="preserve">:  Magistrada informo que existe quórum legal para sesionar el día de hoy </w:t>
      </w:r>
      <w:r w:rsidRPr="007F674C">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7F674C">
        <w:rPr>
          <w:rFonts w:ascii="Lato" w:hAnsi="Lato" w:cs="Calibri"/>
          <w:color w:val="000000" w:themeColor="text1"/>
        </w:rPr>
        <w:t xml:space="preserve">Poder Judicial del </w:t>
      </w:r>
      <w:r w:rsidRPr="007F674C">
        <w:rPr>
          <w:rFonts w:ascii="Lato" w:hAnsi="Lato" w:cs="Calibri"/>
          <w:color w:val="000000" w:themeColor="text1"/>
        </w:rPr>
        <w:t>Estado de Tlaxcala.</w:t>
      </w:r>
    </w:p>
    <w:p w14:paraId="031C4303" w14:textId="77777777" w:rsidR="001430F4" w:rsidRPr="007F674C" w:rsidRDefault="001430F4" w:rsidP="00D305DE">
      <w:pPr>
        <w:spacing w:after="0" w:line="480" w:lineRule="auto"/>
        <w:jc w:val="both"/>
        <w:rPr>
          <w:rFonts w:ascii="Lato" w:hAnsi="Lato" w:cstheme="minorHAnsi"/>
        </w:rPr>
      </w:pPr>
      <w:r w:rsidRPr="007F674C">
        <w:rPr>
          <w:rFonts w:ascii="Lato" w:hAnsi="Lato" w:cstheme="minorHAnsi"/>
          <w:b/>
        </w:rPr>
        <w:lastRenderedPageBreak/>
        <w:t xml:space="preserve">En uso de la palabra, la Magistrada Presidenta dijo: </w:t>
      </w:r>
      <w:r w:rsidRPr="007F674C">
        <w:rPr>
          <w:rFonts w:ascii="Lato" w:hAnsi="Lato" w:cstheme="minorHAnsi"/>
        </w:rPr>
        <w:t>en razón de existir quórum legal, declaro abierta la presente sesión para que todos los acuerdos que se dicten, tengan la validez que en derecho les corresponde.</w:t>
      </w:r>
    </w:p>
    <w:p w14:paraId="432FA35E" w14:textId="0B32F7FD" w:rsidR="00D305DE" w:rsidRPr="005747F7" w:rsidRDefault="00D305DE" w:rsidP="00B348FB">
      <w:pPr>
        <w:spacing w:after="0" w:line="480" w:lineRule="auto"/>
        <w:jc w:val="both"/>
        <w:rPr>
          <w:rFonts w:ascii="Lato" w:hAnsi="Lato" w:cstheme="minorHAnsi"/>
          <w:b/>
          <w:u w:val="single"/>
          <w:bdr w:val="none" w:sz="0" w:space="0" w:color="auto" w:frame="1"/>
        </w:rPr>
      </w:pPr>
      <w:r w:rsidRPr="007F674C">
        <w:rPr>
          <w:rFonts w:ascii="Lato" w:hAnsi="Lato" w:cstheme="minorHAnsi"/>
        </w:rPr>
        <w:t xml:space="preserve">En primer lugar, someto a consideración el orden del día de la convocatoria que les fue entregada, </w:t>
      </w:r>
      <w:r w:rsidR="00743FE0" w:rsidRPr="007F674C">
        <w:rPr>
          <w:rFonts w:ascii="Lato" w:hAnsi="Lato" w:cstheme="minorHAnsi"/>
        </w:rPr>
        <w:t>así como adendar los oficios número</w:t>
      </w:r>
      <w:r w:rsidR="00743FE0" w:rsidRPr="007F674C">
        <w:rPr>
          <w:rFonts w:ascii="Lato" w:hAnsi="Lato" w:cstheme="minorHAnsi"/>
          <w:color w:val="FF0000"/>
        </w:rPr>
        <w:t xml:space="preserve"> </w:t>
      </w:r>
      <w:r w:rsidR="00E52025" w:rsidRPr="007F674C">
        <w:rPr>
          <w:rFonts w:ascii="Lato" w:hAnsi="Lato" w:cstheme="minorHAnsi"/>
          <w:bCs/>
          <w:bdr w:val="none" w:sz="0" w:space="0" w:color="auto" w:frame="1"/>
        </w:rPr>
        <w:t xml:space="preserve">DRHYM/192/2025 y DRHYM/198/2025, signados por la </w:t>
      </w:r>
      <w:proofErr w:type="gramStart"/>
      <w:r w:rsidR="00E52025" w:rsidRPr="007F674C">
        <w:rPr>
          <w:rFonts w:ascii="Lato" w:hAnsi="Lato" w:cstheme="minorHAnsi"/>
          <w:bCs/>
          <w:bdr w:val="none" w:sz="0" w:space="0" w:color="auto" w:frame="1"/>
        </w:rPr>
        <w:t>Directora</w:t>
      </w:r>
      <w:proofErr w:type="gramEnd"/>
      <w:r w:rsidR="00E52025" w:rsidRPr="007F674C">
        <w:rPr>
          <w:rFonts w:ascii="Lato" w:hAnsi="Lato" w:cstheme="minorHAnsi"/>
          <w:bCs/>
          <w:bdr w:val="none" w:sz="0" w:space="0" w:color="auto" w:frame="1"/>
        </w:rPr>
        <w:t xml:space="preserve"> de Recursos Humanos y Materiales dependiente de la Secretaría Ejecutiva.</w:t>
      </w:r>
      <w:r w:rsidR="005747F7">
        <w:rPr>
          <w:rFonts w:ascii="Lato" w:hAnsi="Lato" w:cstheme="minorHAnsi"/>
          <w:bCs/>
          <w:bdr w:val="none" w:sz="0" w:space="0" w:color="auto" w:frame="1"/>
        </w:rPr>
        <w:t xml:space="preserve"> </w:t>
      </w:r>
      <w:r w:rsidR="005747F7" w:rsidRPr="005747F7">
        <w:rPr>
          <w:rFonts w:ascii="Lato" w:hAnsi="Lato" w:cstheme="minorHAnsi"/>
          <w:b/>
          <w:u w:val="single"/>
          <w:bdr w:val="none" w:sz="0" w:space="0" w:color="auto" w:frame="1"/>
        </w:rPr>
        <w:t>APROBADO POR UNANIMIDAD DE VOTOS.</w:t>
      </w:r>
    </w:p>
    <w:p w14:paraId="2AFEA73D" w14:textId="68800341" w:rsidR="00487227" w:rsidRPr="00855F9A" w:rsidRDefault="00170F58" w:rsidP="00B348FB">
      <w:pPr>
        <w:pStyle w:val="NormalWeb"/>
        <w:spacing w:before="0" w:beforeAutospacing="0" w:after="0" w:afterAutospacing="0" w:line="480" w:lineRule="auto"/>
        <w:ind w:firstLine="851"/>
        <w:jc w:val="both"/>
        <w:rPr>
          <w:rFonts w:ascii="Lato" w:hAnsi="Lato" w:cs="Calibri"/>
          <w:sz w:val="22"/>
          <w:szCs w:val="22"/>
          <w:shd w:val="clear" w:color="auto" w:fill="FFFFFF"/>
        </w:rPr>
      </w:pPr>
      <w:bookmarkStart w:id="5" w:name="_Hlk195188969"/>
      <w:bookmarkEnd w:id="4"/>
      <w:r w:rsidRPr="00855F9A">
        <w:rPr>
          <w:rFonts w:ascii="Lato" w:hAnsi="Lato"/>
          <w:b/>
          <w:bCs/>
          <w:color w:val="000000"/>
          <w:sz w:val="22"/>
          <w:szCs w:val="22"/>
        </w:rPr>
        <w:t>ACUERDO II/</w:t>
      </w:r>
      <w:r w:rsidR="00E52025" w:rsidRPr="00855F9A">
        <w:rPr>
          <w:rFonts w:ascii="Lato" w:hAnsi="Lato"/>
          <w:b/>
          <w:bCs/>
          <w:color w:val="000000"/>
          <w:sz w:val="22"/>
          <w:szCs w:val="22"/>
        </w:rPr>
        <w:t>36</w:t>
      </w:r>
      <w:r w:rsidRPr="00855F9A">
        <w:rPr>
          <w:rFonts w:ascii="Lato" w:hAnsi="Lato"/>
          <w:b/>
          <w:bCs/>
          <w:color w:val="000000"/>
          <w:sz w:val="22"/>
          <w:szCs w:val="22"/>
        </w:rPr>
        <w:t>/202</w:t>
      </w:r>
      <w:r w:rsidR="007834D1" w:rsidRPr="00855F9A">
        <w:rPr>
          <w:rFonts w:ascii="Lato" w:hAnsi="Lato"/>
          <w:b/>
          <w:bCs/>
          <w:color w:val="000000"/>
          <w:sz w:val="22"/>
          <w:szCs w:val="22"/>
        </w:rPr>
        <w:t>5</w:t>
      </w:r>
      <w:r w:rsidRPr="00855F9A">
        <w:rPr>
          <w:rFonts w:ascii="Lato" w:hAnsi="Lato"/>
          <w:b/>
          <w:bCs/>
          <w:color w:val="000000"/>
          <w:sz w:val="22"/>
          <w:szCs w:val="22"/>
        </w:rPr>
        <w:t xml:space="preserve">. </w:t>
      </w:r>
      <w:r w:rsidR="000002F7" w:rsidRPr="00855F9A">
        <w:rPr>
          <w:rFonts w:ascii="Lato" w:hAnsi="Lato"/>
          <w:b/>
          <w:bCs/>
          <w:color w:val="000000"/>
          <w:sz w:val="22"/>
          <w:szCs w:val="22"/>
        </w:rPr>
        <w:t>O</w:t>
      </w:r>
      <w:r w:rsidR="000002F7" w:rsidRPr="00855F9A">
        <w:rPr>
          <w:rFonts w:ascii="Lato" w:hAnsi="Lato" w:cstheme="minorHAnsi"/>
          <w:b/>
          <w:sz w:val="22"/>
          <w:szCs w:val="22"/>
          <w:bdr w:val="none" w:sz="0" w:space="0" w:color="auto" w:frame="1"/>
        </w:rPr>
        <w:t xml:space="preserve">ficio número DRHYM/165/2025, recibido el nueve de abril de dos mil veinticinco, signado por la </w:t>
      </w:r>
      <w:proofErr w:type="gramStart"/>
      <w:r w:rsidR="000002F7" w:rsidRPr="00855F9A">
        <w:rPr>
          <w:rFonts w:ascii="Lato" w:hAnsi="Lato" w:cstheme="minorHAnsi"/>
          <w:b/>
          <w:sz w:val="22"/>
          <w:szCs w:val="22"/>
          <w:bdr w:val="none" w:sz="0" w:space="0" w:color="auto" w:frame="1"/>
        </w:rPr>
        <w:t>Directora</w:t>
      </w:r>
      <w:proofErr w:type="gramEnd"/>
      <w:r w:rsidR="000002F7" w:rsidRPr="00855F9A">
        <w:rPr>
          <w:rFonts w:ascii="Lato" w:hAnsi="Lato" w:cstheme="minorHAnsi"/>
          <w:b/>
          <w:sz w:val="22"/>
          <w:szCs w:val="22"/>
          <w:bdr w:val="none" w:sz="0" w:space="0" w:color="auto" w:frame="1"/>
        </w:rPr>
        <w:t xml:space="preserve"> de Recurso</w:t>
      </w:r>
      <w:r w:rsidR="00C273A6" w:rsidRPr="00855F9A">
        <w:rPr>
          <w:rFonts w:ascii="Lato" w:hAnsi="Lato" w:cstheme="minorHAnsi"/>
          <w:b/>
          <w:sz w:val="22"/>
          <w:szCs w:val="22"/>
          <w:bdr w:val="none" w:sz="0" w:space="0" w:color="auto" w:frame="1"/>
        </w:rPr>
        <w:t>s</w:t>
      </w:r>
      <w:r w:rsidR="000002F7" w:rsidRPr="00855F9A">
        <w:rPr>
          <w:rFonts w:ascii="Lato" w:hAnsi="Lato" w:cstheme="minorHAnsi"/>
          <w:b/>
          <w:sz w:val="22"/>
          <w:szCs w:val="22"/>
          <w:bdr w:val="none" w:sz="0" w:space="0" w:color="auto" w:frame="1"/>
        </w:rPr>
        <w:t xml:space="preserve"> Humanos y Materiales dependiente de la Secretaría Ejecutiva. </w:t>
      </w:r>
      <w:r w:rsidR="005747F7" w:rsidRPr="00855F9A">
        <w:rPr>
          <w:rFonts w:ascii="Lato" w:hAnsi="Lato" w:cstheme="minorHAnsi"/>
          <w:b/>
          <w:sz w:val="22"/>
          <w:szCs w:val="22"/>
          <w:bdr w:val="none" w:sz="0" w:space="0" w:color="auto" w:frame="1"/>
        </w:rPr>
        <w:t xml:space="preserve">- - - - - - - - - - - - </w:t>
      </w:r>
      <w:r w:rsidR="000002F7" w:rsidRPr="00855F9A">
        <w:rPr>
          <w:rFonts w:ascii="Lato" w:hAnsi="Lato"/>
          <w:bCs/>
          <w:color w:val="000000"/>
          <w:sz w:val="22"/>
          <w:szCs w:val="22"/>
        </w:rPr>
        <w:t xml:space="preserve">Dada cuenta con el oficio de referencia, mediante el cual, en seguimiento al similar CJET/CVV/51/2025, del Consejero Germán Mendoza Papalotzi, a través del cual solicita se realicen mejoras al edificio que alberga los Juzgados del Distrito Judicial de Morelos, </w:t>
      </w:r>
      <w:r w:rsidR="00C12E67" w:rsidRPr="00855F9A">
        <w:rPr>
          <w:rFonts w:ascii="Lato" w:hAnsi="Lato" w:cstheme="minorHAnsi"/>
          <w:bCs/>
          <w:sz w:val="22"/>
          <w:szCs w:val="22"/>
          <w:bdr w:val="none" w:sz="0" w:space="0" w:color="auto" w:frame="1"/>
        </w:rPr>
        <w:t>la Directora de Recurso</w:t>
      </w:r>
      <w:r w:rsidR="00C273A6" w:rsidRPr="00855F9A">
        <w:rPr>
          <w:rFonts w:ascii="Lato" w:hAnsi="Lato" w:cstheme="minorHAnsi"/>
          <w:bCs/>
          <w:sz w:val="22"/>
          <w:szCs w:val="22"/>
          <w:bdr w:val="none" w:sz="0" w:space="0" w:color="auto" w:frame="1"/>
        </w:rPr>
        <w:t>s</w:t>
      </w:r>
      <w:r w:rsidR="00C12E67" w:rsidRPr="00855F9A">
        <w:rPr>
          <w:rFonts w:ascii="Lato" w:hAnsi="Lato" w:cstheme="minorHAnsi"/>
          <w:bCs/>
          <w:sz w:val="22"/>
          <w:szCs w:val="22"/>
          <w:bdr w:val="none" w:sz="0" w:space="0" w:color="auto" w:frame="1"/>
        </w:rPr>
        <w:t xml:space="preserve"> Humanos y Materiales dependiente de la Secretaría Ejecutiva, </w:t>
      </w:r>
      <w:r w:rsidR="00C12E67" w:rsidRPr="00855F9A">
        <w:rPr>
          <w:rFonts w:ascii="Lato" w:hAnsi="Lato"/>
          <w:bCs/>
          <w:color w:val="000000"/>
          <w:sz w:val="22"/>
          <w:szCs w:val="22"/>
        </w:rPr>
        <w:t xml:space="preserve">informa que por cuanto hace al inciso </w:t>
      </w:r>
      <w:r w:rsidR="00FB46DA" w:rsidRPr="00855F9A">
        <w:rPr>
          <w:rFonts w:ascii="Lato" w:hAnsi="Lato"/>
          <w:bCs/>
          <w:color w:val="000000"/>
          <w:sz w:val="22"/>
          <w:szCs w:val="22"/>
        </w:rPr>
        <w:t>A</w:t>
      </w:r>
      <w:r w:rsidR="00C12E67" w:rsidRPr="00855F9A">
        <w:rPr>
          <w:rFonts w:ascii="Lato" w:hAnsi="Lato"/>
          <w:bCs/>
          <w:color w:val="000000"/>
          <w:sz w:val="22"/>
          <w:szCs w:val="22"/>
        </w:rPr>
        <w:t>, relativo a la co</w:t>
      </w:r>
      <w:r w:rsidR="00855F9A" w:rsidRPr="00855F9A">
        <w:rPr>
          <w:rFonts w:ascii="Lato" w:hAnsi="Lato"/>
          <w:bCs/>
          <w:color w:val="000000"/>
          <w:sz w:val="22"/>
          <w:szCs w:val="22"/>
        </w:rPr>
        <w:t>loc</w:t>
      </w:r>
      <w:r w:rsidR="00C12E67" w:rsidRPr="00855F9A">
        <w:rPr>
          <w:rFonts w:ascii="Lato" w:hAnsi="Lato"/>
          <w:bCs/>
          <w:color w:val="000000"/>
          <w:sz w:val="22"/>
          <w:szCs w:val="22"/>
        </w:rPr>
        <w:t>ación de un cancel en el área de escribientes del Juzgado Civil, no es viable, sugiriendo se coloque un sistema que cerrará la puerta automáticamente después de abrirse (cierra puertas y así evitar las corrientes de aire</w:t>
      </w:r>
      <w:r w:rsidR="00C273A6" w:rsidRPr="00855F9A">
        <w:rPr>
          <w:rFonts w:ascii="Lato" w:hAnsi="Lato"/>
          <w:bCs/>
          <w:color w:val="000000"/>
          <w:sz w:val="22"/>
          <w:szCs w:val="22"/>
        </w:rPr>
        <w:t>)</w:t>
      </w:r>
      <w:r w:rsidR="00C12E67" w:rsidRPr="00855F9A">
        <w:rPr>
          <w:rFonts w:ascii="Lato" w:hAnsi="Lato"/>
          <w:bCs/>
          <w:color w:val="000000"/>
          <w:sz w:val="22"/>
          <w:szCs w:val="22"/>
        </w:rPr>
        <w:t xml:space="preserve">, </w:t>
      </w:r>
      <w:r w:rsidR="00C273A6" w:rsidRPr="00855F9A">
        <w:rPr>
          <w:rFonts w:ascii="Lato" w:hAnsi="Lato"/>
          <w:bCs/>
          <w:color w:val="000000"/>
          <w:sz w:val="22"/>
          <w:szCs w:val="22"/>
        </w:rPr>
        <w:t xml:space="preserve"> para tal efecto </w:t>
      </w:r>
      <w:r w:rsidR="00C12E67" w:rsidRPr="00855F9A">
        <w:rPr>
          <w:rFonts w:ascii="Lato" w:hAnsi="Lato"/>
          <w:bCs/>
          <w:color w:val="000000"/>
          <w:sz w:val="22"/>
          <w:szCs w:val="22"/>
        </w:rPr>
        <w:t>remite tres cotizaciones para la ejecución de los trabajos de “ADECUACIONES JUZGADO DE MORELOS”</w:t>
      </w:r>
      <w:r w:rsidR="00FB46DA" w:rsidRPr="00855F9A">
        <w:rPr>
          <w:rFonts w:ascii="Lato" w:hAnsi="Lato"/>
          <w:bCs/>
          <w:color w:val="000000"/>
          <w:sz w:val="22"/>
          <w:szCs w:val="22"/>
        </w:rPr>
        <w:t>; anexando oficio del Consejero visitador.</w:t>
      </w:r>
      <w:r w:rsidR="005747F7" w:rsidRPr="00855F9A">
        <w:rPr>
          <w:rFonts w:ascii="Lato" w:hAnsi="Lato"/>
          <w:bCs/>
          <w:color w:val="000000"/>
          <w:sz w:val="22"/>
          <w:szCs w:val="22"/>
        </w:rPr>
        <w:t xml:space="preserve"> </w:t>
      </w:r>
      <w:r w:rsidR="008832A4" w:rsidRPr="00855F9A">
        <w:rPr>
          <w:rFonts w:ascii="Lato" w:hAnsi="Lato"/>
          <w:color w:val="000000" w:themeColor="text1"/>
          <w:sz w:val="22"/>
          <w:szCs w:val="22"/>
        </w:rPr>
        <w:t xml:space="preserve">Al respecto, con la finalidad de atender </w:t>
      </w:r>
      <w:r w:rsidR="00C254AF" w:rsidRPr="00855F9A">
        <w:rPr>
          <w:rFonts w:ascii="Lato" w:hAnsi="Lato"/>
          <w:color w:val="000000" w:themeColor="text1"/>
          <w:sz w:val="22"/>
          <w:szCs w:val="22"/>
        </w:rPr>
        <w:t xml:space="preserve">la solicitud del Consejero Germán Mendoza Papalotzi, </w:t>
      </w:r>
      <w:r w:rsidR="00C273A6" w:rsidRPr="00855F9A">
        <w:rPr>
          <w:rFonts w:ascii="Lato" w:hAnsi="Lato"/>
          <w:color w:val="000000" w:themeColor="text1"/>
          <w:sz w:val="22"/>
          <w:szCs w:val="22"/>
        </w:rPr>
        <w:t xml:space="preserve">en su carácter de visitador del Juzgado Civil del Distrito Judicial de Morelos, </w:t>
      </w:r>
      <w:r w:rsidR="00C254AF" w:rsidRPr="00855F9A">
        <w:rPr>
          <w:rFonts w:ascii="Lato" w:hAnsi="Lato"/>
          <w:color w:val="000000" w:themeColor="text1"/>
          <w:sz w:val="22"/>
          <w:szCs w:val="22"/>
        </w:rPr>
        <w:t xml:space="preserve">la cual tiene como objetivo, </w:t>
      </w:r>
      <w:r w:rsidR="00C273A6" w:rsidRPr="00855F9A">
        <w:rPr>
          <w:rFonts w:ascii="Lato" w:hAnsi="Lato"/>
          <w:color w:val="000000" w:themeColor="text1"/>
          <w:sz w:val="22"/>
          <w:szCs w:val="22"/>
        </w:rPr>
        <w:t>mejorar las condiciones físicas y de ambiente laboral y dado el estudio estructural que realizó el personal de la Dirección de Recursos Humanos y Materiales</w:t>
      </w:r>
      <w:r w:rsidR="00CA3C1F" w:rsidRPr="00855F9A">
        <w:rPr>
          <w:rFonts w:ascii="Lato" w:hAnsi="Lato"/>
          <w:color w:val="000000" w:themeColor="text1"/>
          <w:sz w:val="22"/>
          <w:szCs w:val="22"/>
        </w:rPr>
        <w:t xml:space="preserve"> </w:t>
      </w:r>
      <w:r w:rsidR="00BD1C6E" w:rsidRPr="00855F9A">
        <w:rPr>
          <w:rFonts w:ascii="Lato" w:hAnsi="Lato"/>
          <w:color w:val="000000" w:themeColor="text1"/>
          <w:sz w:val="22"/>
          <w:szCs w:val="22"/>
        </w:rPr>
        <w:t>y la opinión técnica para</w:t>
      </w:r>
      <w:r w:rsidR="008832A4" w:rsidRPr="00855F9A">
        <w:rPr>
          <w:rFonts w:ascii="Lato" w:hAnsi="Lato"/>
          <w:color w:val="000000" w:themeColor="text1"/>
          <w:sz w:val="22"/>
          <w:szCs w:val="22"/>
        </w:rPr>
        <w:t xml:space="preserve"> adecuar el espacio en beneficio de las y los servidores</w:t>
      </w:r>
      <w:r w:rsidR="008832A4">
        <w:rPr>
          <w:rFonts w:ascii="Lato" w:hAnsi="Lato"/>
          <w:color w:val="000000" w:themeColor="text1"/>
        </w:rPr>
        <w:t xml:space="preserve"> </w:t>
      </w:r>
      <w:r w:rsidR="008832A4" w:rsidRPr="00855F9A">
        <w:rPr>
          <w:rFonts w:ascii="Lato" w:hAnsi="Lato"/>
          <w:color w:val="000000" w:themeColor="text1"/>
          <w:sz w:val="22"/>
          <w:szCs w:val="22"/>
        </w:rPr>
        <w:t>públicos</w:t>
      </w:r>
      <w:r w:rsidR="00BD1C6E" w:rsidRPr="00855F9A">
        <w:rPr>
          <w:rFonts w:ascii="Lato" w:hAnsi="Lato"/>
          <w:color w:val="000000" w:themeColor="text1"/>
          <w:sz w:val="22"/>
          <w:szCs w:val="22"/>
        </w:rPr>
        <w:t xml:space="preserve"> y usuarios</w:t>
      </w:r>
      <w:r w:rsidR="008832A4" w:rsidRPr="00855F9A">
        <w:rPr>
          <w:rFonts w:ascii="Lato" w:hAnsi="Lato"/>
          <w:color w:val="000000" w:themeColor="text1"/>
          <w:sz w:val="22"/>
          <w:szCs w:val="22"/>
        </w:rPr>
        <w:t xml:space="preserve">, </w:t>
      </w:r>
      <w:r w:rsidR="00C273A6" w:rsidRPr="00855F9A">
        <w:rPr>
          <w:rFonts w:ascii="Lato" w:hAnsi="Lato"/>
          <w:color w:val="000000" w:themeColor="text1"/>
          <w:sz w:val="22"/>
          <w:szCs w:val="22"/>
        </w:rPr>
        <w:t>la</w:t>
      </w:r>
      <w:r w:rsidR="00BD1C6E" w:rsidRPr="00855F9A">
        <w:rPr>
          <w:rFonts w:ascii="Lato" w:hAnsi="Lato"/>
          <w:color w:val="000000" w:themeColor="text1"/>
          <w:sz w:val="22"/>
          <w:szCs w:val="22"/>
        </w:rPr>
        <w:t xml:space="preserve"> Directora </w:t>
      </w:r>
      <w:r w:rsidR="00C273A6" w:rsidRPr="00855F9A">
        <w:rPr>
          <w:rFonts w:ascii="Lato" w:hAnsi="Lato"/>
          <w:color w:val="000000" w:themeColor="text1"/>
          <w:sz w:val="22"/>
          <w:szCs w:val="22"/>
        </w:rPr>
        <w:t>presenta tres</w:t>
      </w:r>
      <w:r w:rsidR="00C254AF" w:rsidRPr="00855F9A">
        <w:rPr>
          <w:rFonts w:ascii="Lato" w:hAnsi="Lato"/>
          <w:color w:val="000000" w:themeColor="text1"/>
          <w:sz w:val="22"/>
          <w:szCs w:val="22"/>
        </w:rPr>
        <w:t xml:space="preserve"> cotizaciones</w:t>
      </w:r>
      <w:r w:rsidR="00C254AF" w:rsidRPr="00855F9A">
        <w:rPr>
          <w:rFonts w:ascii="Lato" w:hAnsi="Lato" w:cstheme="minorHAnsi"/>
          <w:bCs/>
          <w:sz w:val="22"/>
          <w:szCs w:val="22"/>
          <w:bdr w:val="none" w:sz="0" w:space="0" w:color="auto" w:frame="1"/>
        </w:rPr>
        <w:t xml:space="preserve"> para llevar a cabo las adecuaciones en el edificio que ocupa los Juzgados del Distrito Judicial de</w:t>
      </w:r>
      <w:r w:rsidR="00C273A6" w:rsidRPr="00855F9A">
        <w:rPr>
          <w:rFonts w:ascii="Lato" w:hAnsi="Lato" w:cstheme="minorHAnsi"/>
          <w:bCs/>
          <w:sz w:val="22"/>
          <w:szCs w:val="22"/>
          <w:bdr w:val="none" w:sz="0" w:space="0" w:color="auto" w:frame="1"/>
        </w:rPr>
        <w:t xml:space="preserve"> </w:t>
      </w:r>
      <w:r w:rsidR="00BD1C6E" w:rsidRPr="00855F9A">
        <w:rPr>
          <w:rFonts w:ascii="Lato" w:hAnsi="Lato" w:cstheme="minorHAnsi"/>
          <w:bCs/>
          <w:sz w:val="22"/>
          <w:szCs w:val="22"/>
          <w:bdr w:val="none" w:sz="0" w:space="0" w:color="auto" w:frame="1"/>
        </w:rPr>
        <w:t>Morelos</w:t>
      </w:r>
      <w:r w:rsidR="00C254AF" w:rsidRPr="00855F9A">
        <w:rPr>
          <w:rFonts w:ascii="Lato" w:hAnsi="Lato" w:cstheme="minorHAnsi"/>
          <w:bCs/>
          <w:sz w:val="22"/>
          <w:szCs w:val="22"/>
          <w:bdr w:val="none" w:sz="0" w:space="0" w:color="auto" w:frame="1"/>
        </w:rPr>
        <w:t xml:space="preserve">, </w:t>
      </w:r>
      <w:r w:rsidR="00BD1C6E" w:rsidRPr="00855F9A">
        <w:rPr>
          <w:rFonts w:ascii="Lato" w:hAnsi="Lato" w:cstheme="minorHAnsi"/>
          <w:bCs/>
          <w:sz w:val="22"/>
          <w:szCs w:val="22"/>
          <w:bdr w:val="none" w:sz="0" w:space="0" w:color="auto" w:frame="1"/>
        </w:rPr>
        <w:t xml:space="preserve">advirtiendo </w:t>
      </w:r>
      <w:r w:rsidR="00C254AF" w:rsidRPr="00855F9A">
        <w:rPr>
          <w:rFonts w:ascii="Lato" w:hAnsi="Lato" w:cstheme="minorHAnsi"/>
          <w:bCs/>
          <w:sz w:val="22"/>
          <w:szCs w:val="22"/>
          <w:bdr w:val="none" w:sz="0" w:space="0" w:color="auto" w:frame="1"/>
        </w:rPr>
        <w:t xml:space="preserve">que la más baja es la que corresponde a la empresa ARSO, por la cantidad de </w:t>
      </w:r>
      <w:r w:rsidR="00C254AF" w:rsidRPr="00855F9A">
        <w:rPr>
          <w:rFonts w:ascii="Lato" w:hAnsi="Lato" w:cstheme="minorHAnsi"/>
          <w:bCs/>
          <w:sz w:val="22"/>
          <w:szCs w:val="22"/>
          <w:bdr w:val="none" w:sz="0" w:space="0" w:color="auto" w:frame="1"/>
        </w:rPr>
        <w:lastRenderedPageBreak/>
        <w:t xml:space="preserve">$83,148.80 (Ochenta y tres mil ciento cuarenta y ocho pesos 80/100 M.N.) con IVA incluido, en ese sentido </w:t>
      </w:r>
      <w:r w:rsidR="00487227" w:rsidRPr="00855F9A">
        <w:rPr>
          <w:rFonts w:ascii="Lato" w:hAnsi="Lato" w:cstheme="minorHAnsi"/>
          <w:bCs/>
          <w:sz w:val="22"/>
          <w:szCs w:val="22"/>
          <w:bdr w:val="none" w:sz="0" w:space="0" w:color="auto" w:frame="1"/>
        </w:rPr>
        <w:t xml:space="preserve">y </w:t>
      </w:r>
      <w:r w:rsidR="00C273A6" w:rsidRPr="00855F9A">
        <w:rPr>
          <w:rFonts w:ascii="Lato" w:hAnsi="Lato" w:cstheme="minorHAnsi"/>
          <w:bCs/>
          <w:sz w:val="22"/>
          <w:szCs w:val="22"/>
          <w:bdr w:val="none" w:sz="0" w:space="0" w:color="auto" w:frame="1"/>
        </w:rPr>
        <w:t xml:space="preserve">toda </w:t>
      </w:r>
      <w:r w:rsidR="00BD1C6E" w:rsidRPr="00855F9A">
        <w:rPr>
          <w:rFonts w:ascii="Lato" w:hAnsi="Lato" w:cstheme="minorHAnsi"/>
          <w:bCs/>
          <w:sz w:val="22"/>
          <w:szCs w:val="22"/>
          <w:bdr w:val="none" w:sz="0" w:space="0" w:color="auto" w:frame="1"/>
        </w:rPr>
        <w:t xml:space="preserve">vez </w:t>
      </w:r>
      <w:r w:rsidR="00487227" w:rsidRPr="00855F9A">
        <w:rPr>
          <w:rFonts w:ascii="Lato" w:hAnsi="Lato" w:cstheme="minorHAnsi"/>
          <w:bCs/>
          <w:sz w:val="22"/>
          <w:szCs w:val="22"/>
          <w:bdr w:val="none" w:sz="0" w:space="0" w:color="auto" w:frame="1"/>
        </w:rPr>
        <w:t xml:space="preserve">que </w:t>
      </w:r>
      <w:r w:rsidR="00C273A6" w:rsidRPr="00855F9A">
        <w:rPr>
          <w:rFonts w:ascii="Lato" w:hAnsi="Lato" w:cstheme="minorHAnsi"/>
          <w:bCs/>
          <w:sz w:val="22"/>
          <w:szCs w:val="22"/>
          <w:bdr w:val="none" w:sz="0" w:space="0" w:color="auto" w:frame="1"/>
        </w:rPr>
        <w:t>la</w:t>
      </w:r>
      <w:r w:rsidR="00487227" w:rsidRPr="00855F9A">
        <w:rPr>
          <w:rFonts w:ascii="Lato" w:hAnsi="Lato" w:cstheme="minorHAnsi"/>
          <w:bCs/>
          <w:sz w:val="22"/>
          <w:szCs w:val="22"/>
          <w:bdr w:val="none" w:sz="0" w:space="0" w:color="auto" w:frame="1"/>
        </w:rPr>
        <w:t xml:space="preserve"> cantidad </w:t>
      </w:r>
      <w:r w:rsidR="00487227" w:rsidRPr="00855F9A">
        <w:rPr>
          <w:rFonts w:ascii="Lato" w:hAnsi="Lato" w:cs="Calibri"/>
          <w:sz w:val="22"/>
          <w:szCs w:val="22"/>
          <w:shd w:val="clear" w:color="auto" w:fill="FFFFFF"/>
        </w:rPr>
        <w:t xml:space="preserve">no rebasa el monto establecido para el procedimiento de adjudicación directa, de acuerdo con lo establecido en el artículo 139 en lo aplicable para el Poder Judicial del Estado, del Decreto 117 del </w:t>
      </w:r>
      <w:r w:rsidR="00487227" w:rsidRPr="00855F9A">
        <w:rPr>
          <w:rFonts w:ascii="Lato" w:hAnsi="Lato" w:cs="Calibri"/>
          <w:color w:val="000000" w:themeColor="text1"/>
          <w:sz w:val="22"/>
          <w:szCs w:val="22"/>
          <w:shd w:val="clear" w:color="auto" w:fill="FFFFFF"/>
        </w:rPr>
        <w:t xml:space="preserve">Presupuesto de Egresos del Estado de Tlaxcala para el ejercicio fiscal 2025; aunado a que se tiene suficiencia presupuestal en la partida correspondiente del Presupuesto de Egresos de este Poder Judicial; con fundamento en los artículos 22, fracción </w:t>
      </w:r>
      <w:r w:rsidR="00487227" w:rsidRPr="00855F9A">
        <w:rPr>
          <w:rFonts w:ascii="Lato" w:hAnsi="Lato" w:cs="Calibri"/>
          <w:sz w:val="22"/>
          <w:szCs w:val="22"/>
          <w:shd w:val="clear" w:color="auto" w:fill="FFFFFF"/>
        </w:rPr>
        <w:t>III, 38 fracción I, 40 y 41 de la Ley de Adquisiciones, Arrendamientos y Servicios del Estado de Tlaxcala; 61 y 68 fracción XIX de la Ley Orgánica del Poder Judicial del Estado; y, 9 fracciones XV y XVII del Reglamento del Consejo de la Judicatura del Estado, se determina:</w:t>
      </w:r>
    </w:p>
    <w:p w14:paraId="0662A0B0" w14:textId="77777777" w:rsidR="00487227" w:rsidRPr="00855F9A" w:rsidRDefault="00487227" w:rsidP="00B348FB">
      <w:pPr>
        <w:pStyle w:val="Prrafodelista"/>
        <w:numPr>
          <w:ilvl w:val="0"/>
          <w:numId w:val="39"/>
        </w:numPr>
        <w:spacing w:after="0" w:line="480" w:lineRule="auto"/>
        <w:jc w:val="both"/>
        <w:rPr>
          <w:rFonts w:ascii="Lato" w:hAnsi="Lato"/>
        </w:rPr>
      </w:pPr>
      <w:r w:rsidRPr="00855F9A">
        <w:rPr>
          <w:rFonts w:ascii="Lato" w:hAnsi="Lato"/>
        </w:rPr>
        <w:t>Tomar conocimiento del oficio de cuenta.</w:t>
      </w:r>
    </w:p>
    <w:p w14:paraId="0C80F50A" w14:textId="1E896794" w:rsidR="00487227" w:rsidRPr="00855F9A" w:rsidRDefault="00487227" w:rsidP="00B348FB">
      <w:pPr>
        <w:pStyle w:val="Prrafodelista"/>
        <w:numPr>
          <w:ilvl w:val="0"/>
          <w:numId w:val="39"/>
        </w:numPr>
        <w:spacing w:after="0" w:line="480" w:lineRule="auto"/>
        <w:jc w:val="both"/>
        <w:rPr>
          <w:rFonts w:ascii="Lato" w:hAnsi="Lato"/>
        </w:rPr>
      </w:pPr>
      <w:r w:rsidRPr="00855F9A">
        <w:rPr>
          <w:rFonts w:ascii="Lato" w:hAnsi="Lato"/>
        </w:rPr>
        <w:t xml:space="preserve">Autorizar </w:t>
      </w:r>
      <w:r w:rsidR="00DD257C" w:rsidRPr="00855F9A">
        <w:rPr>
          <w:rFonts w:ascii="Lato" w:hAnsi="Lato"/>
        </w:rPr>
        <w:t>la ejecución de</w:t>
      </w:r>
      <w:r w:rsidRPr="00855F9A">
        <w:rPr>
          <w:rFonts w:ascii="Lato" w:hAnsi="Lato"/>
        </w:rPr>
        <w:t xml:space="preserve"> “ADECUACIONES JUZGADO DE MORELOS”, para el edificio que ocupa los Juzgados del Distrito Judicial de Morelos en términos del </w:t>
      </w:r>
      <w:r w:rsidR="00DD257C" w:rsidRPr="00855F9A">
        <w:rPr>
          <w:rFonts w:ascii="Lato" w:hAnsi="Lato"/>
        </w:rPr>
        <w:t>oficio de cuenta.</w:t>
      </w:r>
    </w:p>
    <w:p w14:paraId="10BB2508" w14:textId="227792E9" w:rsidR="00487227" w:rsidRPr="00855F9A" w:rsidRDefault="00487227" w:rsidP="00487227">
      <w:pPr>
        <w:pStyle w:val="Prrafodelista"/>
        <w:numPr>
          <w:ilvl w:val="0"/>
          <w:numId w:val="39"/>
        </w:numPr>
        <w:spacing w:after="0" w:line="480" w:lineRule="auto"/>
        <w:jc w:val="both"/>
        <w:rPr>
          <w:rFonts w:ascii="Lato" w:hAnsi="Lato"/>
        </w:rPr>
      </w:pPr>
      <w:r w:rsidRPr="00855F9A">
        <w:rPr>
          <w:rFonts w:ascii="Lato" w:hAnsi="Lato"/>
        </w:rPr>
        <w:t xml:space="preserve">Autorizar la adjudicación directa para ejecutar dicho proyecto, con la empresa ARSO, por la cantidad de </w:t>
      </w:r>
      <w:r w:rsidRPr="00855F9A">
        <w:rPr>
          <w:rFonts w:ascii="Lato" w:hAnsi="Lato" w:cstheme="minorHAnsi"/>
          <w:bCs/>
          <w:bdr w:val="none" w:sz="0" w:space="0" w:color="auto" w:frame="1"/>
        </w:rPr>
        <w:t xml:space="preserve">$83,148.80 (Ochenta y tres mil ciento cuarenta y ocho pesos 80/100 M.N.) con IVA incluido, </w:t>
      </w:r>
      <w:r w:rsidRPr="00855F9A">
        <w:rPr>
          <w:rFonts w:ascii="Lato" w:hAnsi="Lato"/>
        </w:rPr>
        <w:t xml:space="preserve">con cargo a la partida </w:t>
      </w:r>
      <w:r w:rsidR="005A28CA" w:rsidRPr="00855F9A">
        <w:rPr>
          <w:rFonts w:ascii="Lato" w:hAnsi="Lato"/>
        </w:rPr>
        <w:t>3.5.1.1</w:t>
      </w:r>
      <w:r w:rsidRPr="00855F9A">
        <w:rPr>
          <w:rFonts w:ascii="Lato" w:hAnsi="Lato"/>
        </w:rPr>
        <w:t xml:space="preserve"> del presupuesto de egresos del Poder Judicial del Estado para el ejercicio fiscal 2025.</w:t>
      </w:r>
    </w:p>
    <w:p w14:paraId="76885402" w14:textId="2FB7E14D" w:rsidR="00487227" w:rsidRPr="00855F9A" w:rsidRDefault="00487227" w:rsidP="00487227">
      <w:pPr>
        <w:pStyle w:val="Prrafodelista"/>
        <w:numPr>
          <w:ilvl w:val="0"/>
          <w:numId w:val="39"/>
        </w:numPr>
        <w:spacing w:after="0" w:line="480" w:lineRule="auto"/>
        <w:jc w:val="both"/>
        <w:rPr>
          <w:rFonts w:ascii="Lato" w:hAnsi="Lato"/>
        </w:rPr>
      </w:pPr>
      <w:r w:rsidRPr="00855F9A">
        <w:rPr>
          <w:rFonts w:ascii="Lato" w:hAnsi="Lato"/>
        </w:rPr>
        <w:t xml:space="preserve">Instruir a la </w:t>
      </w:r>
      <w:proofErr w:type="gramStart"/>
      <w:r w:rsidRPr="00855F9A">
        <w:rPr>
          <w:rFonts w:ascii="Lato" w:hAnsi="Lato"/>
        </w:rPr>
        <w:t>Directora</w:t>
      </w:r>
      <w:proofErr w:type="gramEnd"/>
      <w:r w:rsidRPr="00855F9A">
        <w:rPr>
          <w:rFonts w:ascii="Lato" w:hAnsi="Lato"/>
        </w:rPr>
        <w:t xml:space="preserve"> Jurídica del Tribunal Superior de Justicia, elaborar el contrato respectivo.</w:t>
      </w:r>
    </w:p>
    <w:p w14:paraId="670BC217" w14:textId="77777777" w:rsidR="00487227" w:rsidRPr="00855F9A" w:rsidRDefault="00487227" w:rsidP="00487227">
      <w:pPr>
        <w:pStyle w:val="Prrafodelista"/>
        <w:numPr>
          <w:ilvl w:val="0"/>
          <w:numId w:val="39"/>
        </w:numPr>
        <w:spacing w:after="0" w:line="480" w:lineRule="auto"/>
        <w:jc w:val="both"/>
        <w:rPr>
          <w:rFonts w:ascii="Lato" w:hAnsi="Lato"/>
        </w:rPr>
      </w:pPr>
      <w:r w:rsidRPr="00855F9A">
        <w:rPr>
          <w:rFonts w:ascii="Lato" w:hAnsi="Lato"/>
        </w:rPr>
        <w:t>Instruir al Tesorero del Poder Judicial del Estado, comprometer la cantidad autorizada y realizar los pagos respectivos.</w:t>
      </w:r>
    </w:p>
    <w:p w14:paraId="02EFCBAD" w14:textId="5FC7DF60" w:rsidR="00487227" w:rsidRPr="00855F9A" w:rsidRDefault="00487227" w:rsidP="00F079E8">
      <w:pPr>
        <w:pStyle w:val="Prrafodelista"/>
        <w:numPr>
          <w:ilvl w:val="0"/>
          <w:numId w:val="39"/>
        </w:numPr>
        <w:spacing w:after="0" w:line="480" w:lineRule="auto"/>
        <w:jc w:val="both"/>
        <w:rPr>
          <w:rFonts w:ascii="Lato" w:hAnsi="Lato"/>
        </w:rPr>
      </w:pPr>
      <w:r w:rsidRPr="00855F9A">
        <w:rPr>
          <w:rFonts w:ascii="Lato" w:hAnsi="Lato"/>
        </w:rPr>
        <w:t xml:space="preserve">Designar como administrador de los trabajos </w:t>
      </w:r>
      <w:r w:rsidR="00DD257C" w:rsidRPr="00855F9A">
        <w:rPr>
          <w:rFonts w:ascii="Lato" w:hAnsi="Lato"/>
        </w:rPr>
        <w:t>al Ing</w:t>
      </w:r>
      <w:r w:rsidR="007B77E6" w:rsidRPr="00855F9A">
        <w:rPr>
          <w:rFonts w:ascii="Lato" w:hAnsi="Lato"/>
        </w:rPr>
        <w:t>e</w:t>
      </w:r>
      <w:r w:rsidR="00DD257C" w:rsidRPr="00855F9A">
        <w:rPr>
          <w:rFonts w:ascii="Lato" w:hAnsi="Lato"/>
        </w:rPr>
        <w:t xml:space="preserve">niero Leonel </w:t>
      </w:r>
      <w:r w:rsidR="007B77E6" w:rsidRPr="00855F9A">
        <w:rPr>
          <w:rFonts w:ascii="Lato" w:hAnsi="Lato"/>
        </w:rPr>
        <w:t>Ramírez Calderón, adscrito a la Dirección de Recursos Humanos y Materiales.</w:t>
      </w:r>
      <w:r w:rsidR="00DD257C" w:rsidRPr="00855F9A">
        <w:rPr>
          <w:rFonts w:ascii="Lato" w:hAnsi="Lato"/>
        </w:rPr>
        <w:t xml:space="preserve"> </w:t>
      </w:r>
    </w:p>
    <w:p w14:paraId="725649F5" w14:textId="230FC843" w:rsidR="00487227" w:rsidRPr="00855F9A" w:rsidRDefault="00487227" w:rsidP="00487227">
      <w:pPr>
        <w:pStyle w:val="Prrafodelista"/>
        <w:numPr>
          <w:ilvl w:val="0"/>
          <w:numId w:val="39"/>
        </w:numPr>
        <w:spacing w:after="0" w:line="480" w:lineRule="auto"/>
        <w:jc w:val="both"/>
        <w:rPr>
          <w:rFonts w:ascii="Lato" w:hAnsi="Lato"/>
        </w:rPr>
      </w:pPr>
      <w:r w:rsidRPr="00855F9A">
        <w:rPr>
          <w:rFonts w:ascii="Lato" w:hAnsi="Lato"/>
        </w:rPr>
        <w:t xml:space="preserve">Instruir a la </w:t>
      </w:r>
      <w:proofErr w:type="gramStart"/>
      <w:r w:rsidRPr="00855F9A">
        <w:rPr>
          <w:rFonts w:ascii="Lato" w:hAnsi="Lato"/>
        </w:rPr>
        <w:t>Directora</w:t>
      </w:r>
      <w:proofErr w:type="gramEnd"/>
      <w:r w:rsidRPr="00855F9A">
        <w:rPr>
          <w:rFonts w:ascii="Lato" w:hAnsi="Lato"/>
        </w:rPr>
        <w:t xml:space="preserve"> de Recursos Humanos y Materiales dependiente de la Secretaría Ejecutiva, mantener informado a este Cuerpo Colegiado, del seguimiento a dichos trabajos hasta su conclusión, para los efectos a que haya lugar.</w:t>
      </w:r>
    </w:p>
    <w:p w14:paraId="530CBEC0" w14:textId="54A8C411" w:rsidR="00487227" w:rsidRPr="00855F9A" w:rsidRDefault="00487227" w:rsidP="00487227">
      <w:pPr>
        <w:spacing w:after="0" w:line="480" w:lineRule="auto"/>
        <w:jc w:val="both"/>
        <w:rPr>
          <w:rFonts w:ascii="Lato" w:hAnsi="Lato"/>
          <w:b/>
          <w:color w:val="FF0000"/>
          <w:u w:val="single"/>
        </w:rPr>
      </w:pPr>
      <w:r w:rsidRPr="00855F9A">
        <w:rPr>
          <w:rFonts w:ascii="Lato" w:hAnsi="Lato" w:cstheme="minorHAnsi"/>
          <w:bCs/>
        </w:rPr>
        <w:lastRenderedPageBreak/>
        <w:t xml:space="preserve">Comuníquese esta determinación a la </w:t>
      </w:r>
      <w:proofErr w:type="gramStart"/>
      <w:r w:rsidRPr="00855F9A">
        <w:rPr>
          <w:rFonts w:ascii="Lato" w:hAnsi="Lato" w:cstheme="minorHAnsi"/>
          <w:bCs/>
        </w:rPr>
        <w:t>Directora</w:t>
      </w:r>
      <w:proofErr w:type="gramEnd"/>
      <w:r w:rsidRPr="00855F9A">
        <w:rPr>
          <w:rFonts w:ascii="Lato" w:hAnsi="Lato" w:cstheme="minorHAnsi"/>
          <w:bCs/>
        </w:rPr>
        <w:t xml:space="preserve"> de Recursos Humanos y Materiales dependiente de la Secretaría Ejecutiva y Di</w:t>
      </w:r>
      <w:r w:rsidRPr="00855F9A">
        <w:rPr>
          <w:rFonts w:ascii="Lato" w:hAnsi="Lato"/>
        </w:rPr>
        <w:t>rectora Jurídica del Tribunal Superior de Justicia,</w:t>
      </w:r>
      <w:r w:rsidRPr="00855F9A">
        <w:rPr>
          <w:rFonts w:ascii="Lato" w:hAnsi="Lato" w:cstheme="minorHAnsi"/>
          <w:bCs/>
        </w:rPr>
        <w:t xml:space="preserve"> para su debido cumplimiento; en vía de reiteración, al Contralor y Tesorero del Poder Judicial del Estado, para los efectos legales a que haya lugar.  </w:t>
      </w:r>
      <w:bookmarkEnd w:id="5"/>
      <w:r w:rsidR="005747F7" w:rsidRPr="00855F9A">
        <w:rPr>
          <w:rFonts w:ascii="Lato" w:hAnsi="Lato" w:cstheme="minorHAnsi"/>
          <w:b/>
          <w:u w:val="single"/>
        </w:rPr>
        <w:t>APROBADO POR UNANIMIDAD DE VOTOS.</w:t>
      </w:r>
    </w:p>
    <w:p w14:paraId="574CCF85" w14:textId="17CC4AE9" w:rsidR="00487227" w:rsidRPr="005747F7" w:rsidRDefault="00E55A9E" w:rsidP="005747F7">
      <w:pPr>
        <w:spacing w:after="0" w:line="480" w:lineRule="auto"/>
        <w:ind w:firstLine="851"/>
        <w:jc w:val="both"/>
        <w:rPr>
          <w:rFonts w:ascii="Lato" w:hAnsi="Lato" w:cstheme="minorHAnsi"/>
          <w:b/>
          <w:bdr w:val="none" w:sz="0" w:space="0" w:color="auto" w:frame="1"/>
        </w:rPr>
      </w:pPr>
      <w:r w:rsidRPr="005747F7">
        <w:rPr>
          <w:rFonts w:ascii="Lato" w:hAnsi="Lato"/>
          <w:b/>
          <w:bCs/>
          <w:color w:val="000000"/>
        </w:rPr>
        <w:t>ACUERDO III/</w:t>
      </w:r>
      <w:r w:rsidR="00487227" w:rsidRPr="005747F7">
        <w:rPr>
          <w:rFonts w:ascii="Lato" w:hAnsi="Lato"/>
          <w:b/>
          <w:bCs/>
          <w:color w:val="000000"/>
        </w:rPr>
        <w:t>36</w:t>
      </w:r>
      <w:r w:rsidRPr="005747F7">
        <w:rPr>
          <w:rFonts w:ascii="Lato" w:hAnsi="Lato"/>
          <w:b/>
          <w:bCs/>
          <w:color w:val="000000"/>
        </w:rPr>
        <w:t>/202</w:t>
      </w:r>
      <w:r w:rsidR="007834D1" w:rsidRPr="005747F7">
        <w:rPr>
          <w:rFonts w:ascii="Lato" w:hAnsi="Lato"/>
          <w:b/>
          <w:bCs/>
          <w:color w:val="000000"/>
        </w:rPr>
        <w:t>5</w:t>
      </w:r>
      <w:r w:rsidRPr="005747F7">
        <w:rPr>
          <w:rFonts w:ascii="Lato" w:hAnsi="Lato"/>
          <w:b/>
          <w:bCs/>
          <w:color w:val="000000"/>
        </w:rPr>
        <w:t>.</w:t>
      </w:r>
      <w:r w:rsidR="00487227" w:rsidRPr="005747F7">
        <w:rPr>
          <w:rFonts w:ascii="Lato" w:hAnsi="Lato"/>
          <w:b/>
          <w:bCs/>
          <w:color w:val="000000"/>
        </w:rPr>
        <w:t xml:space="preserve"> O</w:t>
      </w:r>
      <w:r w:rsidR="00487227" w:rsidRPr="005747F7">
        <w:rPr>
          <w:rFonts w:ascii="Lato" w:hAnsi="Lato" w:cstheme="minorHAnsi"/>
          <w:b/>
          <w:bdr w:val="none" w:sz="0" w:space="0" w:color="auto" w:frame="1"/>
        </w:rPr>
        <w:t xml:space="preserve">ficio número DRHYM/193/2025, recibido el nueve de abril de dos mil veinticinco, signado por la </w:t>
      </w:r>
      <w:proofErr w:type="gramStart"/>
      <w:r w:rsidR="00487227" w:rsidRPr="005747F7">
        <w:rPr>
          <w:rFonts w:ascii="Lato" w:hAnsi="Lato" w:cstheme="minorHAnsi"/>
          <w:b/>
          <w:bdr w:val="none" w:sz="0" w:space="0" w:color="auto" w:frame="1"/>
        </w:rPr>
        <w:t>Directora</w:t>
      </w:r>
      <w:proofErr w:type="gramEnd"/>
      <w:r w:rsidR="00487227" w:rsidRPr="005747F7">
        <w:rPr>
          <w:rFonts w:ascii="Lato" w:hAnsi="Lato" w:cstheme="minorHAnsi"/>
          <w:b/>
          <w:bdr w:val="none" w:sz="0" w:space="0" w:color="auto" w:frame="1"/>
        </w:rPr>
        <w:t xml:space="preserve"> de Recurso</w:t>
      </w:r>
      <w:r w:rsidR="007B77E6" w:rsidRPr="005747F7">
        <w:rPr>
          <w:rFonts w:ascii="Lato" w:hAnsi="Lato" w:cstheme="minorHAnsi"/>
          <w:b/>
          <w:bdr w:val="none" w:sz="0" w:space="0" w:color="auto" w:frame="1"/>
        </w:rPr>
        <w:t>s</w:t>
      </w:r>
      <w:r w:rsidR="00487227" w:rsidRPr="005747F7">
        <w:rPr>
          <w:rFonts w:ascii="Lato" w:hAnsi="Lato" w:cstheme="minorHAnsi"/>
          <w:b/>
          <w:bdr w:val="none" w:sz="0" w:space="0" w:color="auto" w:frame="1"/>
        </w:rPr>
        <w:t xml:space="preserve"> Humanos y Materiales dependiente de la Secretaría Ejecutiva. </w:t>
      </w:r>
      <w:r w:rsidR="005747F7">
        <w:rPr>
          <w:rFonts w:ascii="Lato" w:hAnsi="Lato" w:cstheme="minorHAnsi"/>
          <w:b/>
          <w:bdr w:val="none" w:sz="0" w:space="0" w:color="auto" w:frame="1"/>
        </w:rPr>
        <w:t xml:space="preserve"> - - - - - - - - - - - - </w:t>
      </w:r>
    </w:p>
    <w:p w14:paraId="48AA83E5" w14:textId="610677AD" w:rsidR="005747F7" w:rsidRDefault="005747F7" w:rsidP="00BA3F3D">
      <w:pPr>
        <w:spacing w:after="0" w:line="480" w:lineRule="auto"/>
        <w:jc w:val="both"/>
        <w:rPr>
          <w:rFonts w:ascii="Lato" w:hAnsi="Lato"/>
          <w:color w:val="000000"/>
        </w:rPr>
      </w:pPr>
      <w:r>
        <w:rPr>
          <w:rFonts w:ascii="Lato" w:hAnsi="Lato"/>
          <w:color w:val="000000"/>
        </w:rPr>
        <w:t xml:space="preserve">Con fundamento en lo que establece el artículo 15 del Reglamento del Consejo de la Judicatura del Estado, se determina retirara el presente asunto. </w:t>
      </w:r>
      <w:r w:rsidRPr="005747F7">
        <w:rPr>
          <w:rFonts w:ascii="Lato" w:hAnsi="Lato"/>
          <w:b/>
          <w:bCs/>
          <w:color w:val="000000"/>
          <w:u w:val="single"/>
        </w:rPr>
        <w:t>APROBADO POR UNANIMIDAD DE VOTOS.</w:t>
      </w:r>
    </w:p>
    <w:p w14:paraId="67A1A66C" w14:textId="1873930C" w:rsidR="00BA3F3D" w:rsidRPr="005747F7" w:rsidRDefault="00574AED" w:rsidP="005747F7">
      <w:pPr>
        <w:spacing w:after="0" w:line="480" w:lineRule="auto"/>
        <w:ind w:firstLine="851"/>
        <w:jc w:val="both"/>
        <w:rPr>
          <w:rFonts w:ascii="Lato" w:hAnsi="Lato" w:cstheme="minorHAnsi"/>
          <w:b/>
          <w:bdr w:val="none" w:sz="0" w:space="0" w:color="auto" w:frame="1"/>
        </w:rPr>
      </w:pPr>
      <w:bookmarkStart w:id="6" w:name="_Hlk195189252"/>
      <w:r w:rsidRPr="005747F7">
        <w:rPr>
          <w:rFonts w:ascii="Lato" w:hAnsi="Lato"/>
          <w:b/>
          <w:bCs/>
          <w:color w:val="000000"/>
        </w:rPr>
        <w:t>ACUERDO IV/</w:t>
      </w:r>
      <w:r w:rsidR="00BA3F3D" w:rsidRPr="005747F7">
        <w:rPr>
          <w:rFonts w:ascii="Lato" w:hAnsi="Lato"/>
          <w:b/>
          <w:bCs/>
          <w:color w:val="000000"/>
        </w:rPr>
        <w:t>36</w:t>
      </w:r>
      <w:r w:rsidRPr="005747F7">
        <w:rPr>
          <w:rFonts w:ascii="Lato" w:hAnsi="Lato"/>
          <w:b/>
          <w:bCs/>
          <w:color w:val="000000"/>
        </w:rPr>
        <w:t>/202</w:t>
      </w:r>
      <w:r w:rsidR="007834D1" w:rsidRPr="005747F7">
        <w:rPr>
          <w:rFonts w:ascii="Lato" w:hAnsi="Lato"/>
          <w:b/>
          <w:bCs/>
          <w:color w:val="000000"/>
        </w:rPr>
        <w:t>5</w:t>
      </w:r>
      <w:r w:rsidR="001430F4" w:rsidRPr="005747F7">
        <w:rPr>
          <w:rFonts w:ascii="Lato" w:hAnsi="Lato"/>
          <w:b/>
          <w:bCs/>
          <w:color w:val="000000"/>
        </w:rPr>
        <w:t>.</w:t>
      </w:r>
      <w:r w:rsidR="00BA3F3D" w:rsidRPr="005747F7">
        <w:rPr>
          <w:rFonts w:ascii="Lato" w:hAnsi="Lato" w:cstheme="minorHAnsi"/>
          <w:bCs/>
          <w:bdr w:val="none" w:sz="0" w:space="0" w:color="auto" w:frame="1"/>
        </w:rPr>
        <w:t xml:space="preserve"> </w:t>
      </w:r>
      <w:r w:rsidR="00BA3F3D" w:rsidRPr="005747F7">
        <w:rPr>
          <w:rFonts w:ascii="Lato" w:hAnsi="Lato" w:cstheme="minorHAnsi"/>
          <w:b/>
          <w:bdr w:val="none" w:sz="0" w:space="0" w:color="auto" w:frame="1"/>
        </w:rPr>
        <w:t xml:space="preserve">Oficio número DRHYM/194/2025, recibido el nueve de abril de dos mil veinticinco, signado por la </w:t>
      </w:r>
      <w:proofErr w:type="gramStart"/>
      <w:r w:rsidR="00BA3F3D" w:rsidRPr="005747F7">
        <w:rPr>
          <w:rFonts w:ascii="Lato" w:hAnsi="Lato" w:cstheme="minorHAnsi"/>
          <w:b/>
          <w:bdr w:val="none" w:sz="0" w:space="0" w:color="auto" w:frame="1"/>
        </w:rPr>
        <w:t>Directora</w:t>
      </w:r>
      <w:proofErr w:type="gramEnd"/>
      <w:r w:rsidR="00BA3F3D" w:rsidRPr="005747F7">
        <w:rPr>
          <w:rFonts w:ascii="Lato" w:hAnsi="Lato" w:cstheme="minorHAnsi"/>
          <w:b/>
          <w:bdr w:val="none" w:sz="0" w:space="0" w:color="auto" w:frame="1"/>
        </w:rPr>
        <w:t xml:space="preserve"> de Recurso</w:t>
      </w:r>
      <w:r w:rsidR="005A28CA" w:rsidRPr="005747F7">
        <w:rPr>
          <w:rFonts w:ascii="Lato" w:hAnsi="Lato" w:cstheme="minorHAnsi"/>
          <w:b/>
          <w:bdr w:val="none" w:sz="0" w:space="0" w:color="auto" w:frame="1"/>
        </w:rPr>
        <w:t>s</w:t>
      </w:r>
      <w:r w:rsidR="00BA3F3D" w:rsidRPr="005747F7">
        <w:rPr>
          <w:rFonts w:ascii="Lato" w:hAnsi="Lato" w:cstheme="minorHAnsi"/>
          <w:b/>
          <w:bdr w:val="none" w:sz="0" w:space="0" w:color="auto" w:frame="1"/>
        </w:rPr>
        <w:t xml:space="preserve"> Humanos y Materiales dependiente de la Secretaría Ejecutiva. </w:t>
      </w:r>
      <w:r w:rsidR="005747F7">
        <w:rPr>
          <w:rFonts w:ascii="Lato" w:hAnsi="Lato" w:cstheme="minorHAnsi"/>
          <w:b/>
          <w:bdr w:val="none" w:sz="0" w:space="0" w:color="auto" w:frame="1"/>
        </w:rPr>
        <w:t>- - - - - - - - - - - -</w:t>
      </w:r>
    </w:p>
    <w:p w14:paraId="6A9823DD" w14:textId="53046D58" w:rsidR="00AF11B1" w:rsidRPr="007F674C" w:rsidRDefault="00BA3F3D" w:rsidP="00AF11B1">
      <w:pPr>
        <w:spacing w:after="0" w:line="480" w:lineRule="auto"/>
        <w:jc w:val="both"/>
        <w:rPr>
          <w:rFonts w:ascii="Lato" w:hAnsi="Lato" w:cs="Arial"/>
          <w:bCs/>
        </w:rPr>
      </w:pPr>
      <w:r w:rsidRPr="007F674C">
        <w:rPr>
          <w:rFonts w:ascii="Lato" w:hAnsi="Lato"/>
          <w:color w:val="000000"/>
        </w:rPr>
        <w:t xml:space="preserve">Dada cuenta con el oficio de referencia mediante el cual, en </w:t>
      </w:r>
      <w:r w:rsidRPr="007F674C">
        <w:rPr>
          <w:rFonts w:ascii="Lato" w:hAnsi="Lato" w:cs="Arial"/>
        </w:rPr>
        <w:t xml:space="preserve"> seguimiento al acuerdo XIX/24/2025 de este Cuerpo Colegiado, relativo al inicio </w:t>
      </w:r>
      <w:r w:rsidR="005A28CA">
        <w:rPr>
          <w:rFonts w:ascii="Lato" w:hAnsi="Lato" w:cs="Arial"/>
        </w:rPr>
        <w:t>del</w:t>
      </w:r>
      <w:r w:rsidRPr="007F674C">
        <w:rPr>
          <w:rFonts w:ascii="Lato" w:hAnsi="Lato" w:cs="Arial"/>
        </w:rPr>
        <w:t xml:space="preserve"> procedimiento de Licitación Pública Nacional, identificada con el número PJET/LPN/012-2025 </w:t>
      </w:r>
      <w:r w:rsidR="005A28CA">
        <w:rPr>
          <w:rFonts w:ascii="Lato" w:hAnsi="Lato" w:cs="Arial"/>
        </w:rPr>
        <w:t>r</w:t>
      </w:r>
      <w:r w:rsidRPr="007F674C">
        <w:rPr>
          <w:rFonts w:ascii="Lato" w:hAnsi="Lato" w:cs="Arial"/>
        </w:rPr>
        <w:t>eferente a la obra pública:</w:t>
      </w:r>
      <w:r w:rsidRPr="007F674C">
        <w:rPr>
          <w:rFonts w:ascii="Lato" w:hAnsi="Lato" w:cs="Arial"/>
          <w:b/>
          <w:bCs/>
        </w:rPr>
        <w:t xml:space="preserve"> </w:t>
      </w:r>
      <w:r w:rsidRPr="007F674C">
        <w:rPr>
          <w:rFonts w:ascii="Lato" w:hAnsi="Lato" w:cs="Arial"/>
          <w:bCs/>
        </w:rPr>
        <w:t xml:space="preserve">Impermeabilización en azotea del edificio de “Ciudad Judicial”, </w:t>
      </w:r>
      <w:r w:rsidRPr="007F674C">
        <w:rPr>
          <w:rFonts w:ascii="Lato" w:hAnsi="Lato" w:cs="Arial"/>
        </w:rPr>
        <w:t xml:space="preserve">ubicada en: Libramiento Apizaco–Huamantla, Km. 1.5 Santa Anita Huiloac, Apizaco, Tlaxcala, </w:t>
      </w:r>
      <w:r w:rsidR="005A28CA">
        <w:rPr>
          <w:rFonts w:ascii="Lato" w:hAnsi="Lato" w:cs="Arial"/>
        </w:rPr>
        <w:t>c</w:t>
      </w:r>
      <w:r w:rsidRPr="007F674C">
        <w:rPr>
          <w:rFonts w:ascii="Lato" w:hAnsi="Lato" w:cs="Arial"/>
        </w:rPr>
        <w:t xml:space="preserve">onsistente en: Impermeabilización de azotea general, </w:t>
      </w:r>
      <w:r w:rsidRPr="007F674C">
        <w:rPr>
          <w:rFonts w:ascii="Lato" w:hAnsi="Lato" w:cstheme="minorHAnsi"/>
          <w:bCs/>
          <w:bdr w:val="none" w:sz="0" w:space="0" w:color="auto" w:frame="1"/>
        </w:rPr>
        <w:t>la Directora de Recurso Humanos y Materiales dependiente de la Secretaría Ejecutiva, infor</w:t>
      </w:r>
      <w:r w:rsidRPr="007F674C">
        <w:rPr>
          <w:rFonts w:ascii="Lato" w:hAnsi="Lato" w:cs="Arial"/>
          <w:bCs/>
        </w:rPr>
        <w:t xml:space="preserve">ma que, conforme al calendario establecido para dicho procedimiento, </w:t>
      </w:r>
      <w:r w:rsidR="00AF11B1" w:rsidRPr="007F674C">
        <w:rPr>
          <w:rFonts w:ascii="Lato" w:hAnsi="Lato" w:cs="Arial"/>
          <w:bCs/>
        </w:rPr>
        <w:t>se desarrolló de la manera siguiente:</w:t>
      </w:r>
    </w:p>
    <w:p w14:paraId="5499DC32" w14:textId="77777777" w:rsidR="00AF11B1" w:rsidRPr="007F674C" w:rsidRDefault="00AF11B1" w:rsidP="00AF11B1">
      <w:pPr>
        <w:pStyle w:val="Prrafodelista"/>
        <w:numPr>
          <w:ilvl w:val="0"/>
          <w:numId w:val="46"/>
        </w:numPr>
        <w:spacing w:after="0" w:line="480" w:lineRule="auto"/>
        <w:jc w:val="both"/>
        <w:rPr>
          <w:rFonts w:ascii="Lato" w:eastAsia="DengXian" w:hAnsi="Lato"/>
          <w:i/>
        </w:rPr>
      </w:pPr>
      <w:r w:rsidRPr="007F674C">
        <w:rPr>
          <w:rFonts w:ascii="Lato" w:hAnsi="Lato" w:cs="Arial"/>
          <w:bCs/>
        </w:rPr>
        <w:t>E</w:t>
      </w:r>
      <w:r w:rsidR="00BA3F3D" w:rsidRPr="007F674C">
        <w:rPr>
          <w:rFonts w:ascii="Lato" w:hAnsi="Lato" w:cs="Arial"/>
          <w:bCs/>
        </w:rPr>
        <w:t>l día martes ocho de abril de dos mil veinticinco a las trece horas</w:t>
      </w:r>
      <w:r w:rsidRPr="007F674C">
        <w:rPr>
          <w:rFonts w:ascii="Lato" w:hAnsi="Lato" w:cs="Arial"/>
          <w:bCs/>
        </w:rPr>
        <w:t>,</w:t>
      </w:r>
      <w:r w:rsidR="00BA3F3D" w:rsidRPr="007F674C">
        <w:rPr>
          <w:rFonts w:ascii="Lato" w:hAnsi="Lato" w:cs="Arial"/>
          <w:bCs/>
        </w:rPr>
        <w:t xml:space="preserve"> se llevó a cabo la </w:t>
      </w:r>
      <w:r w:rsidRPr="007F674C">
        <w:rPr>
          <w:rFonts w:ascii="Lato" w:hAnsi="Lato" w:cs="Arial"/>
          <w:bCs/>
        </w:rPr>
        <w:t>p</w:t>
      </w:r>
      <w:r w:rsidR="00BA3F3D" w:rsidRPr="007F674C">
        <w:rPr>
          <w:rFonts w:ascii="Lato" w:hAnsi="Lato" w:cs="Arial"/>
        </w:rPr>
        <w:t>resentación de proposiciones y apertura de p</w:t>
      </w:r>
      <w:r w:rsidRPr="007F674C">
        <w:rPr>
          <w:rFonts w:ascii="Lato" w:hAnsi="Lato" w:cs="Arial"/>
        </w:rPr>
        <w:t xml:space="preserve">ropuestas </w:t>
      </w:r>
      <w:r w:rsidR="00BA3F3D" w:rsidRPr="007F674C">
        <w:rPr>
          <w:rFonts w:ascii="Lato" w:hAnsi="Lato" w:cs="Arial"/>
        </w:rPr>
        <w:t>técnicas</w:t>
      </w:r>
      <w:r w:rsidR="00BA3F3D" w:rsidRPr="007F674C">
        <w:rPr>
          <w:rFonts w:ascii="Lato" w:hAnsi="Lato" w:cs="Arial"/>
          <w:bCs/>
        </w:rPr>
        <w:t>,</w:t>
      </w:r>
      <w:r w:rsidRPr="007F674C">
        <w:rPr>
          <w:rFonts w:ascii="Lato" w:hAnsi="Lato" w:cs="Arial"/>
          <w:bCs/>
        </w:rPr>
        <w:t xml:space="preserve"> a la que comparecieron cuatro participantes</w:t>
      </w:r>
    </w:p>
    <w:p w14:paraId="297DF288" w14:textId="77777777" w:rsidR="00AF11B1" w:rsidRPr="007F674C" w:rsidRDefault="00AF11B1" w:rsidP="00AF11B1">
      <w:pPr>
        <w:pStyle w:val="Prrafodelista"/>
        <w:numPr>
          <w:ilvl w:val="0"/>
          <w:numId w:val="47"/>
        </w:numPr>
        <w:spacing w:after="0" w:line="360" w:lineRule="auto"/>
        <w:ind w:left="1276" w:right="49"/>
        <w:jc w:val="both"/>
        <w:rPr>
          <w:rFonts w:ascii="Lato" w:eastAsia="DengXian" w:hAnsi="Lato" w:cs="Arial"/>
          <w:i/>
        </w:rPr>
      </w:pPr>
      <w:r w:rsidRPr="007F674C">
        <w:rPr>
          <w:rFonts w:ascii="Lato" w:eastAsia="DengXian" w:hAnsi="Lato" w:cs="Arial"/>
          <w:i/>
        </w:rPr>
        <w:t>GRUPO CONSTRUCTOR XAMEL, S.A. DE C.V.</w:t>
      </w:r>
    </w:p>
    <w:p w14:paraId="5FCE1F40" w14:textId="77777777" w:rsidR="00AF11B1" w:rsidRPr="007F674C" w:rsidRDefault="00AF11B1" w:rsidP="00AF11B1">
      <w:pPr>
        <w:pStyle w:val="Prrafodelista"/>
        <w:numPr>
          <w:ilvl w:val="0"/>
          <w:numId w:val="47"/>
        </w:numPr>
        <w:spacing w:after="0" w:line="360" w:lineRule="auto"/>
        <w:ind w:left="1276" w:right="49"/>
        <w:jc w:val="both"/>
        <w:rPr>
          <w:rFonts w:ascii="Lato" w:eastAsia="DengXian" w:hAnsi="Lato" w:cs="Arial"/>
          <w:i/>
        </w:rPr>
      </w:pPr>
      <w:r w:rsidRPr="007F674C">
        <w:rPr>
          <w:rFonts w:ascii="Lato" w:eastAsia="DengXian" w:hAnsi="Lato" w:cs="Arial"/>
          <w:i/>
        </w:rPr>
        <w:t>CONSTRUCTORA ATLANGATEPEC, S.A. DE C.V.</w:t>
      </w:r>
    </w:p>
    <w:p w14:paraId="0191BDE9" w14:textId="77777777" w:rsidR="00AF11B1" w:rsidRPr="007F674C" w:rsidRDefault="00AF11B1" w:rsidP="00AF11B1">
      <w:pPr>
        <w:pStyle w:val="Prrafodelista"/>
        <w:numPr>
          <w:ilvl w:val="0"/>
          <w:numId w:val="47"/>
        </w:numPr>
        <w:spacing w:after="0" w:line="360" w:lineRule="auto"/>
        <w:ind w:left="1276" w:right="49"/>
        <w:jc w:val="both"/>
        <w:rPr>
          <w:rFonts w:ascii="Lato" w:eastAsia="DengXian" w:hAnsi="Lato" w:cs="Arial"/>
          <w:i/>
        </w:rPr>
      </w:pPr>
      <w:r w:rsidRPr="007F674C">
        <w:rPr>
          <w:rFonts w:ascii="Lato" w:eastAsia="DengXian" w:hAnsi="Lato" w:cs="Arial"/>
          <w:i/>
        </w:rPr>
        <w:t>MATERIALES Y ELEMENTOS PREFABRICADOS BRISOL, S.A DE C.V.</w:t>
      </w:r>
    </w:p>
    <w:p w14:paraId="4F2F3716" w14:textId="77777777" w:rsidR="00AF11B1" w:rsidRPr="007F674C" w:rsidRDefault="00AF11B1" w:rsidP="00AF11B1">
      <w:pPr>
        <w:pStyle w:val="Prrafodelista"/>
        <w:numPr>
          <w:ilvl w:val="0"/>
          <w:numId w:val="47"/>
        </w:numPr>
        <w:spacing w:after="0" w:line="360" w:lineRule="auto"/>
        <w:ind w:left="1276" w:right="49"/>
        <w:jc w:val="both"/>
        <w:rPr>
          <w:rFonts w:ascii="Lato" w:eastAsia="DengXian" w:hAnsi="Lato" w:cs="Arial"/>
          <w:i/>
        </w:rPr>
      </w:pPr>
      <w:r w:rsidRPr="007F674C">
        <w:rPr>
          <w:rFonts w:ascii="Lato" w:eastAsia="DengXian" w:hAnsi="Lato" w:cs="Arial"/>
          <w:i/>
        </w:rPr>
        <w:t>ERCA CONSTRUCCIONES S.A. DE C.V.</w:t>
      </w:r>
    </w:p>
    <w:p w14:paraId="1DE8D57A" w14:textId="77777777" w:rsidR="00AF11B1" w:rsidRPr="007F674C" w:rsidRDefault="00AF11B1" w:rsidP="00AF11B1">
      <w:pPr>
        <w:pStyle w:val="Prrafodelista"/>
        <w:spacing w:after="0" w:line="480" w:lineRule="auto"/>
        <w:jc w:val="both"/>
        <w:rPr>
          <w:rFonts w:ascii="Lato" w:eastAsia="DengXian" w:hAnsi="Lato"/>
          <w:i/>
        </w:rPr>
      </w:pPr>
    </w:p>
    <w:p w14:paraId="26D2307A" w14:textId="1ACFE3D6" w:rsidR="00AF11B1" w:rsidRPr="007F674C" w:rsidRDefault="00AF11B1" w:rsidP="00AF11B1">
      <w:pPr>
        <w:pStyle w:val="Prrafodelista"/>
        <w:spacing w:after="0" w:line="480" w:lineRule="auto"/>
        <w:jc w:val="both"/>
        <w:rPr>
          <w:rFonts w:ascii="Lato" w:hAnsi="Lato" w:cs="Arial"/>
          <w:bCs/>
          <w:i/>
          <w:iCs/>
        </w:rPr>
      </w:pPr>
      <w:r w:rsidRPr="007F674C">
        <w:rPr>
          <w:rFonts w:ascii="Lato" w:hAnsi="Lato" w:cs="Arial"/>
          <w:bCs/>
        </w:rPr>
        <w:t>Y una vez analizadas, de conformidad con el número 4.1.</w:t>
      </w:r>
      <w:r w:rsidR="007319DA">
        <w:rPr>
          <w:rFonts w:ascii="Lato" w:hAnsi="Lato" w:cs="Arial"/>
          <w:bCs/>
        </w:rPr>
        <w:t xml:space="preserve"> </w:t>
      </w:r>
      <w:r w:rsidRPr="007F674C">
        <w:rPr>
          <w:rFonts w:ascii="Lato" w:hAnsi="Lato" w:cs="Arial"/>
          <w:bCs/>
        </w:rPr>
        <w:t>punto</w:t>
      </w:r>
      <w:r w:rsidR="007319DA">
        <w:rPr>
          <w:rFonts w:ascii="Lato" w:hAnsi="Lato" w:cs="Arial"/>
          <w:bCs/>
        </w:rPr>
        <w:t xml:space="preserve"> </w:t>
      </w:r>
      <w:r w:rsidRPr="007F674C">
        <w:rPr>
          <w:rFonts w:ascii="Lato" w:hAnsi="Lato" w:cs="Arial"/>
          <w:bCs/>
        </w:rPr>
        <w:t xml:space="preserve">1 de las Bases de la Licitación, se desecharon las proposiciones de los cuatro licitantes participantes, por no cumplir con los requisitos establecidos en las bases del procedimiento, como se desprende del cuadro descriptivo inserto en el oficio de cuenta.  </w:t>
      </w:r>
    </w:p>
    <w:p w14:paraId="6E70371D" w14:textId="5A12CF21" w:rsidR="00BA3F3D" w:rsidRPr="007F674C" w:rsidRDefault="00AF11B1" w:rsidP="00AF11B1">
      <w:pPr>
        <w:spacing w:after="0" w:line="480" w:lineRule="auto"/>
        <w:jc w:val="both"/>
        <w:rPr>
          <w:rFonts w:ascii="Lato" w:hAnsi="Lato" w:cs="Arial"/>
        </w:rPr>
      </w:pPr>
      <w:r w:rsidRPr="007F674C">
        <w:rPr>
          <w:rFonts w:ascii="Lato" w:eastAsia="DengXian" w:hAnsi="Lato"/>
        </w:rPr>
        <w:t xml:space="preserve">Por ello, en observancia a lo establecido en  </w:t>
      </w:r>
      <w:r w:rsidR="00BA3F3D" w:rsidRPr="007F674C">
        <w:rPr>
          <w:rFonts w:ascii="Lato" w:eastAsia="DengXian" w:hAnsi="Lato" w:cs="Arial"/>
        </w:rPr>
        <w:t>el inciso a) del numeral 4.4 de las Bases de la presente licitación y primer párrafo del artículo 45 de la Ley de Obras Públicas para el Estado de Tlaxcala y sus Municipios,</w:t>
      </w:r>
      <w:r w:rsidRPr="007F674C">
        <w:rPr>
          <w:rFonts w:ascii="Lato" w:eastAsia="DengXian" w:hAnsi="Lato" w:cs="Arial"/>
        </w:rPr>
        <w:t xml:space="preserve"> refiere que, resulta </w:t>
      </w:r>
      <w:r w:rsidR="00BA3F3D" w:rsidRPr="007F674C">
        <w:rPr>
          <w:rFonts w:ascii="Lato" w:eastAsia="DengXian" w:hAnsi="Lato" w:cs="Arial"/>
        </w:rPr>
        <w:t>procede</w:t>
      </w:r>
      <w:r w:rsidR="005A28CA">
        <w:rPr>
          <w:rFonts w:ascii="Lato" w:eastAsia="DengXian" w:hAnsi="Lato" w:cs="Arial"/>
        </w:rPr>
        <w:t>nte</w:t>
      </w:r>
      <w:r w:rsidR="00BA3F3D" w:rsidRPr="007F674C">
        <w:rPr>
          <w:rFonts w:ascii="Lato" w:eastAsia="DengXian" w:hAnsi="Lato" w:cs="Arial"/>
        </w:rPr>
        <w:t xml:space="preserve"> declarar desierta la licitación número </w:t>
      </w:r>
      <w:r w:rsidR="00BA3F3D" w:rsidRPr="005A28CA">
        <w:rPr>
          <w:rFonts w:ascii="Lato" w:eastAsia="DengXian" w:hAnsi="Lato" w:cs="Arial"/>
          <w:lang w:eastAsia="es-ES"/>
        </w:rPr>
        <w:t>PJET/LPN/012-2025,</w:t>
      </w:r>
      <w:r w:rsidR="00BA3F3D" w:rsidRPr="007F674C">
        <w:rPr>
          <w:rFonts w:ascii="Lato" w:eastAsia="DengXian" w:hAnsi="Lato" w:cs="Arial"/>
          <w:b/>
          <w:bCs/>
          <w:lang w:eastAsia="es-ES"/>
        </w:rPr>
        <w:t xml:space="preserve"> </w:t>
      </w:r>
      <w:r w:rsidR="005A28CA">
        <w:rPr>
          <w:rFonts w:ascii="Lato" w:hAnsi="Lato" w:cs="Arial"/>
          <w:bCs/>
        </w:rPr>
        <w:t>r</w:t>
      </w:r>
      <w:r w:rsidR="00BA3F3D" w:rsidRPr="007F674C">
        <w:rPr>
          <w:rFonts w:ascii="Lato" w:hAnsi="Lato" w:cs="Arial"/>
          <w:bCs/>
        </w:rPr>
        <w:t>eferente a la obra pública de Impermeabilización en azotea del edificio de “Ciudad Judicial”</w:t>
      </w:r>
      <w:r w:rsidRPr="007F674C">
        <w:rPr>
          <w:rFonts w:ascii="Lato" w:hAnsi="Lato" w:cs="Arial"/>
          <w:bCs/>
        </w:rPr>
        <w:t xml:space="preserve">, solicitando </w:t>
      </w:r>
      <w:r w:rsidR="00BA3F3D" w:rsidRPr="007F674C">
        <w:rPr>
          <w:rFonts w:ascii="Lato" w:hAnsi="Lato" w:cs="Arial"/>
          <w:bCs/>
        </w:rPr>
        <w:t xml:space="preserve">la autorización para aprobar la segunda vuelta de Licitación Pública Nacional </w:t>
      </w:r>
      <w:r w:rsidRPr="007F674C">
        <w:rPr>
          <w:rFonts w:ascii="Lato" w:hAnsi="Lato" w:cs="Arial"/>
        </w:rPr>
        <w:t>r</w:t>
      </w:r>
      <w:r w:rsidR="00BA3F3D" w:rsidRPr="007F674C">
        <w:rPr>
          <w:rFonts w:ascii="Lato" w:hAnsi="Lato" w:cs="Arial"/>
        </w:rPr>
        <w:t xml:space="preserve">eferente a </w:t>
      </w:r>
      <w:r w:rsidRPr="007F674C">
        <w:rPr>
          <w:rFonts w:ascii="Lato" w:hAnsi="Lato" w:cs="Arial"/>
        </w:rPr>
        <w:t>dicha</w:t>
      </w:r>
      <w:r w:rsidR="00BA3F3D" w:rsidRPr="007F674C">
        <w:rPr>
          <w:rFonts w:ascii="Lato" w:hAnsi="Lato" w:cs="Arial"/>
        </w:rPr>
        <w:t xml:space="preserve"> obra pública</w:t>
      </w:r>
      <w:r w:rsidRPr="007F674C">
        <w:rPr>
          <w:rFonts w:ascii="Lato" w:hAnsi="Lato" w:cs="Arial"/>
          <w:b/>
          <w:bCs/>
        </w:rPr>
        <w:t>,</w:t>
      </w:r>
      <w:r w:rsidRPr="007F674C">
        <w:rPr>
          <w:rFonts w:ascii="Lato" w:hAnsi="Lato" w:cs="Arial"/>
          <w:bCs/>
        </w:rPr>
        <w:t xml:space="preserve"> que </w:t>
      </w:r>
      <w:r w:rsidR="00BA3F3D" w:rsidRPr="007F674C">
        <w:rPr>
          <w:rFonts w:ascii="Lato" w:hAnsi="Lato" w:cs="Arial"/>
        </w:rPr>
        <w:t>identificará con el número</w:t>
      </w:r>
      <w:r w:rsidR="00BA3F3D" w:rsidRPr="007F674C">
        <w:rPr>
          <w:rFonts w:ascii="Lato" w:hAnsi="Lato" w:cs="Arial"/>
          <w:b/>
          <w:bCs/>
        </w:rPr>
        <w:t xml:space="preserve"> PJET/LPN/018-2025</w:t>
      </w:r>
      <w:r w:rsidRPr="007F674C">
        <w:rPr>
          <w:rFonts w:ascii="Lato" w:hAnsi="Lato" w:cs="Arial"/>
          <w:b/>
          <w:bCs/>
        </w:rPr>
        <w:t xml:space="preserve">, </w:t>
      </w:r>
      <w:r w:rsidR="00BA3F3D" w:rsidRPr="007F674C">
        <w:rPr>
          <w:rFonts w:ascii="Lato" w:hAnsi="Lato" w:cs="Arial"/>
        </w:rPr>
        <w:t>para tal efecto</w:t>
      </w:r>
      <w:r w:rsidRPr="007F674C">
        <w:rPr>
          <w:rFonts w:ascii="Lato" w:hAnsi="Lato" w:cs="Arial"/>
        </w:rPr>
        <w:t xml:space="preserve"> presenta la propuesta de c</w:t>
      </w:r>
      <w:r w:rsidR="00BA3F3D" w:rsidRPr="007F674C">
        <w:rPr>
          <w:rFonts w:ascii="Lato" w:hAnsi="Lato" w:cs="Arial"/>
        </w:rPr>
        <w:t xml:space="preserve">onvocatoria, </w:t>
      </w:r>
      <w:r w:rsidRPr="007F674C">
        <w:rPr>
          <w:rFonts w:ascii="Lato" w:hAnsi="Lato" w:cs="Arial"/>
        </w:rPr>
        <w:t>c</w:t>
      </w:r>
      <w:r w:rsidR="00BA3F3D" w:rsidRPr="007F674C">
        <w:rPr>
          <w:rFonts w:ascii="Lato" w:hAnsi="Lato" w:cs="Arial"/>
        </w:rPr>
        <w:t xml:space="preserve">alendario y </w:t>
      </w:r>
      <w:r w:rsidRPr="007F674C">
        <w:rPr>
          <w:rFonts w:ascii="Lato" w:hAnsi="Lato" w:cs="Arial"/>
        </w:rPr>
        <w:t>b</w:t>
      </w:r>
      <w:r w:rsidR="00BA3F3D" w:rsidRPr="007F674C">
        <w:rPr>
          <w:rFonts w:ascii="Lato" w:hAnsi="Lato" w:cs="Arial"/>
        </w:rPr>
        <w:t>ases, para su análisis, discusión y en su caso aprobación</w:t>
      </w:r>
      <w:r w:rsidRPr="007F674C">
        <w:rPr>
          <w:rFonts w:ascii="Lato" w:hAnsi="Lato" w:cs="Arial"/>
        </w:rPr>
        <w:t>.</w:t>
      </w:r>
    </w:p>
    <w:p w14:paraId="1831909F" w14:textId="3BAE08AE" w:rsidR="00AF11B1" w:rsidRPr="007F674C" w:rsidRDefault="00AF11B1" w:rsidP="00AF11B1">
      <w:pPr>
        <w:spacing w:after="0" w:line="480" w:lineRule="auto"/>
        <w:jc w:val="both"/>
        <w:rPr>
          <w:rFonts w:ascii="Lato" w:hAnsi="Lato" w:cs="Arial"/>
        </w:rPr>
      </w:pPr>
      <w:r w:rsidRPr="007F674C">
        <w:rPr>
          <w:rFonts w:ascii="Lato" w:hAnsi="Lato" w:cs="Arial"/>
        </w:rPr>
        <w:t xml:space="preserve">Al respecto, tomando en consideración el informe detallado que rinde la  </w:t>
      </w:r>
      <w:r w:rsidRPr="007F674C">
        <w:rPr>
          <w:rFonts w:ascii="Lato" w:hAnsi="Lato" w:cstheme="minorHAnsi"/>
          <w:bCs/>
          <w:bdr w:val="none" w:sz="0" w:space="0" w:color="auto" w:frame="1"/>
        </w:rPr>
        <w:t>Directora de Recursos Humanos y Materiales dependiente de la Secretaría Ejecutiva, respecto del desarrollo de</w:t>
      </w:r>
      <w:r w:rsidR="009E576F">
        <w:rPr>
          <w:rFonts w:ascii="Lato" w:hAnsi="Lato" w:cstheme="minorHAnsi"/>
          <w:bCs/>
          <w:bdr w:val="none" w:sz="0" w:space="0" w:color="auto" w:frame="1"/>
        </w:rPr>
        <w:t xml:space="preserve"> la</w:t>
      </w:r>
      <w:r w:rsidRPr="007F674C">
        <w:rPr>
          <w:rFonts w:ascii="Lato" w:hAnsi="Lato" w:cstheme="minorHAnsi"/>
          <w:bCs/>
          <w:bdr w:val="none" w:sz="0" w:space="0" w:color="auto" w:frame="1"/>
        </w:rPr>
        <w:t xml:space="preserve"> </w:t>
      </w:r>
      <w:r w:rsidRPr="007F674C">
        <w:rPr>
          <w:rFonts w:ascii="Lato" w:hAnsi="Lato" w:cs="Arial"/>
        </w:rPr>
        <w:t xml:space="preserve">Licitación Pública Nacional, identificada con el número PJET/LPN/012-2025 </w:t>
      </w:r>
      <w:r w:rsidR="009E576F">
        <w:rPr>
          <w:rFonts w:ascii="Lato" w:hAnsi="Lato" w:cs="Arial"/>
        </w:rPr>
        <w:t>r</w:t>
      </w:r>
      <w:r w:rsidRPr="007F674C">
        <w:rPr>
          <w:rFonts w:ascii="Lato" w:hAnsi="Lato" w:cs="Arial"/>
        </w:rPr>
        <w:t>eferente a la obra pública:</w:t>
      </w:r>
      <w:r w:rsidRPr="007F674C">
        <w:rPr>
          <w:rFonts w:ascii="Lato" w:hAnsi="Lato" w:cs="Arial"/>
          <w:b/>
          <w:bCs/>
        </w:rPr>
        <w:t xml:space="preserve"> </w:t>
      </w:r>
      <w:r w:rsidRPr="007F674C">
        <w:rPr>
          <w:rFonts w:ascii="Lato" w:hAnsi="Lato" w:cs="Arial"/>
          <w:bCs/>
        </w:rPr>
        <w:t xml:space="preserve">Impermeabilización en azotea del edificio de “Ciudad Judicial”, </w:t>
      </w:r>
      <w:r w:rsidRPr="007F674C">
        <w:rPr>
          <w:rFonts w:ascii="Lato" w:hAnsi="Lato" w:cs="Arial"/>
        </w:rPr>
        <w:t xml:space="preserve">ubicada en: Libramiento Apizaco – Huamantla, Km. 1.5 Santa Anita Huiloac, Apizaco, Tlaxcala, </w:t>
      </w:r>
      <w:r w:rsidR="009E576F">
        <w:rPr>
          <w:rFonts w:ascii="Lato" w:hAnsi="Lato" w:cs="Arial"/>
        </w:rPr>
        <w:t>c</w:t>
      </w:r>
      <w:r w:rsidRPr="007F674C">
        <w:rPr>
          <w:rFonts w:ascii="Lato" w:hAnsi="Lato" w:cs="Arial"/>
        </w:rPr>
        <w:t>onsistente en: Impermeabilización de azotea general</w:t>
      </w:r>
      <w:r w:rsidRPr="007F674C">
        <w:rPr>
          <w:rFonts w:ascii="Lato" w:hAnsi="Lato" w:cs="Arial"/>
          <w:bCs/>
        </w:rPr>
        <w:t xml:space="preserve">, del que se desprende que fueron descalificados los cuatro participantes y por ello,  no se cuenta </w:t>
      </w:r>
      <w:r w:rsidR="009E576F">
        <w:rPr>
          <w:rFonts w:ascii="Lato" w:hAnsi="Lato" w:cs="Arial"/>
          <w:bCs/>
        </w:rPr>
        <w:t xml:space="preserve">con </w:t>
      </w:r>
      <w:r w:rsidRPr="007F674C">
        <w:rPr>
          <w:rFonts w:ascii="Lato" w:hAnsi="Lato" w:cs="Arial"/>
          <w:bCs/>
        </w:rPr>
        <w:t>propuestas susceptibles de evaluación para estar en condiciones de emitir el fallo respectivo, solicitando se lleve a cabo la segunda vuelta para poder ejecutar la obra de impermeabilización que nos ocupa; c</w:t>
      </w:r>
      <w:r w:rsidRPr="007F674C">
        <w:rPr>
          <w:rFonts w:ascii="Lato" w:hAnsi="Lato" w:cs="Arial"/>
        </w:rPr>
        <w:t xml:space="preserve">on fundamento en los artículos </w:t>
      </w:r>
      <w:r w:rsidRPr="007F674C">
        <w:rPr>
          <w:rFonts w:ascii="Lato" w:hAnsi="Lato" w:cstheme="minorHAnsi"/>
          <w:bdr w:val="none" w:sz="0" w:space="0" w:color="auto" w:frame="1"/>
        </w:rPr>
        <w:t xml:space="preserve">61 de la Ley Orgánica del Poder Judicial del Estado; 9 fracciones XV y XVII del Reglamento del Consejo de la Judicatura del Estado; 22 fracción I, </w:t>
      </w:r>
      <w:r w:rsidR="000F75E4" w:rsidRPr="007F674C">
        <w:rPr>
          <w:rFonts w:ascii="Lato" w:hAnsi="Lato" w:cstheme="minorHAnsi"/>
          <w:bdr w:val="none" w:sz="0" w:space="0" w:color="auto" w:frame="1"/>
        </w:rPr>
        <w:t>15, 29 fracción II, 34, 35</w:t>
      </w:r>
      <w:r w:rsidR="003B277A" w:rsidRPr="007F674C">
        <w:rPr>
          <w:rFonts w:ascii="Lato" w:hAnsi="Lato" w:cstheme="minorHAnsi"/>
          <w:bdr w:val="none" w:sz="0" w:space="0" w:color="auto" w:frame="1"/>
        </w:rPr>
        <w:t xml:space="preserve"> fracciones III y  IV, </w:t>
      </w:r>
      <w:r w:rsidR="000F75E4" w:rsidRPr="007F674C">
        <w:rPr>
          <w:rFonts w:ascii="Lato" w:hAnsi="Lato" w:cstheme="minorHAnsi"/>
          <w:bdr w:val="none" w:sz="0" w:space="0" w:color="auto" w:frame="1"/>
        </w:rPr>
        <w:t>45 fracción I,</w:t>
      </w:r>
      <w:r w:rsidR="00B348FB">
        <w:rPr>
          <w:rFonts w:ascii="Lato" w:hAnsi="Lato" w:cstheme="minorHAnsi"/>
          <w:bdr w:val="none" w:sz="0" w:space="0" w:color="auto" w:frame="1"/>
        </w:rPr>
        <w:t xml:space="preserve"> de la Ley de Obras Públicas para el Estado de Tlaxcala y sus Municipios; </w:t>
      </w:r>
      <w:r w:rsidR="000F75E4" w:rsidRPr="007F674C">
        <w:rPr>
          <w:rFonts w:ascii="Lato" w:hAnsi="Lato" w:cstheme="minorHAnsi"/>
          <w:bdr w:val="none" w:sz="0" w:space="0" w:color="auto" w:frame="1"/>
        </w:rPr>
        <w:t xml:space="preserve"> </w:t>
      </w:r>
      <w:r w:rsidRPr="007F674C">
        <w:rPr>
          <w:rFonts w:ascii="Lato" w:hAnsi="Lato" w:cstheme="minorHAnsi"/>
          <w:bdr w:val="none" w:sz="0" w:space="0" w:color="auto" w:frame="1"/>
        </w:rPr>
        <w:t xml:space="preserve">numerales VII y XII de los </w:t>
      </w:r>
      <w:r w:rsidRPr="007F674C">
        <w:rPr>
          <w:rFonts w:ascii="Lato" w:hAnsi="Lato" w:cstheme="minorHAnsi"/>
          <w:bdr w:val="none" w:sz="0" w:space="0" w:color="auto" w:frame="1"/>
        </w:rPr>
        <w:lastRenderedPageBreak/>
        <w:t>Lineamientos de Adquisiciones, Arrendamientos, Servicio y Obra Pública del Consejo de la Judicatura del Poder Judicial del Estado de Tlaxcala,  en relación al artículo  140 en lo aplicable al Poder Judicial del Estado, del Decreto 117 del Presupuesto de Egresos del Estado de Tlaxcala, para el ejercicio fiscal 2025, este Órgano Colegiado determina:</w:t>
      </w:r>
    </w:p>
    <w:p w14:paraId="4085DBA9" w14:textId="77777777" w:rsidR="00AF11B1" w:rsidRPr="007F674C" w:rsidRDefault="00AF11B1" w:rsidP="00AF11B1">
      <w:pPr>
        <w:pStyle w:val="Prrafodelista"/>
        <w:numPr>
          <w:ilvl w:val="0"/>
          <w:numId w:val="48"/>
        </w:numPr>
        <w:tabs>
          <w:tab w:val="left" w:pos="5387"/>
        </w:tabs>
        <w:spacing w:after="0" w:line="480" w:lineRule="auto"/>
        <w:jc w:val="both"/>
        <w:rPr>
          <w:rFonts w:ascii="Lato" w:hAnsi="Lato" w:cstheme="minorHAnsi"/>
          <w:bdr w:val="none" w:sz="0" w:space="0" w:color="auto" w:frame="1"/>
        </w:rPr>
      </w:pPr>
      <w:r w:rsidRPr="007F674C">
        <w:rPr>
          <w:rFonts w:ascii="Lato" w:hAnsi="Lato" w:cstheme="minorHAnsi"/>
          <w:bdr w:val="none" w:sz="0" w:space="0" w:color="auto" w:frame="1"/>
        </w:rPr>
        <w:t xml:space="preserve">Tomar conocimiento del oficio y anexos de cuenta. </w:t>
      </w:r>
    </w:p>
    <w:p w14:paraId="2F4E0AE1" w14:textId="30F7726F" w:rsidR="000F75E4" w:rsidRPr="007F674C" w:rsidRDefault="00AF11B1" w:rsidP="00B10BFE">
      <w:pPr>
        <w:pStyle w:val="Prrafodelista"/>
        <w:numPr>
          <w:ilvl w:val="0"/>
          <w:numId w:val="48"/>
        </w:numPr>
        <w:tabs>
          <w:tab w:val="left" w:pos="5387"/>
        </w:tabs>
        <w:spacing w:after="0" w:line="480" w:lineRule="auto"/>
        <w:jc w:val="both"/>
        <w:rPr>
          <w:rFonts w:ascii="Lato" w:hAnsi="Lato" w:cstheme="minorHAnsi"/>
          <w:bdr w:val="none" w:sz="0" w:space="0" w:color="auto" w:frame="1"/>
        </w:rPr>
      </w:pPr>
      <w:r w:rsidRPr="007F674C">
        <w:rPr>
          <w:rFonts w:ascii="Lato" w:hAnsi="Lato"/>
          <w:bCs/>
        </w:rPr>
        <w:t xml:space="preserve">Declarar desierta la primera vuelta del procedimiento </w:t>
      </w:r>
      <w:r w:rsidRPr="007F674C">
        <w:rPr>
          <w:rFonts w:ascii="Lato" w:hAnsi="Lato" w:cs="Arial"/>
        </w:rPr>
        <w:t xml:space="preserve">de Licitación Pública Nacional, identificada con el número </w:t>
      </w:r>
      <w:r w:rsidR="000F75E4" w:rsidRPr="007F674C">
        <w:rPr>
          <w:rFonts w:ascii="Lato" w:hAnsi="Lato" w:cs="Arial"/>
        </w:rPr>
        <w:t xml:space="preserve">PJET/LPN/012-2025 </w:t>
      </w:r>
      <w:r w:rsidR="00796F75">
        <w:rPr>
          <w:rFonts w:ascii="Lato" w:hAnsi="Lato" w:cs="Arial"/>
        </w:rPr>
        <w:t>r</w:t>
      </w:r>
      <w:r w:rsidR="000F75E4" w:rsidRPr="007F674C">
        <w:rPr>
          <w:rFonts w:ascii="Lato" w:hAnsi="Lato" w:cs="Arial"/>
        </w:rPr>
        <w:t>eferente a la obra pública:</w:t>
      </w:r>
      <w:r w:rsidR="000F75E4" w:rsidRPr="007F674C">
        <w:rPr>
          <w:rFonts w:ascii="Lato" w:hAnsi="Lato" w:cs="Arial"/>
          <w:b/>
          <w:bCs/>
        </w:rPr>
        <w:t xml:space="preserve"> </w:t>
      </w:r>
      <w:r w:rsidR="000F75E4" w:rsidRPr="00180931">
        <w:rPr>
          <w:rFonts w:ascii="Lato" w:hAnsi="Lato" w:cs="Arial"/>
          <w:b/>
        </w:rPr>
        <w:t>Impermeabilización en azotea del edificio de “Ciudad Judicial”,</w:t>
      </w:r>
      <w:r w:rsidR="000F75E4" w:rsidRPr="007F674C">
        <w:rPr>
          <w:rFonts w:ascii="Lato" w:hAnsi="Lato" w:cs="Arial"/>
          <w:bCs/>
        </w:rPr>
        <w:t xml:space="preserve"> </w:t>
      </w:r>
      <w:r w:rsidR="000F75E4" w:rsidRPr="007F674C">
        <w:rPr>
          <w:rFonts w:ascii="Lato" w:hAnsi="Lato" w:cs="Arial"/>
        </w:rPr>
        <w:t xml:space="preserve">ubicada en: Libramiento Apizaco – Huamantla, Km. 1.5 Santa Anita Huiloac, Apizaco, Tlaxcala, </w:t>
      </w:r>
      <w:r w:rsidR="00180931">
        <w:rPr>
          <w:rFonts w:ascii="Lato" w:hAnsi="Lato" w:cs="Arial"/>
        </w:rPr>
        <w:t>c</w:t>
      </w:r>
      <w:r w:rsidR="000F75E4" w:rsidRPr="007F674C">
        <w:rPr>
          <w:rFonts w:ascii="Lato" w:hAnsi="Lato" w:cs="Arial"/>
        </w:rPr>
        <w:t>onsistente en: Impermeabilización de azotea general.</w:t>
      </w:r>
    </w:p>
    <w:p w14:paraId="05F92295" w14:textId="1E8FD73A" w:rsidR="00AF11B1" w:rsidRPr="00180931" w:rsidRDefault="00AF11B1" w:rsidP="000F75E4">
      <w:pPr>
        <w:pStyle w:val="Prrafodelista"/>
        <w:numPr>
          <w:ilvl w:val="0"/>
          <w:numId w:val="48"/>
        </w:numPr>
        <w:tabs>
          <w:tab w:val="left" w:pos="5387"/>
        </w:tabs>
        <w:spacing w:after="0" w:line="480" w:lineRule="auto"/>
        <w:jc w:val="both"/>
        <w:rPr>
          <w:rFonts w:ascii="Lato" w:hAnsi="Lato" w:cs="Arial"/>
          <w:b/>
        </w:rPr>
      </w:pPr>
      <w:r w:rsidRPr="007F674C">
        <w:rPr>
          <w:rFonts w:ascii="Lato" w:hAnsi="Lato"/>
        </w:rPr>
        <w:t>Autoriza</w:t>
      </w:r>
      <w:r w:rsidR="00B348FB">
        <w:rPr>
          <w:rFonts w:ascii="Lato" w:hAnsi="Lato"/>
        </w:rPr>
        <w:t>r</w:t>
      </w:r>
      <w:r w:rsidRPr="007F674C">
        <w:rPr>
          <w:rFonts w:ascii="Lato" w:hAnsi="Lato"/>
        </w:rPr>
        <w:t xml:space="preserve"> el</w:t>
      </w:r>
      <w:r w:rsidRPr="007F674C">
        <w:rPr>
          <w:rFonts w:ascii="Lato" w:hAnsi="Lato"/>
          <w:bCs/>
        </w:rPr>
        <w:t xml:space="preserve"> inicio de la segunda vuelta del procedimiento citado, ahora identificado</w:t>
      </w:r>
      <w:r w:rsidRPr="007F674C">
        <w:rPr>
          <w:rFonts w:ascii="Lato" w:hAnsi="Lato" w:cs="Arial"/>
        </w:rPr>
        <w:t xml:space="preserve"> con el número </w:t>
      </w:r>
      <w:r w:rsidRPr="00180931">
        <w:rPr>
          <w:rFonts w:ascii="Lato" w:hAnsi="Lato" w:cs="Arial"/>
          <w:b/>
        </w:rPr>
        <w:t>PJET/LPN/01</w:t>
      </w:r>
      <w:r w:rsidR="000F75E4" w:rsidRPr="00180931">
        <w:rPr>
          <w:rFonts w:ascii="Lato" w:hAnsi="Lato" w:cs="Arial"/>
          <w:b/>
        </w:rPr>
        <w:t>8</w:t>
      </w:r>
      <w:r w:rsidRPr="00180931">
        <w:rPr>
          <w:rFonts w:ascii="Lato" w:hAnsi="Lato" w:cs="Arial"/>
          <w:b/>
        </w:rPr>
        <w:t>-2025</w:t>
      </w:r>
      <w:r w:rsidR="000F75E4" w:rsidRPr="00180931">
        <w:rPr>
          <w:rFonts w:ascii="Lato" w:hAnsi="Lato" w:cs="Arial"/>
          <w:b/>
        </w:rPr>
        <w:t>.</w:t>
      </w:r>
    </w:p>
    <w:p w14:paraId="41B050E5" w14:textId="56782E6E" w:rsidR="00AF11B1" w:rsidRPr="007F674C" w:rsidRDefault="00AF11B1" w:rsidP="00AF11B1">
      <w:pPr>
        <w:pStyle w:val="Prrafodelista"/>
        <w:numPr>
          <w:ilvl w:val="0"/>
          <w:numId w:val="48"/>
        </w:numPr>
        <w:spacing w:after="0" w:line="480" w:lineRule="auto"/>
        <w:jc w:val="both"/>
        <w:rPr>
          <w:rFonts w:ascii="Lato" w:hAnsi="Lato" w:cstheme="minorHAnsi"/>
          <w:bdr w:val="none" w:sz="0" w:space="0" w:color="auto" w:frame="1"/>
        </w:rPr>
      </w:pPr>
      <w:r w:rsidRPr="007F674C">
        <w:rPr>
          <w:rFonts w:ascii="Lato" w:hAnsi="Lato" w:cstheme="minorHAnsi"/>
          <w:bdr w:val="none" w:sz="0" w:space="0" w:color="auto" w:frame="1"/>
        </w:rPr>
        <w:t xml:space="preserve">Aprobar el calendario, bases y convocatoria para la segunda vuelta del procedimiento de </w:t>
      </w:r>
      <w:r w:rsidRPr="007F674C">
        <w:rPr>
          <w:rFonts w:ascii="Lato" w:hAnsi="Lato" w:cs="Arial"/>
        </w:rPr>
        <w:t xml:space="preserve">Licitación Pública Nacional en cita, </w:t>
      </w:r>
      <w:r w:rsidRPr="007F674C">
        <w:rPr>
          <w:rFonts w:ascii="Lato" w:eastAsia="Batang" w:hAnsi="Lato" w:cstheme="minorHAnsi"/>
        </w:rPr>
        <w:t xml:space="preserve">en términos del acuerdo de origen </w:t>
      </w:r>
      <w:r w:rsidR="000F75E4" w:rsidRPr="007F674C">
        <w:rPr>
          <w:rFonts w:ascii="Lato" w:hAnsi="Lato" w:cs="Arial"/>
        </w:rPr>
        <w:t xml:space="preserve">XIX/24/2025 </w:t>
      </w:r>
      <w:r w:rsidRPr="007F674C">
        <w:rPr>
          <w:rFonts w:ascii="Lato" w:hAnsi="Lato"/>
        </w:rPr>
        <w:t>de este Cuerpo Colegiado.</w:t>
      </w:r>
    </w:p>
    <w:p w14:paraId="241C45D2" w14:textId="77777777" w:rsidR="00AF11B1" w:rsidRPr="007F674C" w:rsidRDefault="00AF11B1" w:rsidP="000F75E4">
      <w:pPr>
        <w:pStyle w:val="Prrafodelista"/>
        <w:numPr>
          <w:ilvl w:val="0"/>
          <w:numId w:val="48"/>
        </w:numPr>
        <w:tabs>
          <w:tab w:val="left" w:pos="5387"/>
          <w:tab w:val="left" w:pos="5954"/>
        </w:tabs>
        <w:spacing w:after="0" w:line="480" w:lineRule="auto"/>
        <w:jc w:val="both"/>
        <w:rPr>
          <w:rFonts w:ascii="Lato" w:hAnsi="Lato" w:cstheme="minorHAnsi"/>
        </w:rPr>
      </w:pPr>
      <w:r w:rsidRPr="007F674C">
        <w:rPr>
          <w:rFonts w:ascii="Lato" w:eastAsia="Batang" w:hAnsi="Lato" w:cstheme="minorHAnsi"/>
        </w:rPr>
        <w:t>Instruir a la Directora de Recursos Humanos y Materiales dependiente de la Secretaría Ejecutiva, llevar a cabo dicho procedimiento en estricta observancia a la Ley de la materia, y en términos de lo aquí ordenado, para que una vez concluido, dé cuenta a este Órgano Colegiado a efecto de emitir el fallo correspondiente.</w:t>
      </w:r>
    </w:p>
    <w:p w14:paraId="61FF5310" w14:textId="5AF820FB" w:rsidR="00BA3F3D" w:rsidRPr="007F674C" w:rsidRDefault="00AF11B1" w:rsidP="000F75E4">
      <w:pPr>
        <w:spacing w:after="0" w:line="480" w:lineRule="auto"/>
        <w:ind w:right="49"/>
        <w:jc w:val="both"/>
        <w:rPr>
          <w:rFonts w:ascii="Lato" w:hAnsi="Lato" w:cstheme="minorHAnsi"/>
          <w:b/>
          <w:bCs/>
          <w:u w:val="single"/>
        </w:rPr>
      </w:pPr>
      <w:r w:rsidRPr="007F674C">
        <w:rPr>
          <w:rFonts w:ascii="Lato" w:hAnsi="Lato" w:cstheme="minorHAnsi"/>
        </w:rPr>
        <w:t xml:space="preserve">Comuníquese esta determinación a la Directora de Recursos Humanos y Materiales dependiente de la Secretaría Ejecutiva, para su debido cumplimiento; en vía de reiteración, al Contralor y Tesorero del Poder Judicial del Estado, para los efectos legales a que haya lugar. </w:t>
      </w:r>
      <w:r w:rsidR="000F75E4" w:rsidRPr="007F674C">
        <w:rPr>
          <w:rFonts w:ascii="Lato" w:hAnsi="Lato" w:cstheme="minorHAnsi"/>
          <w:b/>
          <w:bCs/>
          <w:u w:val="single"/>
        </w:rPr>
        <w:t xml:space="preserve"> </w:t>
      </w:r>
      <w:bookmarkEnd w:id="6"/>
      <w:r w:rsidR="005747F7">
        <w:rPr>
          <w:rFonts w:ascii="Lato" w:hAnsi="Lato" w:cstheme="minorHAnsi"/>
          <w:b/>
          <w:bCs/>
          <w:u w:val="single"/>
        </w:rPr>
        <w:t>APROBADO POR UNANIMIDAD DE VOTOS.</w:t>
      </w:r>
    </w:p>
    <w:p w14:paraId="22F0A37D" w14:textId="47149DAB" w:rsidR="003B277A" w:rsidRPr="007F674C" w:rsidRDefault="003B277A" w:rsidP="005747F7">
      <w:pPr>
        <w:spacing w:after="0" w:line="480" w:lineRule="auto"/>
        <w:ind w:firstLine="851"/>
        <w:jc w:val="both"/>
        <w:rPr>
          <w:rFonts w:ascii="Lato" w:hAnsi="Lato" w:cstheme="minorHAnsi"/>
          <w:b/>
          <w:bdr w:val="none" w:sz="0" w:space="0" w:color="auto" w:frame="1"/>
        </w:rPr>
      </w:pPr>
      <w:bookmarkStart w:id="7" w:name="_Hlk195189511"/>
      <w:r w:rsidRPr="007F674C">
        <w:rPr>
          <w:rFonts w:ascii="Lato" w:hAnsi="Lato"/>
          <w:b/>
          <w:bCs/>
          <w:color w:val="000000"/>
        </w:rPr>
        <w:t>ACUERDO V/36/2025. O</w:t>
      </w:r>
      <w:r w:rsidRPr="007F674C">
        <w:rPr>
          <w:rFonts w:ascii="Lato" w:hAnsi="Lato" w:cstheme="minorHAnsi"/>
          <w:b/>
          <w:bdr w:val="none" w:sz="0" w:space="0" w:color="auto" w:frame="1"/>
        </w:rPr>
        <w:t xml:space="preserve">ficio número DRHYM/195/2025, recibido el nueve de abril de dos mil veinticinco, signado por la </w:t>
      </w:r>
      <w:proofErr w:type="gramStart"/>
      <w:r w:rsidRPr="007F674C">
        <w:rPr>
          <w:rFonts w:ascii="Lato" w:hAnsi="Lato" w:cstheme="minorHAnsi"/>
          <w:b/>
          <w:bdr w:val="none" w:sz="0" w:space="0" w:color="auto" w:frame="1"/>
        </w:rPr>
        <w:t>Directora</w:t>
      </w:r>
      <w:proofErr w:type="gramEnd"/>
      <w:r w:rsidRPr="007F674C">
        <w:rPr>
          <w:rFonts w:ascii="Lato" w:hAnsi="Lato" w:cstheme="minorHAnsi"/>
          <w:b/>
          <w:bdr w:val="none" w:sz="0" w:space="0" w:color="auto" w:frame="1"/>
        </w:rPr>
        <w:t xml:space="preserve"> de Recurso</w:t>
      </w:r>
      <w:r w:rsidR="00192898">
        <w:rPr>
          <w:rFonts w:ascii="Lato" w:hAnsi="Lato" w:cstheme="minorHAnsi"/>
          <w:b/>
          <w:bdr w:val="none" w:sz="0" w:space="0" w:color="auto" w:frame="1"/>
        </w:rPr>
        <w:t>s</w:t>
      </w:r>
      <w:r w:rsidRPr="007F674C">
        <w:rPr>
          <w:rFonts w:ascii="Lato" w:hAnsi="Lato" w:cstheme="minorHAnsi"/>
          <w:b/>
          <w:bdr w:val="none" w:sz="0" w:space="0" w:color="auto" w:frame="1"/>
        </w:rPr>
        <w:t xml:space="preserve"> Humanos y Materiales dependiente de la Secretaría Ejecutiva. </w:t>
      </w:r>
      <w:r w:rsidR="005747F7">
        <w:rPr>
          <w:rFonts w:ascii="Lato" w:hAnsi="Lato" w:cstheme="minorHAnsi"/>
          <w:b/>
          <w:bdr w:val="none" w:sz="0" w:space="0" w:color="auto" w:frame="1"/>
        </w:rPr>
        <w:t>- - - - - - - - - - - -</w:t>
      </w:r>
    </w:p>
    <w:p w14:paraId="2E34A7FD" w14:textId="2EACCDF0" w:rsidR="003B277A" w:rsidRPr="007F674C" w:rsidRDefault="003B277A" w:rsidP="003B277A">
      <w:pPr>
        <w:spacing w:after="0" w:line="480" w:lineRule="auto"/>
        <w:jc w:val="both"/>
        <w:rPr>
          <w:rFonts w:ascii="Lato" w:hAnsi="Lato" w:cstheme="minorHAnsi"/>
          <w:bCs/>
          <w:bdr w:val="none" w:sz="0" w:space="0" w:color="auto" w:frame="1"/>
        </w:rPr>
      </w:pPr>
      <w:r w:rsidRPr="007F674C">
        <w:rPr>
          <w:rFonts w:ascii="Lato" w:hAnsi="Lato" w:cs="Arial"/>
          <w:bCs/>
        </w:rPr>
        <w:lastRenderedPageBreak/>
        <w:t xml:space="preserve">Dada cuenta con el oficio de referencia, mediante el cual, en seguimiento al acuerdo XXI/16/2025, de este Cuerpo Colegiado, relativo a la instrucción para verificar el pago de los servicios básicos del inmueble que ocupa el Juzgado de Control y de Juicio Oral del Distrito Judicial de Sánchez Piedras, </w:t>
      </w:r>
      <w:r w:rsidRPr="007F674C">
        <w:rPr>
          <w:rFonts w:ascii="Lato" w:hAnsi="Lato" w:cstheme="minorHAnsi"/>
          <w:bCs/>
          <w:bdr w:val="none" w:sz="0" w:space="0" w:color="auto" w:frame="1"/>
        </w:rPr>
        <w:t xml:space="preserve">la </w:t>
      </w:r>
      <w:proofErr w:type="gramStart"/>
      <w:r w:rsidRPr="007F674C">
        <w:rPr>
          <w:rFonts w:ascii="Lato" w:hAnsi="Lato" w:cstheme="minorHAnsi"/>
          <w:bCs/>
          <w:bdr w:val="none" w:sz="0" w:space="0" w:color="auto" w:frame="1"/>
        </w:rPr>
        <w:t>Directora</w:t>
      </w:r>
      <w:proofErr w:type="gramEnd"/>
      <w:r w:rsidRPr="007F674C">
        <w:rPr>
          <w:rFonts w:ascii="Lato" w:hAnsi="Lato" w:cstheme="minorHAnsi"/>
          <w:bCs/>
          <w:bdr w:val="none" w:sz="0" w:space="0" w:color="auto" w:frame="1"/>
        </w:rPr>
        <w:t xml:space="preserve"> de Recurso</w:t>
      </w:r>
      <w:r w:rsidR="00192898">
        <w:rPr>
          <w:rFonts w:ascii="Lato" w:hAnsi="Lato" w:cstheme="minorHAnsi"/>
          <w:bCs/>
          <w:bdr w:val="none" w:sz="0" w:space="0" w:color="auto" w:frame="1"/>
        </w:rPr>
        <w:t>s</w:t>
      </w:r>
      <w:r w:rsidRPr="007F674C">
        <w:rPr>
          <w:rFonts w:ascii="Lato" w:hAnsi="Lato" w:cstheme="minorHAnsi"/>
          <w:bCs/>
          <w:bdr w:val="none" w:sz="0" w:space="0" w:color="auto" w:frame="1"/>
        </w:rPr>
        <w:t xml:space="preserve"> Humanos y Materiales dependiente de la Secretaría Ejecutiva, informa </w:t>
      </w:r>
      <w:r w:rsidR="00EB01C8" w:rsidRPr="007F674C">
        <w:rPr>
          <w:rFonts w:ascii="Lato" w:hAnsi="Lato" w:cstheme="minorHAnsi"/>
          <w:bCs/>
          <w:bdr w:val="none" w:sz="0" w:space="0" w:color="auto" w:frame="1"/>
        </w:rPr>
        <w:t>lo siguiente:</w:t>
      </w:r>
    </w:p>
    <w:p w14:paraId="5F73D5FD" w14:textId="34643EEB" w:rsidR="00EB01C8" w:rsidRPr="007F674C" w:rsidRDefault="00EB01C8" w:rsidP="00EB01C8">
      <w:pPr>
        <w:pStyle w:val="Prrafodelista"/>
        <w:numPr>
          <w:ilvl w:val="0"/>
          <w:numId w:val="50"/>
        </w:numPr>
        <w:spacing w:after="0" w:line="480" w:lineRule="auto"/>
        <w:jc w:val="both"/>
        <w:rPr>
          <w:rFonts w:ascii="Lato" w:hAnsi="Lato" w:cstheme="minorHAnsi"/>
          <w:bCs/>
          <w:bdr w:val="none" w:sz="0" w:space="0" w:color="auto" w:frame="1"/>
        </w:rPr>
      </w:pPr>
      <w:r w:rsidRPr="007F674C">
        <w:rPr>
          <w:rFonts w:ascii="Lato" w:hAnsi="Lato" w:cstheme="minorHAnsi"/>
          <w:bCs/>
          <w:bdr w:val="none" w:sz="0" w:space="0" w:color="auto" w:frame="1"/>
        </w:rPr>
        <w:t xml:space="preserve">Respecto al servicio de agua potable, se realizó el pago por la cantidad de $5,750.00 (Cinco mil setecientos cincuenta pesos 00/100 M.N.), y por el suministro de servicio de enero a diciembre del año en curso, la cantidad </w:t>
      </w:r>
      <w:r w:rsidR="007319DA">
        <w:rPr>
          <w:rFonts w:ascii="Lato" w:hAnsi="Lato" w:cstheme="minorHAnsi"/>
          <w:bCs/>
          <w:bdr w:val="none" w:sz="0" w:space="0" w:color="auto" w:frame="1"/>
        </w:rPr>
        <w:t>d</w:t>
      </w:r>
      <w:r w:rsidRPr="007F674C">
        <w:rPr>
          <w:rFonts w:ascii="Lato" w:hAnsi="Lato" w:cstheme="minorHAnsi"/>
          <w:bCs/>
          <w:bdr w:val="none" w:sz="0" w:space="0" w:color="auto" w:frame="1"/>
        </w:rPr>
        <w:t>e $46,400.00 (Cuarenta y seis mil cuatrocientos pesos 00/100 M.N.).</w:t>
      </w:r>
    </w:p>
    <w:p w14:paraId="25416A60" w14:textId="32E012D4" w:rsidR="00EB01C8" w:rsidRPr="007F674C" w:rsidRDefault="00EB01C8" w:rsidP="00EB01C8">
      <w:pPr>
        <w:pStyle w:val="Prrafodelista"/>
        <w:numPr>
          <w:ilvl w:val="0"/>
          <w:numId w:val="50"/>
        </w:numPr>
        <w:spacing w:after="0" w:line="480" w:lineRule="auto"/>
        <w:jc w:val="both"/>
        <w:rPr>
          <w:rFonts w:ascii="Lato" w:hAnsi="Lato" w:cstheme="minorHAnsi"/>
          <w:bCs/>
          <w:bdr w:val="none" w:sz="0" w:space="0" w:color="auto" w:frame="1"/>
        </w:rPr>
      </w:pPr>
      <w:r w:rsidRPr="007F674C">
        <w:rPr>
          <w:rFonts w:ascii="Lato" w:hAnsi="Lato" w:cstheme="minorHAnsi"/>
          <w:bCs/>
          <w:bdr w:val="none" w:sz="0" w:space="0" w:color="auto" w:frame="1"/>
        </w:rPr>
        <w:t>Por cuanto al servicio de telefonía, se requiere una sesión de derechos del servicio por parte del Gobierno del Estado, por lo que solicita se designe a un encargado para llevar a cabo dicho trámite.</w:t>
      </w:r>
    </w:p>
    <w:p w14:paraId="63F2EF0D" w14:textId="7D50DE1A" w:rsidR="00EB01C8" w:rsidRPr="007F674C" w:rsidRDefault="00EB01C8" w:rsidP="00EB01C8">
      <w:pPr>
        <w:pStyle w:val="Prrafodelista"/>
        <w:numPr>
          <w:ilvl w:val="0"/>
          <w:numId w:val="50"/>
        </w:numPr>
        <w:spacing w:after="0" w:line="480" w:lineRule="auto"/>
        <w:jc w:val="both"/>
        <w:rPr>
          <w:rFonts w:ascii="Lato" w:hAnsi="Lato" w:cstheme="minorHAnsi"/>
          <w:bCs/>
          <w:bdr w:val="none" w:sz="0" w:space="0" w:color="auto" w:frame="1"/>
        </w:rPr>
      </w:pPr>
      <w:r w:rsidRPr="007F674C">
        <w:rPr>
          <w:rFonts w:ascii="Lato" w:hAnsi="Lato" w:cstheme="minorHAnsi"/>
          <w:bCs/>
          <w:bdr w:val="none" w:sz="0" w:space="0" w:color="auto" w:frame="1"/>
        </w:rPr>
        <w:t>Para realizar el pago de energía eléctrica, uno de los requisitos necesarios para el cambio de titular del contrato que en este momento está a nombre del Gobierno del Estado, es la emisión de un dictamen por unidad de inspección de la Comisión Federal de Electricidad, el cual podrá realizarse hasta en tanto la obra esté totalmente concluida, por lo que sugiere se solicite al Gobierno del Estado su colaboración para realizar los pagos de energía eléctrica hasta el momento en que el Tribunal cuente con la documentación correspondiente para realizar la modificación al contrato,</w:t>
      </w:r>
    </w:p>
    <w:p w14:paraId="035770BD" w14:textId="1EA3A652" w:rsidR="003B277A" w:rsidRPr="007F674C" w:rsidRDefault="00EB01C8" w:rsidP="00863EA4">
      <w:pPr>
        <w:spacing w:after="0" w:line="480" w:lineRule="auto"/>
        <w:ind w:right="49"/>
        <w:jc w:val="both"/>
        <w:rPr>
          <w:rFonts w:ascii="Lato" w:hAnsi="Lato" w:cs="Arial"/>
          <w:bCs/>
        </w:rPr>
      </w:pPr>
      <w:r w:rsidRPr="007F674C">
        <w:rPr>
          <w:rFonts w:ascii="Lato" w:hAnsi="Lato" w:cs="Arial"/>
          <w:bCs/>
        </w:rPr>
        <w:t>En atención a</w:t>
      </w:r>
      <w:r w:rsidR="00CA3C1F">
        <w:rPr>
          <w:rFonts w:ascii="Lato" w:hAnsi="Lato" w:cs="Arial"/>
          <w:bCs/>
        </w:rPr>
        <w:t xml:space="preserve">l informe que presenta la </w:t>
      </w:r>
      <w:proofErr w:type="gramStart"/>
      <w:r w:rsidR="00CA3C1F">
        <w:rPr>
          <w:rFonts w:ascii="Lato" w:hAnsi="Lato" w:cs="Arial"/>
          <w:bCs/>
        </w:rPr>
        <w:t>Directora</w:t>
      </w:r>
      <w:proofErr w:type="gramEnd"/>
      <w:r w:rsidR="00CA3C1F">
        <w:rPr>
          <w:rFonts w:ascii="Lato" w:hAnsi="Lato" w:cs="Arial"/>
          <w:bCs/>
        </w:rPr>
        <w:t xml:space="preserve"> de Recursos Humanos y Materiales</w:t>
      </w:r>
      <w:r w:rsidRPr="007F674C">
        <w:rPr>
          <w:rFonts w:ascii="Lato" w:hAnsi="Lato" w:cs="Arial"/>
          <w:bCs/>
        </w:rPr>
        <w:t>, con fundamento en lo que establece</w:t>
      </w:r>
      <w:r w:rsidR="00863EA4" w:rsidRPr="007F674C">
        <w:rPr>
          <w:rFonts w:ascii="Lato" w:hAnsi="Lato" w:cs="Arial"/>
          <w:bCs/>
        </w:rPr>
        <w:t xml:space="preserve">n </w:t>
      </w:r>
      <w:r w:rsidRPr="007F674C">
        <w:rPr>
          <w:rFonts w:ascii="Lato" w:hAnsi="Lato" w:cs="Arial"/>
          <w:bCs/>
        </w:rPr>
        <w:t>l</w:t>
      </w:r>
      <w:r w:rsidR="00863EA4" w:rsidRPr="007F674C">
        <w:rPr>
          <w:rFonts w:ascii="Lato" w:hAnsi="Lato" w:cs="Arial"/>
          <w:bCs/>
        </w:rPr>
        <w:t>os</w:t>
      </w:r>
      <w:r w:rsidRPr="007F674C">
        <w:rPr>
          <w:rFonts w:ascii="Lato" w:hAnsi="Lato" w:cs="Arial"/>
          <w:bCs/>
        </w:rPr>
        <w:t xml:space="preserve"> artículo</w:t>
      </w:r>
      <w:r w:rsidR="00863EA4" w:rsidRPr="007F674C">
        <w:rPr>
          <w:rFonts w:ascii="Lato" w:hAnsi="Lato" w:cs="Arial"/>
          <w:bCs/>
        </w:rPr>
        <w:t>s</w:t>
      </w:r>
      <w:r w:rsidRPr="007F674C">
        <w:rPr>
          <w:rFonts w:ascii="Lato" w:hAnsi="Lato" w:cs="Arial"/>
          <w:bCs/>
        </w:rPr>
        <w:t xml:space="preserve"> 61</w:t>
      </w:r>
      <w:r w:rsidR="00863EA4" w:rsidRPr="007F674C">
        <w:rPr>
          <w:rFonts w:ascii="Lato" w:hAnsi="Lato" w:cs="Arial"/>
          <w:bCs/>
        </w:rPr>
        <w:t xml:space="preserve"> y 69 </w:t>
      </w:r>
      <w:r w:rsidRPr="007F674C">
        <w:rPr>
          <w:rFonts w:ascii="Lato" w:hAnsi="Lato" w:cs="Arial"/>
          <w:bCs/>
        </w:rPr>
        <w:t xml:space="preserve">de la Ley Orgánica del Poder Judicial del Estado, </w:t>
      </w:r>
      <w:r w:rsidR="00863EA4" w:rsidRPr="007F674C">
        <w:rPr>
          <w:rFonts w:ascii="Lato" w:hAnsi="Lato" w:cs="Arial"/>
          <w:bCs/>
        </w:rPr>
        <w:t>se determina:</w:t>
      </w:r>
    </w:p>
    <w:p w14:paraId="5DD221C8" w14:textId="2096328C" w:rsidR="00863EA4" w:rsidRPr="007F674C" w:rsidRDefault="00863EA4" w:rsidP="00863EA4">
      <w:pPr>
        <w:pStyle w:val="Prrafodelista"/>
        <w:numPr>
          <w:ilvl w:val="0"/>
          <w:numId w:val="51"/>
        </w:numPr>
        <w:spacing w:after="0" w:line="480" w:lineRule="auto"/>
        <w:ind w:right="49"/>
        <w:jc w:val="both"/>
        <w:rPr>
          <w:rFonts w:ascii="Lato" w:hAnsi="Lato" w:cs="Arial"/>
          <w:bCs/>
        </w:rPr>
      </w:pPr>
      <w:r w:rsidRPr="007F674C">
        <w:rPr>
          <w:rFonts w:ascii="Lato" w:hAnsi="Lato" w:cs="Arial"/>
          <w:bCs/>
        </w:rPr>
        <w:t>Tomar conocimiento del oficio de cuenta</w:t>
      </w:r>
      <w:r w:rsidR="00B2000B">
        <w:rPr>
          <w:rFonts w:ascii="Lato" w:hAnsi="Lato" w:cs="Arial"/>
          <w:bCs/>
        </w:rPr>
        <w:t xml:space="preserve"> y del pago realizado por concepto de servicio de agua potable.</w:t>
      </w:r>
    </w:p>
    <w:p w14:paraId="280BB711" w14:textId="42624C3B" w:rsidR="00192898" w:rsidRDefault="00192898" w:rsidP="00F76895">
      <w:pPr>
        <w:pStyle w:val="Prrafodelista"/>
        <w:numPr>
          <w:ilvl w:val="0"/>
          <w:numId w:val="51"/>
        </w:numPr>
        <w:spacing w:after="0" w:line="480" w:lineRule="auto"/>
        <w:ind w:right="49"/>
        <w:jc w:val="both"/>
        <w:rPr>
          <w:rFonts w:ascii="Lato" w:hAnsi="Lato" w:cs="Arial"/>
          <w:bCs/>
        </w:rPr>
      </w:pPr>
      <w:r w:rsidRPr="00192898">
        <w:rPr>
          <w:rFonts w:ascii="Lato" w:hAnsi="Lato" w:cs="Arial"/>
          <w:bCs/>
        </w:rPr>
        <w:t xml:space="preserve">En relación al servicio de telefonía, se designa a la P. Arq. </w:t>
      </w:r>
      <w:r w:rsidR="00A26AEB" w:rsidRPr="00192898">
        <w:rPr>
          <w:rFonts w:ascii="Lato" w:hAnsi="Lato" w:cs="Arial"/>
          <w:bCs/>
        </w:rPr>
        <w:t>María</w:t>
      </w:r>
      <w:r w:rsidRPr="00192898">
        <w:rPr>
          <w:rFonts w:ascii="Lato" w:hAnsi="Lato" w:cs="Arial"/>
          <w:bCs/>
        </w:rPr>
        <w:t xml:space="preserve"> Isabel Ixtlapale Guerra y Subdirectora Jurídica del Tribunal Superior de Justicia, como encargadas de llevar el trámite correspondiente para obtener la sesión de derechos del servicio por parte del Gobierno del Estado.</w:t>
      </w:r>
    </w:p>
    <w:p w14:paraId="0FCA72C4" w14:textId="18EF5169" w:rsidR="00B2000B" w:rsidRDefault="00B2000B" w:rsidP="00F76895">
      <w:pPr>
        <w:pStyle w:val="Prrafodelista"/>
        <w:numPr>
          <w:ilvl w:val="0"/>
          <w:numId w:val="51"/>
        </w:numPr>
        <w:spacing w:after="0" w:line="480" w:lineRule="auto"/>
        <w:ind w:right="49"/>
        <w:jc w:val="both"/>
        <w:rPr>
          <w:rFonts w:ascii="Lato" w:hAnsi="Lato" w:cs="Arial"/>
          <w:bCs/>
        </w:rPr>
      </w:pPr>
      <w:r>
        <w:rPr>
          <w:rFonts w:ascii="Lato" w:hAnsi="Lato" w:cs="Arial"/>
          <w:bCs/>
        </w:rPr>
        <w:lastRenderedPageBreak/>
        <w:t xml:space="preserve">Respecto al servicio de energía eléctrica, por las razones que expone la Directora de Recursos Humanos y Materiales, </w:t>
      </w:r>
      <w:r w:rsidR="003B40A9">
        <w:rPr>
          <w:rFonts w:ascii="Lato" w:hAnsi="Lato" w:cs="Arial"/>
          <w:bCs/>
        </w:rPr>
        <w:t>se le faculta girar</w:t>
      </w:r>
      <w:r>
        <w:rPr>
          <w:rFonts w:ascii="Lato" w:hAnsi="Lato" w:cs="Arial"/>
          <w:bCs/>
        </w:rPr>
        <w:t xml:space="preserve"> oficio al Director Administrativo de la Secretar</w:t>
      </w:r>
      <w:r w:rsidR="00855F9A">
        <w:rPr>
          <w:rFonts w:ascii="Lato" w:hAnsi="Lato" w:cs="Arial"/>
          <w:bCs/>
        </w:rPr>
        <w:t>í</w:t>
      </w:r>
      <w:r>
        <w:rPr>
          <w:rFonts w:ascii="Lato" w:hAnsi="Lato" w:cs="Arial"/>
          <w:bCs/>
        </w:rPr>
        <w:t>a de Gobierno del Estado de Tlaxcala, a efecto de solicitar su colaboración</w:t>
      </w:r>
      <w:r w:rsidR="003B40A9">
        <w:rPr>
          <w:rFonts w:ascii="Lato" w:hAnsi="Lato" w:cs="Arial"/>
          <w:bCs/>
        </w:rPr>
        <w:t xml:space="preserve"> institucional</w:t>
      </w:r>
      <w:r>
        <w:rPr>
          <w:rFonts w:ascii="Lato" w:hAnsi="Lato" w:cs="Arial"/>
          <w:bCs/>
        </w:rPr>
        <w:t xml:space="preserve"> </w:t>
      </w:r>
      <w:r w:rsidR="003B40A9">
        <w:rPr>
          <w:rFonts w:ascii="Lato" w:hAnsi="Lato" w:cs="Arial"/>
          <w:bCs/>
        </w:rPr>
        <w:t>para</w:t>
      </w:r>
      <w:r>
        <w:rPr>
          <w:rFonts w:ascii="Lato" w:hAnsi="Lato" w:cs="Arial"/>
          <w:bCs/>
        </w:rPr>
        <w:t xml:space="preserve"> realizar los pagos de energía eléctrica hasta en tanto este Poder Judicial del Estado, cuente con la documentación necesari</w:t>
      </w:r>
      <w:r w:rsidR="003B40A9">
        <w:rPr>
          <w:rFonts w:ascii="Lato" w:hAnsi="Lato" w:cs="Arial"/>
          <w:bCs/>
        </w:rPr>
        <w:t>a</w:t>
      </w:r>
      <w:r>
        <w:rPr>
          <w:rFonts w:ascii="Lato" w:hAnsi="Lato" w:cs="Arial"/>
          <w:bCs/>
        </w:rPr>
        <w:t xml:space="preserve"> para realizar la modificación del Titular del contrato a nombre del Honorable Tribunal Superior de Justicia del Estado de Tlaxcala.</w:t>
      </w:r>
    </w:p>
    <w:p w14:paraId="54D9B12B" w14:textId="033FBD55" w:rsidR="00863EA4" w:rsidRPr="005747F7" w:rsidRDefault="00863EA4" w:rsidP="003B40A9">
      <w:pPr>
        <w:spacing w:after="0" w:line="480" w:lineRule="auto"/>
        <w:ind w:right="49"/>
        <w:jc w:val="both"/>
        <w:rPr>
          <w:rFonts w:ascii="Lato" w:hAnsi="Lato" w:cs="Arial"/>
          <w:b/>
          <w:u w:val="single"/>
        </w:rPr>
      </w:pPr>
      <w:r w:rsidRPr="00192898">
        <w:rPr>
          <w:rFonts w:ascii="Lato" w:hAnsi="Lato" w:cs="Arial"/>
          <w:bCs/>
        </w:rPr>
        <w:t xml:space="preserve">Comuníquese lo anterior a la </w:t>
      </w:r>
      <w:proofErr w:type="gramStart"/>
      <w:r w:rsidRPr="00192898">
        <w:rPr>
          <w:rFonts w:ascii="Lato" w:hAnsi="Lato" w:cs="Arial"/>
          <w:bCs/>
        </w:rPr>
        <w:t>Directora</w:t>
      </w:r>
      <w:proofErr w:type="gramEnd"/>
      <w:r w:rsidRPr="00192898">
        <w:rPr>
          <w:rFonts w:ascii="Lato" w:hAnsi="Lato" w:cs="Arial"/>
          <w:bCs/>
        </w:rPr>
        <w:t xml:space="preserve"> de Recursos Humanos y Materiales dependiente de la Secretaría Ejecutiva</w:t>
      </w:r>
      <w:r w:rsidR="00CA3C1F">
        <w:rPr>
          <w:rFonts w:ascii="Lato" w:hAnsi="Lato" w:cs="Arial"/>
          <w:bCs/>
        </w:rPr>
        <w:t xml:space="preserve"> y a través de ella a la P. Arq. </w:t>
      </w:r>
      <w:r w:rsidR="00CA3C1F" w:rsidRPr="00192898">
        <w:rPr>
          <w:rFonts w:ascii="Lato" w:hAnsi="Lato" w:cs="Arial"/>
          <w:bCs/>
        </w:rPr>
        <w:t>María Isabel Ixtlapale Guerra</w:t>
      </w:r>
      <w:r w:rsidR="00CA3C1F">
        <w:rPr>
          <w:rFonts w:ascii="Lato" w:hAnsi="Lato" w:cs="Arial"/>
          <w:bCs/>
        </w:rPr>
        <w:t>, a la</w:t>
      </w:r>
      <w:r w:rsidRPr="00192898">
        <w:rPr>
          <w:rFonts w:ascii="Lato" w:hAnsi="Lato" w:cs="Arial"/>
          <w:bCs/>
        </w:rPr>
        <w:t xml:space="preserve"> </w:t>
      </w:r>
      <w:r w:rsidR="00CA3C1F">
        <w:rPr>
          <w:rFonts w:ascii="Lato" w:hAnsi="Lato" w:cs="Arial"/>
          <w:bCs/>
        </w:rPr>
        <w:t xml:space="preserve">Subidrectora Jurídica del Tribunal Superior de Justicia </w:t>
      </w:r>
      <w:r w:rsidRPr="00192898">
        <w:rPr>
          <w:rFonts w:ascii="Lato" w:hAnsi="Lato" w:cs="Arial"/>
          <w:bCs/>
        </w:rPr>
        <w:t xml:space="preserve">para su conocimiento y efectos conducentes. </w:t>
      </w:r>
      <w:r w:rsidR="005747F7">
        <w:rPr>
          <w:rFonts w:ascii="Lato" w:hAnsi="Lato" w:cs="Arial"/>
          <w:bCs/>
        </w:rPr>
        <w:t xml:space="preserve"> </w:t>
      </w:r>
      <w:bookmarkEnd w:id="7"/>
      <w:r w:rsidR="005747F7" w:rsidRPr="005747F7">
        <w:rPr>
          <w:rFonts w:ascii="Lato" w:hAnsi="Lato" w:cs="Arial"/>
          <w:b/>
          <w:u w:val="single"/>
        </w:rPr>
        <w:t>APROBADO POR UNANIMIDAD DE VOTOS.</w:t>
      </w:r>
    </w:p>
    <w:p w14:paraId="71E6B89B" w14:textId="4B7B47A4" w:rsidR="00863EA4" w:rsidRPr="007F674C" w:rsidRDefault="00EB01C8" w:rsidP="005747F7">
      <w:pPr>
        <w:spacing w:after="0" w:line="480" w:lineRule="auto"/>
        <w:ind w:firstLine="993"/>
        <w:jc w:val="both"/>
        <w:rPr>
          <w:rFonts w:ascii="Lato" w:hAnsi="Lato" w:cstheme="minorHAnsi"/>
          <w:b/>
          <w:bdr w:val="none" w:sz="0" w:space="0" w:color="auto" w:frame="1"/>
        </w:rPr>
      </w:pPr>
      <w:bookmarkStart w:id="8" w:name="_Hlk195189791"/>
      <w:r w:rsidRPr="007F674C">
        <w:rPr>
          <w:rFonts w:ascii="Lato" w:hAnsi="Lato"/>
          <w:b/>
          <w:bCs/>
          <w:color w:val="000000"/>
        </w:rPr>
        <w:t>ACUERDO VI/36/2025</w:t>
      </w:r>
      <w:r w:rsidR="00863EA4" w:rsidRPr="007F674C">
        <w:rPr>
          <w:rFonts w:ascii="Lato" w:hAnsi="Lato"/>
          <w:b/>
          <w:bCs/>
          <w:color w:val="000000"/>
        </w:rPr>
        <w:t xml:space="preserve">. </w:t>
      </w:r>
      <w:r w:rsidR="00863EA4" w:rsidRPr="007F674C">
        <w:rPr>
          <w:rFonts w:ascii="Lato" w:hAnsi="Lato" w:cstheme="minorHAnsi"/>
          <w:b/>
          <w:bdr w:val="none" w:sz="0" w:space="0" w:color="auto" w:frame="1"/>
        </w:rPr>
        <w:t xml:space="preserve">Oficio número DRHYM/196/2025, recibido el nueve de abril de dos mil veinticinco, signado por la </w:t>
      </w:r>
      <w:proofErr w:type="gramStart"/>
      <w:r w:rsidR="00863EA4" w:rsidRPr="007F674C">
        <w:rPr>
          <w:rFonts w:ascii="Lato" w:hAnsi="Lato" w:cstheme="minorHAnsi"/>
          <w:b/>
          <w:bdr w:val="none" w:sz="0" w:space="0" w:color="auto" w:frame="1"/>
        </w:rPr>
        <w:t>Directora</w:t>
      </w:r>
      <w:proofErr w:type="gramEnd"/>
      <w:r w:rsidR="00863EA4" w:rsidRPr="007F674C">
        <w:rPr>
          <w:rFonts w:ascii="Lato" w:hAnsi="Lato" w:cstheme="minorHAnsi"/>
          <w:b/>
          <w:bdr w:val="none" w:sz="0" w:space="0" w:color="auto" w:frame="1"/>
        </w:rPr>
        <w:t xml:space="preserve"> de Recurso</w:t>
      </w:r>
      <w:r w:rsidR="003B40A9">
        <w:rPr>
          <w:rFonts w:ascii="Lato" w:hAnsi="Lato" w:cstheme="minorHAnsi"/>
          <w:b/>
          <w:bdr w:val="none" w:sz="0" w:space="0" w:color="auto" w:frame="1"/>
        </w:rPr>
        <w:t>s</w:t>
      </w:r>
      <w:r w:rsidR="00863EA4" w:rsidRPr="007F674C">
        <w:rPr>
          <w:rFonts w:ascii="Lato" w:hAnsi="Lato" w:cstheme="minorHAnsi"/>
          <w:b/>
          <w:bdr w:val="none" w:sz="0" w:space="0" w:color="auto" w:frame="1"/>
        </w:rPr>
        <w:t xml:space="preserve"> Humanos y Materiales dependiente de la Secretaría Ejecutiva. </w:t>
      </w:r>
      <w:r w:rsidR="005747F7">
        <w:rPr>
          <w:rFonts w:ascii="Lato" w:hAnsi="Lato" w:cstheme="minorHAnsi"/>
          <w:b/>
          <w:bdr w:val="none" w:sz="0" w:space="0" w:color="auto" w:frame="1"/>
        </w:rPr>
        <w:t xml:space="preserve">- - - - - - - - - - - - </w:t>
      </w:r>
    </w:p>
    <w:p w14:paraId="788D76FD" w14:textId="3EC63D60" w:rsidR="00AD59A4" w:rsidRDefault="00AD59A4" w:rsidP="00AD59A4">
      <w:pPr>
        <w:spacing w:line="480" w:lineRule="auto"/>
        <w:jc w:val="both"/>
        <w:rPr>
          <w:rFonts w:ascii="Lato" w:hAnsi="Lato"/>
          <w:bCs/>
          <w:color w:val="000000"/>
        </w:rPr>
      </w:pPr>
      <w:r>
        <w:rPr>
          <w:rFonts w:ascii="Lato" w:hAnsi="Lato"/>
          <w:bCs/>
          <w:color w:val="000000"/>
        </w:rPr>
        <w:t>Dada cuenta con el oficio de referencia, mediante el cual, e</w:t>
      </w:r>
      <w:r w:rsidRPr="00AD59A4">
        <w:rPr>
          <w:rFonts w:ascii="Lato" w:hAnsi="Lato"/>
          <w:bCs/>
          <w:color w:val="000000"/>
        </w:rPr>
        <w:t xml:space="preserve">n atención al </w:t>
      </w:r>
      <w:r>
        <w:rPr>
          <w:rFonts w:ascii="Lato" w:hAnsi="Lato"/>
          <w:bCs/>
          <w:color w:val="000000"/>
        </w:rPr>
        <w:t>o</w:t>
      </w:r>
      <w:r w:rsidRPr="00AD59A4">
        <w:rPr>
          <w:rFonts w:ascii="Lato" w:hAnsi="Lato"/>
          <w:bCs/>
          <w:color w:val="000000"/>
        </w:rPr>
        <w:t xml:space="preserve">ficio CJET/CACF/268/2025, signado por la </w:t>
      </w:r>
      <w:proofErr w:type="gramStart"/>
      <w:r w:rsidRPr="00AD59A4">
        <w:rPr>
          <w:rFonts w:ascii="Lato" w:hAnsi="Lato"/>
          <w:bCs/>
          <w:color w:val="000000"/>
        </w:rPr>
        <w:t>Consejera</w:t>
      </w:r>
      <w:proofErr w:type="gramEnd"/>
      <w:r w:rsidRPr="00AD59A4">
        <w:rPr>
          <w:rFonts w:ascii="Lato" w:hAnsi="Lato"/>
          <w:bCs/>
          <w:color w:val="000000"/>
        </w:rPr>
        <w:t xml:space="preserve"> Alejandra Cósetl Flores, referente a la colocación de techo de policarbonato en el pasillo que va del estacionamiento a la entrada principal de los Juzgados de lo Civil y Familiar del Distrito Judicial de Zaragoza, al respecto </w:t>
      </w:r>
      <w:r w:rsidR="00CA3C1F">
        <w:rPr>
          <w:rFonts w:ascii="Lato" w:hAnsi="Lato"/>
          <w:bCs/>
          <w:color w:val="000000"/>
        </w:rPr>
        <w:t xml:space="preserve">la Directora de Recursos Humanos y Materiales, remite </w:t>
      </w:r>
      <w:r w:rsidRPr="00AD59A4">
        <w:rPr>
          <w:rFonts w:ascii="Lato" w:hAnsi="Lato"/>
          <w:bCs/>
          <w:color w:val="000000"/>
        </w:rPr>
        <w:t>las cotizaciones respectivas para dicho trabajo, así como cuadro comparativo de las mismas</w:t>
      </w:r>
      <w:r>
        <w:rPr>
          <w:rFonts w:ascii="Lato" w:hAnsi="Lato"/>
          <w:bCs/>
          <w:color w:val="000000"/>
        </w:rPr>
        <w:t>.</w:t>
      </w:r>
    </w:p>
    <w:p w14:paraId="38BA6BE9" w14:textId="77777777" w:rsidR="00B348FB" w:rsidRDefault="00B348FB" w:rsidP="00AD59A4">
      <w:pPr>
        <w:spacing w:line="480" w:lineRule="auto"/>
        <w:jc w:val="both"/>
        <w:rPr>
          <w:rFonts w:ascii="Lato" w:hAnsi="Lato"/>
          <w:bCs/>
          <w:color w:val="000000"/>
        </w:rPr>
      </w:pPr>
    </w:p>
    <w:tbl>
      <w:tblPr>
        <w:tblW w:w="7933" w:type="dxa"/>
        <w:tblLayout w:type="fixed"/>
        <w:tblCellMar>
          <w:left w:w="70" w:type="dxa"/>
          <w:right w:w="70" w:type="dxa"/>
        </w:tblCellMar>
        <w:tblLook w:val="04A0" w:firstRow="1" w:lastRow="0" w:firstColumn="1" w:lastColumn="0" w:noHBand="0" w:noVBand="1"/>
      </w:tblPr>
      <w:tblGrid>
        <w:gridCol w:w="1271"/>
        <w:gridCol w:w="851"/>
        <w:gridCol w:w="1275"/>
        <w:gridCol w:w="851"/>
        <w:gridCol w:w="992"/>
        <w:gridCol w:w="992"/>
        <w:gridCol w:w="851"/>
        <w:gridCol w:w="850"/>
      </w:tblGrid>
      <w:tr w:rsidR="00AD59A4" w:rsidRPr="00AD59A4" w14:paraId="40989E2B" w14:textId="77777777" w:rsidTr="00AD59A4">
        <w:trPr>
          <w:trHeight w:val="231"/>
        </w:trPr>
        <w:tc>
          <w:tcPr>
            <w:tcW w:w="1271" w:type="dxa"/>
            <w:tcBorders>
              <w:top w:val="single" w:sz="4" w:space="0" w:color="auto"/>
              <w:left w:val="single" w:sz="4" w:space="0" w:color="auto"/>
              <w:bottom w:val="single" w:sz="4" w:space="0" w:color="auto"/>
              <w:right w:val="single" w:sz="4" w:space="0" w:color="auto"/>
            </w:tcBorders>
            <w:shd w:val="clear" w:color="auto" w:fill="757171"/>
            <w:vAlign w:val="center"/>
            <w:hideMark/>
          </w:tcPr>
          <w:p w14:paraId="282201F7" w14:textId="77777777" w:rsidR="00AD59A4" w:rsidRPr="00AD59A4" w:rsidRDefault="00AD59A4" w:rsidP="00AD59A4">
            <w:pPr>
              <w:spacing w:after="0" w:line="240" w:lineRule="auto"/>
              <w:jc w:val="center"/>
              <w:rPr>
                <w:rFonts w:eastAsia="Times New Roman" w:cs="Calibri"/>
                <w:b/>
                <w:bCs/>
                <w:color w:val="FFFFFF"/>
                <w:kern w:val="2"/>
                <w:sz w:val="12"/>
                <w:szCs w:val="12"/>
                <w:lang w:eastAsia="es-MX"/>
                <w14:ligatures w14:val="standardContextual"/>
              </w:rPr>
            </w:pPr>
            <w:r w:rsidRPr="00AD59A4">
              <w:rPr>
                <w:rFonts w:eastAsia="Times New Roman" w:cs="Calibri"/>
                <w:b/>
                <w:bCs/>
                <w:color w:val="FFFFFF"/>
                <w:kern w:val="2"/>
                <w:sz w:val="12"/>
                <w:szCs w:val="12"/>
                <w:lang w:eastAsia="es-MX"/>
                <w14:ligatures w14:val="standardContextual"/>
              </w:rPr>
              <w:t>MATERIAL, SERVICIO y</w:t>
            </w:r>
          </w:p>
          <w:p w14:paraId="3BB23B3F" w14:textId="77777777" w:rsidR="00AD59A4" w:rsidRPr="00AD59A4" w:rsidRDefault="00AD59A4" w:rsidP="00AD59A4">
            <w:pPr>
              <w:spacing w:after="0" w:line="240" w:lineRule="auto"/>
              <w:jc w:val="center"/>
              <w:rPr>
                <w:rFonts w:eastAsia="Times New Roman" w:cs="Calibri"/>
                <w:b/>
                <w:bCs/>
                <w:color w:val="FFFFFF"/>
                <w:kern w:val="2"/>
                <w:sz w:val="12"/>
                <w:szCs w:val="12"/>
                <w:lang w:eastAsia="es-MX"/>
                <w14:ligatures w14:val="standardContextual"/>
              </w:rPr>
            </w:pPr>
            <w:r w:rsidRPr="00AD59A4">
              <w:rPr>
                <w:rFonts w:eastAsia="Times New Roman" w:cs="Calibri"/>
                <w:b/>
                <w:bCs/>
                <w:color w:val="FFFFFF"/>
                <w:kern w:val="2"/>
                <w:sz w:val="12"/>
                <w:szCs w:val="12"/>
                <w:lang w:eastAsia="es-MX"/>
                <w14:ligatures w14:val="standardContextual"/>
              </w:rPr>
              <w:t>ESPECIFICACIONES</w:t>
            </w:r>
          </w:p>
        </w:tc>
        <w:tc>
          <w:tcPr>
            <w:tcW w:w="851" w:type="dxa"/>
            <w:tcBorders>
              <w:top w:val="single" w:sz="4" w:space="0" w:color="auto"/>
              <w:left w:val="nil"/>
              <w:bottom w:val="single" w:sz="4" w:space="0" w:color="auto"/>
              <w:right w:val="single" w:sz="4" w:space="0" w:color="auto"/>
            </w:tcBorders>
            <w:shd w:val="clear" w:color="auto" w:fill="757171"/>
            <w:vAlign w:val="center"/>
            <w:hideMark/>
          </w:tcPr>
          <w:p w14:paraId="3F97A38C" w14:textId="77777777" w:rsidR="00AD59A4" w:rsidRPr="00AD59A4" w:rsidRDefault="00AD59A4" w:rsidP="00AD59A4">
            <w:pPr>
              <w:spacing w:after="0" w:line="240" w:lineRule="auto"/>
              <w:jc w:val="center"/>
              <w:rPr>
                <w:rFonts w:eastAsia="Times New Roman" w:cs="Calibri"/>
                <w:b/>
                <w:bCs/>
                <w:color w:val="FFFFFF"/>
                <w:kern w:val="2"/>
                <w:sz w:val="12"/>
                <w:szCs w:val="12"/>
                <w:lang w:eastAsia="es-MX"/>
                <w14:ligatures w14:val="standardContextual"/>
              </w:rPr>
            </w:pPr>
            <w:r w:rsidRPr="00AD59A4">
              <w:rPr>
                <w:rFonts w:eastAsia="Times New Roman" w:cs="Calibri"/>
                <w:b/>
                <w:bCs/>
                <w:color w:val="FFFFFF"/>
                <w:kern w:val="2"/>
                <w:sz w:val="12"/>
                <w:szCs w:val="12"/>
                <w:lang w:eastAsia="es-MX"/>
                <w14:ligatures w14:val="standardContextual"/>
              </w:rPr>
              <w:t>COTIZACIÓN NO.</w:t>
            </w:r>
          </w:p>
        </w:tc>
        <w:tc>
          <w:tcPr>
            <w:tcW w:w="1275" w:type="dxa"/>
            <w:tcBorders>
              <w:top w:val="single" w:sz="4" w:space="0" w:color="auto"/>
              <w:left w:val="nil"/>
              <w:bottom w:val="single" w:sz="4" w:space="0" w:color="auto"/>
              <w:right w:val="single" w:sz="4" w:space="0" w:color="auto"/>
            </w:tcBorders>
            <w:shd w:val="clear" w:color="auto" w:fill="757171"/>
            <w:vAlign w:val="center"/>
            <w:hideMark/>
          </w:tcPr>
          <w:p w14:paraId="376A0C86" w14:textId="77777777" w:rsidR="00AD59A4" w:rsidRPr="00AD59A4" w:rsidRDefault="00AD59A4" w:rsidP="00AD59A4">
            <w:pPr>
              <w:spacing w:after="0" w:line="240" w:lineRule="auto"/>
              <w:jc w:val="center"/>
              <w:rPr>
                <w:rFonts w:eastAsia="Times New Roman" w:cs="Calibri"/>
                <w:b/>
                <w:bCs/>
                <w:color w:val="FFFFFF"/>
                <w:kern w:val="2"/>
                <w:sz w:val="12"/>
                <w:szCs w:val="12"/>
                <w:lang w:eastAsia="es-MX"/>
                <w14:ligatures w14:val="standardContextual"/>
              </w:rPr>
            </w:pPr>
            <w:r w:rsidRPr="00AD59A4">
              <w:rPr>
                <w:rFonts w:eastAsia="Times New Roman" w:cs="Calibri"/>
                <w:b/>
                <w:bCs/>
                <w:color w:val="FFFFFF"/>
                <w:kern w:val="2"/>
                <w:sz w:val="12"/>
                <w:szCs w:val="12"/>
                <w:lang w:eastAsia="es-MX"/>
                <w14:ligatures w14:val="standardContextual"/>
              </w:rPr>
              <w:t>RAZÓN SOCIAL</w:t>
            </w:r>
          </w:p>
        </w:tc>
        <w:tc>
          <w:tcPr>
            <w:tcW w:w="851" w:type="dxa"/>
            <w:tcBorders>
              <w:top w:val="single" w:sz="4" w:space="0" w:color="auto"/>
              <w:left w:val="nil"/>
              <w:bottom w:val="single" w:sz="4" w:space="0" w:color="auto"/>
              <w:right w:val="single" w:sz="4" w:space="0" w:color="auto"/>
            </w:tcBorders>
            <w:shd w:val="clear" w:color="auto" w:fill="757171"/>
            <w:vAlign w:val="center"/>
            <w:hideMark/>
          </w:tcPr>
          <w:p w14:paraId="7A6F4246" w14:textId="77777777" w:rsidR="00AD59A4" w:rsidRPr="00AD59A4" w:rsidRDefault="00AD59A4" w:rsidP="00AD59A4">
            <w:pPr>
              <w:spacing w:after="0" w:line="240" w:lineRule="auto"/>
              <w:jc w:val="center"/>
              <w:rPr>
                <w:rFonts w:eastAsia="Times New Roman" w:cs="Calibri"/>
                <w:b/>
                <w:bCs/>
                <w:color w:val="FFFFFF"/>
                <w:kern w:val="2"/>
                <w:sz w:val="12"/>
                <w:szCs w:val="12"/>
                <w:lang w:eastAsia="es-MX"/>
                <w14:ligatures w14:val="standardContextual"/>
              </w:rPr>
            </w:pPr>
            <w:r w:rsidRPr="00AD59A4">
              <w:rPr>
                <w:rFonts w:eastAsia="Times New Roman" w:cs="Calibri"/>
                <w:b/>
                <w:bCs/>
                <w:color w:val="FFFFFF"/>
                <w:kern w:val="2"/>
                <w:sz w:val="12"/>
                <w:szCs w:val="12"/>
                <w:lang w:eastAsia="es-MX"/>
                <w14:ligatures w14:val="standardContextual"/>
              </w:rPr>
              <w:t>UNIDADES SOLICITADAS</w:t>
            </w:r>
          </w:p>
        </w:tc>
        <w:tc>
          <w:tcPr>
            <w:tcW w:w="992" w:type="dxa"/>
            <w:tcBorders>
              <w:top w:val="single" w:sz="4" w:space="0" w:color="auto"/>
              <w:left w:val="nil"/>
              <w:bottom w:val="single" w:sz="4" w:space="0" w:color="auto"/>
              <w:right w:val="single" w:sz="4" w:space="0" w:color="auto"/>
            </w:tcBorders>
            <w:shd w:val="clear" w:color="auto" w:fill="757171"/>
            <w:vAlign w:val="center"/>
            <w:hideMark/>
          </w:tcPr>
          <w:p w14:paraId="194E7037" w14:textId="77777777" w:rsidR="00AD59A4" w:rsidRPr="00AD59A4" w:rsidRDefault="00AD59A4" w:rsidP="00AD59A4">
            <w:pPr>
              <w:spacing w:after="0" w:line="240" w:lineRule="auto"/>
              <w:jc w:val="center"/>
              <w:rPr>
                <w:rFonts w:eastAsia="Times New Roman" w:cs="Calibri"/>
                <w:b/>
                <w:bCs/>
                <w:color w:val="FFFFFF"/>
                <w:kern w:val="2"/>
                <w:sz w:val="12"/>
                <w:szCs w:val="12"/>
                <w:lang w:eastAsia="es-MX"/>
                <w14:ligatures w14:val="standardContextual"/>
              </w:rPr>
            </w:pPr>
            <w:r w:rsidRPr="00AD59A4">
              <w:rPr>
                <w:rFonts w:eastAsia="Times New Roman" w:cs="Calibri"/>
                <w:b/>
                <w:bCs/>
                <w:color w:val="FFFFFF"/>
                <w:kern w:val="2"/>
                <w:sz w:val="12"/>
                <w:szCs w:val="12"/>
                <w:lang w:eastAsia="es-MX"/>
                <w14:ligatures w14:val="standardContextual"/>
              </w:rPr>
              <w:t>COSTO UNITARIO</w:t>
            </w:r>
          </w:p>
        </w:tc>
        <w:tc>
          <w:tcPr>
            <w:tcW w:w="992" w:type="dxa"/>
            <w:tcBorders>
              <w:top w:val="single" w:sz="4" w:space="0" w:color="auto"/>
              <w:left w:val="nil"/>
              <w:bottom w:val="single" w:sz="4" w:space="0" w:color="auto"/>
              <w:right w:val="single" w:sz="4" w:space="0" w:color="auto"/>
            </w:tcBorders>
            <w:shd w:val="clear" w:color="auto" w:fill="757171"/>
            <w:vAlign w:val="center"/>
            <w:hideMark/>
          </w:tcPr>
          <w:p w14:paraId="7133C053" w14:textId="77777777" w:rsidR="00AD59A4" w:rsidRPr="00AD59A4" w:rsidRDefault="00AD59A4" w:rsidP="00AD59A4">
            <w:pPr>
              <w:spacing w:after="0" w:line="240" w:lineRule="auto"/>
              <w:jc w:val="center"/>
              <w:rPr>
                <w:rFonts w:eastAsia="Times New Roman" w:cs="Calibri"/>
                <w:b/>
                <w:bCs/>
                <w:color w:val="FFFFFF"/>
                <w:kern w:val="2"/>
                <w:sz w:val="12"/>
                <w:szCs w:val="12"/>
                <w:lang w:eastAsia="es-MX"/>
                <w14:ligatures w14:val="standardContextual"/>
              </w:rPr>
            </w:pPr>
            <w:r w:rsidRPr="00AD59A4">
              <w:rPr>
                <w:rFonts w:eastAsia="Times New Roman" w:cs="Calibri"/>
                <w:b/>
                <w:bCs/>
                <w:color w:val="FFFFFF"/>
                <w:kern w:val="2"/>
                <w:sz w:val="12"/>
                <w:szCs w:val="12"/>
                <w:lang w:eastAsia="es-MX"/>
                <w14:ligatures w14:val="standardContextual"/>
              </w:rPr>
              <w:t xml:space="preserve">IMPORTE SIN IVA </w:t>
            </w:r>
          </w:p>
        </w:tc>
        <w:tc>
          <w:tcPr>
            <w:tcW w:w="851" w:type="dxa"/>
            <w:tcBorders>
              <w:top w:val="single" w:sz="4" w:space="0" w:color="auto"/>
              <w:left w:val="nil"/>
              <w:bottom w:val="single" w:sz="4" w:space="0" w:color="auto"/>
              <w:right w:val="single" w:sz="4" w:space="0" w:color="auto"/>
            </w:tcBorders>
            <w:shd w:val="clear" w:color="auto" w:fill="757171"/>
            <w:vAlign w:val="center"/>
            <w:hideMark/>
          </w:tcPr>
          <w:p w14:paraId="696621E4" w14:textId="77777777" w:rsidR="00AD59A4" w:rsidRPr="00AD59A4" w:rsidRDefault="00AD59A4" w:rsidP="00AD59A4">
            <w:pPr>
              <w:spacing w:after="0" w:line="240" w:lineRule="auto"/>
              <w:jc w:val="center"/>
              <w:rPr>
                <w:rFonts w:eastAsia="Times New Roman" w:cs="Calibri"/>
                <w:b/>
                <w:bCs/>
                <w:color w:val="FFFFFF"/>
                <w:kern w:val="2"/>
                <w:sz w:val="12"/>
                <w:szCs w:val="12"/>
                <w:lang w:eastAsia="es-MX"/>
                <w14:ligatures w14:val="standardContextual"/>
              </w:rPr>
            </w:pPr>
            <w:r w:rsidRPr="00AD59A4">
              <w:rPr>
                <w:rFonts w:eastAsia="Times New Roman" w:cs="Calibri"/>
                <w:b/>
                <w:bCs/>
                <w:color w:val="FFFFFF"/>
                <w:kern w:val="2"/>
                <w:sz w:val="12"/>
                <w:szCs w:val="12"/>
                <w:lang w:eastAsia="es-MX"/>
                <w14:ligatures w14:val="standardContextual"/>
              </w:rPr>
              <w:t>IVA</w:t>
            </w:r>
          </w:p>
        </w:tc>
        <w:tc>
          <w:tcPr>
            <w:tcW w:w="850" w:type="dxa"/>
            <w:tcBorders>
              <w:top w:val="single" w:sz="4" w:space="0" w:color="auto"/>
              <w:left w:val="nil"/>
              <w:bottom w:val="single" w:sz="4" w:space="0" w:color="auto"/>
              <w:right w:val="single" w:sz="4" w:space="0" w:color="auto"/>
            </w:tcBorders>
            <w:shd w:val="clear" w:color="auto" w:fill="757171"/>
            <w:vAlign w:val="center"/>
            <w:hideMark/>
          </w:tcPr>
          <w:p w14:paraId="0E2F1DD8" w14:textId="77777777" w:rsidR="00AD59A4" w:rsidRPr="00AD59A4" w:rsidRDefault="00AD59A4" w:rsidP="00AD59A4">
            <w:pPr>
              <w:spacing w:after="0" w:line="240" w:lineRule="auto"/>
              <w:jc w:val="center"/>
              <w:rPr>
                <w:rFonts w:eastAsia="Times New Roman" w:cs="Calibri"/>
                <w:b/>
                <w:bCs/>
                <w:color w:val="FFFFFF"/>
                <w:kern w:val="2"/>
                <w:sz w:val="12"/>
                <w:szCs w:val="12"/>
                <w:lang w:eastAsia="es-MX"/>
                <w14:ligatures w14:val="standardContextual"/>
              </w:rPr>
            </w:pPr>
            <w:r w:rsidRPr="00AD59A4">
              <w:rPr>
                <w:rFonts w:eastAsia="Times New Roman" w:cs="Calibri"/>
                <w:b/>
                <w:bCs/>
                <w:color w:val="FFFFFF"/>
                <w:kern w:val="2"/>
                <w:sz w:val="12"/>
                <w:szCs w:val="12"/>
                <w:lang w:eastAsia="es-MX"/>
                <w14:ligatures w14:val="standardContextual"/>
              </w:rPr>
              <w:t xml:space="preserve">VALOR TOTAL </w:t>
            </w:r>
          </w:p>
        </w:tc>
      </w:tr>
      <w:tr w:rsidR="00AD59A4" w:rsidRPr="00AD59A4" w14:paraId="27B793F8" w14:textId="77777777" w:rsidTr="00AD59A4">
        <w:trPr>
          <w:trHeight w:val="238"/>
        </w:trPr>
        <w:tc>
          <w:tcPr>
            <w:tcW w:w="1271" w:type="dxa"/>
            <w:vMerge w:val="restart"/>
            <w:tcBorders>
              <w:top w:val="single" w:sz="4" w:space="0" w:color="auto"/>
              <w:left w:val="single" w:sz="4" w:space="0" w:color="auto"/>
              <w:bottom w:val="single" w:sz="4" w:space="0" w:color="000000"/>
              <w:right w:val="single" w:sz="4" w:space="0" w:color="auto"/>
            </w:tcBorders>
            <w:vAlign w:val="center"/>
            <w:hideMark/>
          </w:tcPr>
          <w:p w14:paraId="39F8A207" w14:textId="77777777" w:rsidR="00AD59A4" w:rsidRPr="00AD59A4" w:rsidRDefault="00AD59A4" w:rsidP="00AD59A4">
            <w:pPr>
              <w:spacing w:after="0" w:line="240" w:lineRule="auto"/>
              <w:jc w:val="both"/>
              <w:rPr>
                <w:rFonts w:eastAsia="Times New Roman" w:cs="Calibri"/>
                <w:color w:val="000000"/>
                <w:kern w:val="2"/>
                <w:sz w:val="12"/>
                <w:szCs w:val="12"/>
                <w:lang w:eastAsia="es-MX"/>
                <w14:ligatures w14:val="standardContextual"/>
              </w:rPr>
            </w:pPr>
            <w:r w:rsidRPr="00AD59A4">
              <w:rPr>
                <w:rFonts w:eastAsia="Times New Roman" w:cs="Calibri"/>
                <w:color w:val="000000"/>
                <w:kern w:val="2"/>
                <w:sz w:val="12"/>
                <w:szCs w:val="12"/>
                <w:lang w:eastAsia="es-MX"/>
                <w14:ligatures w14:val="standardContextual"/>
              </w:rPr>
              <w:t>SERVICIO DE FABRICACION E INSTALACION DE TECHADO, AREA A TECHAR 40 M2, ESTRUCTURA PERIMETRAL CON PERFIL DE ACERO EN 3" EN COLOR BLANCO, LA ESTRUCTURA CONTARA CON CANALETAS Y 2 BAJADAS DE AGUA PLUVIAL</w:t>
            </w:r>
          </w:p>
        </w:tc>
        <w:tc>
          <w:tcPr>
            <w:tcW w:w="851" w:type="dxa"/>
            <w:tcBorders>
              <w:top w:val="nil"/>
              <w:left w:val="single" w:sz="4" w:space="0" w:color="auto"/>
              <w:bottom w:val="single" w:sz="4" w:space="0" w:color="auto"/>
              <w:right w:val="single" w:sz="4" w:space="0" w:color="auto"/>
            </w:tcBorders>
            <w:noWrap/>
            <w:vAlign w:val="center"/>
            <w:hideMark/>
          </w:tcPr>
          <w:p w14:paraId="126CA82F" w14:textId="77777777" w:rsidR="00AD59A4" w:rsidRPr="00AD59A4" w:rsidRDefault="00AD59A4" w:rsidP="00AD59A4">
            <w:pPr>
              <w:spacing w:after="0" w:line="240" w:lineRule="auto"/>
              <w:jc w:val="center"/>
              <w:rPr>
                <w:rFonts w:eastAsia="Times New Roman" w:cs="Calibri"/>
                <w:color w:val="000000"/>
                <w:kern w:val="2"/>
                <w:sz w:val="12"/>
                <w:szCs w:val="12"/>
                <w:lang w:eastAsia="es-MX"/>
                <w14:ligatures w14:val="standardContextual"/>
              </w:rPr>
            </w:pPr>
            <w:r w:rsidRPr="00AD59A4">
              <w:rPr>
                <w:rFonts w:eastAsia="Times New Roman" w:cs="Calibri"/>
                <w:color w:val="000000"/>
                <w:kern w:val="2"/>
                <w:sz w:val="12"/>
                <w:szCs w:val="12"/>
                <w:lang w:eastAsia="es-MX"/>
                <w14:ligatures w14:val="standardContextual"/>
              </w:rPr>
              <w:t>1</w:t>
            </w:r>
          </w:p>
        </w:tc>
        <w:tc>
          <w:tcPr>
            <w:tcW w:w="1275" w:type="dxa"/>
            <w:tcBorders>
              <w:top w:val="nil"/>
              <w:left w:val="nil"/>
              <w:bottom w:val="single" w:sz="4" w:space="0" w:color="auto"/>
              <w:right w:val="single" w:sz="4" w:space="0" w:color="auto"/>
            </w:tcBorders>
            <w:vAlign w:val="center"/>
            <w:hideMark/>
          </w:tcPr>
          <w:p w14:paraId="6D7CCB0B" w14:textId="77777777" w:rsidR="00AD59A4" w:rsidRPr="00AD59A4" w:rsidRDefault="00AD59A4" w:rsidP="00AD59A4">
            <w:pPr>
              <w:spacing w:after="0" w:line="240" w:lineRule="auto"/>
              <w:jc w:val="center"/>
              <w:rPr>
                <w:rFonts w:eastAsia="Times New Roman" w:cs="Calibri"/>
                <w:b/>
                <w:bCs/>
                <w:color w:val="000000"/>
                <w:kern w:val="2"/>
                <w:sz w:val="12"/>
                <w:szCs w:val="12"/>
                <w:lang w:eastAsia="es-MX"/>
                <w14:ligatures w14:val="standardContextual"/>
              </w:rPr>
            </w:pPr>
            <w:r w:rsidRPr="00AD59A4">
              <w:rPr>
                <w:rFonts w:eastAsia="Times New Roman" w:cs="Calibri"/>
                <w:b/>
                <w:bCs/>
                <w:color w:val="000000"/>
                <w:kern w:val="2"/>
                <w:sz w:val="12"/>
                <w:szCs w:val="12"/>
                <w:lang w:eastAsia="es-MX"/>
                <w14:ligatures w14:val="standardContextual"/>
              </w:rPr>
              <w:t>DISEÑOS ARQUITECTONICOS GREN SA DE CV</w:t>
            </w:r>
          </w:p>
        </w:tc>
        <w:tc>
          <w:tcPr>
            <w:tcW w:w="851" w:type="dxa"/>
            <w:tcBorders>
              <w:top w:val="nil"/>
              <w:left w:val="nil"/>
              <w:bottom w:val="single" w:sz="4" w:space="0" w:color="auto"/>
              <w:right w:val="single" w:sz="4" w:space="0" w:color="auto"/>
            </w:tcBorders>
            <w:vAlign w:val="center"/>
            <w:hideMark/>
          </w:tcPr>
          <w:p w14:paraId="67865922" w14:textId="77777777" w:rsidR="00AD59A4" w:rsidRPr="00AD59A4" w:rsidRDefault="00AD59A4" w:rsidP="00AD59A4">
            <w:pPr>
              <w:spacing w:after="0" w:line="240" w:lineRule="auto"/>
              <w:jc w:val="center"/>
              <w:rPr>
                <w:rFonts w:eastAsia="Times New Roman" w:cs="Calibri"/>
                <w:b/>
                <w:bCs/>
                <w:color w:val="000000"/>
                <w:kern w:val="2"/>
                <w:sz w:val="12"/>
                <w:szCs w:val="12"/>
                <w:lang w:eastAsia="es-MX"/>
                <w14:ligatures w14:val="standardContextual"/>
              </w:rPr>
            </w:pPr>
            <w:r w:rsidRPr="00AD59A4">
              <w:rPr>
                <w:rFonts w:eastAsia="Times New Roman" w:cs="Calibri"/>
                <w:b/>
                <w:bCs/>
                <w:color w:val="000000"/>
                <w:kern w:val="2"/>
                <w:sz w:val="12"/>
                <w:szCs w:val="12"/>
                <w:lang w:eastAsia="es-MX"/>
                <w14:ligatures w14:val="standardContextual"/>
              </w:rPr>
              <w:t>1</w:t>
            </w:r>
          </w:p>
        </w:tc>
        <w:tc>
          <w:tcPr>
            <w:tcW w:w="992" w:type="dxa"/>
            <w:tcBorders>
              <w:top w:val="nil"/>
              <w:left w:val="nil"/>
              <w:bottom w:val="single" w:sz="4" w:space="0" w:color="auto"/>
              <w:right w:val="single" w:sz="4" w:space="0" w:color="auto"/>
            </w:tcBorders>
            <w:vAlign w:val="center"/>
            <w:hideMark/>
          </w:tcPr>
          <w:p w14:paraId="28165C2C" w14:textId="0AC7510B" w:rsidR="00AD59A4" w:rsidRPr="00AD59A4" w:rsidRDefault="00AD59A4" w:rsidP="00AD59A4">
            <w:pPr>
              <w:spacing w:after="0" w:line="240" w:lineRule="auto"/>
              <w:jc w:val="both"/>
              <w:rPr>
                <w:rFonts w:eastAsia="Times New Roman" w:cs="Calibri"/>
                <w:b/>
                <w:bCs/>
                <w:color w:val="000000"/>
                <w:kern w:val="2"/>
                <w:sz w:val="12"/>
                <w:szCs w:val="12"/>
                <w:lang w:eastAsia="es-MX"/>
                <w14:ligatures w14:val="standardContextual"/>
              </w:rPr>
            </w:pPr>
            <w:r w:rsidRPr="00AD59A4">
              <w:rPr>
                <w:rFonts w:eastAsia="Times New Roman" w:cs="Calibri"/>
                <w:b/>
                <w:bCs/>
                <w:color w:val="000000"/>
                <w:kern w:val="2"/>
                <w:sz w:val="12"/>
                <w:szCs w:val="12"/>
                <w:lang w:eastAsia="es-MX"/>
                <w14:ligatures w14:val="standardContextual"/>
              </w:rPr>
              <w:t xml:space="preserve"> $  97,500.00 </w:t>
            </w:r>
          </w:p>
        </w:tc>
        <w:tc>
          <w:tcPr>
            <w:tcW w:w="992" w:type="dxa"/>
            <w:tcBorders>
              <w:top w:val="nil"/>
              <w:left w:val="nil"/>
              <w:bottom w:val="single" w:sz="4" w:space="0" w:color="auto"/>
              <w:right w:val="single" w:sz="4" w:space="0" w:color="auto"/>
            </w:tcBorders>
            <w:noWrap/>
            <w:vAlign w:val="center"/>
            <w:hideMark/>
          </w:tcPr>
          <w:p w14:paraId="7CDAD042" w14:textId="2F49C28F" w:rsidR="00AD59A4" w:rsidRPr="00AD59A4" w:rsidRDefault="00AD59A4" w:rsidP="00AD59A4">
            <w:pPr>
              <w:spacing w:after="0" w:line="240" w:lineRule="auto"/>
              <w:jc w:val="center"/>
              <w:rPr>
                <w:rFonts w:eastAsia="Times New Roman" w:cs="Calibri"/>
                <w:color w:val="000000"/>
                <w:kern w:val="2"/>
                <w:sz w:val="12"/>
                <w:szCs w:val="12"/>
                <w:lang w:eastAsia="es-MX"/>
                <w14:ligatures w14:val="standardContextual"/>
              </w:rPr>
            </w:pPr>
            <w:r w:rsidRPr="00AD59A4">
              <w:rPr>
                <w:rFonts w:eastAsia="Times New Roman" w:cs="Calibri"/>
                <w:color w:val="000000"/>
                <w:kern w:val="2"/>
                <w:sz w:val="12"/>
                <w:szCs w:val="12"/>
                <w:lang w:eastAsia="es-MX"/>
                <w14:ligatures w14:val="standardContextual"/>
              </w:rPr>
              <w:t xml:space="preserve"> $97,500.00 </w:t>
            </w:r>
          </w:p>
        </w:tc>
        <w:tc>
          <w:tcPr>
            <w:tcW w:w="851" w:type="dxa"/>
            <w:tcBorders>
              <w:top w:val="nil"/>
              <w:left w:val="nil"/>
              <w:bottom w:val="single" w:sz="4" w:space="0" w:color="auto"/>
              <w:right w:val="single" w:sz="4" w:space="0" w:color="auto"/>
            </w:tcBorders>
            <w:noWrap/>
            <w:vAlign w:val="center"/>
            <w:hideMark/>
          </w:tcPr>
          <w:p w14:paraId="717470BB" w14:textId="4DB09C50" w:rsidR="00AD59A4" w:rsidRPr="00AD59A4" w:rsidRDefault="00AD59A4" w:rsidP="00AD59A4">
            <w:pPr>
              <w:spacing w:after="0" w:line="240" w:lineRule="auto"/>
              <w:rPr>
                <w:rFonts w:eastAsia="Times New Roman" w:cs="Calibri"/>
                <w:color w:val="000000"/>
                <w:kern w:val="2"/>
                <w:sz w:val="12"/>
                <w:szCs w:val="12"/>
                <w:lang w:eastAsia="es-MX"/>
                <w14:ligatures w14:val="standardContextual"/>
              </w:rPr>
            </w:pPr>
            <w:r w:rsidRPr="00AD59A4">
              <w:rPr>
                <w:rFonts w:eastAsia="Times New Roman" w:cs="Calibri"/>
                <w:color w:val="000000"/>
                <w:kern w:val="2"/>
                <w:sz w:val="12"/>
                <w:szCs w:val="12"/>
                <w:lang w:eastAsia="es-MX"/>
                <w14:ligatures w14:val="standardContextual"/>
              </w:rPr>
              <w:t xml:space="preserve"> $ 15,600.00 </w:t>
            </w:r>
          </w:p>
        </w:tc>
        <w:tc>
          <w:tcPr>
            <w:tcW w:w="850" w:type="dxa"/>
            <w:tcBorders>
              <w:top w:val="nil"/>
              <w:left w:val="nil"/>
              <w:bottom w:val="single" w:sz="4" w:space="0" w:color="auto"/>
              <w:right w:val="single" w:sz="4" w:space="0" w:color="auto"/>
            </w:tcBorders>
            <w:noWrap/>
            <w:vAlign w:val="center"/>
            <w:hideMark/>
          </w:tcPr>
          <w:p w14:paraId="1B15A069" w14:textId="3847F562" w:rsidR="00AD59A4" w:rsidRPr="00AD59A4" w:rsidRDefault="00AD59A4" w:rsidP="00AD59A4">
            <w:pPr>
              <w:spacing w:after="0" w:line="240" w:lineRule="auto"/>
              <w:rPr>
                <w:rFonts w:eastAsia="Times New Roman" w:cs="Calibri"/>
                <w:color w:val="000000"/>
                <w:kern w:val="2"/>
                <w:sz w:val="12"/>
                <w:szCs w:val="12"/>
                <w:lang w:eastAsia="es-MX"/>
                <w14:ligatures w14:val="standardContextual"/>
              </w:rPr>
            </w:pPr>
            <w:r w:rsidRPr="00AD59A4">
              <w:rPr>
                <w:rFonts w:eastAsia="Times New Roman" w:cs="Calibri"/>
                <w:color w:val="000000"/>
                <w:kern w:val="2"/>
                <w:sz w:val="12"/>
                <w:szCs w:val="12"/>
                <w:lang w:eastAsia="es-MX"/>
                <w14:ligatures w14:val="standardContextual"/>
              </w:rPr>
              <w:t xml:space="preserve"> $ 113,100.00 </w:t>
            </w:r>
          </w:p>
        </w:tc>
      </w:tr>
      <w:tr w:rsidR="00AD59A4" w:rsidRPr="00AD59A4" w14:paraId="79E730E2" w14:textId="77777777" w:rsidTr="00AD59A4">
        <w:trPr>
          <w:trHeight w:val="158"/>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48B450EF" w14:textId="77777777" w:rsidR="00AD59A4" w:rsidRPr="00AD59A4" w:rsidRDefault="00AD59A4" w:rsidP="00AD59A4">
            <w:pPr>
              <w:spacing w:after="0" w:line="256" w:lineRule="auto"/>
              <w:rPr>
                <w:rFonts w:eastAsia="Times New Roman" w:cs="Calibri"/>
                <w:color w:val="000000"/>
                <w:kern w:val="2"/>
                <w:sz w:val="12"/>
                <w:szCs w:val="12"/>
                <w:lang w:eastAsia="es-MX"/>
                <w14:ligatures w14:val="standardContextual"/>
              </w:rPr>
            </w:pPr>
          </w:p>
        </w:tc>
        <w:tc>
          <w:tcPr>
            <w:tcW w:w="851" w:type="dxa"/>
            <w:tcBorders>
              <w:top w:val="nil"/>
              <w:left w:val="single" w:sz="4" w:space="0" w:color="auto"/>
              <w:bottom w:val="single" w:sz="4" w:space="0" w:color="auto"/>
              <w:right w:val="single" w:sz="4" w:space="0" w:color="auto"/>
            </w:tcBorders>
            <w:noWrap/>
            <w:vAlign w:val="center"/>
            <w:hideMark/>
          </w:tcPr>
          <w:p w14:paraId="4891B15F" w14:textId="77777777" w:rsidR="00AD59A4" w:rsidRPr="00AD59A4" w:rsidRDefault="00AD59A4" w:rsidP="00AD59A4">
            <w:pPr>
              <w:spacing w:after="0" w:line="240" w:lineRule="auto"/>
              <w:jc w:val="center"/>
              <w:rPr>
                <w:rFonts w:eastAsia="Times New Roman" w:cs="Calibri"/>
                <w:color w:val="000000"/>
                <w:kern w:val="2"/>
                <w:sz w:val="12"/>
                <w:szCs w:val="12"/>
                <w:lang w:eastAsia="es-MX"/>
                <w14:ligatures w14:val="standardContextual"/>
              </w:rPr>
            </w:pPr>
            <w:r w:rsidRPr="00AD59A4">
              <w:rPr>
                <w:rFonts w:eastAsia="Times New Roman" w:cs="Calibri"/>
                <w:color w:val="000000"/>
                <w:kern w:val="2"/>
                <w:sz w:val="12"/>
                <w:szCs w:val="12"/>
                <w:lang w:eastAsia="es-MX"/>
                <w14:ligatures w14:val="standardContextual"/>
              </w:rPr>
              <w:t>2</w:t>
            </w:r>
          </w:p>
        </w:tc>
        <w:tc>
          <w:tcPr>
            <w:tcW w:w="1275" w:type="dxa"/>
            <w:tcBorders>
              <w:top w:val="nil"/>
              <w:left w:val="nil"/>
              <w:bottom w:val="single" w:sz="4" w:space="0" w:color="auto"/>
              <w:right w:val="single" w:sz="4" w:space="0" w:color="auto"/>
            </w:tcBorders>
            <w:vAlign w:val="center"/>
            <w:hideMark/>
          </w:tcPr>
          <w:p w14:paraId="184E6D78" w14:textId="77777777" w:rsidR="00AD59A4" w:rsidRPr="00AD59A4" w:rsidRDefault="00AD59A4" w:rsidP="00AD59A4">
            <w:pPr>
              <w:spacing w:after="0" w:line="240" w:lineRule="auto"/>
              <w:jc w:val="center"/>
              <w:rPr>
                <w:rFonts w:eastAsia="Times New Roman" w:cs="Calibri"/>
                <w:b/>
                <w:bCs/>
                <w:color w:val="000000"/>
                <w:kern w:val="2"/>
                <w:sz w:val="12"/>
                <w:szCs w:val="12"/>
                <w:lang w:eastAsia="es-MX"/>
                <w14:ligatures w14:val="standardContextual"/>
              </w:rPr>
            </w:pPr>
            <w:r w:rsidRPr="00AD59A4">
              <w:rPr>
                <w:rFonts w:eastAsia="Times New Roman" w:cs="Calibri"/>
                <w:b/>
                <w:bCs/>
                <w:color w:val="000000"/>
                <w:kern w:val="2"/>
                <w:sz w:val="12"/>
                <w:szCs w:val="12"/>
                <w:lang w:eastAsia="es-MX"/>
                <w14:ligatures w14:val="standardContextual"/>
              </w:rPr>
              <w:t xml:space="preserve"> SUPPLIES &amp; CONSTRUCTION</w:t>
            </w:r>
          </w:p>
        </w:tc>
        <w:tc>
          <w:tcPr>
            <w:tcW w:w="851" w:type="dxa"/>
            <w:tcBorders>
              <w:top w:val="nil"/>
              <w:left w:val="nil"/>
              <w:bottom w:val="single" w:sz="4" w:space="0" w:color="auto"/>
              <w:right w:val="single" w:sz="4" w:space="0" w:color="auto"/>
            </w:tcBorders>
            <w:vAlign w:val="center"/>
            <w:hideMark/>
          </w:tcPr>
          <w:p w14:paraId="13CA53E9" w14:textId="77777777" w:rsidR="00AD59A4" w:rsidRPr="00AD59A4" w:rsidRDefault="00AD59A4" w:rsidP="00AD59A4">
            <w:pPr>
              <w:spacing w:after="0" w:line="240" w:lineRule="auto"/>
              <w:jc w:val="center"/>
              <w:rPr>
                <w:rFonts w:eastAsia="Times New Roman" w:cs="Calibri"/>
                <w:b/>
                <w:bCs/>
                <w:color w:val="000000"/>
                <w:kern w:val="2"/>
                <w:sz w:val="12"/>
                <w:szCs w:val="12"/>
                <w:lang w:eastAsia="es-MX"/>
                <w14:ligatures w14:val="standardContextual"/>
              </w:rPr>
            </w:pPr>
            <w:r w:rsidRPr="00AD59A4">
              <w:rPr>
                <w:rFonts w:eastAsia="Times New Roman" w:cs="Calibri"/>
                <w:b/>
                <w:bCs/>
                <w:color w:val="000000"/>
                <w:kern w:val="2"/>
                <w:sz w:val="12"/>
                <w:szCs w:val="12"/>
                <w:lang w:eastAsia="es-MX"/>
                <w14:ligatures w14:val="standardContextual"/>
              </w:rPr>
              <w:t>1</w:t>
            </w:r>
          </w:p>
        </w:tc>
        <w:tc>
          <w:tcPr>
            <w:tcW w:w="992" w:type="dxa"/>
            <w:tcBorders>
              <w:top w:val="nil"/>
              <w:left w:val="nil"/>
              <w:bottom w:val="single" w:sz="4" w:space="0" w:color="auto"/>
              <w:right w:val="single" w:sz="4" w:space="0" w:color="auto"/>
            </w:tcBorders>
            <w:vAlign w:val="center"/>
            <w:hideMark/>
          </w:tcPr>
          <w:p w14:paraId="5401D7C7" w14:textId="11D8E596" w:rsidR="00AD59A4" w:rsidRPr="00AD59A4" w:rsidRDefault="00AD59A4" w:rsidP="00AD59A4">
            <w:pPr>
              <w:spacing w:after="0" w:line="240" w:lineRule="auto"/>
              <w:jc w:val="both"/>
              <w:rPr>
                <w:rFonts w:eastAsia="Times New Roman" w:cs="Calibri"/>
                <w:b/>
                <w:bCs/>
                <w:color w:val="000000"/>
                <w:kern w:val="2"/>
                <w:sz w:val="12"/>
                <w:szCs w:val="12"/>
                <w:lang w:eastAsia="es-MX"/>
                <w14:ligatures w14:val="standardContextual"/>
              </w:rPr>
            </w:pPr>
            <w:r w:rsidRPr="00AD59A4">
              <w:rPr>
                <w:rFonts w:eastAsia="Times New Roman" w:cs="Calibri"/>
                <w:b/>
                <w:bCs/>
                <w:color w:val="000000"/>
                <w:kern w:val="2"/>
                <w:sz w:val="12"/>
                <w:szCs w:val="12"/>
                <w:lang w:eastAsia="es-MX"/>
                <w14:ligatures w14:val="standardContextual"/>
              </w:rPr>
              <w:t xml:space="preserve"> $  110,000.00 </w:t>
            </w:r>
          </w:p>
        </w:tc>
        <w:tc>
          <w:tcPr>
            <w:tcW w:w="992" w:type="dxa"/>
            <w:tcBorders>
              <w:top w:val="nil"/>
              <w:left w:val="nil"/>
              <w:bottom w:val="single" w:sz="4" w:space="0" w:color="auto"/>
              <w:right w:val="single" w:sz="4" w:space="0" w:color="auto"/>
            </w:tcBorders>
            <w:noWrap/>
            <w:vAlign w:val="center"/>
            <w:hideMark/>
          </w:tcPr>
          <w:p w14:paraId="65BFC7BB" w14:textId="7F38560A" w:rsidR="00AD59A4" w:rsidRPr="00AD59A4" w:rsidRDefault="00AD59A4" w:rsidP="00AD59A4">
            <w:pPr>
              <w:spacing w:after="0" w:line="240" w:lineRule="auto"/>
              <w:jc w:val="center"/>
              <w:rPr>
                <w:rFonts w:eastAsia="Times New Roman" w:cs="Calibri"/>
                <w:color w:val="000000"/>
                <w:kern w:val="2"/>
                <w:sz w:val="12"/>
                <w:szCs w:val="12"/>
                <w:lang w:eastAsia="es-MX"/>
                <w14:ligatures w14:val="standardContextual"/>
              </w:rPr>
            </w:pPr>
            <w:r w:rsidRPr="00AD59A4">
              <w:rPr>
                <w:rFonts w:eastAsia="Times New Roman" w:cs="Calibri"/>
                <w:color w:val="000000"/>
                <w:kern w:val="2"/>
                <w:sz w:val="12"/>
                <w:szCs w:val="12"/>
                <w:lang w:eastAsia="es-MX"/>
                <w14:ligatures w14:val="standardContextual"/>
              </w:rPr>
              <w:t xml:space="preserve"> $110,000.00 </w:t>
            </w:r>
          </w:p>
        </w:tc>
        <w:tc>
          <w:tcPr>
            <w:tcW w:w="851" w:type="dxa"/>
            <w:tcBorders>
              <w:top w:val="nil"/>
              <w:left w:val="nil"/>
              <w:bottom w:val="single" w:sz="4" w:space="0" w:color="auto"/>
              <w:right w:val="single" w:sz="4" w:space="0" w:color="auto"/>
            </w:tcBorders>
            <w:noWrap/>
            <w:vAlign w:val="center"/>
            <w:hideMark/>
          </w:tcPr>
          <w:p w14:paraId="095E33FE" w14:textId="6C1938CC" w:rsidR="00AD59A4" w:rsidRPr="00AD59A4" w:rsidRDefault="00AD59A4" w:rsidP="00AD59A4">
            <w:pPr>
              <w:spacing w:after="0" w:line="240" w:lineRule="auto"/>
              <w:rPr>
                <w:rFonts w:eastAsia="Times New Roman" w:cs="Calibri"/>
                <w:color w:val="000000"/>
                <w:kern w:val="2"/>
                <w:sz w:val="12"/>
                <w:szCs w:val="12"/>
                <w:lang w:eastAsia="es-MX"/>
                <w14:ligatures w14:val="standardContextual"/>
              </w:rPr>
            </w:pPr>
            <w:r w:rsidRPr="00AD59A4">
              <w:rPr>
                <w:rFonts w:eastAsia="Times New Roman" w:cs="Calibri"/>
                <w:color w:val="000000"/>
                <w:kern w:val="2"/>
                <w:sz w:val="12"/>
                <w:szCs w:val="12"/>
                <w:lang w:eastAsia="es-MX"/>
                <w14:ligatures w14:val="standardContextual"/>
              </w:rPr>
              <w:t xml:space="preserve"> $ 17,600.00 </w:t>
            </w:r>
          </w:p>
        </w:tc>
        <w:tc>
          <w:tcPr>
            <w:tcW w:w="850" w:type="dxa"/>
            <w:tcBorders>
              <w:top w:val="nil"/>
              <w:left w:val="nil"/>
              <w:bottom w:val="single" w:sz="4" w:space="0" w:color="auto"/>
              <w:right w:val="single" w:sz="4" w:space="0" w:color="auto"/>
            </w:tcBorders>
            <w:noWrap/>
            <w:vAlign w:val="center"/>
            <w:hideMark/>
          </w:tcPr>
          <w:p w14:paraId="7DFD4FB1" w14:textId="70A3001B" w:rsidR="00AD59A4" w:rsidRPr="00AD59A4" w:rsidRDefault="00AD59A4" w:rsidP="00AD59A4">
            <w:pPr>
              <w:spacing w:after="0" w:line="240" w:lineRule="auto"/>
              <w:rPr>
                <w:rFonts w:eastAsia="Times New Roman" w:cs="Calibri"/>
                <w:color w:val="000000"/>
                <w:kern w:val="2"/>
                <w:sz w:val="12"/>
                <w:szCs w:val="12"/>
                <w:lang w:eastAsia="es-MX"/>
                <w14:ligatures w14:val="standardContextual"/>
              </w:rPr>
            </w:pPr>
            <w:r w:rsidRPr="00AD59A4">
              <w:rPr>
                <w:rFonts w:eastAsia="Times New Roman" w:cs="Calibri"/>
                <w:color w:val="000000"/>
                <w:kern w:val="2"/>
                <w:sz w:val="12"/>
                <w:szCs w:val="12"/>
                <w:lang w:eastAsia="es-MX"/>
                <w14:ligatures w14:val="standardContextual"/>
              </w:rPr>
              <w:t xml:space="preserve"> $ 127,600.00 </w:t>
            </w:r>
          </w:p>
        </w:tc>
      </w:tr>
      <w:tr w:rsidR="00AD59A4" w:rsidRPr="00AD59A4" w14:paraId="7FC7D2E9" w14:textId="77777777" w:rsidTr="00AD59A4">
        <w:trPr>
          <w:trHeight w:val="813"/>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354B4A69" w14:textId="77777777" w:rsidR="00AD59A4" w:rsidRPr="00AD59A4" w:rsidRDefault="00AD59A4" w:rsidP="00AD59A4">
            <w:pPr>
              <w:spacing w:after="0" w:line="256" w:lineRule="auto"/>
              <w:rPr>
                <w:rFonts w:eastAsia="Times New Roman" w:cs="Calibri"/>
                <w:color w:val="000000"/>
                <w:kern w:val="2"/>
                <w:sz w:val="12"/>
                <w:szCs w:val="12"/>
                <w:lang w:eastAsia="es-MX"/>
                <w14:ligatures w14:val="standardContextual"/>
              </w:rPr>
            </w:pPr>
          </w:p>
        </w:tc>
        <w:tc>
          <w:tcPr>
            <w:tcW w:w="851" w:type="dxa"/>
            <w:tcBorders>
              <w:top w:val="nil"/>
              <w:left w:val="single" w:sz="4" w:space="0" w:color="auto"/>
              <w:bottom w:val="single" w:sz="4" w:space="0" w:color="auto"/>
              <w:right w:val="single" w:sz="4" w:space="0" w:color="auto"/>
            </w:tcBorders>
            <w:noWrap/>
            <w:vAlign w:val="center"/>
            <w:hideMark/>
          </w:tcPr>
          <w:p w14:paraId="24725ECF" w14:textId="77777777" w:rsidR="00AD59A4" w:rsidRPr="00AD59A4" w:rsidRDefault="00AD59A4" w:rsidP="00AD59A4">
            <w:pPr>
              <w:spacing w:after="0" w:line="240" w:lineRule="auto"/>
              <w:jc w:val="center"/>
              <w:rPr>
                <w:rFonts w:eastAsia="Times New Roman" w:cs="Calibri"/>
                <w:color w:val="000000"/>
                <w:kern w:val="2"/>
                <w:sz w:val="12"/>
                <w:szCs w:val="12"/>
                <w:lang w:eastAsia="es-MX"/>
                <w14:ligatures w14:val="standardContextual"/>
              </w:rPr>
            </w:pPr>
            <w:r w:rsidRPr="00AD59A4">
              <w:rPr>
                <w:rFonts w:eastAsia="Times New Roman" w:cs="Calibri"/>
                <w:color w:val="000000"/>
                <w:kern w:val="2"/>
                <w:sz w:val="12"/>
                <w:szCs w:val="12"/>
                <w:lang w:eastAsia="es-MX"/>
                <w14:ligatures w14:val="standardContextual"/>
              </w:rPr>
              <w:t>3</w:t>
            </w:r>
          </w:p>
        </w:tc>
        <w:tc>
          <w:tcPr>
            <w:tcW w:w="1275" w:type="dxa"/>
            <w:tcBorders>
              <w:top w:val="nil"/>
              <w:left w:val="nil"/>
              <w:bottom w:val="single" w:sz="4" w:space="0" w:color="auto"/>
              <w:right w:val="single" w:sz="4" w:space="0" w:color="auto"/>
            </w:tcBorders>
            <w:vAlign w:val="center"/>
            <w:hideMark/>
          </w:tcPr>
          <w:p w14:paraId="52ABFBAC" w14:textId="77777777" w:rsidR="00AD59A4" w:rsidRPr="00AD59A4" w:rsidRDefault="00AD59A4" w:rsidP="00AD59A4">
            <w:pPr>
              <w:spacing w:after="0" w:line="240" w:lineRule="auto"/>
              <w:jc w:val="center"/>
              <w:rPr>
                <w:rFonts w:eastAsia="Times New Roman" w:cs="Calibri"/>
                <w:b/>
                <w:bCs/>
                <w:color w:val="000000"/>
                <w:kern w:val="2"/>
                <w:sz w:val="12"/>
                <w:szCs w:val="12"/>
                <w:lang w:eastAsia="es-MX"/>
                <w14:ligatures w14:val="standardContextual"/>
              </w:rPr>
            </w:pPr>
            <w:r w:rsidRPr="00AD59A4">
              <w:rPr>
                <w:rFonts w:eastAsia="Times New Roman" w:cs="Calibri"/>
                <w:b/>
                <w:bCs/>
                <w:color w:val="000000"/>
                <w:kern w:val="2"/>
                <w:sz w:val="12"/>
                <w:szCs w:val="12"/>
                <w:lang w:eastAsia="es-MX"/>
                <w14:ligatures w14:val="standardContextual"/>
              </w:rPr>
              <w:t>LIGHTUP SOLUCIONES CONSTRUCTIVAS SA DE CV</w:t>
            </w:r>
          </w:p>
        </w:tc>
        <w:tc>
          <w:tcPr>
            <w:tcW w:w="851" w:type="dxa"/>
            <w:tcBorders>
              <w:top w:val="nil"/>
              <w:left w:val="nil"/>
              <w:bottom w:val="single" w:sz="4" w:space="0" w:color="auto"/>
              <w:right w:val="single" w:sz="4" w:space="0" w:color="auto"/>
            </w:tcBorders>
            <w:vAlign w:val="center"/>
            <w:hideMark/>
          </w:tcPr>
          <w:p w14:paraId="2AE2D279" w14:textId="77777777" w:rsidR="00AD59A4" w:rsidRPr="00AD59A4" w:rsidRDefault="00AD59A4" w:rsidP="00AD59A4">
            <w:pPr>
              <w:spacing w:after="0" w:line="240" w:lineRule="auto"/>
              <w:jc w:val="center"/>
              <w:rPr>
                <w:rFonts w:eastAsia="Times New Roman" w:cs="Calibri"/>
                <w:b/>
                <w:bCs/>
                <w:color w:val="000000"/>
                <w:kern w:val="2"/>
                <w:sz w:val="12"/>
                <w:szCs w:val="12"/>
                <w:lang w:eastAsia="es-MX"/>
                <w14:ligatures w14:val="standardContextual"/>
              </w:rPr>
            </w:pPr>
            <w:r w:rsidRPr="00AD59A4">
              <w:rPr>
                <w:rFonts w:eastAsia="Times New Roman" w:cs="Calibri"/>
                <w:b/>
                <w:bCs/>
                <w:color w:val="000000"/>
                <w:kern w:val="2"/>
                <w:sz w:val="12"/>
                <w:szCs w:val="12"/>
                <w:lang w:eastAsia="es-MX"/>
                <w14:ligatures w14:val="standardContextual"/>
              </w:rPr>
              <w:t>1</w:t>
            </w:r>
          </w:p>
        </w:tc>
        <w:tc>
          <w:tcPr>
            <w:tcW w:w="992" w:type="dxa"/>
            <w:tcBorders>
              <w:top w:val="nil"/>
              <w:left w:val="nil"/>
              <w:bottom w:val="single" w:sz="4" w:space="0" w:color="auto"/>
              <w:right w:val="single" w:sz="4" w:space="0" w:color="auto"/>
            </w:tcBorders>
            <w:vAlign w:val="center"/>
            <w:hideMark/>
          </w:tcPr>
          <w:p w14:paraId="5AB12F64" w14:textId="00FA3639" w:rsidR="00AD59A4" w:rsidRPr="00AD59A4" w:rsidRDefault="00AD59A4" w:rsidP="00AD59A4">
            <w:pPr>
              <w:spacing w:after="0" w:line="240" w:lineRule="auto"/>
              <w:jc w:val="both"/>
              <w:rPr>
                <w:rFonts w:eastAsia="Times New Roman" w:cs="Calibri"/>
                <w:b/>
                <w:bCs/>
                <w:color w:val="000000"/>
                <w:kern w:val="2"/>
                <w:sz w:val="12"/>
                <w:szCs w:val="12"/>
                <w:lang w:eastAsia="es-MX"/>
                <w14:ligatures w14:val="standardContextual"/>
              </w:rPr>
            </w:pPr>
            <w:r w:rsidRPr="00AD59A4">
              <w:rPr>
                <w:rFonts w:eastAsia="Times New Roman" w:cs="Calibri"/>
                <w:b/>
                <w:bCs/>
                <w:color w:val="000000"/>
                <w:kern w:val="2"/>
                <w:sz w:val="12"/>
                <w:szCs w:val="12"/>
                <w:lang w:eastAsia="es-MX"/>
                <w14:ligatures w14:val="standardContextual"/>
              </w:rPr>
              <w:t xml:space="preserve"> $  119,800.00 </w:t>
            </w:r>
          </w:p>
        </w:tc>
        <w:tc>
          <w:tcPr>
            <w:tcW w:w="992" w:type="dxa"/>
            <w:tcBorders>
              <w:top w:val="nil"/>
              <w:left w:val="nil"/>
              <w:bottom w:val="single" w:sz="4" w:space="0" w:color="auto"/>
              <w:right w:val="single" w:sz="4" w:space="0" w:color="auto"/>
            </w:tcBorders>
            <w:noWrap/>
            <w:vAlign w:val="center"/>
            <w:hideMark/>
          </w:tcPr>
          <w:p w14:paraId="5A73FB73" w14:textId="5E6C2A1D" w:rsidR="00AD59A4" w:rsidRPr="00AD59A4" w:rsidRDefault="00AD59A4" w:rsidP="00AD59A4">
            <w:pPr>
              <w:spacing w:after="0" w:line="240" w:lineRule="auto"/>
              <w:jc w:val="center"/>
              <w:rPr>
                <w:rFonts w:eastAsia="Times New Roman" w:cs="Calibri"/>
                <w:color w:val="000000"/>
                <w:kern w:val="2"/>
                <w:sz w:val="12"/>
                <w:szCs w:val="12"/>
                <w:lang w:eastAsia="es-MX"/>
                <w14:ligatures w14:val="standardContextual"/>
              </w:rPr>
            </w:pPr>
            <w:r w:rsidRPr="00AD59A4">
              <w:rPr>
                <w:rFonts w:eastAsia="Times New Roman" w:cs="Calibri"/>
                <w:color w:val="000000"/>
                <w:kern w:val="2"/>
                <w:sz w:val="12"/>
                <w:szCs w:val="12"/>
                <w:lang w:eastAsia="es-MX"/>
                <w14:ligatures w14:val="standardContextual"/>
              </w:rPr>
              <w:t xml:space="preserve"> $ 119,800.00 </w:t>
            </w:r>
          </w:p>
        </w:tc>
        <w:tc>
          <w:tcPr>
            <w:tcW w:w="851" w:type="dxa"/>
            <w:tcBorders>
              <w:top w:val="nil"/>
              <w:left w:val="nil"/>
              <w:bottom w:val="single" w:sz="4" w:space="0" w:color="auto"/>
              <w:right w:val="single" w:sz="4" w:space="0" w:color="auto"/>
            </w:tcBorders>
            <w:noWrap/>
            <w:vAlign w:val="center"/>
            <w:hideMark/>
          </w:tcPr>
          <w:p w14:paraId="2E8248BD" w14:textId="77777777" w:rsidR="00AD59A4" w:rsidRPr="00AD59A4" w:rsidRDefault="00AD59A4" w:rsidP="00AD59A4">
            <w:pPr>
              <w:spacing w:after="0" w:line="240" w:lineRule="auto"/>
              <w:rPr>
                <w:rFonts w:eastAsia="Times New Roman" w:cs="Calibri"/>
                <w:color w:val="000000"/>
                <w:kern w:val="2"/>
                <w:sz w:val="12"/>
                <w:szCs w:val="12"/>
                <w:lang w:eastAsia="es-MX"/>
                <w14:ligatures w14:val="standardContextual"/>
              </w:rPr>
            </w:pPr>
            <w:r w:rsidRPr="00AD59A4">
              <w:rPr>
                <w:rFonts w:eastAsia="Times New Roman" w:cs="Calibri"/>
                <w:color w:val="000000"/>
                <w:kern w:val="2"/>
                <w:sz w:val="12"/>
                <w:szCs w:val="12"/>
                <w:lang w:eastAsia="es-MX"/>
                <w14:ligatures w14:val="standardContextual"/>
              </w:rPr>
              <w:t xml:space="preserve"> $    19,168.00 </w:t>
            </w:r>
          </w:p>
        </w:tc>
        <w:tc>
          <w:tcPr>
            <w:tcW w:w="850" w:type="dxa"/>
            <w:tcBorders>
              <w:top w:val="nil"/>
              <w:left w:val="nil"/>
              <w:bottom w:val="single" w:sz="4" w:space="0" w:color="auto"/>
              <w:right w:val="single" w:sz="4" w:space="0" w:color="auto"/>
            </w:tcBorders>
            <w:noWrap/>
            <w:vAlign w:val="center"/>
            <w:hideMark/>
          </w:tcPr>
          <w:p w14:paraId="572D4BF5" w14:textId="44D70510" w:rsidR="00AD59A4" w:rsidRPr="00AD59A4" w:rsidRDefault="00AD59A4" w:rsidP="00AD59A4">
            <w:pPr>
              <w:spacing w:after="0" w:line="240" w:lineRule="auto"/>
              <w:rPr>
                <w:rFonts w:eastAsia="Times New Roman" w:cs="Calibri"/>
                <w:color w:val="000000"/>
                <w:kern w:val="2"/>
                <w:sz w:val="12"/>
                <w:szCs w:val="12"/>
                <w:lang w:eastAsia="es-MX"/>
                <w14:ligatures w14:val="standardContextual"/>
              </w:rPr>
            </w:pPr>
            <w:r w:rsidRPr="00AD59A4">
              <w:rPr>
                <w:rFonts w:eastAsia="Times New Roman" w:cs="Calibri"/>
                <w:color w:val="000000"/>
                <w:kern w:val="2"/>
                <w:sz w:val="12"/>
                <w:szCs w:val="12"/>
                <w:lang w:eastAsia="es-MX"/>
                <w14:ligatures w14:val="standardContextual"/>
              </w:rPr>
              <w:t xml:space="preserve"> $ 138,968.00 </w:t>
            </w:r>
          </w:p>
        </w:tc>
      </w:tr>
    </w:tbl>
    <w:p w14:paraId="47678F8F" w14:textId="77777777" w:rsidR="005747F7" w:rsidRDefault="005747F7" w:rsidP="00AD59A4">
      <w:pPr>
        <w:spacing w:after="0" w:line="480" w:lineRule="auto"/>
        <w:jc w:val="both"/>
        <w:rPr>
          <w:rFonts w:ascii="Lato" w:hAnsi="Lato"/>
          <w:bCs/>
          <w:color w:val="000000"/>
        </w:rPr>
      </w:pPr>
    </w:p>
    <w:p w14:paraId="460C85AD" w14:textId="55DFF808" w:rsidR="00AD59A4" w:rsidRPr="007F674C" w:rsidRDefault="00AD59A4" w:rsidP="00AD59A4">
      <w:pPr>
        <w:spacing w:after="0" w:line="480" w:lineRule="auto"/>
        <w:jc w:val="both"/>
        <w:rPr>
          <w:rFonts w:ascii="Lato" w:hAnsi="Lato" w:cs="Calibri"/>
          <w:shd w:val="clear" w:color="auto" w:fill="FFFFFF"/>
        </w:rPr>
      </w:pPr>
      <w:r>
        <w:rPr>
          <w:rFonts w:ascii="Lato" w:hAnsi="Lato"/>
          <w:color w:val="000000" w:themeColor="text1"/>
        </w:rPr>
        <w:lastRenderedPageBreak/>
        <w:t xml:space="preserve">Al respecto, con la finalidad de atender </w:t>
      </w:r>
      <w:r w:rsidRPr="007F674C">
        <w:rPr>
          <w:rFonts w:ascii="Lato" w:hAnsi="Lato"/>
          <w:color w:val="000000" w:themeColor="text1"/>
        </w:rPr>
        <w:t>la solicitud de</w:t>
      </w:r>
      <w:r>
        <w:rPr>
          <w:rFonts w:ascii="Lato" w:hAnsi="Lato"/>
          <w:color w:val="000000" w:themeColor="text1"/>
        </w:rPr>
        <w:t xml:space="preserve"> </w:t>
      </w:r>
      <w:r w:rsidRPr="007F674C">
        <w:rPr>
          <w:rFonts w:ascii="Lato" w:hAnsi="Lato"/>
          <w:color w:val="000000" w:themeColor="text1"/>
        </w:rPr>
        <w:t>l</w:t>
      </w:r>
      <w:r>
        <w:rPr>
          <w:rFonts w:ascii="Lato" w:hAnsi="Lato"/>
          <w:color w:val="000000" w:themeColor="text1"/>
        </w:rPr>
        <w:t>a</w:t>
      </w:r>
      <w:r w:rsidRPr="007F674C">
        <w:rPr>
          <w:rFonts w:ascii="Lato" w:hAnsi="Lato"/>
          <w:color w:val="000000" w:themeColor="text1"/>
        </w:rPr>
        <w:t xml:space="preserve"> Consejer</w:t>
      </w:r>
      <w:r>
        <w:rPr>
          <w:rFonts w:ascii="Lato" w:hAnsi="Lato"/>
          <w:color w:val="000000" w:themeColor="text1"/>
        </w:rPr>
        <w:t>a</w:t>
      </w:r>
      <w:r w:rsidRPr="007F674C">
        <w:rPr>
          <w:rFonts w:ascii="Lato" w:hAnsi="Lato"/>
          <w:color w:val="000000" w:themeColor="text1"/>
        </w:rPr>
        <w:t xml:space="preserve"> </w:t>
      </w:r>
      <w:r>
        <w:rPr>
          <w:rFonts w:ascii="Lato" w:hAnsi="Lato"/>
          <w:color w:val="000000" w:themeColor="text1"/>
        </w:rPr>
        <w:t xml:space="preserve">Alejandra </w:t>
      </w:r>
      <w:proofErr w:type="spellStart"/>
      <w:r>
        <w:rPr>
          <w:rFonts w:ascii="Lato" w:hAnsi="Lato"/>
          <w:color w:val="000000" w:themeColor="text1"/>
        </w:rPr>
        <w:t>C</w:t>
      </w:r>
      <w:r w:rsidR="007319DA">
        <w:rPr>
          <w:rFonts w:ascii="Lato" w:hAnsi="Lato"/>
          <w:color w:val="000000" w:themeColor="text1"/>
        </w:rPr>
        <w:t>ó</w:t>
      </w:r>
      <w:r>
        <w:rPr>
          <w:rFonts w:ascii="Lato" w:hAnsi="Lato"/>
          <w:color w:val="000000" w:themeColor="text1"/>
        </w:rPr>
        <w:t>setl</w:t>
      </w:r>
      <w:proofErr w:type="spellEnd"/>
      <w:r>
        <w:rPr>
          <w:rFonts w:ascii="Lato" w:hAnsi="Lato"/>
          <w:color w:val="000000" w:themeColor="text1"/>
        </w:rPr>
        <w:t xml:space="preserve"> Flores</w:t>
      </w:r>
      <w:r w:rsidRPr="007F674C">
        <w:rPr>
          <w:rFonts w:ascii="Lato" w:hAnsi="Lato"/>
          <w:color w:val="000000" w:themeColor="text1"/>
        </w:rPr>
        <w:t xml:space="preserve">, </w:t>
      </w:r>
      <w:r>
        <w:rPr>
          <w:rFonts w:ascii="Lato" w:hAnsi="Lato"/>
          <w:color w:val="000000" w:themeColor="text1"/>
        </w:rPr>
        <w:t>en su carácter de visitador</w:t>
      </w:r>
      <w:r w:rsidR="00367745">
        <w:rPr>
          <w:rFonts w:ascii="Lato" w:hAnsi="Lato"/>
          <w:color w:val="000000" w:themeColor="text1"/>
        </w:rPr>
        <w:t>a</w:t>
      </w:r>
      <w:r>
        <w:rPr>
          <w:rFonts w:ascii="Lato" w:hAnsi="Lato"/>
          <w:color w:val="000000" w:themeColor="text1"/>
        </w:rPr>
        <w:t xml:space="preserve"> del Juzgado Civil del Distrito Judicial de Zaragoza, </w:t>
      </w:r>
      <w:r w:rsidRPr="007F674C">
        <w:rPr>
          <w:rFonts w:ascii="Lato" w:hAnsi="Lato"/>
          <w:color w:val="000000" w:themeColor="text1"/>
        </w:rPr>
        <w:t xml:space="preserve">la cual tiene como </w:t>
      </w:r>
      <w:r w:rsidRPr="00C273A6">
        <w:rPr>
          <w:rFonts w:ascii="Lato" w:hAnsi="Lato"/>
          <w:color w:val="000000" w:themeColor="text1"/>
        </w:rPr>
        <w:t xml:space="preserve">objetivo, mejorar las condiciones </w:t>
      </w:r>
      <w:r w:rsidR="00C065B4">
        <w:rPr>
          <w:rFonts w:ascii="Lato" w:hAnsi="Lato"/>
          <w:color w:val="000000" w:themeColor="text1"/>
        </w:rPr>
        <w:t xml:space="preserve">en beneficio de las personas que </w:t>
      </w:r>
      <w:r w:rsidR="00CA3C1F">
        <w:rPr>
          <w:rFonts w:ascii="Lato" w:hAnsi="Lato"/>
          <w:color w:val="000000" w:themeColor="text1"/>
        </w:rPr>
        <w:t xml:space="preserve">acuden </w:t>
      </w:r>
      <w:r w:rsidR="00C065B4">
        <w:rPr>
          <w:rFonts w:ascii="Lato" w:hAnsi="Lato"/>
          <w:color w:val="000000" w:themeColor="text1"/>
        </w:rPr>
        <w:t xml:space="preserve">a esos Juzgados, </w:t>
      </w:r>
      <w:r w:rsidR="00CA3C1F">
        <w:rPr>
          <w:rFonts w:ascii="Lato" w:hAnsi="Lato"/>
          <w:color w:val="000000" w:themeColor="text1"/>
        </w:rPr>
        <w:t xml:space="preserve">y tomando en cuenta las cotizaciones que presenta </w:t>
      </w:r>
      <w:r w:rsidR="00C065B4">
        <w:rPr>
          <w:rFonts w:ascii="Lato" w:hAnsi="Lato"/>
          <w:color w:val="000000" w:themeColor="text1"/>
        </w:rPr>
        <w:t xml:space="preserve">la Directora </w:t>
      </w:r>
      <w:r>
        <w:rPr>
          <w:rFonts w:ascii="Lato" w:hAnsi="Lato"/>
          <w:color w:val="000000" w:themeColor="text1"/>
        </w:rPr>
        <w:t>de Recursos Humanos y Materiales</w:t>
      </w:r>
      <w:r w:rsidR="00C065B4">
        <w:rPr>
          <w:rFonts w:ascii="Lato" w:hAnsi="Lato"/>
          <w:color w:val="000000" w:themeColor="text1"/>
        </w:rPr>
        <w:t xml:space="preserve"> dependiente de la Secretaría Ejecutiva</w:t>
      </w:r>
      <w:r>
        <w:rPr>
          <w:rFonts w:ascii="Lato" w:hAnsi="Lato"/>
          <w:color w:val="000000" w:themeColor="text1"/>
        </w:rPr>
        <w:t xml:space="preserve">, </w:t>
      </w:r>
      <w:r w:rsidRPr="007F674C">
        <w:rPr>
          <w:rFonts w:ascii="Lato" w:hAnsi="Lato" w:cstheme="minorHAnsi"/>
          <w:bCs/>
          <w:bdr w:val="none" w:sz="0" w:space="0" w:color="auto" w:frame="1"/>
        </w:rPr>
        <w:t xml:space="preserve">para llevar a cabo </w:t>
      </w:r>
      <w:r w:rsidR="00C065B4">
        <w:rPr>
          <w:rFonts w:ascii="Lato" w:hAnsi="Lato" w:cstheme="minorHAnsi"/>
          <w:bCs/>
          <w:bdr w:val="none" w:sz="0" w:space="0" w:color="auto" w:frame="1"/>
        </w:rPr>
        <w:t xml:space="preserve">la colocación del techo de policarbonato de referencia, se advierte </w:t>
      </w:r>
      <w:r w:rsidRPr="007F674C">
        <w:rPr>
          <w:rFonts w:ascii="Lato" w:hAnsi="Lato" w:cstheme="minorHAnsi"/>
          <w:bCs/>
          <w:bdr w:val="none" w:sz="0" w:space="0" w:color="auto" w:frame="1"/>
        </w:rPr>
        <w:t xml:space="preserve">que la más baja corresponde a la empresa </w:t>
      </w:r>
      <w:r w:rsidR="00C065B4">
        <w:rPr>
          <w:rFonts w:ascii="Lato" w:hAnsi="Lato" w:cstheme="minorHAnsi"/>
          <w:bCs/>
          <w:bdr w:val="none" w:sz="0" w:space="0" w:color="auto" w:frame="1"/>
        </w:rPr>
        <w:t>DISEÑOS ARQUITECTÓNICOS GREN S.A. DE C.V.</w:t>
      </w:r>
      <w:r w:rsidRPr="007F674C">
        <w:rPr>
          <w:rFonts w:ascii="Lato" w:hAnsi="Lato" w:cstheme="minorHAnsi"/>
          <w:bCs/>
          <w:bdr w:val="none" w:sz="0" w:space="0" w:color="auto" w:frame="1"/>
        </w:rPr>
        <w:t>, por la cantidad de $</w:t>
      </w:r>
      <w:r w:rsidR="00C065B4">
        <w:rPr>
          <w:rFonts w:ascii="Lato" w:hAnsi="Lato" w:cstheme="minorHAnsi"/>
          <w:bCs/>
          <w:bdr w:val="none" w:sz="0" w:space="0" w:color="auto" w:frame="1"/>
        </w:rPr>
        <w:t>113,100</w:t>
      </w:r>
      <w:r w:rsidR="00CA3C1F">
        <w:rPr>
          <w:rFonts w:ascii="Lato" w:hAnsi="Lato" w:cstheme="minorHAnsi"/>
          <w:bCs/>
          <w:bdr w:val="none" w:sz="0" w:space="0" w:color="auto" w:frame="1"/>
        </w:rPr>
        <w:t>.00</w:t>
      </w:r>
      <w:r w:rsidR="00C065B4">
        <w:rPr>
          <w:rFonts w:ascii="Lato" w:hAnsi="Lato" w:cstheme="minorHAnsi"/>
          <w:bCs/>
          <w:bdr w:val="none" w:sz="0" w:space="0" w:color="auto" w:frame="1"/>
        </w:rPr>
        <w:t xml:space="preserve">  </w:t>
      </w:r>
      <w:r w:rsidRPr="007F674C">
        <w:rPr>
          <w:rFonts w:ascii="Lato" w:hAnsi="Lato" w:cstheme="minorHAnsi"/>
          <w:bCs/>
          <w:bdr w:val="none" w:sz="0" w:space="0" w:color="auto" w:frame="1"/>
        </w:rPr>
        <w:t>(</w:t>
      </w:r>
      <w:r w:rsidR="00C065B4">
        <w:rPr>
          <w:rFonts w:ascii="Lato" w:hAnsi="Lato" w:cstheme="minorHAnsi"/>
          <w:bCs/>
          <w:bdr w:val="none" w:sz="0" w:space="0" w:color="auto" w:frame="1"/>
        </w:rPr>
        <w:t>Ciento trece mil cien pesos 00/100 M.N.</w:t>
      </w:r>
      <w:r w:rsidRPr="007F674C">
        <w:rPr>
          <w:rFonts w:ascii="Lato" w:hAnsi="Lato" w:cstheme="minorHAnsi"/>
          <w:bCs/>
          <w:bdr w:val="none" w:sz="0" w:space="0" w:color="auto" w:frame="1"/>
        </w:rPr>
        <w:t>) con IVA incluido</w:t>
      </w:r>
      <w:r w:rsidR="00CA3C1F">
        <w:rPr>
          <w:rFonts w:ascii="Lato" w:hAnsi="Lato" w:cstheme="minorHAnsi"/>
          <w:bCs/>
          <w:bdr w:val="none" w:sz="0" w:space="0" w:color="auto" w:frame="1"/>
        </w:rPr>
        <w:t>. En atención a ello,</w:t>
      </w:r>
      <w:r w:rsidRPr="007F674C">
        <w:rPr>
          <w:rFonts w:ascii="Lato" w:hAnsi="Lato" w:cstheme="minorHAnsi"/>
          <w:bCs/>
          <w:bdr w:val="none" w:sz="0" w:space="0" w:color="auto" w:frame="1"/>
        </w:rPr>
        <w:t xml:space="preserve"> </w:t>
      </w:r>
      <w:r>
        <w:rPr>
          <w:rFonts w:ascii="Lato" w:hAnsi="Lato" w:cstheme="minorHAnsi"/>
          <w:bCs/>
          <w:bdr w:val="none" w:sz="0" w:space="0" w:color="auto" w:frame="1"/>
        </w:rPr>
        <w:t xml:space="preserve">toda vez </w:t>
      </w:r>
      <w:r w:rsidRPr="007F674C">
        <w:rPr>
          <w:rFonts w:ascii="Lato" w:hAnsi="Lato" w:cstheme="minorHAnsi"/>
          <w:bCs/>
          <w:bdr w:val="none" w:sz="0" w:space="0" w:color="auto" w:frame="1"/>
        </w:rPr>
        <w:t xml:space="preserve">que </w:t>
      </w:r>
      <w:r>
        <w:rPr>
          <w:rFonts w:ascii="Lato" w:hAnsi="Lato" w:cstheme="minorHAnsi"/>
          <w:bCs/>
          <w:bdr w:val="none" w:sz="0" w:space="0" w:color="auto" w:frame="1"/>
        </w:rPr>
        <w:t>la</w:t>
      </w:r>
      <w:r w:rsidRPr="007F674C">
        <w:rPr>
          <w:rFonts w:ascii="Lato" w:hAnsi="Lato" w:cstheme="minorHAnsi"/>
          <w:bCs/>
          <w:bdr w:val="none" w:sz="0" w:space="0" w:color="auto" w:frame="1"/>
        </w:rPr>
        <w:t xml:space="preserve"> cantidad </w:t>
      </w:r>
      <w:r w:rsidRPr="007F674C">
        <w:rPr>
          <w:rFonts w:ascii="Lato" w:hAnsi="Lato" w:cs="Calibri"/>
          <w:shd w:val="clear" w:color="auto" w:fill="FFFFFF"/>
        </w:rPr>
        <w:t xml:space="preserve">no rebasa el </w:t>
      </w:r>
      <w:r w:rsidRPr="00855F9A">
        <w:rPr>
          <w:rFonts w:ascii="Lato" w:hAnsi="Lato" w:cs="Calibri"/>
          <w:shd w:val="clear" w:color="auto" w:fill="FFFFFF"/>
        </w:rPr>
        <w:t xml:space="preserve">monto establecido para el procedimiento de adjudicación directa, de acuerdo con lo establecido en el artículo 139 en lo aplicable para el Poder Judicial del Estado, del Decreto 117 del Presupuesto de Egresos del Estado de Tlaxcala para el ejercicio fiscal 2025; aunado a que se tiene suficiencia presupuestal en la partida correspondiente del Presupuesto de Egresos de este Poder Judicial; con fundamento en los artículos 22, fracción III, 38 fracción I, 40 y 41 de la Ley de Adquisiciones, Arrendamientos y Servicios del Estado de Tlaxcala; 61 y 68 fracción XIX de la Ley </w:t>
      </w:r>
      <w:r w:rsidRPr="007F674C">
        <w:rPr>
          <w:rFonts w:ascii="Lato" w:hAnsi="Lato" w:cs="Calibri"/>
          <w:shd w:val="clear" w:color="auto" w:fill="FFFFFF"/>
        </w:rPr>
        <w:t>Orgánica del Poder Judicial del Estado; y, 9 fracciones XV y XVII del Reglamento del Consejo de la Judicatura del Estado, se determina:</w:t>
      </w:r>
    </w:p>
    <w:p w14:paraId="69711271" w14:textId="77777777" w:rsidR="00AD59A4" w:rsidRPr="007F674C" w:rsidRDefault="00AD59A4" w:rsidP="00AD59A4">
      <w:pPr>
        <w:pStyle w:val="Prrafodelista"/>
        <w:numPr>
          <w:ilvl w:val="0"/>
          <w:numId w:val="56"/>
        </w:numPr>
        <w:spacing w:after="0" w:line="480" w:lineRule="auto"/>
        <w:jc w:val="both"/>
        <w:rPr>
          <w:rFonts w:ascii="Lato" w:hAnsi="Lato"/>
        </w:rPr>
      </w:pPr>
      <w:r w:rsidRPr="007F674C">
        <w:rPr>
          <w:rFonts w:ascii="Lato" w:hAnsi="Lato"/>
        </w:rPr>
        <w:t>Tomar conocimiento del oficio de cuenta.</w:t>
      </w:r>
    </w:p>
    <w:p w14:paraId="31DD55AA" w14:textId="580E062C" w:rsidR="00AD59A4" w:rsidRDefault="00AD59A4" w:rsidP="00AD59A4">
      <w:pPr>
        <w:pStyle w:val="Prrafodelista"/>
        <w:numPr>
          <w:ilvl w:val="0"/>
          <w:numId w:val="56"/>
        </w:numPr>
        <w:spacing w:after="0" w:line="480" w:lineRule="auto"/>
        <w:jc w:val="both"/>
        <w:rPr>
          <w:rFonts w:ascii="Lato" w:hAnsi="Lato"/>
        </w:rPr>
      </w:pPr>
      <w:r w:rsidRPr="007F674C">
        <w:rPr>
          <w:rFonts w:ascii="Lato" w:hAnsi="Lato"/>
        </w:rPr>
        <w:t>A</w:t>
      </w:r>
      <w:r w:rsidR="00CA3C1F">
        <w:rPr>
          <w:rFonts w:ascii="Lato" w:hAnsi="Lato"/>
        </w:rPr>
        <w:t>probar la “</w:t>
      </w:r>
      <w:r w:rsidR="00C065B4" w:rsidRPr="00CA3C1F">
        <w:rPr>
          <w:rFonts w:ascii="Lato" w:hAnsi="Lato"/>
          <w:b/>
          <w:bCs/>
        </w:rPr>
        <w:t xml:space="preserve">COLOCACIÓN DE TECHO DE </w:t>
      </w:r>
      <w:r w:rsidR="00F91B8C" w:rsidRPr="00CA3C1F">
        <w:rPr>
          <w:rFonts w:ascii="Lato" w:hAnsi="Lato"/>
          <w:b/>
          <w:bCs/>
        </w:rPr>
        <w:t>POLICARBONATO EN</w:t>
      </w:r>
      <w:r w:rsidR="00C065B4" w:rsidRPr="00CA3C1F">
        <w:rPr>
          <w:rFonts w:ascii="Lato" w:hAnsi="Lato"/>
          <w:b/>
          <w:bCs/>
        </w:rPr>
        <w:t xml:space="preserve"> EL PASILLO QUE VA DEL ESTACIONAMIENTO A LA ENTRADA DE LOS JUZGADOS DEL DISTRITO JUDICIAL DE ZARAGOZA</w:t>
      </w:r>
      <w:r w:rsidR="00CA3C1F">
        <w:rPr>
          <w:rFonts w:ascii="Lato" w:hAnsi="Lato"/>
          <w:b/>
          <w:bCs/>
        </w:rPr>
        <w:t>”</w:t>
      </w:r>
      <w:r w:rsidR="00C065B4" w:rsidRPr="00CA3C1F">
        <w:rPr>
          <w:rFonts w:ascii="Lato" w:hAnsi="Lato"/>
          <w:b/>
          <w:bCs/>
        </w:rPr>
        <w:t>,</w:t>
      </w:r>
      <w:r w:rsidR="00C065B4">
        <w:rPr>
          <w:rFonts w:ascii="Lato" w:hAnsi="Lato"/>
        </w:rPr>
        <w:t xml:space="preserve"> </w:t>
      </w:r>
      <w:r w:rsidRPr="007F674C">
        <w:rPr>
          <w:rFonts w:ascii="Lato" w:hAnsi="Lato"/>
        </w:rPr>
        <w:t xml:space="preserve">en términos del </w:t>
      </w:r>
      <w:r>
        <w:rPr>
          <w:rFonts w:ascii="Lato" w:hAnsi="Lato"/>
        </w:rPr>
        <w:t>oficio de cuenta.</w:t>
      </w:r>
    </w:p>
    <w:p w14:paraId="132C21B8" w14:textId="02C79648" w:rsidR="00AD59A4" w:rsidRDefault="00AD59A4" w:rsidP="00CA3C1F">
      <w:pPr>
        <w:pStyle w:val="Prrafodelista"/>
        <w:numPr>
          <w:ilvl w:val="0"/>
          <w:numId w:val="56"/>
        </w:numPr>
        <w:spacing w:after="0" w:line="480" w:lineRule="auto"/>
        <w:jc w:val="both"/>
        <w:rPr>
          <w:rFonts w:ascii="Lato" w:hAnsi="Lato"/>
        </w:rPr>
      </w:pPr>
      <w:r w:rsidRPr="00CA3C1F">
        <w:rPr>
          <w:rFonts w:ascii="Lato" w:hAnsi="Lato"/>
        </w:rPr>
        <w:t xml:space="preserve">Autorizar la adjudicación directa para </w:t>
      </w:r>
      <w:r w:rsidR="00C065B4" w:rsidRPr="00CA3C1F">
        <w:rPr>
          <w:rFonts w:ascii="Lato" w:hAnsi="Lato"/>
        </w:rPr>
        <w:t xml:space="preserve">realizar </w:t>
      </w:r>
      <w:r w:rsidR="00F91B8C" w:rsidRPr="00CA3C1F">
        <w:rPr>
          <w:rFonts w:ascii="Lato" w:hAnsi="Lato"/>
        </w:rPr>
        <w:t>dicha colocación</w:t>
      </w:r>
      <w:r w:rsidRPr="00CA3C1F">
        <w:rPr>
          <w:rFonts w:ascii="Lato" w:hAnsi="Lato"/>
        </w:rPr>
        <w:t xml:space="preserve">, con la empresa </w:t>
      </w:r>
      <w:r w:rsidR="00F91B8C" w:rsidRPr="00CA3C1F">
        <w:rPr>
          <w:rFonts w:ascii="Lato" w:hAnsi="Lato"/>
        </w:rPr>
        <w:t>“</w:t>
      </w:r>
      <w:r w:rsidR="00F91B8C" w:rsidRPr="00CA3C1F">
        <w:rPr>
          <w:rFonts w:ascii="Lato" w:hAnsi="Lato" w:cstheme="minorHAnsi"/>
          <w:bCs/>
          <w:bdr w:val="none" w:sz="0" w:space="0" w:color="auto" w:frame="1"/>
        </w:rPr>
        <w:t>DISEÑOS ARQUITECTÓNICOS GREN S.A. DE C.V”., por la cantidad de $113,100.00 (Ciento trece mil cien pesos 00/100 M.N.) con IVA incluido</w:t>
      </w:r>
      <w:r w:rsidRPr="00CA3C1F">
        <w:rPr>
          <w:rFonts w:ascii="Lato" w:hAnsi="Lato" w:cstheme="minorHAnsi"/>
          <w:bCs/>
          <w:bdr w:val="none" w:sz="0" w:space="0" w:color="auto" w:frame="1"/>
        </w:rPr>
        <w:t xml:space="preserve">, </w:t>
      </w:r>
      <w:r w:rsidRPr="00CA3C1F">
        <w:rPr>
          <w:rFonts w:ascii="Lato" w:hAnsi="Lato"/>
        </w:rPr>
        <w:t>con cargo a la partida</w:t>
      </w:r>
      <w:r w:rsidR="00CA3C1F">
        <w:rPr>
          <w:rFonts w:ascii="Lato" w:hAnsi="Lato"/>
        </w:rPr>
        <w:t xml:space="preserve"> 3.5.1.1</w:t>
      </w:r>
      <w:r w:rsidRPr="00CA3C1F">
        <w:rPr>
          <w:rFonts w:ascii="Lato" w:hAnsi="Lato"/>
        </w:rPr>
        <w:t xml:space="preserve"> del presupuesto de egresos del Poder Judicial del Estado para el ejercicio fiscal 2025.</w:t>
      </w:r>
    </w:p>
    <w:p w14:paraId="1F1643D9" w14:textId="77777777" w:rsidR="00AD59A4" w:rsidRDefault="00AD59A4" w:rsidP="005C0B1E">
      <w:pPr>
        <w:pStyle w:val="Prrafodelista"/>
        <w:numPr>
          <w:ilvl w:val="0"/>
          <w:numId w:val="56"/>
        </w:numPr>
        <w:spacing w:after="0" w:line="480" w:lineRule="auto"/>
        <w:jc w:val="both"/>
        <w:rPr>
          <w:rFonts w:ascii="Lato" w:hAnsi="Lato"/>
        </w:rPr>
      </w:pPr>
      <w:r w:rsidRPr="005C0B1E">
        <w:rPr>
          <w:rFonts w:ascii="Lato" w:hAnsi="Lato"/>
        </w:rPr>
        <w:t>Instruir a la Directora Jurídica del Tribunal Superior de Justicia, elaborar el contrato respectivo.</w:t>
      </w:r>
    </w:p>
    <w:p w14:paraId="3435918F" w14:textId="77777777" w:rsidR="00AD59A4" w:rsidRDefault="00AD59A4" w:rsidP="005C0B1E">
      <w:pPr>
        <w:pStyle w:val="Prrafodelista"/>
        <w:numPr>
          <w:ilvl w:val="0"/>
          <w:numId w:val="56"/>
        </w:numPr>
        <w:spacing w:after="0" w:line="480" w:lineRule="auto"/>
        <w:jc w:val="both"/>
        <w:rPr>
          <w:rFonts w:ascii="Lato" w:hAnsi="Lato"/>
        </w:rPr>
      </w:pPr>
      <w:r w:rsidRPr="005C0B1E">
        <w:rPr>
          <w:rFonts w:ascii="Lato" w:hAnsi="Lato"/>
        </w:rPr>
        <w:lastRenderedPageBreak/>
        <w:t>Instruir al Tesorero del Poder Judicial del Estado, comprometer la cantidad autorizada y realizar los pagos respectivos.</w:t>
      </w:r>
    </w:p>
    <w:p w14:paraId="061DD77F" w14:textId="77777777" w:rsidR="00AD59A4" w:rsidRDefault="00AD59A4" w:rsidP="005C0B1E">
      <w:pPr>
        <w:pStyle w:val="Prrafodelista"/>
        <w:numPr>
          <w:ilvl w:val="0"/>
          <w:numId w:val="56"/>
        </w:numPr>
        <w:spacing w:after="0" w:line="480" w:lineRule="auto"/>
        <w:jc w:val="both"/>
        <w:rPr>
          <w:rFonts w:ascii="Lato" w:hAnsi="Lato"/>
        </w:rPr>
      </w:pPr>
      <w:r w:rsidRPr="005C0B1E">
        <w:rPr>
          <w:rFonts w:ascii="Lato" w:hAnsi="Lato"/>
        </w:rPr>
        <w:t xml:space="preserve">Designar como administrador de los trabajos al Ingeniero Leonel Ramírez Calderón, adscrito a la Dirección de Recursos Humanos y Materiales. </w:t>
      </w:r>
    </w:p>
    <w:p w14:paraId="41E0CD9F" w14:textId="77777777" w:rsidR="00AD59A4" w:rsidRPr="005C0B1E" w:rsidRDefault="00AD59A4" w:rsidP="005C0B1E">
      <w:pPr>
        <w:pStyle w:val="Prrafodelista"/>
        <w:numPr>
          <w:ilvl w:val="0"/>
          <w:numId w:val="56"/>
        </w:numPr>
        <w:spacing w:after="0" w:line="480" w:lineRule="auto"/>
        <w:jc w:val="both"/>
        <w:rPr>
          <w:rFonts w:ascii="Lato" w:hAnsi="Lato"/>
        </w:rPr>
      </w:pPr>
      <w:r w:rsidRPr="005C0B1E">
        <w:rPr>
          <w:rFonts w:ascii="Lato" w:hAnsi="Lato"/>
        </w:rPr>
        <w:t>Instruir a la Directora de Recursos Humanos y Materiales dependiente de la Secretaría Ejecutiva, mantener informado a este Cuerpo Colegiado, del seguimiento a dichos trabajos hasta su conclusión, para los efectos a que haya lugar.</w:t>
      </w:r>
    </w:p>
    <w:p w14:paraId="683D2639" w14:textId="36674A1E" w:rsidR="00AD59A4" w:rsidRPr="00B348FB" w:rsidRDefault="00AD59A4" w:rsidP="00B348FB">
      <w:pPr>
        <w:spacing w:after="0" w:line="480" w:lineRule="auto"/>
        <w:jc w:val="both"/>
        <w:rPr>
          <w:rFonts w:ascii="Lato" w:hAnsi="Lato"/>
          <w:b/>
          <w:color w:val="FF0000"/>
          <w:u w:val="single"/>
        </w:rPr>
      </w:pPr>
      <w:r w:rsidRPr="007F674C">
        <w:rPr>
          <w:rFonts w:ascii="Lato" w:hAnsi="Lato" w:cstheme="minorHAnsi"/>
          <w:bCs/>
        </w:rPr>
        <w:t xml:space="preserve">Comuníquese esta determinación a la </w:t>
      </w:r>
      <w:proofErr w:type="gramStart"/>
      <w:r w:rsidRPr="007F674C">
        <w:rPr>
          <w:rFonts w:ascii="Lato" w:hAnsi="Lato" w:cstheme="minorHAnsi"/>
          <w:bCs/>
        </w:rPr>
        <w:t>Directora</w:t>
      </w:r>
      <w:proofErr w:type="gramEnd"/>
      <w:r w:rsidRPr="007F674C">
        <w:rPr>
          <w:rFonts w:ascii="Lato" w:hAnsi="Lato" w:cstheme="minorHAnsi"/>
          <w:bCs/>
        </w:rPr>
        <w:t xml:space="preserve"> de Recursos Humanos y Materiales dependiente de la Secretaría Ejecutiva y Di</w:t>
      </w:r>
      <w:r w:rsidRPr="007F674C">
        <w:rPr>
          <w:rFonts w:ascii="Lato" w:hAnsi="Lato"/>
        </w:rPr>
        <w:t>rectora Jurídica del Tribunal Superior de Justicia,</w:t>
      </w:r>
      <w:r w:rsidRPr="007F674C">
        <w:rPr>
          <w:rFonts w:ascii="Lato" w:hAnsi="Lato" w:cstheme="minorHAnsi"/>
          <w:bCs/>
        </w:rPr>
        <w:t xml:space="preserve"> para su debido cumplimiento; en vía de reiteración, al Contralor y Tesorero del Poder Judicial del Estado, para los efectos legales a que haya lugar</w:t>
      </w:r>
      <w:bookmarkEnd w:id="8"/>
      <w:r w:rsidRPr="007F674C">
        <w:rPr>
          <w:rFonts w:ascii="Lato" w:hAnsi="Lato" w:cstheme="minorHAnsi"/>
          <w:bCs/>
        </w:rPr>
        <w:t xml:space="preserve">. </w:t>
      </w:r>
      <w:r w:rsidR="00B348FB" w:rsidRPr="00B348FB">
        <w:rPr>
          <w:rFonts w:ascii="Lato" w:hAnsi="Lato" w:cstheme="minorHAnsi"/>
          <w:b/>
          <w:u w:val="single"/>
        </w:rPr>
        <w:t>APROBADO POR UNANIMIDAD DE VOTOS.</w:t>
      </w:r>
    </w:p>
    <w:p w14:paraId="53D266FF" w14:textId="77777777" w:rsidR="00367745" w:rsidRDefault="00367745" w:rsidP="00855F9A">
      <w:pPr>
        <w:spacing w:line="240" w:lineRule="auto"/>
        <w:rPr>
          <w:rFonts w:ascii="Lato" w:hAnsi="Lato"/>
          <w:b/>
          <w:bCs/>
          <w:sz w:val="24"/>
          <w:szCs w:val="24"/>
        </w:rPr>
      </w:pPr>
    </w:p>
    <w:p w14:paraId="470CA998" w14:textId="77777777" w:rsidR="00367745" w:rsidRDefault="00367745" w:rsidP="00855F9A">
      <w:pPr>
        <w:spacing w:line="240" w:lineRule="auto"/>
        <w:rPr>
          <w:rFonts w:ascii="Lato" w:hAnsi="Lato"/>
          <w:b/>
          <w:bCs/>
          <w:sz w:val="24"/>
          <w:szCs w:val="24"/>
        </w:rPr>
      </w:pPr>
    </w:p>
    <w:p w14:paraId="7A86DC83" w14:textId="0C3B23A0" w:rsidR="00863EA4" w:rsidRPr="00B348FB" w:rsidRDefault="00863EA4" w:rsidP="00855F9A">
      <w:pPr>
        <w:spacing w:line="240" w:lineRule="auto"/>
        <w:rPr>
          <w:rFonts w:ascii="Lato" w:hAnsi="Lato"/>
          <w:b/>
          <w:bCs/>
          <w:sz w:val="24"/>
          <w:szCs w:val="24"/>
        </w:rPr>
      </w:pPr>
      <w:r w:rsidRPr="00B348FB">
        <w:rPr>
          <w:rFonts w:ascii="Lato" w:hAnsi="Lato"/>
          <w:b/>
          <w:bCs/>
          <w:sz w:val="24"/>
          <w:szCs w:val="24"/>
        </w:rPr>
        <w:t>ADENDUM</w:t>
      </w:r>
    </w:p>
    <w:p w14:paraId="4CA54014" w14:textId="43341577" w:rsidR="00863EA4" w:rsidRDefault="00863EA4" w:rsidP="00367745">
      <w:pPr>
        <w:spacing w:after="0" w:line="480" w:lineRule="auto"/>
        <w:ind w:firstLine="851"/>
        <w:jc w:val="both"/>
        <w:rPr>
          <w:rFonts w:ascii="Lato" w:hAnsi="Lato" w:cstheme="minorHAnsi"/>
          <w:b/>
          <w:bdr w:val="none" w:sz="0" w:space="0" w:color="auto" w:frame="1"/>
        </w:rPr>
      </w:pPr>
      <w:bookmarkStart w:id="9" w:name="_Hlk195190061"/>
      <w:r w:rsidRPr="007F674C">
        <w:rPr>
          <w:rFonts w:ascii="Lato" w:hAnsi="Lato"/>
          <w:b/>
          <w:bCs/>
          <w:color w:val="000000"/>
        </w:rPr>
        <w:t xml:space="preserve">ACUERDO VII/36/2025. </w:t>
      </w:r>
      <w:r w:rsidRPr="007F674C">
        <w:rPr>
          <w:rFonts w:ascii="Lato" w:hAnsi="Lato" w:cstheme="minorHAnsi"/>
          <w:b/>
          <w:bdr w:val="none" w:sz="0" w:space="0" w:color="auto" w:frame="1"/>
        </w:rPr>
        <w:t xml:space="preserve">Oficio número DRHYM/192/2025, recibido el ocho de abril de dos mil veinticinco, signado por la </w:t>
      </w:r>
      <w:proofErr w:type="gramStart"/>
      <w:r w:rsidRPr="007F674C">
        <w:rPr>
          <w:rFonts w:ascii="Lato" w:hAnsi="Lato" w:cstheme="minorHAnsi"/>
          <w:b/>
          <w:bdr w:val="none" w:sz="0" w:space="0" w:color="auto" w:frame="1"/>
        </w:rPr>
        <w:t>Directora</w:t>
      </w:r>
      <w:proofErr w:type="gramEnd"/>
      <w:r w:rsidRPr="007F674C">
        <w:rPr>
          <w:rFonts w:ascii="Lato" w:hAnsi="Lato" w:cstheme="minorHAnsi"/>
          <w:b/>
          <w:bdr w:val="none" w:sz="0" w:space="0" w:color="auto" w:frame="1"/>
        </w:rPr>
        <w:t xml:space="preserve"> de Recurso</w:t>
      </w:r>
      <w:r w:rsidR="002E36D9">
        <w:rPr>
          <w:rFonts w:ascii="Lato" w:hAnsi="Lato" w:cstheme="minorHAnsi"/>
          <w:b/>
          <w:bdr w:val="none" w:sz="0" w:space="0" w:color="auto" w:frame="1"/>
        </w:rPr>
        <w:t>s</w:t>
      </w:r>
      <w:r w:rsidRPr="007F674C">
        <w:rPr>
          <w:rFonts w:ascii="Lato" w:hAnsi="Lato" w:cstheme="minorHAnsi"/>
          <w:b/>
          <w:bdr w:val="none" w:sz="0" w:space="0" w:color="auto" w:frame="1"/>
        </w:rPr>
        <w:t xml:space="preserve"> Humanos y Materiales dependiente de la Secretaría Ejecutiva. </w:t>
      </w:r>
      <w:r w:rsidR="00F2064D">
        <w:rPr>
          <w:rFonts w:ascii="Lato" w:hAnsi="Lato" w:cstheme="minorHAnsi"/>
          <w:b/>
          <w:bdr w:val="none" w:sz="0" w:space="0" w:color="auto" w:frame="1"/>
        </w:rPr>
        <w:t xml:space="preserve"> - - - - - - - - - - - - </w:t>
      </w:r>
    </w:p>
    <w:p w14:paraId="05002CA8" w14:textId="0F949570" w:rsidR="001F1860" w:rsidRPr="00F91B8C" w:rsidRDefault="00F91B8C" w:rsidP="00855F9A">
      <w:pPr>
        <w:spacing w:after="0" w:line="480" w:lineRule="auto"/>
        <w:jc w:val="both"/>
        <w:rPr>
          <w:rFonts w:ascii="Lato" w:hAnsi="Lato" w:cstheme="minorHAnsi"/>
          <w:bCs/>
          <w:bdr w:val="none" w:sz="0" w:space="0" w:color="auto" w:frame="1"/>
        </w:rPr>
      </w:pPr>
      <w:r>
        <w:rPr>
          <w:rFonts w:ascii="Lato" w:hAnsi="Lato" w:cstheme="minorHAnsi"/>
          <w:bCs/>
          <w:bdr w:val="none" w:sz="0" w:space="0" w:color="auto" w:frame="1"/>
        </w:rPr>
        <w:t xml:space="preserve">Dada cuenta con el oficio de referencia, mediante el cual, </w:t>
      </w:r>
      <w:r w:rsidR="001F1860">
        <w:rPr>
          <w:rFonts w:ascii="Lato" w:hAnsi="Lato" w:cstheme="minorHAnsi"/>
          <w:bCs/>
          <w:bdr w:val="none" w:sz="0" w:space="0" w:color="auto" w:frame="1"/>
        </w:rPr>
        <w:t xml:space="preserve">en seguimiento al acuerdo XIV/24/2025, la </w:t>
      </w:r>
      <w:r w:rsidR="001F1860" w:rsidRPr="001F1860">
        <w:rPr>
          <w:rFonts w:ascii="Lato" w:hAnsi="Lato" w:cstheme="minorHAnsi"/>
          <w:bCs/>
          <w:bdr w:val="none" w:sz="0" w:space="0" w:color="auto" w:frame="1"/>
        </w:rPr>
        <w:t>Directora de Recursos Humanos y Materiales dependiente de la Secretaría Ejecutiva</w:t>
      </w:r>
      <w:r w:rsidR="001F1860">
        <w:rPr>
          <w:rFonts w:ascii="Lato" w:hAnsi="Lato" w:cstheme="minorHAnsi"/>
          <w:bCs/>
          <w:bdr w:val="none" w:sz="0" w:space="0" w:color="auto" w:frame="1"/>
        </w:rPr>
        <w:t xml:space="preserve">, informa que, instruyó al </w:t>
      </w:r>
      <w:r w:rsidR="001F1860" w:rsidRPr="001F1860">
        <w:rPr>
          <w:rFonts w:ascii="Lato" w:hAnsi="Lato" w:cstheme="minorHAnsi"/>
          <w:bCs/>
          <w:bdr w:val="none" w:sz="0" w:space="0" w:color="auto" w:frame="1"/>
        </w:rPr>
        <w:t>Encargado del Departamento de Bienes Muebles e Inmuebles dependiente de la Dirección de Recursos Humanos y Materiales del Poder Judicial del Estado, reali</w:t>
      </w:r>
      <w:r w:rsidR="001F1860">
        <w:rPr>
          <w:rFonts w:ascii="Lato" w:hAnsi="Lato" w:cstheme="minorHAnsi"/>
          <w:bCs/>
          <w:bdr w:val="none" w:sz="0" w:space="0" w:color="auto" w:frame="1"/>
        </w:rPr>
        <w:t>zar</w:t>
      </w:r>
      <w:r w:rsidR="001F1860" w:rsidRPr="001F1860">
        <w:rPr>
          <w:rFonts w:ascii="Lato" w:hAnsi="Lato" w:cstheme="minorHAnsi"/>
          <w:bCs/>
          <w:bdr w:val="none" w:sz="0" w:space="0" w:color="auto" w:frame="1"/>
        </w:rPr>
        <w:t xml:space="preserve"> la entrega-recepción, con el Director Administrativo de la Secretaria de Gobierno del Estado de Tlaxcala, de las catorce cámaras de vigilancia, las cuales no se encuentran inventariadas y que fueron retiradas de "Casa de Justicia del Distrito Judicial de Sánchez Piedras" con motivo de la adecuación y ampliación de 4 salas de Juicio Oral</w:t>
      </w:r>
      <w:r w:rsidR="00A63042">
        <w:rPr>
          <w:rFonts w:ascii="Lato" w:hAnsi="Lato" w:cstheme="minorHAnsi"/>
          <w:bCs/>
          <w:bdr w:val="none" w:sz="0" w:space="0" w:color="auto" w:frame="1"/>
        </w:rPr>
        <w:t>”</w:t>
      </w:r>
      <w:r w:rsidR="001F1860" w:rsidRPr="001F1860">
        <w:rPr>
          <w:rFonts w:ascii="Lato" w:hAnsi="Lato" w:cstheme="minorHAnsi"/>
          <w:bCs/>
          <w:bdr w:val="none" w:sz="0" w:space="0" w:color="auto" w:frame="1"/>
        </w:rPr>
        <w:t xml:space="preserve">; </w:t>
      </w:r>
      <w:r w:rsidR="00A63042">
        <w:rPr>
          <w:rFonts w:ascii="Lato" w:hAnsi="Lato" w:cstheme="minorHAnsi"/>
          <w:bCs/>
          <w:bdr w:val="none" w:sz="0" w:space="0" w:color="auto" w:frame="1"/>
        </w:rPr>
        <w:t xml:space="preserve">y como resultado de dicha instrucción, el </w:t>
      </w:r>
      <w:r w:rsidR="00A63042" w:rsidRPr="001F1860">
        <w:rPr>
          <w:rFonts w:ascii="Lato" w:hAnsi="Lato" w:cstheme="minorHAnsi"/>
          <w:bCs/>
          <w:bdr w:val="none" w:sz="0" w:space="0" w:color="auto" w:frame="1"/>
        </w:rPr>
        <w:t>Encargado del Departamento de Bienes Muebles e Inmuebles</w:t>
      </w:r>
      <w:r w:rsidR="00A63042">
        <w:rPr>
          <w:rFonts w:ascii="Lato" w:hAnsi="Lato" w:cstheme="minorHAnsi"/>
          <w:bCs/>
          <w:bdr w:val="none" w:sz="0" w:space="0" w:color="auto" w:frame="1"/>
        </w:rPr>
        <w:t>, informó que a</w:t>
      </w:r>
      <w:r w:rsidR="001F1860" w:rsidRPr="001F1860">
        <w:rPr>
          <w:rFonts w:ascii="Lato" w:hAnsi="Lato" w:cstheme="minorHAnsi"/>
          <w:bCs/>
          <w:bdr w:val="none" w:sz="0" w:space="0" w:color="auto" w:frame="1"/>
        </w:rPr>
        <w:t xml:space="preserve">l iniciarse la remodelación de la planta alta, se localizaron más cámaras, concluyendo que la entrega total fue de </w:t>
      </w:r>
      <w:r w:rsidR="001F1860" w:rsidRPr="001F1860">
        <w:rPr>
          <w:rFonts w:ascii="Lato" w:hAnsi="Lato" w:cstheme="minorHAnsi"/>
          <w:bCs/>
          <w:bdr w:val="none" w:sz="0" w:space="0" w:color="auto" w:frame="1"/>
        </w:rPr>
        <w:lastRenderedPageBreak/>
        <w:t>dieciocho cámaras de videovigilancia, como se detallan a continuación:</w:t>
      </w:r>
      <w:r w:rsidR="00BC614E">
        <w:rPr>
          <w:rFonts w:ascii="Lato" w:hAnsi="Lato" w:cstheme="minorHAnsi"/>
          <w:bCs/>
          <w:bdr w:val="none" w:sz="0" w:space="0" w:color="auto" w:frame="1"/>
        </w:rPr>
        <w:t xml:space="preserve"> </w:t>
      </w:r>
      <w:r w:rsidR="001F1860" w:rsidRPr="001F1860">
        <w:rPr>
          <w:rFonts w:ascii="Lato" w:hAnsi="Lato" w:cstheme="minorHAnsi"/>
          <w:bCs/>
          <w:bdr w:val="none" w:sz="0" w:space="0" w:color="auto" w:frame="1"/>
        </w:rPr>
        <w:t>Dieciséis cámaras de la marca Vivotek, modelo FD8367-YV, color blanco</w:t>
      </w:r>
      <w:r w:rsidR="00BC614E">
        <w:rPr>
          <w:rFonts w:ascii="Lato" w:hAnsi="Lato" w:cstheme="minorHAnsi"/>
          <w:bCs/>
          <w:bdr w:val="none" w:sz="0" w:space="0" w:color="auto" w:frame="1"/>
        </w:rPr>
        <w:t xml:space="preserve">; y, </w:t>
      </w:r>
      <w:r w:rsidR="00855F9A">
        <w:rPr>
          <w:rFonts w:ascii="Lato" w:hAnsi="Lato" w:cstheme="minorHAnsi"/>
          <w:bCs/>
          <w:bdr w:val="none" w:sz="0" w:space="0" w:color="auto" w:frame="1"/>
        </w:rPr>
        <w:t>d</w:t>
      </w:r>
      <w:r w:rsidR="001F1860" w:rsidRPr="001F1860">
        <w:rPr>
          <w:rFonts w:ascii="Lato" w:hAnsi="Lato" w:cstheme="minorHAnsi"/>
          <w:bCs/>
          <w:bdr w:val="none" w:sz="0" w:space="0" w:color="auto" w:frame="1"/>
        </w:rPr>
        <w:t>os cámaras de la marca Hikvision, modelo DS-2CD2T23G2-41, color blanco.</w:t>
      </w:r>
    </w:p>
    <w:p w14:paraId="19662DB4" w14:textId="4539E57E" w:rsidR="00F91B8C" w:rsidRPr="00BC614E" w:rsidRDefault="00A63042" w:rsidP="00F2064D">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A63042">
        <w:rPr>
          <w:rFonts w:ascii="Lato" w:hAnsi="Lato"/>
          <w:color w:val="000000"/>
          <w:sz w:val="22"/>
          <w:szCs w:val="22"/>
        </w:rPr>
        <w:t>En atención a</w:t>
      </w:r>
      <w:r>
        <w:rPr>
          <w:rFonts w:ascii="Lato" w:hAnsi="Lato"/>
          <w:color w:val="000000"/>
          <w:sz w:val="22"/>
          <w:szCs w:val="22"/>
        </w:rPr>
        <w:t xml:space="preserve"> </w:t>
      </w:r>
      <w:r w:rsidRPr="00A63042">
        <w:rPr>
          <w:rFonts w:ascii="Lato" w:hAnsi="Lato"/>
          <w:color w:val="000000"/>
          <w:sz w:val="22"/>
          <w:szCs w:val="22"/>
        </w:rPr>
        <w:t>l</w:t>
      </w:r>
      <w:r>
        <w:rPr>
          <w:rFonts w:ascii="Lato" w:hAnsi="Lato"/>
          <w:color w:val="000000"/>
          <w:sz w:val="22"/>
          <w:szCs w:val="22"/>
        </w:rPr>
        <w:t>o</w:t>
      </w:r>
      <w:r w:rsidRPr="00A63042">
        <w:rPr>
          <w:rFonts w:ascii="Lato" w:hAnsi="Lato"/>
          <w:color w:val="000000"/>
          <w:sz w:val="22"/>
          <w:szCs w:val="22"/>
        </w:rPr>
        <w:t xml:space="preserve"> </w:t>
      </w:r>
      <w:r w:rsidRPr="00BC614E">
        <w:rPr>
          <w:rFonts w:ascii="Lato" w:hAnsi="Lato"/>
          <w:color w:val="000000"/>
          <w:sz w:val="22"/>
          <w:szCs w:val="22"/>
        </w:rPr>
        <w:t xml:space="preserve">anterior y toda vez que se ha llevado a cabo la entrega-recepción con el </w:t>
      </w:r>
      <w:proofErr w:type="gramStart"/>
      <w:r w:rsidRPr="00BC614E">
        <w:rPr>
          <w:rFonts w:ascii="Lato" w:hAnsi="Lato"/>
          <w:color w:val="000000"/>
          <w:sz w:val="22"/>
          <w:szCs w:val="22"/>
        </w:rPr>
        <w:t>Director</w:t>
      </w:r>
      <w:proofErr w:type="gramEnd"/>
      <w:r w:rsidRPr="00BC614E">
        <w:rPr>
          <w:rFonts w:ascii="Lato" w:hAnsi="Lato"/>
          <w:color w:val="000000"/>
          <w:sz w:val="22"/>
          <w:szCs w:val="22"/>
        </w:rPr>
        <w:t xml:space="preserve"> Administrativo de la Secretar</w:t>
      </w:r>
      <w:r w:rsidR="007319DA">
        <w:rPr>
          <w:rFonts w:ascii="Lato" w:hAnsi="Lato"/>
          <w:color w:val="000000"/>
          <w:sz w:val="22"/>
          <w:szCs w:val="22"/>
        </w:rPr>
        <w:t>í</w:t>
      </w:r>
      <w:r w:rsidRPr="00BC614E">
        <w:rPr>
          <w:rFonts w:ascii="Lato" w:hAnsi="Lato"/>
          <w:color w:val="000000"/>
          <w:sz w:val="22"/>
          <w:szCs w:val="22"/>
        </w:rPr>
        <w:t>a de Gobierno del Estado de Tlaxcala</w:t>
      </w:r>
      <w:r w:rsidR="00F2064D">
        <w:rPr>
          <w:rFonts w:ascii="Lato" w:hAnsi="Lato"/>
          <w:color w:val="000000"/>
          <w:sz w:val="22"/>
          <w:szCs w:val="22"/>
        </w:rPr>
        <w:t>,</w:t>
      </w:r>
      <w:r w:rsidRPr="00BC614E">
        <w:rPr>
          <w:rFonts w:ascii="Lato" w:hAnsi="Lato"/>
          <w:color w:val="000000"/>
          <w:sz w:val="22"/>
          <w:szCs w:val="22"/>
        </w:rPr>
        <w:t xml:space="preserve"> de las dieciocho cámaras localizadas </w:t>
      </w:r>
      <w:r w:rsidRPr="00BC614E">
        <w:rPr>
          <w:rFonts w:ascii="Lato" w:hAnsi="Lato" w:cstheme="minorHAnsi"/>
          <w:bCs/>
          <w:sz w:val="22"/>
          <w:szCs w:val="22"/>
          <w:bdr w:val="none" w:sz="0" w:space="0" w:color="auto" w:frame="1"/>
        </w:rPr>
        <w:t>con motivo de la adecuación y ampliación de 4 salas de Juicio Oral</w:t>
      </w:r>
      <w:r w:rsidRPr="00BC614E">
        <w:rPr>
          <w:rFonts w:ascii="Lato" w:hAnsi="Lato"/>
          <w:color w:val="000000"/>
          <w:sz w:val="22"/>
          <w:szCs w:val="22"/>
        </w:rPr>
        <w:t xml:space="preserve"> en la </w:t>
      </w:r>
      <w:r w:rsidRPr="00BC614E">
        <w:rPr>
          <w:rFonts w:ascii="Lato" w:hAnsi="Lato" w:cstheme="minorHAnsi"/>
          <w:bCs/>
          <w:sz w:val="22"/>
          <w:szCs w:val="22"/>
          <w:bdr w:val="none" w:sz="0" w:space="0" w:color="auto" w:frame="1"/>
        </w:rPr>
        <w:t>"Casa de Justicia del Distrito Judicial de Sánchez Piedras", con fundamento en lo que establece el artículo 61 de la Ley Orgánica del Poder Judicial del Estado, se determina tomar debido conocimiento.</w:t>
      </w:r>
    </w:p>
    <w:p w14:paraId="39D1E393" w14:textId="29969651" w:rsidR="00F91B8C" w:rsidRPr="00F2064D" w:rsidRDefault="00F2064D" w:rsidP="00F2064D">
      <w:pPr>
        <w:pStyle w:val="NormalWeb"/>
        <w:spacing w:before="240" w:beforeAutospacing="0" w:after="0" w:afterAutospacing="0" w:line="480" w:lineRule="auto"/>
        <w:jc w:val="both"/>
        <w:rPr>
          <w:rFonts w:ascii="Lato" w:hAnsi="Lato"/>
          <w:b/>
          <w:color w:val="000000"/>
          <w:sz w:val="22"/>
          <w:szCs w:val="22"/>
          <w:u w:val="single"/>
        </w:rPr>
      </w:pPr>
      <w:r>
        <w:rPr>
          <w:rFonts w:ascii="Lato" w:hAnsi="Lato" w:cstheme="minorHAnsi"/>
          <w:bCs/>
          <w:sz w:val="22"/>
          <w:szCs w:val="22"/>
          <w:bdr w:val="none" w:sz="0" w:space="0" w:color="auto" w:frame="1"/>
        </w:rPr>
        <w:t>C</w:t>
      </w:r>
      <w:r w:rsidR="007319DA" w:rsidRPr="00BC614E">
        <w:rPr>
          <w:rFonts w:ascii="Lato" w:hAnsi="Lato" w:cstheme="minorHAnsi"/>
          <w:bCs/>
          <w:sz w:val="22"/>
          <w:szCs w:val="22"/>
          <w:bdr w:val="none" w:sz="0" w:space="0" w:color="auto" w:frame="1"/>
        </w:rPr>
        <w:t>omuníques</w:t>
      </w:r>
      <w:r w:rsidR="007319DA">
        <w:rPr>
          <w:rFonts w:ascii="Lato" w:hAnsi="Lato" w:cstheme="minorHAnsi"/>
          <w:bCs/>
          <w:sz w:val="22"/>
          <w:szCs w:val="22"/>
          <w:bdr w:val="none" w:sz="0" w:space="0" w:color="auto" w:frame="1"/>
        </w:rPr>
        <w:t>e</w:t>
      </w:r>
      <w:r w:rsidR="00A63042" w:rsidRPr="00BC614E">
        <w:rPr>
          <w:rFonts w:ascii="Lato" w:hAnsi="Lato" w:cstheme="minorHAnsi"/>
          <w:bCs/>
          <w:sz w:val="22"/>
          <w:szCs w:val="22"/>
          <w:bdr w:val="none" w:sz="0" w:space="0" w:color="auto" w:frame="1"/>
        </w:rPr>
        <w:t xml:space="preserve"> lo anterior, a la </w:t>
      </w:r>
      <w:proofErr w:type="gramStart"/>
      <w:r w:rsidR="00A63042" w:rsidRPr="00BC614E">
        <w:rPr>
          <w:rFonts w:ascii="Lato" w:hAnsi="Lato" w:cstheme="minorHAnsi"/>
          <w:bCs/>
          <w:sz w:val="22"/>
          <w:szCs w:val="22"/>
          <w:bdr w:val="none" w:sz="0" w:space="0" w:color="auto" w:frame="1"/>
        </w:rPr>
        <w:t>Directora</w:t>
      </w:r>
      <w:proofErr w:type="gramEnd"/>
      <w:r w:rsidR="00A63042" w:rsidRPr="00BC614E">
        <w:rPr>
          <w:rFonts w:ascii="Lato" w:hAnsi="Lato" w:cstheme="minorHAnsi"/>
          <w:bCs/>
          <w:sz w:val="22"/>
          <w:szCs w:val="22"/>
          <w:bdr w:val="none" w:sz="0" w:space="0" w:color="auto" w:frame="1"/>
        </w:rPr>
        <w:t xml:space="preserve"> de Recursos Humanos y Materiales dependiente de la Secretaría Ejecutiva, así como al Encargado del Departamento de Bienes Muebles e Inmuebles del Poder Judicial del Estado, para constancia y efectos legales a que haya lugar.</w:t>
      </w:r>
      <w:r>
        <w:rPr>
          <w:rFonts w:ascii="Lato" w:hAnsi="Lato" w:cstheme="minorHAnsi"/>
          <w:bCs/>
          <w:sz w:val="22"/>
          <w:szCs w:val="22"/>
          <w:bdr w:val="none" w:sz="0" w:space="0" w:color="auto" w:frame="1"/>
        </w:rPr>
        <w:t xml:space="preserve"> </w:t>
      </w:r>
      <w:bookmarkEnd w:id="9"/>
      <w:r w:rsidRPr="00F2064D">
        <w:rPr>
          <w:rFonts w:ascii="Lato" w:hAnsi="Lato" w:cstheme="minorHAnsi"/>
          <w:b/>
          <w:sz w:val="22"/>
          <w:szCs w:val="22"/>
          <w:u w:val="single"/>
          <w:bdr w:val="none" w:sz="0" w:space="0" w:color="auto" w:frame="1"/>
        </w:rPr>
        <w:t>APROBADO POR UNANIMIDAD DE VOTOS.</w:t>
      </w:r>
    </w:p>
    <w:p w14:paraId="4EEEA12A" w14:textId="6903FADF" w:rsidR="007F674C" w:rsidRDefault="00863EA4" w:rsidP="00F2064D">
      <w:pPr>
        <w:spacing w:before="240" w:line="480" w:lineRule="auto"/>
        <w:ind w:firstLine="851"/>
        <w:jc w:val="both"/>
        <w:rPr>
          <w:rFonts w:ascii="Lato" w:hAnsi="Lato"/>
        </w:rPr>
      </w:pPr>
      <w:bookmarkStart w:id="10" w:name="_Hlk195190208"/>
      <w:r w:rsidRPr="007F674C">
        <w:rPr>
          <w:rFonts w:ascii="Lato" w:hAnsi="Lato"/>
          <w:b/>
          <w:bCs/>
          <w:color w:val="000000"/>
        </w:rPr>
        <w:t>ACUERDO VIII/36/2025. O</w:t>
      </w:r>
      <w:r w:rsidRPr="007F674C">
        <w:rPr>
          <w:rFonts w:ascii="Lato" w:hAnsi="Lato" w:cstheme="minorHAnsi"/>
          <w:b/>
          <w:bdr w:val="none" w:sz="0" w:space="0" w:color="auto" w:frame="1"/>
        </w:rPr>
        <w:t xml:space="preserve">ficio número DRHYM/198/2025, recibido el nueve de abril de dos mil veinticinco, signado por la </w:t>
      </w:r>
      <w:proofErr w:type="gramStart"/>
      <w:r w:rsidRPr="007F674C">
        <w:rPr>
          <w:rFonts w:ascii="Lato" w:hAnsi="Lato" w:cstheme="minorHAnsi"/>
          <w:b/>
          <w:bdr w:val="none" w:sz="0" w:space="0" w:color="auto" w:frame="1"/>
        </w:rPr>
        <w:t>Directora</w:t>
      </w:r>
      <w:proofErr w:type="gramEnd"/>
      <w:r w:rsidRPr="007F674C">
        <w:rPr>
          <w:rFonts w:ascii="Lato" w:hAnsi="Lato" w:cstheme="minorHAnsi"/>
          <w:b/>
          <w:bdr w:val="none" w:sz="0" w:space="0" w:color="auto" w:frame="1"/>
        </w:rPr>
        <w:t xml:space="preserve"> de Recurso</w:t>
      </w:r>
      <w:r w:rsidR="002E36D9">
        <w:rPr>
          <w:rFonts w:ascii="Lato" w:hAnsi="Lato" w:cstheme="minorHAnsi"/>
          <w:b/>
          <w:bdr w:val="none" w:sz="0" w:space="0" w:color="auto" w:frame="1"/>
        </w:rPr>
        <w:t>s</w:t>
      </w:r>
      <w:r w:rsidRPr="007F674C">
        <w:rPr>
          <w:rFonts w:ascii="Lato" w:hAnsi="Lato" w:cstheme="minorHAnsi"/>
          <w:b/>
          <w:bdr w:val="none" w:sz="0" w:space="0" w:color="auto" w:frame="1"/>
        </w:rPr>
        <w:t xml:space="preserve"> Humanos y Materiales dependiente de la Secretaría Ejecutiva. </w:t>
      </w:r>
      <w:r w:rsidR="00F2064D">
        <w:rPr>
          <w:rFonts w:ascii="Lato" w:hAnsi="Lato" w:cstheme="minorHAnsi"/>
          <w:b/>
          <w:bdr w:val="none" w:sz="0" w:space="0" w:color="auto" w:frame="1"/>
        </w:rPr>
        <w:t>- - - - - - - - - - - -</w:t>
      </w:r>
      <w:r w:rsidR="007F674C" w:rsidRPr="007F674C">
        <w:rPr>
          <w:rFonts w:ascii="Lato" w:hAnsi="Lato" w:cstheme="minorHAnsi"/>
          <w:bCs/>
          <w:bdr w:val="none" w:sz="0" w:space="0" w:color="auto" w:frame="1"/>
        </w:rPr>
        <w:t>Dada cuenta con el oficio de referencia, mediante el cual,</w:t>
      </w:r>
      <w:r w:rsidR="007F674C" w:rsidRPr="007F674C">
        <w:rPr>
          <w:rFonts w:ascii="Lato" w:hAnsi="Lato" w:cstheme="minorHAnsi"/>
          <w:b/>
          <w:bdr w:val="none" w:sz="0" w:space="0" w:color="auto" w:frame="1"/>
        </w:rPr>
        <w:t xml:space="preserve"> </w:t>
      </w:r>
      <w:r w:rsidR="007F674C" w:rsidRPr="007F674C">
        <w:rPr>
          <w:rFonts w:ascii="Lato" w:hAnsi="Lato"/>
        </w:rPr>
        <w:t xml:space="preserve">en seguimiento al </w:t>
      </w:r>
      <w:r w:rsidR="007F674C">
        <w:rPr>
          <w:rFonts w:ascii="Lato" w:hAnsi="Lato"/>
        </w:rPr>
        <w:t xml:space="preserve">acuerdo </w:t>
      </w:r>
      <w:r w:rsidR="007F674C" w:rsidRPr="007F674C">
        <w:rPr>
          <w:rFonts w:ascii="Lato" w:hAnsi="Lato"/>
        </w:rPr>
        <w:t>XVIII/24/2025 de este Cuerpo Colegiado, relativo al inicio del</w:t>
      </w:r>
      <w:r w:rsidR="007F674C">
        <w:rPr>
          <w:rFonts w:ascii="Lato" w:hAnsi="Lato"/>
        </w:rPr>
        <w:t xml:space="preserve">  </w:t>
      </w:r>
      <w:r w:rsidR="007F674C" w:rsidRPr="007F674C">
        <w:rPr>
          <w:rFonts w:ascii="Lato" w:hAnsi="Lato"/>
        </w:rPr>
        <w:t xml:space="preserve">procedimiento de Licitación Pública Nacional número PJET/LPN/013-2025, referente a la </w:t>
      </w:r>
      <w:r w:rsidR="007F674C" w:rsidRPr="007F674C">
        <w:rPr>
          <w:rFonts w:ascii="Lato" w:hAnsi="Lato" w:cs="Arial"/>
        </w:rPr>
        <w:t>ADQUISICIÓN DE EQUIPAMIENTO TECNOLÓGICO DE SISTEMA DE AUDIO Y VIDEO GRABACIÓN PARA UNA SALA DE AUDIENCIAS ORALES EN EL DISTRITO JUDICIAL DE MORELOS</w:t>
      </w:r>
      <w:r w:rsidR="007F674C" w:rsidRPr="007F674C">
        <w:rPr>
          <w:rFonts w:ascii="Lato" w:hAnsi="Lato"/>
        </w:rPr>
        <w:t xml:space="preserve">, </w:t>
      </w:r>
      <w:r w:rsidR="007F674C" w:rsidRPr="007F674C">
        <w:rPr>
          <w:rFonts w:ascii="Lato" w:hAnsi="Lato" w:cstheme="minorHAnsi"/>
          <w:bCs/>
          <w:bdr w:val="none" w:sz="0" w:space="0" w:color="auto" w:frame="1"/>
        </w:rPr>
        <w:t>la Directora de Recurso</w:t>
      </w:r>
      <w:r w:rsidR="002E36D9">
        <w:rPr>
          <w:rFonts w:ascii="Lato" w:hAnsi="Lato" w:cstheme="minorHAnsi"/>
          <w:bCs/>
          <w:bdr w:val="none" w:sz="0" w:space="0" w:color="auto" w:frame="1"/>
        </w:rPr>
        <w:t>s</w:t>
      </w:r>
      <w:r w:rsidR="007F674C" w:rsidRPr="007F674C">
        <w:rPr>
          <w:rFonts w:ascii="Lato" w:hAnsi="Lato" w:cstheme="minorHAnsi"/>
          <w:bCs/>
          <w:bdr w:val="none" w:sz="0" w:space="0" w:color="auto" w:frame="1"/>
        </w:rPr>
        <w:t xml:space="preserve"> Humanos y Materiales dependiente de la Secretaría Ejecutiva</w:t>
      </w:r>
      <w:r w:rsidR="007F674C">
        <w:rPr>
          <w:rFonts w:ascii="Lato" w:hAnsi="Lato" w:cstheme="minorHAnsi"/>
          <w:bCs/>
          <w:bdr w:val="none" w:sz="0" w:space="0" w:color="auto" w:frame="1"/>
        </w:rPr>
        <w:t>, presenta la propuesta de p</w:t>
      </w:r>
      <w:r w:rsidR="007F674C" w:rsidRPr="007F674C">
        <w:rPr>
          <w:rFonts w:ascii="Lato" w:hAnsi="Lato"/>
        </w:rPr>
        <w:t xml:space="preserve">royecto de </w:t>
      </w:r>
      <w:r w:rsidR="007F674C">
        <w:rPr>
          <w:rFonts w:ascii="Lato" w:hAnsi="Lato"/>
        </w:rPr>
        <w:t>d</w:t>
      </w:r>
      <w:r w:rsidR="007F674C" w:rsidRPr="007F674C">
        <w:rPr>
          <w:rFonts w:ascii="Lato" w:hAnsi="Lato"/>
        </w:rPr>
        <w:t xml:space="preserve">ictamen para </w:t>
      </w:r>
      <w:r w:rsidR="00367745">
        <w:rPr>
          <w:rFonts w:ascii="Lato" w:hAnsi="Lato"/>
        </w:rPr>
        <w:t xml:space="preserve">el </w:t>
      </w:r>
      <w:r w:rsidR="007F674C">
        <w:rPr>
          <w:rFonts w:ascii="Lato" w:hAnsi="Lato"/>
        </w:rPr>
        <w:t>fallo respectivo, del que se desprende lo siguiente:</w:t>
      </w:r>
    </w:p>
    <w:p w14:paraId="1F47F13F" w14:textId="14CC6487" w:rsidR="00D24756" w:rsidRPr="00566240" w:rsidRDefault="00D24756" w:rsidP="00D24756">
      <w:pPr>
        <w:spacing w:after="0" w:line="480" w:lineRule="auto"/>
        <w:ind w:right="49"/>
        <w:jc w:val="both"/>
        <w:rPr>
          <w:rFonts w:ascii="Lato" w:hAnsi="Lato" w:cstheme="minorHAnsi"/>
          <w:bCs/>
          <w:bdr w:val="none" w:sz="0" w:space="0" w:color="auto" w:frame="1"/>
        </w:rPr>
      </w:pPr>
      <w:r>
        <w:rPr>
          <w:rFonts w:ascii="Lato" w:hAnsi="Lato" w:cstheme="minorHAnsi"/>
          <w:bCs/>
          <w:color w:val="000000" w:themeColor="text1"/>
          <w:bdr w:val="none" w:sz="0" w:space="0" w:color="auto" w:frame="1"/>
        </w:rPr>
        <w:t>U</w:t>
      </w:r>
      <w:r w:rsidRPr="00566240">
        <w:rPr>
          <w:rFonts w:ascii="Lato" w:hAnsi="Lato" w:cstheme="minorHAnsi"/>
          <w:bCs/>
          <w:color w:val="000000" w:themeColor="text1"/>
          <w:bdr w:val="none" w:sz="0" w:space="0" w:color="auto" w:frame="1"/>
        </w:rPr>
        <w:t xml:space="preserve">na vez analizado, el </w:t>
      </w:r>
      <w:r w:rsidRPr="00566240">
        <w:rPr>
          <w:rFonts w:ascii="Lato" w:hAnsi="Lato"/>
          <w:color w:val="000000"/>
        </w:rPr>
        <w:t xml:space="preserve">proyecto de dictamen para la emisión del fallo </w:t>
      </w:r>
      <w:r w:rsidRPr="00566240">
        <w:rPr>
          <w:rFonts w:ascii="Lato" w:hAnsi="Lato"/>
          <w:bCs/>
        </w:rPr>
        <w:t>de la  Licitación Pública Nacional referente a la</w:t>
      </w:r>
      <w:r w:rsidRPr="00D24756">
        <w:rPr>
          <w:rFonts w:ascii="Lato" w:hAnsi="Lato" w:cs="Arial"/>
        </w:rPr>
        <w:t xml:space="preserve"> </w:t>
      </w:r>
      <w:r w:rsidRPr="007F674C">
        <w:rPr>
          <w:rFonts w:ascii="Lato" w:hAnsi="Lato" w:cs="Arial"/>
        </w:rPr>
        <w:t>ADQUISICIÓN DE EQUIPAMIENTO TECNOLÓGICO DE SISTEMA DE AUDIO Y VIDEO GRABACIÓN PARA UNA SALA DE AUDIENCIAS ORALES EN EL DISTRITO JUDICIAL DE MORELOS</w:t>
      </w:r>
      <w:r>
        <w:rPr>
          <w:rFonts w:ascii="Lato" w:hAnsi="Lato" w:cs="Arial"/>
        </w:rPr>
        <w:t>,</w:t>
      </w:r>
      <w:r w:rsidRPr="00566240">
        <w:rPr>
          <w:rFonts w:ascii="Lato" w:hAnsi="Lato"/>
          <w:bCs/>
        </w:rPr>
        <w:t xml:space="preserve"> identificado con el número </w:t>
      </w:r>
      <w:r w:rsidRPr="007F674C">
        <w:rPr>
          <w:rFonts w:ascii="Lato" w:hAnsi="Lato"/>
        </w:rPr>
        <w:t xml:space="preserve">PJET/LPN/013-2025, </w:t>
      </w:r>
      <w:r w:rsidRPr="00566240">
        <w:rPr>
          <w:rFonts w:ascii="Lato" w:eastAsia="Century Gothic" w:hAnsi="Lato" w:cs="Century Gothic"/>
        </w:rPr>
        <w:t xml:space="preserve">presentado por la Directora </w:t>
      </w:r>
      <w:r w:rsidRPr="00566240">
        <w:rPr>
          <w:rFonts w:ascii="Lato" w:eastAsia="Century Gothic" w:hAnsi="Lato" w:cs="Century Gothic"/>
        </w:rPr>
        <w:lastRenderedPageBreak/>
        <w:t xml:space="preserve">de Recursos Humanos y Materiales, </w:t>
      </w:r>
      <w:r w:rsidRPr="00566240">
        <w:rPr>
          <w:rFonts w:ascii="Lato" w:hAnsi="Lato"/>
        </w:rPr>
        <w:t xml:space="preserve">el cual se da por reproducido en obvio de repeticiones innecesarias, este Comité de Adquisiciones, Arrendamientos, Servicios y Obra Pública, lo hace suyo por contener las consideraciones y fundamentos legales que sustentarán la emisión del fallo, del que se advierte </w:t>
      </w:r>
      <w:r w:rsidRPr="00566240">
        <w:rPr>
          <w:rFonts w:ascii="Lato" w:hAnsi="Lato" w:cstheme="minorHAnsi"/>
          <w:bCs/>
          <w:bdr w:val="none" w:sz="0" w:space="0" w:color="auto" w:frame="1"/>
        </w:rPr>
        <w:t>substancialmente lo siguiente:</w:t>
      </w:r>
    </w:p>
    <w:p w14:paraId="25FEB4F6" w14:textId="1F080081" w:rsidR="00D24756" w:rsidRPr="00566240" w:rsidRDefault="00D24756" w:rsidP="00D24756">
      <w:pPr>
        <w:pStyle w:val="NormalWeb"/>
        <w:numPr>
          <w:ilvl w:val="0"/>
          <w:numId w:val="54"/>
        </w:numPr>
        <w:spacing w:line="480" w:lineRule="auto"/>
        <w:ind w:left="567" w:right="49" w:hanging="283"/>
        <w:jc w:val="both"/>
        <w:rPr>
          <w:rFonts w:ascii="Lato" w:eastAsia="Century Gothic" w:hAnsi="Lato" w:cs="Century Gothic"/>
          <w:sz w:val="22"/>
          <w:szCs w:val="22"/>
        </w:rPr>
      </w:pPr>
      <w:r w:rsidRPr="00566240">
        <w:rPr>
          <w:rFonts w:ascii="Lato" w:hAnsi="Lato" w:cstheme="minorHAnsi"/>
          <w:bCs/>
          <w:sz w:val="22"/>
          <w:szCs w:val="22"/>
          <w:bdr w:val="none" w:sz="0" w:space="0" w:color="auto" w:frame="1"/>
        </w:rPr>
        <w:t>Una reseña cronológica de los eventos del procedimiento de la Licitación Pública</w:t>
      </w:r>
      <w:r w:rsidRPr="00D24756">
        <w:rPr>
          <w:rFonts w:ascii="Lato" w:hAnsi="Lato"/>
        </w:rPr>
        <w:t xml:space="preserve"> </w:t>
      </w:r>
      <w:r w:rsidRPr="007F674C">
        <w:rPr>
          <w:rFonts w:ascii="Lato" w:hAnsi="Lato"/>
        </w:rPr>
        <w:t>PJET/LPN/013-2025,</w:t>
      </w:r>
      <w:r w:rsidRPr="00566240">
        <w:rPr>
          <w:rFonts w:ascii="Lato" w:hAnsi="Lato" w:cstheme="minorHAnsi"/>
          <w:bCs/>
          <w:sz w:val="22"/>
          <w:szCs w:val="22"/>
          <w:bdr w:val="none" w:sz="0" w:space="0" w:color="auto" w:frame="1"/>
        </w:rPr>
        <w:t xml:space="preserve"> la cual inició el </w:t>
      </w:r>
      <w:r>
        <w:rPr>
          <w:rFonts w:ascii="Lato" w:hAnsi="Lato" w:cstheme="minorHAnsi"/>
          <w:bCs/>
          <w:sz w:val="22"/>
          <w:szCs w:val="22"/>
          <w:bdr w:val="none" w:sz="0" w:space="0" w:color="auto" w:frame="1"/>
        </w:rPr>
        <w:t>dieciocho de marzo de dos mil veinticinco,</w:t>
      </w:r>
      <w:r w:rsidRPr="00566240">
        <w:rPr>
          <w:rFonts w:ascii="Lato" w:hAnsi="Lato" w:cstheme="minorHAnsi"/>
          <w:bCs/>
          <w:sz w:val="22"/>
          <w:szCs w:val="22"/>
          <w:bdr w:val="none" w:sz="0" w:space="0" w:color="auto" w:frame="1"/>
        </w:rPr>
        <w:t xml:space="preserve"> con la publicación de la </w:t>
      </w:r>
      <w:r>
        <w:rPr>
          <w:rFonts w:ascii="Lato" w:hAnsi="Lato" w:cstheme="minorHAnsi"/>
          <w:bCs/>
          <w:sz w:val="22"/>
          <w:szCs w:val="22"/>
          <w:bdr w:val="none" w:sz="0" w:space="0" w:color="auto" w:frame="1"/>
        </w:rPr>
        <w:t>c</w:t>
      </w:r>
      <w:r w:rsidRPr="00566240">
        <w:rPr>
          <w:rFonts w:ascii="Lato" w:hAnsi="Lato" w:cstheme="minorHAnsi"/>
          <w:bCs/>
          <w:sz w:val="22"/>
          <w:szCs w:val="22"/>
          <w:bdr w:val="none" w:sz="0" w:space="0" w:color="auto" w:frame="1"/>
        </w:rPr>
        <w:t>onvocatoria; p</w:t>
      </w:r>
      <w:r w:rsidRPr="00566240">
        <w:rPr>
          <w:rFonts w:ascii="Lato" w:eastAsia="Century Gothic" w:hAnsi="Lato" w:cs="Century Gothic"/>
          <w:sz w:val="22"/>
          <w:szCs w:val="22"/>
        </w:rPr>
        <w:t xml:space="preserve">osteriormente, con fecha </w:t>
      </w:r>
      <w:r w:rsidR="00712287">
        <w:rPr>
          <w:rFonts w:ascii="Lato" w:eastAsia="Century Gothic" w:hAnsi="Lato" w:cs="Century Gothic"/>
          <w:sz w:val="22"/>
          <w:szCs w:val="22"/>
        </w:rPr>
        <w:t>veintisiete de marzo</w:t>
      </w:r>
      <w:r w:rsidRPr="00566240">
        <w:rPr>
          <w:rFonts w:ascii="Lato" w:eastAsia="Century Gothic" w:hAnsi="Lato" w:cs="Century Gothic"/>
          <w:sz w:val="22"/>
          <w:szCs w:val="22"/>
        </w:rPr>
        <w:t>, tuvo verificativo la Junta de Aclaraciones.</w:t>
      </w:r>
    </w:p>
    <w:p w14:paraId="37710840" w14:textId="6D007968" w:rsidR="00D24756" w:rsidRPr="00566240" w:rsidRDefault="00D24756" w:rsidP="00D24756">
      <w:pPr>
        <w:pStyle w:val="NormalWeb"/>
        <w:numPr>
          <w:ilvl w:val="0"/>
          <w:numId w:val="54"/>
        </w:numPr>
        <w:spacing w:line="480" w:lineRule="auto"/>
        <w:ind w:left="567" w:right="49" w:hanging="283"/>
        <w:jc w:val="both"/>
        <w:rPr>
          <w:rFonts w:ascii="Lato" w:eastAsia="Century Gothic" w:hAnsi="Lato" w:cs="Century Gothic"/>
          <w:sz w:val="22"/>
          <w:szCs w:val="22"/>
        </w:rPr>
      </w:pPr>
      <w:r w:rsidRPr="00566240">
        <w:rPr>
          <w:rFonts w:ascii="Lato" w:hAnsi="Lato" w:cstheme="minorHAnsi"/>
          <w:bCs/>
          <w:sz w:val="22"/>
          <w:szCs w:val="22"/>
          <w:bdr w:val="none" w:sz="0" w:space="0" w:color="auto" w:frame="1"/>
        </w:rPr>
        <w:t xml:space="preserve">El </w:t>
      </w:r>
      <w:r w:rsidR="00712287">
        <w:rPr>
          <w:rFonts w:ascii="Lato" w:hAnsi="Lato" w:cstheme="minorHAnsi"/>
          <w:bCs/>
          <w:sz w:val="22"/>
          <w:szCs w:val="22"/>
          <w:bdr w:val="none" w:sz="0" w:space="0" w:color="auto" w:frame="1"/>
        </w:rPr>
        <w:t>dos de abril del año en curso</w:t>
      </w:r>
      <w:r w:rsidRPr="00566240">
        <w:rPr>
          <w:rFonts w:ascii="Lato" w:hAnsi="Lato" w:cstheme="minorHAnsi"/>
          <w:bCs/>
          <w:sz w:val="22"/>
          <w:szCs w:val="22"/>
          <w:bdr w:val="none" w:sz="0" w:space="0" w:color="auto" w:frame="1"/>
        </w:rPr>
        <w:t xml:space="preserve">, </w:t>
      </w:r>
      <w:r w:rsidRPr="00566240">
        <w:rPr>
          <w:rFonts w:ascii="Lato" w:eastAsia="Century Gothic" w:hAnsi="Lato" w:cs="Century Gothic"/>
          <w:sz w:val="22"/>
          <w:szCs w:val="22"/>
        </w:rPr>
        <w:t>en el acto de presentación y apertura técnica se tuvieron presentes a tres Licitantes:</w:t>
      </w:r>
    </w:p>
    <w:p w14:paraId="7F9D1A01" w14:textId="77777777" w:rsidR="00712287" w:rsidRPr="00712287" w:rsidRDefault="00712287" w:rsidP="00712287">
      <w:pPr>
        <w:pStyle w:val="WW-Textoindependiente3"/>
        <w:numPr>
          <w:ilvl w:val="0"/>
          <w:numId w:val="54"/>
        </w:numPr>
        <w:spacing w:line="276" w:lineRule="auto"/>
        <w:ind w:right="-518"/>
        <w:rPr>
          <w:rFonts w:ascii="Lato" w:eastAsia="DengXian" w:hAnsi="Lato"/>
        </w:rPr>
      </w:pPr>
      <w:r w:rsidRPr="00712287">
        <w:rPr>
          <w:rFonts w:ascii="Lato" w:eastAsia="DengXian" w:hAnsi="Lato"/>
        </w:rPr>
        <w:t>1.-</w:t>
      </w:r>
      <w:r w:rsidRPr="00712287">
        <w:rPr>
          <w:rFonts w:ascii="Lato" w:eastAsia="DengXian" w:hAnsi="Lato"/>
          <w:snapToGrid w:val="0"/>
          <w:lang w:eastAsia="es-ES_tradnl"/>
        </w:rPr>
        <w:t xml:space="preserve"> </w:t>
      </w:r>
      <w:r w:rsidRPr="00712287">
        <w:rPr>
          <w:rFonts w:ascii="Lato" w:eastAsia="DengXian" w:hAnsi="Lato"/>
        </w:rPr>
        <w:t>ASESORES Y CONSULTORES EN TECNOLOGIA S.A. DE C.V.</w:t>
      </w:r>
    </w:p>
    <w:p w14:paraId="48FB9139" w14:textId="77777777" w:rsidR="00712287" w:rsidRPr="00712287" w:rsidRDefault="00712287" w:rsidP="00712287">
      <w:pPr>
        <w:pStyle w:val="WW-Textoindependiente3"/>
        <w:numPr>
          <w:ilvl w:val="0"/>
          <w:numId w:val="54"/>
        </w:numPr>
        <w:spacing w:line="276" w:lineRule="auto"/>
        <w:ind w:right="-518"/>
        <w:rPr>
          <w:rFonts w:ascii="Lato" w:eastAsia="DengXian" w:hAnsi="Lato"/>
        </w:rPr>
      </w:pPr>
      <w:r w:rsidRPr="00712287">
        <w:rPr>
          <w:rFonts w:ascii="Lato" w:eastAsia="DengXian" w:hAnsi="Lato"/>
        </w:rPr>
        <w:t xml:space="preserve">2.- </w:t>
      </w:r>
      <w:r w:rsidRPr="00712287">
        <w:rPr>
          <w:rFonts w:ascii="Lato" w:eastAsia="DengXian" w:hAnsi="Lato"/>
          <w:lang w:val="fr-FR"/>
        </w:rPr>
        <w:t>ATRIA SOLUTIONS S.A. DE C.V.</w:t>
      </w:r>
    </w:p>
    <w:p w14:paraId="75FF1118" w14:textId="77777777" w:rsidR="00712287" w:rsidRPr="00712287" w:rsidRDefault="00712287" w:rsidP="00712287">
      <w:pPr>
        <w:pStyle w:val="Prrafodelista"/>
        <w:numPr>
          <w:ilvl w:val="0"/>
          <w:numId w:val="54"/>
        </w:numPr>
        <w:ind w:right="-518"/>
        <w:rPr>
          <w:rFonts w:ascii="Lato" w:hAnsi="Lato" w:cs="Arial"/>
          <w:kern w:val="2"/>
          <w:sz w:val="20"/>
          <w:szCs w:val="20"/>
          <w14:ligatures w14:val="standardContextual"/>
        </w:rPr>
      </w:pPr>
      <w:r w:rsidRPr="00712287">
        <w:rPr>
          <w:rFonts w:ascii="Lato" w:eastAsia="DengXian" w:hAnsi="Lato" w:cs="Arial"/>
          <w:sz w:val="20"/>
          <w:szCs w:val="20"/>
        </w:rPr>
        <w:t xml:space="preserve">3.- </w:t>
      </w:r>
      <w:r w:rsidRPr="00712287">
        <w:rPr>
          <w:rFonts w:ascii="Lato" w:eastAsia="DengXian" w:hAnsi="Lato" w:cs="Arial"/>
          <w:sz w:val="20"/>
          <w:szCs w:val="20"/>
          <w:lang w:val="fr-FR"/>
        </w:rPr>
        <w:t>TECHNOLOGY IN IT PROJECTS S.A. DE C.V.</w:t>
      </w:r>
    </w:p>
    <w:p w14:paraId="51C8FF9C" w14:textId="2A36D055" w:rsidR="00D24756" w:rsidRDefault="00D24756" w:rsidP="00D24756">
      <w:pPr>
        <w:spacing w:after="160" w:line="480" w:lineRule="auto"/>
        <w:ind w:left="709" w:right="49"/>
        <w:jc w:val="both"/>
        <w:rPr>
          <w:rFonts w:ascii="Lato" w:eastAsia="Century Gothic" w:hAnsi="Lato" w:cs="Century Gothic"/>
        </w:rPr>
      </w:pPr>
      <w:r w:rsidRPr="00566240">
        <w:rPr>
          <w:rFonts w:ascii="Lato" w:eastAsia="Century Gothic" w:hAnsi="Lato" w:cs="Century Gothic"/>
        </w:rPr>
        <w:t>Quienes presentaron sus proposiciones de representación y acreditación de personas físicas o morales, proposiciones técnicas y proposiciones económicas, levantándose el acta respectiva.</w:t>
      </w:r>
    </w:p>
    <w:p w14:paraId="2702F1E5" w14:textId="414A55AE" w:rsidR="00D24756" w:rsidRPr="00566240" w:rsidRDefault="00D24756" w:rsidP="00D24756">
      <w:pPr>
        <w:pStyle w:val="Prrafodelista"/>
        <w:numPr>
          <w:ilvl w:val="0"/>
          <w:numId w:val="55"/>
        </w:numPr>
        <w:spacing w:after="160" w:line="480" w:lineRule="auto"/>
        <w:ind w:right="49" w:hanging="436"/>
        <w:jc w:val="both"/>
        <w:rPr>
          <w:rFonts w:ascii="Lato" w:eastAsia="Century Gothic" w:hAnsi="Lato" w:cs="Century Gothic"/>
        </w:rPr>
      </w:pPr>
      <w:r w:rsidRPr="00566240">
        <w:rPr>
          <w:rFonts w:ascii="Lato" w:eastAsia="Century Gothic" w:hAnsi="Lato" w:cs="Century Gothic"/>
        </w:rPr>
        <w:t xml:space="preserve">Con fecha </w:t>
      </w:r>
      <w:r w:rsidR="00712287">
        <w:rPr>
          <w:rFonts w:ascii="Lato" w:eastAsia="Century Gothic" w:hAnsi="Lato" w:cs="Century Gothic"/>
        </w:rPr>
        <w:t>nueve de abril de este mismo</w:t>
      </w:r>
      <w:r w:rsidRPr="00566240">
        <w:rPr>
          <w:rFonts w:ascii="Lato" w:eastAsia="Century Gothic" w:hAnsi="Lato" w:cs="Century Gothic"/>
        </w:rPr>
        <w:t xml:space="preserve"> año, se aceptaron las proposiciones técnicas de los </w:t>
      </w:r>
      <w:r w:rsidR="00712287">
        <w:rPr>
          <w:rFonts w:ascii="Lato" w:eastAsia="Century Gothic" w:hAnsi="Lato" w:cs="Century Gothic"/>
        </w:rPr>
        <w:t xml:space="preserve">tres </w:t>
      </w:r>
      <w:r w:rsidRPr="00566240">
        <w:rPr>
          <w:rFonts w:ascii="Lato" w:eastAsia="Century Gothic" w:hAnsi="Lato" w:cs="Century Gothic"/>
        </w:rPr>
        <w:t>Licitantes siguientes:</w:t>
      </w:r>
    </w:p>
    <w:tbl>
      <w:tblPr>
        <w:tblStyle w:val="Tablaconcuadrcula"/>
        <w:tblW w:w="5056" w:type="pct"/>
        <w:tblInd w:w="-5" w:type="dxa"/>
        <w:tblLook w:val="04A0" w:firstRow="1" w:lastRow="0" w:firstColumn="1" w:lastColumn="0" w:noHBand="0" w:noVBand="1"/>
      </w:tblPr>
      <w:tblGrid>
        <w:gridCol w:w="3954"/>
        <w:gridCol w:w="2099"/>
        <w:gridCol w:w="1727"/>
      </w:tblGrid>
      <w:tr w:rsidR="00712287" w:rsidRPr="00712287" w14:paraId="0CA8223E" w14:textId="77777777" w:rsidTr="000A5E04">
        <w:trPr>
          <w:trHeight w:val="583"/>
        </w:trPr>
        <w:tc>
          <w:tcPr>
            <w:tcW w:w="2541" w:type="pct"/>
            <w:shd w:val="clear" w:color="auto" w:fill="D9D9D9" w:themeFill="background1" w:themeFillShade="D9"/>
            <w:vAlign w:val="center"/>
          </w:tcPr>
          <w:p w14:paraId="14629B3A" w14:textId="77777777" w:rsidR="00712287" w:rsidRPr="00712287" w:rsidRDefault="00712287" w:rsidP="000A5E04">
            <w:pPr>
              <w:jc w:val="center"/>
              <w:rPr>
                <w:rFonts w:ascii="Lato" w:eastAsia="DengXian" w:hAnsi="Lato" w:cs="Segoe UI"/>
                <w:b/>
                <w:bCs/>
                <w:sz w:val="16"/>
                <w:szCs w:val="16"/>
              </w:rPr>
            </w:pPr>
            <w:r w:rsidRPr="00712287">
              <w:rPr>
                <w:rFonts w:ascii="Lato" w:eastAsia="DengXian" w:hAnsi="Lato" w:cs="Segoe UI"/>
                <w:b/>
                <w:bCs/>
                <w:sz w:val="16"/>
                <w:szCs w:val="16"/>
              </w:rPr>
              <w:t>Licitante</w:t>
            </w:r>
          </w:p>
        </w:tc>
        <w:tc>
          <w:tcPr>
            <w:tcW w:w="1349" w:type="pct"/>
            <w:shd w:val="clear" w:color="auto" w:fill="D9D9D9" w:themeFill="background1" w:themeFillShade="D9"/>
            <w:vAlign w:val="center"/>
          </w:tcPr>
          <w:p w14:paraId="25E9C12F" w14:textId="77777777" w:rsidR="00712287" w:rsidRPr="00712287" w:rsidRDefault="00712287" w:rsidP="000A5E04">
            <w:pPr>
              <w:ind w:left="-110" w:right="-108"/>
              <w:jc w:val="center"/>
              <w:rPr>
                <w:rFonts w:ascii="Lato" w:eastAsia="DengXian" w:hAnsi="Lato" w:cs="Segoe UI"/>
                <w:b/>
                <w:bCs/>
                <w:sz w:val="16"/>
                <w:szCs w:val="16"/>
              </w:rPr>
            </w:pPr>
            <w:r w:rsidRPr="00712287">
              <w:rPr>
                <w:rFonts w:ascii="Lato" w:eastAsia="DengXian" w:hAnsi="Lato" w:cs="Segoe UI"/>
                <w:b/>
                <w:bCs/>
                <w:sz w:val="16"/>
                <w:szCs w:val="16"/>
              </w:rPr>
              <w:t>Documentación Legal y</w:t>
            </w:r>
          </w:p>
          <w:p w14:paraId="13A4FBFF" w14:textId="77777777" w:rsidR="00712287" w:rsidRPr="00712287" w:rsidRDefault="00712287" w:rsidP="000A5E04">
            <w:pPr>
              <w:ind w:left="-110" w:right="-108"/>
              <w:jc w:val="center"/>
              <w:rPr>
                <w:rFonts w:ascii="Lato" w:eastAsia="DengXian" w:hAnsi="Lato" w:cs="Segoe UI"/>
                <w:b/>
                <w:bCs/>
                <w:sz w:val="16"/>
                <w:szCs w:val="16"/>
              </w:rPr>
            </w:pPr>
            <w:r w:rsidRPr="00712287">
              <w:rPr>
                <w:rFonts w:ascii="Lato" w:eastAsia="DengXian" w:hAnsi="Lato" w:cs="Segoe UI"/>
                <w:b/>
                <w:bCs/>
                <w:sz w:val="16"/>
                <w:szCs w:val="16"/>
              </w:rPr>
              <w:t>Administrativa</w:t>
            </w:r>
          </w:p>
        </w:tc>
        <w:tc>
          <w:tcPr>
            <w:tcW w:w="1110" w:type="pct"/>
            <w:shd w:val="clear" w:color="auto" w:fill="D9D9D9" w:themeFill="background1" w:themeFillShade="D9"/>
            <w:vAlign w:val="center"/>
          </w:tcPr>
          <w:p w14:paraId="3B6429E6" w14:textId="77777777" w:rsidR="00712287" w:rsidRPr="00712287" w:rsidRDefault="00712287" w:rsidP="000A5E04">
            <w:pPr>
              <w:jc w:val="center"/>
              <w:rPr>
                <w:rFonts w:ascii="Lato" w:eastAsia="DengXian" w:hAnsi="Lato" w:cs="Segoe UI"/>
                <w:b/>
                <w:bCs/>
                <w:sz w:val="16"/>
                <w:szCs w:val="16"/>
              </w:rPr>
            </w:pPr>
            <w:r w:rsidRPr="00712287">
              <w:rPr>
                <w:rFonts w:ascii="Lato" w:eastAsia="DengXian" w:hAnsi="Lato" w:cs="Segoe UI"/>
                <w:b/>
                <w:bCs/>
                <w:sz w:val="16"/>
                <w:szCs w:val="16"/>
              </w:rPr>
              <w:t>Documentación Técnica</w:t>
            </w:r>
          </w:p>
        </w:tc>
      </w:tr>
      <w:tr w:rsidR="00712287" w:rsidRPr="00712287" w14:paraId="23A90BE6" w14:textId="77777777" w:rsidTr="000A5E04">
        <w:trPr>
          <w:trHeight w:val="453"/>
        </w:trPr>
        <w:tc>
          <w:tcPr>
            <w:tcW w:w="2541" w:type="pct"/>
            <w:vAlign w:val="center"/>
          </w:tcPr>
          <w:p w14:paraId="29365527" w14:textId="77777777" w:rsidR="00712287" w:rsidRPr="00712287" w:rsidRDefault="00712287" w:rsidP="000A5E04">
            <w:pPr>
              <w:ind w:right="-106"/>
              <w:jc w:val="center"/>
              <w:rPr>
                <w:rFonts w:ascii="Lato" w:hAnsi="Lato" w:cs="Arial"/>
                <w:sz w:val="16"/>
                <w:szCs w:val="16"/>
              </w:rPr>
            </w:pPr>
            <w:r w:rsidRPr="00712287">
              <w:rPr>
                <w:rFonts w:ascii="Lato" w:eastAsia="DengXian" w:hAnsi="Lato"/>
                <w:b/>
                <w:bCs/>
                <w:sz w:val="16"/>
                <w:szCs w:val="16"/>
              </w:rPr>
              <w:t>ASESORES Y CONSULTORES EN TECNOLOGIA S.A. DE C.V.</w:t>
            </w:r>
          </w:p>
        </w:tc>
        <w:tc>
          <w:tcPr>
            <w:tcW w:w="1349" w:type="pct"/>
            <w:vAlign w:val="center"/>
          </w:tcPr>
          <w:p w14:paraId="246D8E97" w14:textId="77777777" w:rsidR="00712287" w:rsidRPr="00712287" w:rsidRDefault="00712287" w:rsidP="000A5E04">
            <w:pPr>
              <w:ind w:left="16" w:right="-102" w:hanging="16"/>
              <w:jc w:val="center"/>
              <w:rPr>
                <w:rFonts w:ascii="Lato" w:eastAsia="DengXian" w:hAnsi="Lato" w:cs="Segoe UI"/>
                <w:sz w:val="16"/>
                <w:szCs w:val="16"/>
              </w:rPr>
            </w:pPr>
            <w:r w:rsidRPr="00712287">
              <w:rPr>
                <w:rFonts w:ascii="Lato" w:eastAsia="DengXian" w:hAnsi="Lato" w:cs="Segoe UI"/>
                <w:color w:val="000000" w:themeColor="text1"/>
                <w:sz w:val="16"/>
                <w:szCs w:val="16"/>
              </w:rPr>
              <w:t>SÍ CUMPLE</w:t>
            </w:r>
          </w:p>
        </w:tc>
        <w:tc>
          <w:tcPr>
            <w:tcW w:w="1110" w:type="pct"/>
            <w:vAlign w:val="center"/>
          </w:tcPr>
          <w:p w14:paraId="1A03ED08" w14:textId="77777777" w:rsidR="00712287" w:rsidRPr="00712287" w:rsidRDefault="00712287" w:rsidP="000A5E04">
            <w:pPr>
              <w:ind w:right="-113"/>
              <w:jc w:val="center"/>
              <w:rPr>
                <w:rFonts w:ascii="Lato" w:eastAsia="DengXian" w:hAnsi="Lato" w:cs="Segoe UI"/>
                <w:sz w:val="16"/>
                <w:szCs w:val="16"/>
              </w:rPr>
            </w:pPr>
            <w:r w:rsidRPr="00712287">
              <w:rPr>
                <w:rFonts w:ascii="Lato" w:eastAsia="DengXian" w:hAnsi="Lato" w:cs="Segoe UI"/>
                <w:color w:val="000000" w:themeColor="text1"/>
                <w:sz w:val="16"/>
                <w:szCs w:val="16"/>
              </w:rPr>
              <w:t>SÍ CUMPLE</w:t>
            </w:r>
          </w:p>
        </w:tc>
      </w:tr>
      <w:tr w:rsidR="00712287" w:rsidRPr="00712287" w14:paraId="5C39BA67" w14:textId="77777777" w:rsidTr="000A5E04">
        <w:trPr>
          <w:trHeight w:val="430"/>
        </w:trPr>
        <w:tc>
          <w:tcPr>
            <w:tcW w:w="2541" w:type="pct"/>
            <w:vAlign w:val="center"/>
          </w:tcPr>
          <w:p w14:paraId="273A2EAE" w14:textId="77777777" w:rsidR="00712287" w:rsidRPr="00712287" w:rsidRDefault="00712287" w:rsidP="000A5E04">
            <w:pPr>
              <w:ind w:right="-106"/>
              <w:jc w:val="center"/>
              <w:rPr>
                <w:rFonts w:ascii="Lato" w:hAnsi="Lato" w:cs="Arial"/>
                <w:sz w:val="16"/>
                <w:szCs w:val="16"/>
              </w:rPr>
            </w:pPr>
            <w:r w:rsidRPr="00712287">
              <w:rPr>
                <w:rFonts w:ascii="Lato" w:eastAsia="DengXian" w:hAnsi="Lato"/>
                <w:b/>
                <w:bCs/>
                <w:sz w:val="16"/>
                <w:szCs w:val="16"/>
                <w:lang w:val="fr-FR"/>
              </w:rPr>
              <w:t>ATRIA SOLUTIONS S.A. DE C.V.</w:t>
            </w:r>
          </w:p>
        </w:tc>
        <w:tc>
          <w:tcPr>
            <w:tcW w:w="1349" w:type="pct"/>
            <w:vAlign w:val="center"/>
          </w:tcPr>
          <w:p w14:paraId="7E1D7E8E" w14:textId="77777777" w:rsidR="00712287" w:rsidRPr="00712287" w:rsidRDefault="00712287" w:rsidP="000A5E04">
            <w:pPr>
              <w:ind w:right="-102"/>
              <w:jc w:val="center"/>
              <w:rPr>
                <w:rFonts w:ascii="Lato" w:eastAsia="DengXian" w:hAnsi="Lato" w:cs="Segoe UI"/>
                <w:sz w:val="16"/>
                <w:szCs w:val="16"/>
              </w:rPr>
            </w:pPr>
            <w:r w:rsidRPr="00712287">
              <w:rPr>
                <w:rFonts w:ascii="Lato" w:eastAsia="DengXian" w:hAnsi="Lato" w:cs="Segoe UI"/>
                <w:color w:val="000000" w:themeColor="text1"/>
                <w:sz w:val="16"/>
                <w:szCs w:val="16"/>
              </w:rPr>
              <w:t>SÍ CUMPLE</w:t>
            </w:r>
          </w:p>
        </w:tc>
        <w:tc>
          <w:tcPr>
            <w:tcW w:w="1110" w:type="pct"/>
            <w:vAlign w:val="center"/>
          </w:tcPr>
          <w:p w14:paraId="4C8D1A60" w14:textId="77777777" w:rsidR="00712287" w:rsidRPr="00712287" w:rsidRDefault="00712287" w:rsidP="000A5E04">
            <w:pPr>
              <w:ind w:right="-113"/>
              <w:jc w:val="center"/>
              <w:rPr>
                <w:rFonts w:ascii="Lato" w:eastAsia="DengXian" w:hAnsi="Lato" w:cs="Segoe UI"/>
                <w:sz w:val="16"/>
                <w:szCs w:val="16"/>
              </w:rPr>
            </w:pPr>
            <w:r w:rsidRPr="00712287">
              <w:rPr>
                <w:rFonts w:ascii="Lato" w:eastAsia="DengXian" w:hAnsi="Lato" w:cs="Segoe UI"/>
                <w:color w:val="000000" w:themeColor="text1"/>
                <w:sz w:val="16"/>
                <w:szCs w:val="16"/>
              </w:rPr>
              <w:t>SÍ CUMPLE</w:t>
            </w:r>
          </w:p>
        </w:tc>
      </w:tr>
      <w:tr w:rsidR="00712287" w:rsidRPr="00712287" w14:paraId="051AD0AB" w14:textId="77777777" w:rsidTr="000A5E04">
        <w:trPr>
          <w:trHeight w:val="435"/>
        </w:trPr>
        <w:tc>
          <w:tcPr>
            <w:tcW w:w="2541" w:type="pct"/>
            <w:vAlign w:val="center"/>
          </w:tcPr>
          <w:p w14:paraId="2DB0DFFB" w14:textId="77777777" w:rsidR="00712287" w:rsidRPr="00712287" w:rsidRDefault="00712287" w:rsidP="000A5E04">
            <w:pPr>
              <w:ind w:right="-106"/>
              <w:jc w:val="center"/>
              <w:rPr>
                <w:rFonts w:ascii="Lato" w:eastAsia="Century Gothic" w:hAnsi="Lato" w:cs="Century Gothic"/>
                <w:b/>
                <w:sz w:val="16"/>
                <w:szCs w:val="16"/>
              </w:rPr>
            </w:pPr>
            <w:r w:rsidRPr="00712287">
              <w:rPr>
                <w:rFonts w:ascii="Lato" w:eastAsia="DengXian" w:hAnsi="Lato" w:cs="Arial"/>
                <w:b/>
                <w:bCs/>
                <w:sz w:val="16"/>
                <w:szCs w:val="16"/>
                <w:lang w:val="fr-FR"/>
              </w:rPr>
              <w:t>TECHNOLOGY IN IT PROJECTS S.A. DE C.V.</w:t>
            </w:r>
          </w:p>
        </w:tc>
        <w:tc>
          <w:tcPr>
            <w:tcW w:w="1349" w:type="pct"/>
            <w:vAlign w:val="center"/>
          </w:tcPr>
          <w:p w14:paraId="758D5C7F" w14:textId="77777777" w:rsidR="00712287" w:rsidRPr="00712287" w:rsidRDefault="00712287" w:rsidP="000A5E04">
            <w:pPr>
              <w:ind w:right="-102"/>
              <w:jc w:val="center"/>
              <w:rPr>
                <w:rFonts w:ascii="Lato" w:eastAsia="DengXian" w:hAnsi="Lato" w:cs="Segoe UI"/>
                <w:sz w:val="16"/>
                <w:szCs w:val="16"/>
              </w:rPr>
            </w:pPr>
            <w:r w:rsidRPr="00712287">
              <w:rPr>
                <w:rFonts w:ascii="Lato" w:eastAsia="DengXian" w:hAnsi="Lato" w:cs="Segoe UI"/>
                <w:color w:val="000000" w:themeColor="text1"/>
                <w:sz w:val="16"/>
                <w:szCs w:val="16"/>
              </w:rPr>
              <w:t>SÍ CUMPLE</w:t>
            </w:r>
          </w:p>
        </w:tc>
        <w:tc>
          <w:tcPr>
            <w:tcW w:w="1110" w:type="pct"/>
            <w:vAlign w:val="center"/>
          </w:tcPr>
          <w:p w14:paraId="4B227CCE" w14:textId="77777777" w:rsidR="00712287" w:rsidRPr="00712287" w:rsidRDefault="00712287" w:rsidP="000A5E04">
            <w:pPr>
              <w:ind w:right="-113"/>
              <w:jc w:val="center"/>
              <w:rPr>
                <w:rFonts w:ascii="Lato" w:eastAsia="DengXian" w:hAnsi="Lato" w:cs="Segoe UI"/>
                <w:sz w:val="16"/>
                <w:szCs w:val="16"/>
              </w:rPr>
            </w:pPr>
            <w:r w:rsidRPr="00712287">
              <w:rPr>
                <w:rFonts w:ascii="Lato" w:eastAsia="DengXian" w:hAnsi="Lato" w:cs="Segoe UI"/>
                <w:color w:val="000000" w:themeColor="text1"/>
                <w:sz w:val="16"/>
                <w:szCs w:val="16"/>
              </w:rPr>
              <w:t>SÍ CUMPLE</w:t>
            </w:r>
          </w:p>
        </w:tc>
      </w:tr>
    </w:tbl>
    <w:p w14:paraId="4C0BF696" w14:textId="77777777" w:rsidR="00712287" w:rsidRDefault="00712287" w:rsidP="00D24756">
      <w:pPr>
        <w:spacing w:line="480" w:lineRule="auto"/>
        <w:ind w:right="49"/>
        <w:jc w:val="both"/>
        <w:rPr>
          <w:rFonts w:ascii="Lato" w:eastAsia="Century Gothic" w:hAnsi="Lato" w:cs="Century Gothic"/>
        </w:rPr>
      </w:pPr>
    </w:p>
    <w:p w14:paraId="43604006" w14:textId="359E8899" w:rsidR="0064169D" w:rsidRDefault="00D24756" w:rsidP="0064169D">
      <w:pPr>
        <w:spacing w:line="480" w:lineRule="auto"/>
        <w:ind w:right="49"/>
        <w:jc w:val="both"/>
        <w:rPr>
          <w:rFonts w:ascii="Lato" w:eastAsia="Century Gothic" w:hAnsi="Lato" w:cs="Century Gothic"/>
        </w:rPr>
      </w:pPr>
      <w:r w:rsidRPr="00566240">
        <w:rPr>
          <w:rFonts w:ascii="Lato" w:eastAsia="Century Gothic" w:hAnsi="Lato" w:cs="Century Gothic"/>
        </w:rPr>
        <w:t>Procediendo a la apertura de las proposiciones económicas de los tres licitantes</w:t>
      </w:r>
      <w:r w:rsidR="0064169D">
        <w:rPr>
          <w:rFonts w:ascii="Lato" w:eastAsia="Century Gothic" w:hAnsi="Lato" w:cs="Century Gothic"/>
        </w:rPr>
        <w:t>:</w:t>
      </w:r>
    </w:p>
    <w:tbl>
      <w:tblPr>
        <w:tblStyle w:val="Tablaconcuadrcula"/>
        <w:tblW w:w="7655" w:type="dxa"/>
        <w:tblInd w:w="-5" w:type="dxa"/>
        <w:tblLayout w:type="fixed"/>
        <w:tblLook w:val="04A0" w:firstRow="1" w:lastRow="0" w:firstColumn="1" w:lastColumn="0" w:noHBand="0" w:noVBand="1"/>
      </w:tblPr>
      <w:tblGrid>
        <w:gridCol w:w="2127"/>
        <w:gridCol w:w="2693"/>
        <w:gridCol w:w="1134"/>
        <w:gridCol w:w="1701"/>
      </w:tblGrid>
      <w:tr w:rsidR="0064169D" w:rsidRPr="00A939F8" w14:paraId="602C4D0F" w14:textId="77777777" w:rsidTr="00F2064D">
        <w:trPr>
          <w:trHeight w:val="546"/>
        </w:trPr>
        <w:tc>
          <w:tcPr>
            <w:tcW w:w="2127" w:type="dxa"/>
            <w:shd w:val="clear" w:color="auto" w:fill="D0CECE" w:themeFill="background2" w:themeFillShade="E6"/>
            <w:vAlign w:val="center"/>
          </w:tcPr>
          <w:p w14:paraId="4E77CC4F" w14:textId="77777777" w:rsidR="0064169D" w:rsidRPr="00A939F8" w:rsidRDefault="0064169D" w:rsidP="0064169D">
            <w:pPr>
              <w:jc w:val="center"/>
              <w:rPr>
                <w:rFonts w:ascii="Lato" w:hAnsi="Lato"/>
                <w:b/>
                <w:bCs/>
                <w:sz w:val="18"/>
                <w:szCs w:val="18"/>
              </w:rPr>
            </w:pPr>
            <w:r w:rsidRPr="00A939F8">
              <w:rPr>
                <w:rFonts w:ascii="Lato" w:hAnsi="Lato"/>
                <w:b/>
                <w:bCs/>
                <w:sz w:val="18"/>
                <w:szCs w:val="18"/>
              </w:rPr>
              <w:t>LICITANTE</w:t>
            </w:r>
          </w:p>
        </w:tc>
        <w:tc>
          <w:tcPr>
            <w:tcW w:w="5528" w:type="dxa"/>
            <w:gridSpan w:val="3"/>
            <w:shd w:val="clear" w:color="auto" w:fill="D0CECE" w:themeFill="background2" w:themeFillShade="E6"/>
            <w:vAlign w:val="center"/>
          </w:tcPr>
          <w:p w14:paraId="64E5D514" w14:textId="77777777" w:rsidR="0064169D" w:rsidRPr="00A939F8" w:rsidRDefault="0064169D" w:rsidP="0064169D">
            <w:pPr>
              <w:jc w:val="center"/>
              <w:rPr>
                <w:rFonts w:ascii="Lato" w:hAnsi="Lato"/>
                <w:b/>
                <w:bCs/>
                <w:sz w:val="18"/>
                <w:szCs w:val="18"/>
              </w:rPr>
            </w:pPr>
            <w:r w:rsidRPr="00A939F8">
              <w:rPr>
                <w:rFonts w:ascii="Lato" w:hAnsi="Lato"/>
                <w:b/>
                <w:bCs/>
                <w:sz w:val="18"/>
                <w:szCs w:val="18"/>
              </w:rPr>
              <w:t>PROPUESTA ECONOMICA</w:t>
            </w:r>
          </w:p>
        </w:tc>
      </w:tr>
      <w:tr w:rsidR="0064169D" w:rsidRPr="0064169D" w14:paraId="4763B355" w14:textId="77777777" w:rsidTr="00F2064D">
        <w:trPr>
          <w:trHeight w:val="284"/>
        </w:trPr>
        <w:tc>
          <w:tcPr>
            <w:tcW w:w="2127" w:type="dxa"/>
            <w:vMerge w:val="restart"/>
            <w:vAlign w:val="center"/>
          </w:tcPr>
          <w:p w14:paraId="1E952EC3" w14:textId="77777777" w:rsidR="0064169D" w:rsidRPr="0064169D" w:rsidRDefault="0064169D" w:rsidP="0064169D">
            <w:pPr>
              <w:ind w:left="-109"/>
              <w:jc w:val="center"/>
              <w:rPr>
                <w:rFonts w:ascii="Lato" w:eastAsia="DengXian" w:hAnsi="Lato" w:cs="Segoe UI"/>
                <w:sz w:val="16"/>
                <w:szCs w:val="16"/>
              </w:rPr>
            </w:pPr>
            <w:r w:rsidRPr="0064169D">
              <w:rPr>
                <w:rFonts w:ascii="Lato" w:eastAsia="DengXian" w:hAnsi="Lato"/>
                <w:b/>
                <w:bCs/>
                <w:sz w:val="16"/>
                <w:szCs w:val="16"/>
              </w:rPr>
              <w:t>ASESORES Y CONSULTORES EN TECNOLOGIA S.A. DE C.V.</w:t>
            </w:r>
          </w:p>
        </w:tc>
        <w:tc>
          <w:tcPr>
            <w:tcW w:w="2693" w:type="dxa"/>
            <w:vAlign w:val="center"/>
          </w:tcPr>
          <w:p w14:paraId="5C2FC169" w14:textId="77777777" w:rsidR="0064169D" w:rsidRPr="0064169D" w:rsidRDefault="0064169D" w:rsidP="0064169D">
            <w:pPr>
              <w:jc w:val="center"/>
              <w:rPr>
                <w:rFonts w:ascii="Lato" w:hAnsi="Lato"/>
                <w:sz w:val="16"/>
                <w:szCs w:val="16"/>
              </w:rPr>
            </w:pPr>
            <w:r w:rsidRPr="0064169D">
              <w:rPr>
                <w:rFonts w:ascii="Lato" w:hAnsi="Lato"/>
                <w:sz w:val="16"/>
                <w:szCs w:val="16"/>
              </w:rPr>
              <w:t>TOTAL, CON LETRA</w:t>
            </w:r>
          </w:p>
        </w:tc>
        <w:tc>
          <w:tcPr>
            <w:tcW w:w="1134" w:type="dxa"/>
            <w:vAlign w:val="center"/>
          </w:tcPr>
          <w:p w14:paraId="2F1BB96E" w14:textId="77777777" w:rsidR="0064169D" w:rsidRPr="0064169D" w:rsidRDefault="0064169D" w:rsidP="000A5E04">
            <w:pPr>
              <w:ind w:left="-104" w:right="-105"/>
              <w:jc w:val="center"/>
              <w:rPr>
                <w:rFonts w:ascii="Lato" w:hAnsi="Lato"/>
                <w:sz w:val="16"/>
                <w:szCs w:val="16"/>
              </w:rPr>
            </w:pPr>
            <w:r w:rsidRPr="0064169D">
              <w:rPr>
                <w:rFonts w:ascii="Lato" w:hAnsi="Lato"/>
                <w:sz w:val="16"/>
                <w:szCs w:val="16"/>
              </w:rPr>
              <w:t>Sub. Total</w:t>
            </w:r>
          </w:p>
        </w:tc>
        <w:tc>
          <w:tcPr>
            <w:tcW w:w="1701" w:type="dxa"/>
            <w:vAlign w:val="center"/>
          </w:tcPr>
          <w:p w14:paraId="55A57418" w14:textId="77777777" w:rsidR="0064169D" w:rsidRPr="0064169D" w:rsidRDefault="0064169D" w:rsidP="000A5E04">
            <w:pPr>
              <w:ind w:left="-109" w:right="-105"/>
              <w:jc w:val="center"/>
              <w:rPr>
                <w:rFonts w:ascii="Lato" w:hAnsi="Lato" w:cs="Arial"/>
                <w:color w:val="000000"/>
                <w:sz w:val="16"/>
                <w:szCs w:val="16"/>
              </w:rPr>
            </w:pPr>
            <w:r w:rsidRPr="0064169D">
              <w:rPr>
                <w:rFonts w:ascii="Lato" w:hAnsi="Lato" w:cs="Arial"/>
                <w:color w:val="000000"/>
                <w:sz w:val="16"/>
                <w:szCs w:val="16"/>
              </w:rPr>
              <w:t>$ 3,349,510.34</w:t>
            </w:r>
          </w:p>
        </w:tc>
      </w:tr>
      <w:tr w:rsidR="0064169D" w:rsidRPr="0064169D" w14:paraId="54B5B777" w14:textId="77777777" w:rsidTr="00F2064D">
        <w:trPr>
          <w:trHeight w:val="284"/>
        </w:trPr>
        <w:tc>
          <w:tcPr>
            <w:tcW w:w="2127" w:type="dxa"/>
            <w:vMerge/>
            <w:vAlign w:val="center"/>
          </w:tcPr>
          <w:p w14:paraId="56E38BF5" w14:textId="77777777" w:rsidR="0064169D" w:rsidRPr="0064169D" w:rsidRDefault="0064169D" w:rsidP="0064169D">
            <w:pPr>
              <w:ind w:left="-109"/>
              <w:jc w:val="center"/>
              <w:rPr>
                <w:rFonts w:ascii="Lato" w:hAnsi="Lato"/>
                <w:b/>
                <w:bCs/>
                <w:kern w:val="2"/>
                <w:sz w:val="16"/>
                <w:szCs w:val="16"/>
                <w:lang w:val="es-PR"/>
                <w14:ligatures w14:val="standardContextual"/>
              </w:rPr>
            </w:pPr>
          </w:p>
        </w:tc>
        <w:tc>
          <w:tcPr>
            <w:tcW w:w="2693" w:type="dxa"/>
            <w:vMerge w:val="restart"/>
            <w:vAlign w:val="center"/>
          </w:tcPr>
          <w:p w14:paraId="727D2C2A" w14:textId="77777777" w:rsidR="0064169D" w:rsidRPr="0064169D" w:rsidRDefault="0064169D" w:rsidP="0064169D">
            <w:pPr>
              <w:jc w:val="center"/>
              <w:rPr>
                <w:rFonts w:ascii="Lato" w:hAnsi="Lato"/>
                <w:b/>
                <w:bCs/>
                <w:sz w:val="16"/>
                <w:szCs w:val="16"/>
              </w:rPr>
            </w:pPr>
            <w:r w:rsidRPr="0064169D">
              <w:rPr>
                <w:rFonts w:ascii="Lato" w:hAnsi="Lato"/>
                <w:b/>
                <w:bCs/>
                <w:sz w:val="16"/>
                <w:szCs w:val="16"/>
              </w:rPr>
              <w:t>Tres millones ochocientos ochenta y cinco mil cuatrocientos treinta y un pesos 99/100 M.N.</w:t>
            </w:r>
          </w:p>
        </w:tc>
        <w:tc>
          <w:tcPr>
            <w:tcW w:w="1134" w:type="dxa"/>
            <w:vAlign w:val="center"/>
          </w:tcPr>
          <w:p w14:paraId="47143241" w14:textId="77777777" w:rsidR="0064169D" w:rsidRPr="0064169D" w:rsidRDefault="0064169D" w:rsidP="000A5E04">
            <w:pPr>
              <w:ind w:left="-104" w:right="-105"/>
              <w:jc w:val="center"/>
              <w:rPr>
                <w:rFonts w:ascii="Lato" w:hAnsi="Lato"/>
                <w:sz w:val="16"/>
                <w:szCs w:val="16"/>
              </w:rPr>
            </w:pPr>
            <w:r w:rsidRPr="0064169D">
              <w:rPr>
                <w:rFonts w:ascii="Lato" w:hAnsi="Lato"/>
                <w:sz w:val="16"/>
                <w:szCs w:val="16"/>
              </w:rPr>
              <w:t>I.V.A.</w:t>
            </w:r>
          </w:p>
        </w:tc>
        <w:tc>
          <w:tcPr>
            <w:tcW w:w="1701" w:type="dxa"/>
            <w:vAlign w:val="center"/>
          </w:tcPr>
          <w:p w14:paraId="6CD8D023" w14:textId="77777777" w:rsidR="0064169D" w:rsidRPr="0064169D" w:rsidRDefault="0064169D" w:rsidP="000A5E04">
            <w:pPr>
              <w:jc w:val="center"/>
              <w:rPr>
                <w:rFonts w:ascii="Lato" w:hAnsi="Lato" w:cs="Calibri"/>
                <w:color w:val="000000"/>
                <w:sz w:val="16"/>
                <w:szCs w:val="16"/>
              </w:rPr>
            </w:pPr>
            <w:r w:rsidRPr="0064169D">
              <w:rPr>
                <w:rFonts w:ascii="Lato" w:hAnsi="Lato" w:cs="Calibri"/>
                <w:color w:val="000000"/>
                <w:sz w:val="16"/>
                <w:szCs w:val="16"/>
              </w:rPr>
              <w:t>$ 535,921.65</w:t>
            </w:r>
          </w:p>
        </w:tc>
      </w:tr>
      <w:tr w:rsidR="0064169D" w:rsidRPr="0064169D" w14:paraId="2494F996" w14:textId="77777777" w:rsidTr="00F2064D">
        <w:trPr>
          <w:trHeight w:val="274"/>
        </w:trPr>
        <w:tc>
          <w:tcPr>
            <w:tcW w:w="2127" w:type="dxa"/>
            <w:vMerge/>
            <w:vAlign w:val="center"/>
          </w:tcPr>
          <w:p w14:paraId="5A4C27AC" w14:textId="77777777" w:rsidR="0064169D" w:rsidRPr="0064169D" w:rsidRDefault="0064169D" w:rsidP="0064169D">
            <w:pPr>
              <w:ind w:left="-109"/>
              <w:jc w:val="center"/>
              <w:rPr>
                <w:rFonts w:ascii="Lato" w:hAnsi="Lato"/>
                <w:b/>
                <w:bCs/>
                <w:kern w:val="2"/>
                <w:sz w:val="16"/>
                <w:szCs w:val="16"/>
                <w:lang w:val="es-PR"/>
                <w14:ligatures w14:val="standardContextual"/>
              </w:rPr>
            </w:pPr>
          </w:p>
        </w:tc>
        <w:tc>
          <w:tcPr>
            <w:tcW w:w="2693" w:type="dxa"/>
            <w:vMerge/>
            <w:vAlign w:val="center"/>
          </w:tcPr>
          <w:p w14:paraId="369ACA5A" w14:textId="77777777" w:rsidR="0064169D" w:rsidRPr="0064169D" w:rsidRDefault="0064169D" w:rsidP="0064169D">
            <w:pPr>
              <w:jc w:val="center"/>
              <w:rPr>
                <w:rFonts w:ascii="Lato" w:hAnsi="Lato"/>
                <w:sz w:val="16"/>
                <w:szCs w:val="16"/>
              </w:rPr>
            </w:pPr>
          </w:p>
        </w:tc>
        <w:tc>
          <w:tcPr>
            <w:tcW w:w="1134" w:type="dxa"/>
            <w:vAlign w:val="center"/>
          </w:tcPr>
          <w:p w14:paraId="6B51A281" w14:textId="77777777" w:rsidR="0064169D" w:rsidRPr="0064169D" w:rsidRDefault="0064169D" w:rsidP="000A5E04">
            <w:pPr>
              <w:ind w:left="-104" w:right="-105"/>
              <w:jc w:val="center"/>
              <w:rPr>
                <w:rFonts w:ascii="Lato" w:hAnsi="Lato"/>
                <w:sz w:val="16"/>
                <w:szCs w:val="16"/>
              </w:rPr>
            </w:pPr>
            <w:r w:rsidRPr="0064169D">
              <w:rPr>
                <w:rFonts w:ascii="Lato" w:hAnsi="Lato"/>
                <w:sz w:val="16"/>
                <w:szCs w:val="16"/>
              </w:rPr>
              <w:t>Total.</w:t>
            </w:r>
          </w:p>
        </w:tc>
        <w:tc>
          <w:tcPr>
            <w:tcW w:w="1701" w:type="dxa"/>
            <w:vAlign w:val="center"/>
          </w:tcPr>
          <w:p w14:paraId="35D41777" w14:textId="77777777" w:rsidR="0064169D" w:rsidRPr="0064169D" w:rsidRDefault="0064169D" w:rsidP="000A5E04">
            <w:pPr>
              <w:jc w:val="center"/>
              <w:rPr>
                <w:rFonts w:ascii="Lato" w:hAnsi="Lato" w:cs="Calibri"/>
                <w:b/>
                <w:bCs/>
                <w:color w:val="000000"/>
                <w:sz w:val="16"/>
                <w:szCs w:val="16"/>
              </w:rPr>
            </w:pPr>
            <w:r w:rsidRPr="0064169D">
              <w:rPr>
                <w:rFonts w:ascii="Lato" w:hAnsi="Lato" w:cs="Calibri"/>
                <w:b/>
                <w:bCs/>
                <w:color w:val="000000"/>
                <w:sz w:val="16"/>
                <w:szCs w:val="16"/>
              </w:rPr>
              <w:t>$ 3,885,431.99</w:t>
            </w:r>
          </w:p>
        </w:tc>
      </w:tr>
      <w:tr w:rsidR="0064169D" w:rsidRPr="0064169D" w14:paraId="6488788C" w14:textId="77777777" w:rsidTr="00F2064D">
        <w:trPr>
          <w:trHeight w:val="284"/>
        </w:trPr>
        <w:tc>
          <w:tcPr>
            <w:tcW w:w="2127" w:type="dxa"/>
            <w:vMerge w:val="restart"/>
            <w:vAlign w:val="center"/>
          </w:tcPr>
          <w:p w14:paraId="0237C2AB" w14:textId="77777777" w:rsidR="0064169D" w:rsidRPr="0064169D" w:rsidRDefault="0064169D" w:rsidP="0064169D">
            <w:pPr>
              <w:ind w:left="-109"/>
              <w:jc w:val="center"/>
              <w:rPr>
                <w:rFonts w:ascii="Lato" w:hAnsi="Lato" w:cs="Arial"/>
                <w:sz w:val="16"/>
                <w:szCs w:val="16"/>
              </w:rPr>
            </w:pPr>
            <w:r w:rsidRPr="0064169D">
              <w:rPr>
                <w:rFonts w:ascii="Lato" w:eastAsia="DengXian" w:hAnsi="Lato" w:cs="Arial"/>
                <w:b/>
                <w:bCs/>
                <w:sz w:val="16"/>
                <w:szCs w:val="16"/>
                <w:lang w:val="fr-FR"/>
              </w:rPr>
              <w:lastRenderedPageBreak/>
              <w:t>TECHNOLOGY IN IT PROJECTS S.A. DE C.V.</w:t>
            </w:r>
          </w:p>
        </w:tc>
        <w:tc>
          <w:tcPr>
            <w:tcW w:w="2693" w:type="dxa"/>
            <w:vAlign w:val="center"/>
          </w:tcPr>
          <w:p w14:paraId="3033BF10" w14:textId="77777777" w:rsidR="0064169D" w:rsidRPr="0064169D" w:rsidRDefault="0064169D" w:rsidP="0064169D">
            <w:pPr>
              <w:jc w:val="center"/>
              <w:rPr>
                <w:rFonts w:ascii="Lato" w:hAnsi="Lato"/>
                <w:sz w:val="16"/>
                <w:szCs w:val="16"/>
              </w:rPr>
            </w:pPr>
            <w:r w:rsidRPr="0064169D">
              <w:rPr>
                <w:rFonts w:ascii="Lato" w:hAnsi="Lato"/>
                <w:sz w:val="16"/>
                <w:szCs w:val="16"/>
              </w:rPr>
              <w:t>TOTAL, CON LETRA</w:t>
            </w:r>
          </w:p>
        </w:tc>
        <w:tc>
          <w:tcPr>
            <w:tcW w:w="1134" w:type="dxa"/>
            <w:vAlign w:val="center"/>
          </w:tcPr>
          <w:p w14:paraId="4C359158" w14:textId="77777777" w:rsidR="0064169D" w:rsidRPr="0064169D" w:rsidRDefault="0064169D" w:rsidP="000A5E04">
            <w:pPr>
              <w:ind w:left="-104" w:right="-105"/>
              <w:jc w:val="center"/>
              <w:rPr>
                <w:rFonts w:ascii="Lato" w:hAnsi="Lato"/>
                <w:sz w:val="16"/>
                <w:szCs w:val="16"/>
              </w:rPr>
            </w:pPr>
            <w:r w:rsidRPr="0064169D">
              <w:rPr>
                <w:rFonts w:ascii="Lato" w:hAnsi="Lato"/>
                <w:sz w:val="16"/>
                <w:szCs w:val="16"/>
              </w:rPr>
              <w:t>Sub. Total</w:t>
            </w:r>
          </w:p>
        </w:tc>
        <w:tc>
          <w:tcPr>
            <w:tcW w:w="1701" w:type="dxa"/>
            <w:vAlign w:val="center"/>
          </w:tcPr>
          <w:p w14:paraId="3E15C738" w14:textId="77777777" w:rsidR="0064169D" w:rsidRPr="0064169D" w:rsidRDefault="0064169D" w:rsidP="000A5E04">
            <w:pPr>
              <w:jc w:val="center"/>
              <w:rPr>
                <w:rFonts w:ascii="Lato" w:hAnsi="Lato" w:cs="Vrinda"/>
                <w:color w:val="000000"/>
                <w:sz w:val="16"/>
                <w:szCs w:val="16"/>
              </w:rPr>
            </w:pPr>
            <w:r w:rsidRPr="0064169D">
              <w:rPr>
                <w:rFonts w:ascii="Lato" w:hAnsi="Lato" w:cs="Calibri"/>
                <w:color w:val="000000"/>
                <w:sz w:val="16"/>
                <w:szCs w:val="16"/>
              </w:rPr>
              <w:t xml:space="preserve">$ 3,433,248.10 </w:t>
            </w:r>
          </w:p>
        </w:tc>
      </w:tr>
      <w:tr w:rsidR="0064169D" w:rsidRPr="0064169D" w14:paraId="18C5744A" w14:textId="77777777" w:rsidTr="00F2064D">
        <w:trPr>
          <w:trHeight w:val="284"/>
        </w:trPr>
        <w:tc>
          <w:tcPr>
            <w:tcW w:w="2127" w:type="dxa"/>
            <w:vMerge/>
            <w:vAlign w:val="center"/>
          </w:tcPr>
          <w:p w14:paraId="62857E74" w14:textId="77777777" w:rsidR="0064169D" w:rsidRPr="0064169D" w:rsidRDefault="0064169D" w:rsidP="0064169D">
            <w:pPr>
              <w:ind w:left="-109"/>
              <w:jc w:val="center"/>
              <w:rPr>
                <w:rFonts w:ascii="Lato" w:hAnsi="Lato"/>
                <w:b/>
                <w:bCs/>
                <w:sz w:val="16"/>
                <w:szCs w:val="16"/>
              </w:rPr>
            </w:pPr>
          </w:p>
        </w:tc>
        <w:tc>
          <w:tcPr>
            <w:tcW w:w="2693" w:type="dxa"/>
            <w:vMerge w:val="restart"/>
            <w:vAlign w:val="center"/>
          </w:tcPr>
          <w:p w14:paraId="3651220D" w14:textId="77777777" w:rsidR="0064169D" w:rsidRPr="0064169D" w:rsidRDefault="0064169D" w:rsidP="0064169D">
            <w:pPr>
              <w:jc w:val="center"/>
              <w:rPr>
                <w:rFonts w:ascii="Lato" w:hAnsi="Lato"/>
                <w:b/>
                <w:bCs/>
                <w:sz w:val="16"/>
                <w:szCs w:val="16"/>
              </w:rPr>
            </w:pPr>
            <w:r w:rsidRPr="0064169D">
              <w:rPr>
                <w:rFonts w:ascii="Lato" w:hAnsi="Lato" w:cs="Arial"/>
                <w:b/>
                <w:bCs/>
                <w:color w:val="000000"/>
                <w:sz w:val="16"/>
                <w:szCs w:val="16"/>
              </w:rPr>
              <w:t>Tres millones novecientos ochenta y dos mil quinientos sesenta y siete pesos con 80/100 M.N.</w:t>
            </w:r>
          </w:p>
        </w:tc>
        <w:tc>
          <w:tcPr>
            <w:tcW w:w="1134" w:type="dxa"/>
            <w:vAlign w:val="center"/>
          </w:tcPr>
          <w:p w14:paraId="61941481" w14:textId="77777777" w:rsidR="0064169D" w:rsidRPr="0064169D" w:rsidRDefault="0064169D" w:rsidP="000A5E04">
            <w:pPr>
              <w:ind w:left="-104" w:right="-105"/>
              <w:jc w:val="center"/>
              <w:rPr>
                <w:rFonts w:ascii="Lato" w:hAnsi="Lato"/>
                <w:sz w:val="16"/>
                <w:szCs w:val="16"/>
              </w:rPr>
            </w:pPr>
            <w:r w:rsidRPr="0064169D">
              <w:rPr>
                <w:rFonts w:ascii="Lato" w:hAnsi="Lato"/>
                <w:sz w:val="16"/>
                <w:szCs w:val="16"/>
              </w:rPr>
              <w:t>I.V.A.</w:t>
            </w:r>
          </w:p>
        </w:tc>
        <w:tc>
          <w:tcPr>
            <w:tcW w:w="1701" w:type="dxa"/>
            <w:vAlign w:val="center"/>
          </w:tcPr>
          <w:p w14:paraId="08E37328" w14:textId="77777777" w:rsidR="0064169D" w:rsidRPr="0064169D" w:rsidRDefault="0064169D" w:rsidP="000A5E04">
            <w:pPr>
              <w:jc w:val="center"/>
              <w:rPr>
                <w:rFonts w:ascii="Lato" w:hAnsi="Lato" w:cs="Vrinda"/>
                <w:color w:val="000000"/>
                <w:sz w:val="16"/>
                <w:szCs w:val="16"/>
              </w:rPr>
            </w:pPr>
            <w:r w:rsidRPr="0064169D">
              <w:rPr>
                <w:rFonts w:ascii="Lato" w:hAnsi="Lato" w:cs="Calibri"/>
                <w:color w:val="000000"/>
                <w:sz w:val="16"/>
                <w:szCs w:val="16"/>
              </w:rPr>
              <w:t xml:space="preserve">$ 549,319.70 </w:t>
            </w:r>
          </w:p>
        </w:tc>
      </w:tr>
      <w:tr w:rsidR="0064169D" w:rsidRPr="0064169D" w14:paraId="413BFCC0" w14:textId="77777777" w:rsidTr="00F2064D">
        <w:trPr>
          <w:trHeight w:val="278"/>
        </w:trPr>
        <w:tc>
          <w:tcPr>
            <w:tcW w:w="2127" w:type="dxa"/>
            <w:vMerge/>
            <w:vAlign w:val="center"/>
          </w:tcPr>
          <w:p w14:paraId="6A0AFB8B" w14:textId="77777777" w:rsidR="0064169D" w:rsidRPr="0064169D" w:rsidRDefault="0064169D" w:rsidP="0064169D">
            <w:pPr>
              <w:ind w:left="-109"/>
              <w:jc w:val="center"/>
              <w:rPr>
                <w:rFonts w:ascii="Lato" w:hAnsi="Lato"/>
                <w:b/>
                <w:bCs/>
                <w:sz w:val="16"/>
                <w:szCs w:val="16"/>
              </w:rPr>
            </w:pPr>
          </w:p>
        </w:tc>
        <w:tc>
          <w:tcPr>
            <w:tcW w:w="2693" w:type="dxa"/>
            <w:vMerge/>
            <w:vAlign w:val="center"/>
          </w:tcPr>
          <w:p w14:paraId="4260FA55" w14:textId="77777777" w:rsidR="0064169D" w:rsidRPr="0064169D" w:rsidRDefault="0064169D" w:rsidP="0064169D">
            <w:pPr>
              <w:jc w:val="center"/>
              <w:rPr>
                <w:rFonts w:ascii="Lato" w:hAnsi="Lato"/>
                <w:sz w:val="16"/>
                <w:szCs w:val="16"/>
              </w:rPr>
            </w:pPr>
          </w:p>
        </w:tc>
        <w:tc>
          <w:tcPr>
            <w:tcW w:w="1134" w:type="dxa"/>
            <w:vAlign w:val="center"/>
          </w:tcPr>
          <w:p w14:paraId="1D706BDE" w14:textId="77777777" w:rsidR="0064169D" w:rsidRPr="0064169D" w:rsidRDefault="0064169D" w:rsidP="000A5E04">
            <w:pPr>
              <w:ind w:left="-104" w:right="-105"/>
              <w:jc w:val="center"/>
              <w:rPr>
                <w:rFonts w:ascii="Lato" w:hAnsi="Lato"/>
                <w:sz w:val="16"/>
                <w:szCs w:val="16"/>
              </w:rPr>
            </w:pPr>
            <w:r w:rsidRPr="0064169D">
              <w:rPr>
                <w:rFonts w:ascii="Lato" w:hAnsi="Lato"/>
                <w:sz w:val="16"/>
                <w:szCs w:val="16"/>
              </w:rPr>
              <w:t>Total.</w:t>
            </w:r>
          </w:p>
        </w:tc>
        <w:tc>
          <w:tcPr>
            <w:tcW w:w="1701" w:type="dxa"/>
            <w:vAlign w:val="center"/>
          </w:tcPr>
          <w:p w14:paraId="7CE6E715" w14:textId="77777777" w:rsidR="0064169D" w:rsidRPr="0064169D" w:rsidRDefault="0064169D" w:rsidP="000A5E04">
            <w:pPr>
              <w:jc w:val="center"/>
              <w:rPr>
                <w:rFonts w:ascii="Lato" w:hAnsi="Lato" w:cs="Vrinda"/>
                <w:b/>
                <w:bCs/>
                <w:color w:val="000000"/>
                <w:sz w:val="16"/>
                <w:szCs w:val="16"/>
              </w:rPr>
            </w:pPr>
            <w:r w:rsidRPr="0064169D">
              <w:rPr>
                <w:rFonts w:ascii="Lato" w:hAnsi="Lato" w:cs="Calibri"/>
                <w:b/>
                <w:bCs/>
                <w:color w:val="000000"/>
                <w:sz w:val="16"/>
                <w:szCs w:val="16"/>
              </w:rPr>
              <w:t xml:space="preserve">$ 3,982,567.80 </w:t>
            </w:r>
          </w:p>
        </w:tc>
      </w:tr>
      <w:tr w:rsidR="0064169D" w:rsidRPr="0064169D" w14:paraId="1FACC2A4" w14:textId="77777777" w:rsidTr="00F2064D">
        <w:trPr>
          <w:trHeight w:val="284"/>
        </w:trPr>
        <w:tc>
          <w:tcPr>
            <w:tcW w:w="2127" w:type="dxa"/>
            <w:vMerge w:val="restart"/>
            <w:vAlign w:val="center"/>
          </w:tcPr>
          <w:p w14:paraId="355C2FC9" w14:textId="77777777" w:rsidR="0064169D" w:rsidRPr="0064169D" w:rsidRDefault="0064169D" w:rsidP="0064169D">
            <w:pPr>
              <w:ind w:left="-109"/>
              <w:jc w:val="center"/>
              <w:rPr>
                <w:rFonts w:ascii="Lato" w:eastAsia="DengXian" w:hAnsi="Lato" w:cs="Segoe UI"/>
                <w:b/>
                <w:bCs/>
                <w:sz w:val="16"/>
                <w:szCs w:val="16"/>
              </w:rPr>
            </w:pPr>
            <w:r w:rsidRPr="0064169D">
              <w:rPr>
                <w:rFonts w:ascii="Lato" w:eastAsia="DengXian" w:hAnsi="Lato"/>
                <w:b/>
                <w:bCs/>
                <w:sz w:val="16"/>
                <w:szCs w:val="16"/>
                <w:lang w:val="fr-FR"/>
              </w:rPr>
              <w:t>ATRIA SOLUTIONS S.A. DE C.V.</w:t>
            </w:r>
          </w:p>
        </w:tc>
        <w:tc>
          <w:tcPr>
            <w:tcW w:w="2693" w:type="dxa"/>
            <w:vAlign w:val="center"/>
          </w:tcPr>
          <w:p w14:paraId="2CA20A49" w14:textId="77777777" w:rsidR="0064169D" w:rsidRPr="0064169D" w:rsidRDefault="0064169D" w:rsidP="0064169D">
            <w:pPr>
              <w:jc w:val="center"/>
              <w:rPr>
                <w:rFonts w:ascii="Lato" w:hAnsi="Lato"/>
                <w:sz w:val="16"/>
                <w:szCs w:val="16"/>
              </w:rPr>
            </w:pPr>
            <w:r w:rsidRPr="0064169D">
              <w:rPr>
                <w:rFonts w:ascii="Lato" w:hAnsi="Lato"/>
                <w:sz w:val="16"/>
                <w:szCs w:val="16"/>
              </w:rPr>
              <w:t>TOTAL, CON LETRA</w:t>
            </w:r>
          </w:p>
        </w:tc>
        <w:tc>
          <w:tcPr>
            <w:tcW w:w="1134" w:type="dxa"/>
            <w:vAlign w:val="center"/>
          </w:tcPr>
          <w:p w14:paraId="5F716B4F" w14:textId="77777777" w:rsidR="0064169D" w:rsidRPr="0064169D" w:rsidRDefault="0064169D" w:rsidP="000A5E04">
            <w:pPr>
              <w:ind w:left="-104" w:right="-105"/>
              <w:jc w:val="center"/>
              <w:rPr>
                <w:rFonts w:ascii="Lato" w:hAnsi="Lato"/>
                <w:sz w:val="16"/>
                <w:szCs w:val="16"/>
              </w:rPr>
            </w:pPr>
            <w:r w:rsidRPr="0064169D">
              <w:rPr>
                <w:rFonts w:ascii="Lato" w:hAnsi="Lato"/>
                <w:sz w:val="16"/>
                <w:szCs w:val="16"/>
              </w:rPr>
              <w:t>Sub. Total</w:t>
            </w:r>
          </w:p>
        </w:tc>
        <w:tc>
          <w:tcPr>
            <w:tcW w:w="1701" w:type="dxa"/>
            <w:vAlign w:val="center"/>
          </w:tcPr>
          <w:p w14:paraId="1D2E98E8" w14:textId="77777777" w:rsidR="0064169D" w:rsidRPr="0064169D" w:rsidRDefault="0064169D" w:rsidP="000A5E04">
            <w:pPr>
              <w:jc w:val="center"/>
              <w:rPr>
                <w:rFonts w:ascii="Lato" w:hAnsi="Lato" w:cs="Calibri"/>
                <w:color w:val="000000"/>
                <w:sz w:val="16"/>
                <w:szCs w:val="16"/>
              </w:rPr>
            </w:pPr>
            <w:r w:rsidRPr="0064169D">
              <w:rPr>
                <w:rFonts w:ascii="Lato" w:hAnsi="Lato" w:cs="Vrinda"/>
                <w:color w:val="000000"/>
                <w:sz w:val="16"/>
                <w:szCs w:val="16"/>
              </w:rPr>
              <w:t>$ 3,446,646.15</w:t>
            </w:r>
          </w:p>
        </w:tc>
      </w:tr>
      <w:tr w:rsidR="0064169D" w:rsidRPr="0064169D" w14:paraId="7DD30007" w14:textId="77777777" w:rsidTr="00F2064D">
        <w:trPr>
          <w:trHeight w:val="284"/>
        </w:trPr>
        <w:tc>
          <w:tcPr>
            <w:tcW w:w="2127" w:type="dxa"/>
            <w:vMerge/>
            <w:vAlign w:val="center"/>
          </w:tcPr>
          <w:p w14:paraId="41B3D68F" w14:textId="77777777" w:rsidR="0064169D" w:rsidRPr="0064169D" w:rsidRDefault="0064169D" w:rsidP="0064169D">
            <w:pPr>
              <w:ind w:left="29"/>
              <w:jc w:val="center"/>
              <w:rPr>
                <w:rFonts w:ascii="Lato" w:hAnsi="Lato"/>
                <w:b/>
                <w:bCs/>
                <w:sz w:val="16"/>
                <w:szCs w:val="16"/>
              </w:rPr>
            </w:pPr>
          </w:p>
        </w:tc>
        <w:tc>
          <w:tcPr>
            <w:tcW w:w="2693" w:type="dxa"/>
            <w:vMerge w:val="restart"/>
            <w:vAlign w:val="center"/>
          </w:tcPr>
          <w:p w14:paraId="2B3B02A5" w14:textId="77777777" w:rsidR="0064169D" w:rsidRPr="0064169D" w:rsidRDefault="0064169D" w:rsidP="0064169D">
            <w:pPr>
              <w:jc w:val="center"/>
              <w:rPr>
                <w:rFonts w:ascii="Lato" w:hAnsi="Lato"/>
                <w:b/>
                <w:bCs/>
                <w:sz w:val="16"/>
                <w:szCs w:val="16"/>
              </w:rPr>
            </w:pPr>
            <w:r w:rsidRPr="0064169D">
              <w:rPr>
                <w:rFonts w:ascii="Lato" w:hAnsi="Lato"/>
                <w:b/>
                <w:bCs/>
                <w:sz w:val="16"/>
                <w:szCs w:val="16"/>
              </w:rPr>
              <w:t>Tres millones novecientos noventa y ocho mil ciento nueve pesos con 53/100 M.N.</w:t>
            </w:r>
          </w:p>
        </w:tc>
        <w:tc>
          <w:tcPr>
            <w:tcW w:w="1134" w:type="dxa"/>
            <w:vAlign w:val="center"/>
          </w:tcPr>
          <w:p w14:paraId="11E12D7D" w14:textId="77777777" w:rsidR="0064169D" w:rsidRPr="0064169D" w:rsidRDefault="0064169D" w:rsidP="000A5E04">
            <w:pPr>
              <w:ind w:left="-104" w:right="-105"/>
              <w:jc w:val="center"/>
              <w:rPr>
                <w:rFonts w:ascii="Lato" w:hAnsi="Lato"/>
                <w:sz w:val="16"/>
                <w:szCs w:val="16"/>
              </w:rPr>
            </w:pPr>
            <w:r w:rsidRPr="0064169D">
              <w:rPr>
                <w:rFonts w:ascii="Lato" w:hAnsi="Lato"/>
                <w:sz w:val="16"/>
                <w:szCs w:val="16"/>
              </w:rPr>
              <w:t>I.V.A.</w:t>
            </w:r>
          </w:p>
        </w:tc>
        <w:tc>
          <w:tcPr>
            <w:tcW w:w="1701" w:type="dxa"/>
            <w:vAlign w:val="center"/>
          </w:tcPr>
          <w:p w14:paraId="069ADB12" w14:textId="77777777" w:rsidR="0064169D" w:rsidRPr="0064169D" w:rsidRDefault="0064169D" w:rsidP="000A5E04">
            <w:pPr>
              <w:jc w:val="center"/>
              <w:rPr>
                <w:rFonts w:ascii="Lato" w:hAnsi="Lato" w:cs="Calibri"/>
                <w:color w:val="000000"/>
                <w:sz w:val="16"/>
                <w:szCs w:val="16"/>
              </w:rPr>
            </w:pPr>
            <w:r w:rsidRPr="0064169D">
              <w:rPr>
                <w:rFonts w:ascii="Lato" w:hAnsi="Lato" w:cs="Vrinda"/>
                <w:color w:val="000000"/>
                <w:sz w:val="16"/>
                <w:szCs w:val="16"/>
              </w:rPr>
              <w:t>$ 551,463.38</w:t>
            </w:r>
          </w:p>
        </w:tc>
      </w:tr>
      <w:tr w:rsidR="0064169D" w:rsidRPr="0064169D" w14:paraId="68547528" w14:textId="77777777" w:rsidTr="00F2064D">
        <w:trPr>
          <w:trHeight w:val="284"/>
        </w:trPr>
        <w:tc>
          <w:tcPr>
            <w:tcW w:w="2127" w:type="dxa"/>
            <w:vMerge/>
            <w:vAlign w:val="center"/>
          </w:tcPr>
          <w:p w14:paraId="22B4F91E" w14:textId="77777777" w:rsidR="0064169D" w:rsidRPr="0064169D" w:rsidRDefault="0064169D" w:rsidP="000A5E04">
            <w:pPr>
              <w:ind w:left="29"/>
              <w:jc w:val="center"/>
              <w:rPr>
                <w:rFonts w:ascii="Lato" w:hAnsi="Lato"/>
                <w:b/>
                <w:bCs/>
                <w:sz w:val="16"/>
                <w:szCs w:val="16"/>
              </w:rPr>
            </w:pPr>
          </w:p>
        </w:tc>
        <w:tc>
          <w:tcPr>
            <w:tcW w:w="2693" w:type="dxa"/>
            <w:vMerge/>
            <w:vAlign w:val="center"/>
          </w:tcPr>
          <w:p w14:paraId="13C5AF05" w14:textId="77777777" w:rsidR="0064169D" w:rsidRPr="0064169D" w:rsidRDefault="0064169D" w:rsidP="000A5E04">
            <w:pPr>
              <w:jc w:val="center"/>
              <w:rPr>
                <w:rFonts w:ascii="Lato" w:hAnsi="Lato"/>
                <w:sz w:val="16"/>
                <w:szCs w:val="16"/>
              </w:rPr>
            </w:pPr>
          </w:p>
        </w:tc>
        <w:tc>
          <w:tcPr>
            <w:tcW w:w="1134" w:type="dxa"/>
            <w:vAlign w:val="center"/>
          </w:tcPr>
          <w:p w14:paraId="21D8125C" w14:textId="77777777" w:rsidR="0064169D" w:rsidRPr="0064169D" w:rsidRDefault="0064169D" w:rsidP="000A5E04">
            <w:pPr>
              <w:ind w:left="-104" w:right="-105"/>
              <w:jc w:val="center"/>
              <w:rPr>
                <w:rFonts w:ascii="Lato" w:hAnsi="Lato"/>
                <w:sz w:val="16"/>
                <w:szCs w:val="16"/>
              </w:rPr>
            </w:pPr>
            <w:r w:rsidRPr="0064169D">
              <w:rPr>
                <w:rFonts w:ascii="Lato" w:hAnsi="Lato"/>
                <w:sz w:val="16"/>
                <w:szCs w:val="16"/>
              </w:rPr>
              <w:t>Total.</w:t>
            </w:r>
          </w:p>
        </w:tc>
        <w:tc>
          <w:tcPr>
            <w:tcW w:w="1701" w:type="dxa"/>
            <w:vAlign w:val="center"/>
          </w:tcPr>
          <w:p w14:paraId="79450818" w14:textId="77777777" w:rsidR="0064169D" w:rsidRPr="0064169D" w:rsidRDefault="0064169D" w:rsidP="000A5E04">
            <w:pPr>
              <w:jc w:val="center"/>
              <w:rPr>
                <w:rFonts w:ascii="Lato" w:hAnsi="Lato" w:cs="Calibri"/>
                <w:b/>
                <w:bCs/>
                <w:color w:val="000000"/>
                <w:sz w:val="16"/>
                <w:szCs w:val="16"/>
              </w:rPr>
            </w:pPr>
            <w:r w:rsidRPr="0064169D">
              <w:rPr>
                <w:rFonts w:ascii="Lato" w:hAnsi="Lato" w:cs="Vrinda"/>
                <w:b/>
                <w:bCs/>
                <w:color w:val="000000"/>
                <w:sz w:val="16"/>
                <w:szCs w:val="16"/>
              </w:rPr>
              <w:t>$ 3,998,109.53</w:t>
            </w:r>
          </w:p>
        </w:tc>
      </w:tr>
    </w:tbl>
    <w:p w14:paraId="2DAC8505" w14:textId="77777777" w:rsidR="0064169D" w:rsidRPr="00A939F8" w:rsidRDefault="0064169D" w:rsidP="00712287">
      <w:pPr>
        <w:ind w:right="-425"/>
        <w:jc w:val="both"/>
        <w:rPr>
          <w:rFonts w:ascii="Lato" w:eastAsia="Century Gothic" w:hAnsi="Lato" w:cs="Century Gothic"/>
        </w:rPr>
      </w:pPr>
    </w:p>
    <w:p w14:paraId="6C0A96A8" w14:textId="0F62F4D5" w:rsidR="00D24756" w:rsidRPr="00566240" w:rsidRDefault="00D24756" w:rsidP="0037343B">
      <w:pPr>
        <w:spacing w:line="480" w:lineRule="auto"/>
        <w:ind w:right="49"/>
        <w:jc w:val="both"/>
        <w:rPr>
          <w:rFonts w:ascii="Lato" w:hAnsi="Lato" w:cs="Arial"/>
        </w:rPr>
      </w:pPr>
      <w:r w:rsidRPr="00566240">
        <w:rPr>
          <w:rFonts w:ascii="Lato" w:hAnsi="Lato"/>
        </w:rPr>
        <w:t xml:space="preserve">Ahora bien, de acuerdo el análisis comparativo de las proposiciones admitidas y tomando en consideración que la finalidad de la Licitación Pública, es seleccionar la mejor opción disponible en cuanto a precio, calidad, financiamiento y oportunidad en la adjudicación del contrato, con base en los criterios de transparencia, economía, imparcialidad, eficiencia, eficacia y honradez; este Comité de Adquisiciones, tomará como referente para la emisión de este fallo, lo previsto en el artículo 33 de la Ley de Adquisiciones, Arrendamientos y Servicios del Estado de Tlaxcala, pues si bien las proposiciones de los tres licitantes antes referidos, cumplieron con la totalidad de los requerimientos legales y técnicos, solicitados por la convocante, cierto es, que se adjudicará a quien presente la proposición </w:t>
      </w:r>
      <w:r w:rsidRPr="00566240">
        <w:rPr>
          <w:rFonts w:ascii="Lato" w:eastAsia="DengXian" w:hAnsi="Lato" w:cs="Calibri"/>
          <w:lang w:eastAsia="es-MX"/>
        </w:rPr>
        <w:t>económicamente más conveniente para el Poder Judicial del Estado, que en el caso concreto, resulta ser la propuesta más baja en precio, que es la ofertada</w:t>
      </w:r>
      <w:r w:rsidRPr="0037343B">
        <w:rPr>
          <w:rFonts w:ascii="Lato" w:eastAsia="DengXian" w:hAnsi="Lato" w:cs="Calibri"/>
          <w:lang w:eastAsia="es-MX"/>
        </w:rPr>
        <w:t xml:space="preserve"> por el licitante</w:t>
      </w:r>
      <w:r w:rsidR="0037343B" w:rsidRPr="0037343B">
        <w:rPr>
          <w:rFonts w:ascii="Lato" w:eastAsia="DengXian" w:hAnsi="Lato"/>
        </w:rPr>
        <w:t xml:space="preserve"> ASESORES Y CONSULTORES EN TECNOLOGIA S.A. DE C.V</w:t>
      </w:r>
      <w:r w:rsidR="0037343B">
        <w:rPr>
          <w:rFonts w:ascii="Lato" w:eastAsia="DengXian" w:hAnsi="Lato"/>
        </w:rPr>
        <w:t xml:space="preserve">., </w:t>
      </w:r>
      <w:r w:rsidRPr="00566240">
        <w:rPr>
          <w:rFonts w:ascii="Lato" w:eastAsia="DengXian" w:hAnsi="Lato" w:cs="Calibri"/>
          <w:lang w:eastAsia="es-MX"/>
        </w:rPr>
        <w:t xml:space="preserve">ya que cumple con las condiciones legales y  técnicas requeridas, esto es, ofrece calidad del bien a adquirir, como es la seguridad, </w:t>
      </w:r>
      <w:r w:rsidRPr="00566240">
        <w:rPr>
          <w:rFonts w:ascii="Lato" w:hAnsi="Lato" w:cs="Arial"/>
        </w:rPr>
        <w:t>tiempo de entrega y cuenta con antecedentes de solvencia económica para cumplir satisfactoriamente con la contratación de la presente licitación.</w:t>
      </w:r>
    </w:p>
    <w:p w14:paraId="6D429F3E" w14:textId="0370EF59" w:rsidR="00D24756" w:rsidRPr="00566240" w:rsidRDefault="00D24756" w:rsidP="00D24756">
      <w:pPr>
        <w:spacing w:after="0" w:line="480" w:lineRule="auto"/>
        <w:ind w:right="49"/>
        <w:jc w:val="both"/>
        <w:rPr>
          <w:rFonts w:ascii="Lato" w:hAnsi="Lato" w:cstheme="minorHAnsi"/>
          <w:bdr w:val="none" w:sz="0" w:space="0" w:color="auto" w:frame="1"/>
        </w:rPr>
      </w:pPr>
      <w:r w:rsidRPr="00566240">
        <w:rPr>
          <w:rFonts w:ascii="Lato" w:hAnsi="Lato" w:cs="Calibri"/>
        </w:rPr>
        <w:t>En consecuencia, y toda vez que se tiene suficiencia presupuestal en el presupuesto de egresos del Poder Judicial del Estado, para el ejercicio fiscal 202</w:t>
      </w:r>
      <w:r w:rsidR="0037343B">
        <w:rPr>
          <w:rFonts w:ascii="Lato" w:hAnsi="Lato" w:cs="Calibri"/>
        </w:rPr>
        <w:t>5</w:t>
      </w:r>
      <w:r w:rsidRPr="00566240">
        <w:rPr>
          <w:rFonts w:ascii="Lato" w:hAnsi="Lato" w:cs="Calibri"/>
        </w:rPr>
        <w:t xml:space="preserve">, </w:t>
      </w:r>
      <w:r w:rsidRPr="00566240">
        <w:rPr>
          <w:rFonts w:ascii="Lato" w:hAnsi="Lato" w:cstheme="minorHAnsi"/>
        </w:rPr>
        <w:t xml:space="preserve"> y </w:t>
      </w:r>
      <w:r w:rsidRPr="00566240">
        <w:rPr>
          <w:rFonts w:ascii="Lato" w:eastAsia="Yu Gothic UI Light" w:hAnsi="Lato" w:cs="Segoe UI"/>
        </w:rPr>
        <w:t>en estricto apego a los criterios de transparencia, economía, eficacia, eficiencia, imparcialidad y honradez, para satisfacer los objetivos a los que está destinada esta adquisición</w:t>
      </w:r>
      <w:r w:rsidRPr="00566240">
        <w:rPr>
          <w:rFonts w:ascii="Lato" w:hAnsi="Lato"/>
          <w:i/>
          <w:iCs/>
          <w:shd w:val="clear" w:color="auto" w:fill="FFFFFF"/>
        </w:rPr>
        <w:t xml:space="preserve">; </w:t>
      </w:r>
      <w:r w:rsidRPr="00566240">
        <w:rPr>
          <w:rFonts w:ascii="Lato" w:eastAsia="Yu Gothic UI Light" w:hAnsi="Lato" w:cs="Segoe UI"/>
        </w:rPr>
        <w:t>con fundamento en l</w:t>
      </w:r>
      <w:r w:rsidRPr="00566240">
        <w:rPr>
          <w:rFonts w:ascii="Lato" w:hAnsi="Lato" w:cstheme="minorHAnsi"/>
        </w:rPr>
        <w:t xml:space="preserve">os artículos 61, 68 fracción XIX y 77 fracción I, de la Ley Orgánica del Poder Judicial del Estado; 9 fracciones XV y XVII del Reglamento del Consejo de la Judicatura del Estado, 1, 2, 21, 22, 24 y </w:t>
      </w:r>
      <w:r w:rsidRPr="00566240">
        <w:rPr>
          <w:rFonts w:ascii="Lato" w:hAnsi="Lato" w:cstheme="minorHAnsi"/>
        </w:rPr>
        <w:lastRenderedPageBreak/>
        <w:t xml:space="preserve">33  de la Ley de Adquisiciones, Arrendamientos y Servicios del Estado de Tlaxcala, numerales IV y VII de los Lineamientos de Adquisiciones, Arrendamientos, Servicios y Obra Pública del Consejo de la Judicatura del Poder Judicial del Estado, </w:t>
      </w:r>
      <w:r w:rsidRPr="00566240">
        <w:rPr>
          <w:rFonts w:ascii="Lato" w:hAnsi="Lato" w:cstheme="minorHAnsi"/>
          <w:bdr w:val="none" w:sz="0" w:space="0" w:color="auto" w:frame="1"/>
          <w:shd w:val="clear" w:color="auto" w:fill="FFFFFF"/>
        </w:rPr>
        <w:t>con</w:t>
      </w:r>
      <w:r w:rsidRPr="00566240">
        <w:rPr>
          <w:rFonts w:ascii="Lato" w:hAnsi="Lato" w:cstheme="minorHAnsi"/>
        </w:rPr>
        <w:t xml:space="preserve"> relación al artículo</w:t>
      </w:r>
      <w:r w:rsidR="00F42512">
        <w:rPr>
          <w:rFonts w:ascii="Lato" w:hAnsi="Lato" w:cstheme="minorHAnsi"/>
        </w:rPr>
        <w:t xml:space="preserve"> </w:t>
      </w:r>
      <w:r w:rsidR="00F42512" w:rsidRPr="007F674C">
        <w:rPr>
          <w:rFonts w:ascii="Lato" w:hAnsi="Lato" w:cs="Calibri"/>
          <w:shd w:val="clear" w:color="auto" w:fill="FFFFFF"/>
        </w:rPr>
        <w:t>139 en lo aplicable para el Poder Judicial del Estado, del Decreto 117 del Presupuesto de Egresos del Estado de Tlaxcala para el ejercicio fiscal 2025</w:t>
      </w:r>
      <w:r w:rsidRPr="00566240">
        <w:rPr>
          <w:rFonts w:ascii="Lato" w:hAnsi="Lato"/>
        </w:rPr>
        <w:t>,</w:t>
      </w:r>
      <w:r w:rsidRPr="00566240">
        <w:rPr>
          <w:rFonts w:ascii="Lato" w:eastAsia="Batang" w:hAnsi="Lato" w:cstheme="majorHAnsi"/>
        </w:rPr>
        <w:t xml:space="preserve"> </w:t>
      </w:r>
      <w:r w:rsidRPr="00566240">
        <w:rPr>
          <w:rFonts w:ascii="Lato" w:hAnsi="Lato" w:cstheme="minorHAnsi"/>
          <w:bdr w:val="none" w:sz="0" w:space="0" w:color="auto" w:frame="1"/>
        </w:rPr>
        <w:t>este Comité de Adquisiciones determina:</w:t>
      </w:r>
    </w:p>
    <w:p w14:paraId="2FE4033D" w14:textId="77777777" w:rsidR="00D24756" w:rsidRPr="00566240" w:rsidRDefault="00D24756" w:rsidP="00D24756">
      <w:pPr>
        <w:pStyle w:val="Prrafodelista"/>
        <w:numPr>
          <w:ilvl w:val="0"/>
          <w:numId w:val="53"/>
        </w:numPr>
        <w:spacing w:after="0" w:line="480" w:lineRule="auto"/>
        <w:ind w:right="49"/>
        <w:jc w:val="both"/>
        <w:rPr>
          <w:rFonts w:ascii="Lato" w:eastAsia="Batang" w:hAnsi="Lato" w:cstheme="minorHAnsi"/>
        </w:rPr>
      </w:pPr>
      <w:r w:rsidRPr="00566240">
        <w:rPr>
          <w:rFonts w:ascii="Lato" w:eastAsia="Yu Gothic UI Light" w:hAnsi="Lato" w:cs="Segoe UI"/>
        </w:rPr>
        <w:t xml:space="preserve"> </w:t>
      </w:r>
      <w:r w:rsidRPr="00566240">
        <w:rPr>
          <w:rFonts w:ascii="Lato" w:hAnsi="Lato" w:cstheme="minorHAnsi"/>
        </w:rPr>
        <w:t xml:space="preserve">Tomar conocimiento del oficio </w:t>
      </w:r>
      <w:r w:rsidRPr="00566240">
        <w:rPr>
          <w:rFonts w:ascii="Lato" w:eastAsia="Batang" w:hAnsi="Lato" w:cstheme="minorHAnsi"/>
        </w:rPr>
        <w:t>y documentación de cuenta.</w:t>
      </w:r>
    </w:p>
    <w:p w14:paraId="595CFC6C" w14:textId="55182126" w:rsidR="00D24756" w:rsidRPr="00566240" w:rsidRDefault="00D24756" w:rsidP="00D24756">
      <w:pPr>
        <w:pStyle w:val="Prrafodelista"/>
        <w:numPr>
          <w:ilvl w:val="0"/>
          <w:numId w:val="53"/>
        </w:numPr>
        <w:spacing w:after="0" w:line="480" w:lineRule="auto"/>
        <w:ind w:right="49"/>
        <w:jc w:val="both"/>
        <w:rPr>
          <w:rFonts w:ascii="Lato" w:eastAsia="Batang" w:hAnsi="Lato" w:cstheme="minorHAnsi"/>
        </w:rPr>
      </w:pPr>
      <w:r w:rsidRPr="00566240">
        <w:rPr>
          <w:rFonts w:ascii="Lato" w:hAnsi="Lato"/>
          <w:lang w:val="es-ES_tradnl"/>
        </w:rPr>
        <w:t xml:space="preserve">Aprobar el dictamen propuesto para la </w:t>
      </w:r>
      <w:r w:rsidRPr="00566240">
        <w:rPr>
          <w:rFonts w:ascii="Lato" w:hAnsi="Lato" w:cs="Segoe UI"/>
          <w:bdr w:val="none" w:sz="0" w:space="0" w:color="auto" w:frame="1"/>
        </w:rPr>
        <w:t xml:space="preserve">emisión del fallo </w:t>
      </w:r>
      <w:r w:rsidRPr="00566240">
        <w:rPr>
          <w:rFonts w:ascii="Lato" w:hAnsi="Lato"/>
        </w:rPr>
        <w:t xml:space="preserve">de la Licitación Pública Nacional número </w:t>
      </w:r>
      <w:r w:rsidRPr="001D29B8">
        <w:rPr>
          <w:rFonts w:ascii="Lato" w:hAnsi="Lato"/>
          <w:b/>
          <w:bCs/>
        </w:rPr>
        <w:t>PJET/LPN/0</w:t>
      </w:r>
      <w:r w:rsidR="001D29B8" w:rsidRPr="001D29B8">
        <w:rPr>
          <w:rFonts w:ascii="Lato" w:hAnsi="Lato"/>
          <w:b/>
          <w:bCs/>
        </w:rPr>
        <w:t>13</w:t>
      </w:r>
      <w:r w:rsidRPr="001D29B8">
        <w:rPr>
          <w:rFonts w:ascii="Lato" w:hAnsi="Lato"/>
          <w:b/>
          <w:bCs/>
        </w:rPr>
        <w:t>-202</w:t>
      </w:r>
      <w:r w:rsidR="001D29B8" w:rsidRPr="001D29B8">
        <w:rPr>
          <w:rFonts w:ascii="Lato" w:hAnsi="Lato"/>
          <w:b/>
          <w:bCs/>
        </w:rPr>
        <w:t>5</w:t>
      </w:r>
      <w:r w:rsidRPr="00566240">
        <w:rPr>
          <w:rFonts w:ascii="Lato" w:hAnsi="Lato"/>
        </w:rPr>
        <w:t>, referente a</w:t>
      </w:r>
      <w:r w:rsidRPr="00566240">
        <w:rPr>
          <w:rFonts w:ascii="Lato" w:eastAsia="Century Gothic" w:hAnsi="Lato" w:cs="Century Gothic"/>
        </w:rPr>
        <w:t xml:space="preserve"> la</w:t>
      </w:r>
      <w:r w:rsidR="001D29B8">
        <w:rPr>
          <w:rFonts w:ascii="Lato" w:eastAsia="Century Gothic" w:hAnsi="Lato" w:cs="Century Gothic"/>
        </w:rPr>
        <w:t xml:space="preserve"> </w:t>
      </w:r>
      <w:r w:rsidR="001D29B8" w:rsidRPr="001D29B8">
        <w:rPr>
          <w:rFonts w:ascii="Lato" w:hAnsi="Lato" w:cs="Arial"/>
          <w:b/>
          <w:bCs/>
        </w:rPr>
        <w:t>ADQUISICIÓN DE EQUIPAMIENTO TECNOLÓGICO DE SISTEMA DE AUDIO Y VIDEO GRABACIÓN PARA UNA SALA DE AUDIENCIAS ORALES EN EL DISTRITO JUDICIAL DE MORELOS</w:t>
      </w:r>
      <w:r w:rsidR="001D29B8">
        <w:rPr>
          <w:rFonts w:ascii="Lato" w:hAnsi="Lato" w:cs="Arial"/>
        </w:rPr>
        <w:t>,</w:t>
      </w:r>
      <w:r w:rsidRPr="00566240">
        <w:rPr>
          <w:rFonts w:ascii="Lato" w:hAnsi="Lato"/>
        </w:rPr>
        <w:t xml:space="preserve"> el cual se ordena agregar al apéndice que se levante con motivo de la presente acta. </w:t>
      </w:r>
    </w:p>
    <w:p w14:paraId="5F4C9D17" w14:textId="6960ECA3" w:rsidR="00D24756" w:rsidRPr="001D29B8" w:rsidRDefault="00D24756" w:rsidP="001D29B8">
      <w:pPr>
        <w:pStyle w:val="Prrafodelista"/>
        <w:numPr>
          <w:ilvl w:val="0"/>
          <w:numId w:val="53"/>
        </w:numPr>
        <w:spacing w:after="0" w:line="480" w:lineRule="auto"/>
        <w:ind w:right="-93"/>
        <w:jc w:val="both"/>
        <w:rPr>
          <w:rFonts w:ascii="Lato" w:eastAsia="Century Gothic" w:hAnsi="Lato" w:cs="Century Gothic"/>
          <w:bCs/>
        </w:rPr>
      </w:pPr>
      <w:r w:rsidRPr="001D29B8">
        <w:rPr>
          <w:rFonts w:ascii="Lato" w:eastAsia="Batang" w:hAnsi="Lato" w:cstheme="minorHAnsi"/>
        </w:rPr>
        <w:t xml:space="preserve">Emitir fallo de la Licitación Pública Nacional </w:t>
      </w:r>
      <w:r w:rsidRPr="001D29B8">
        <w:rPr>
          <w:rFonts w:ascii="Lato" w:eastAsia="Batang" w:hAnsi="Lato" w:cstheme="minorHAnsi"/>
          <w:b/>
          <w:bCs/>
        </w:rPr>
        <w:t>PJET/LPN/0</w:t>
      </w:r>
      <w:r w:rsidR="001D29B8" w:rsidRPr="001D29B8">
        <w:rPr>
          <w:rFonts w:ascii="Lato" w:eastAsia="Batang" w:hAnsi="Lato" w:cstheme="minorHAnsi"/>
          <w:b/>
          <w:bCs/>
        </w:rPr>
        <w:t>13</w:t>
      </w:r>
      <w:r w:rsidRPr="001D29B8">
        <w:rPr>
          <w:rFonts w:ascii="Lato" w:eastAsia="Batang" w:hAnsi="Lato" w:cstheme="minorHAnsi"/>
          <w:b/>
          <w:bCs/>
        </w:rPr>
        <w:t>-202</w:t>
      </w:r>
      <w:r w:rsidR="001D29B8" w:rsidRPr="001D29B8">
        <w:rPr>
          <w:rFonts w:ascii="Lato" w:eastAsia="Batang" w:hAnsi="Lato" w:cstheme="minorHAnsi"/>
          <w:b/>
          <w:bCs/>
        </w:rPr>
        <w:t>5</w:t>
      </w:r>
      <w:r w:rsidRPr="001D29B8">
        <w:rPr>
          <w:rFonts w:ascii="Lato" w:eastAsia="Batang" w:hAnsi="Lato" w:cstheme="minorHAnsi"/>
        </w:rPr>
        <w:t xml:space="preserve">, a favor del licitante </w:t>
      </w:r>
      <w:r w:rsidR="001D29B8" w:rsidRPr="001D29B8">
        <w:rPr>
          <w:rFonts w:ascii="Lato" w:eastAsia="DengXian" w:hAnsi="Lato"/>
          <w:b/>
          <w:bCs/>
        </w:rPr>
        <w:t>ASESORES Y CONSULTORES EN TECNOLOGIA S.A. DE C.V.</w:t>
      </w:r>
      <w:r w:rsidR="001D29B8">
        <w:rPr>
          <w:rFonts w:ascii="Lato" w:eastAsia="DengXian" w:hAnsi="Lato"/>
          <w:b/>
          <w:bCs/>
          <w:sz w:val="16"/>
          <w:szCs w:val="16"/>
        </w:rPr>
        <w:t xml:space="preserve">, </w:t>
      </w:r>
      <w:r w:rsidR="001D29B8" w:rsidRPr="001D29B8">
        <w:rPr>
          <w:rFonts w:ascii="Lato" w:eastAsia="Century Gothic" w:hAnsi="Lato" w:cs="Century Gothic"/>
          <w:bCs/>
        </w:rPr>
        <w:t>por un monto total de</w:t>
      </w:r>
      <w:r w:rsidR="001D29B8" w:rsidRPr="001D29B8">
        <w:rPr>
          <w:rFonts w:ascii="Lato" w:hAnsi="Lato" w:cs="Calibri"/>
          <w:color w:val="000000"/>
          <w:sz w:val="12"/>
          <w:szCs w:val="12"/>
        </w:rPr>
        <w:t xml:space="preserve"> </w:t>
      </w:r>
      <w:r w:rsidR="001D29B8" w:rsidRPr="001D29B8">
        <w:rPr>
          <w:rFonts w:ascii="Lato" w:hAnsi="Lato" w:cs="Calibri"/>
          <w:b/>
          <w:bCs/>
          <w:color w:val="000000"/>
        </w:rPr>
        <w:t>$3,885,431.99</w:t>
      </w:r>
      <w:r w:rsidR="001D29B8" w:rsidRPr="001D29B8">
        <w:rPr>
          <w:rFonts w:ascii="Lato" w:hAnsi="Lato" w:cs="Calibri"/>
        </w:rPr>
        <w:t xml:space="preserve"> (</w:t>
      </w:r>
      <w:r w:rsidR="001D29B8" w:rsidRPr="001D29B8">
        <w:rPr>
          <w:rFonts w:ascii="Lato" w:hAnsi="Lato"/>
          <w:b/>
          <w:bCs/>
        </w:rPr>
        <w:t>TRES MILLONES OCHOCIENTOS OCHENTA Y CINCO MIL CUATROCIENTOS TREINTA Y UN PESOS 99/100 M.N.</w:t>
      </w:r>
      <w:r w:rsidR="001D29B8" w:rsidRPr="001D29B8">
        <w:rPr>
          <w:rFonts w:ascii="Lato" w:hAnsi="Lato"/>
        </w:rPr>
        <w:t xml:space="preserve">) </w:t>
      </w:r>
      <w:r w:rsidR="001D29B8" w:rsidRPr="001D29B8">
        <w:rPr>
          <w:rFonts w:ascii="Lato" w:eastAsia="Century Gothic" w:hAnsi="Lato" w:cs="Century Gothic"/>
          <w:bCs/>
        </w:rPr>
        <w:t xml:space="preserve"> I.V.A incluido</w:t>
      </w:r>
      <w:r w:rsidR="001D29B8">
        <w:rPr>
          <w:rFonts w:ascii="Lato" w:eastAsia="Century Gothic" w:hAnsi="Lato" w:cs="Century Gothic"/>
          <w:bCs/>
        </w:rPr>
        <w:t xml:space="preserve">, toda vez </w:t>
      </w:r>
      <w:r w:rsidR="001D29B8" w:rsidRPr="001D29B8">
        <w:rPr>
          <w:rFonts w:ascii="Lato" w:eastAsia="Century Gothic" w:hAnsi="Lato" w:cs="Century Gothic"/>
          <w:bCs/>
        </w:rPr>
        <w:t>que se cuenta con la suficiencia presupuestal en la partida 5.2.1.1</w:t>
      </w:r>
      <w:r w:rsidR="001D29B8" w:rsidRPr="001D29B8">
        <w:rPr>
          <w:rFonts w:ascii="Lato" w:eastAsia="Century Gothic" w:hAnsi="Lato" w:cs="Century Gothic"/>
          <w:b/>
        </w:rPr>
        <w:t xml:space="preserve">. </w:t>
      </w:r>
      <w:r w:rsidR="001D29B8" w:rsidRPr="001D29B8">
        <w:rPr>
          <w:rFonts w:ascii="Lato" w:eastAsia="Century Gothic" w:hAnsi="Lato" w:cs="Century Gothic"/>
          <w:bCs/>
        </w:rPr>
        <w:t>del Presupuesto de Egresos del Poder Judicial del Estado.</w:t>
      </w:r>
    </w:p>
    <w:p w14:paraId="19335DBD" w14:textId="4AF8CBBF" w:rsidR="00D24756" w:rsidRPr="00566240" w:rsidRDefault="00D24756" w:rsidP="00D24756">
      <w:pPr>
        <w:pStyle w:val="Prrafodelista"/>
        <w:numPr>
          <w:ilvl w:val="0"/>
          <w:numId w:val="53"/>
        </w:numPr>
        <w:spacing w:after="0" w:line="480" w:lineRule="auto"/>
        <w:ind w:right="49"/>
        <w:jc w:val="both"/>
        <w:rPr>
          <w:rFonts w:ascii="Lato" w:hAnsi="Lato"/>
        </w:rPr>
      </w:pPr>
      <w:r w:rsidRPr="00566240">
        <w:rPr>
          <w:rFonts w:ascii="Lato" w:eastAsia="Batang" w:hAnsi="Lato" w:cstheme="minorHAnsi"/>
        </w:rPr>
        <w:t xml:space="preserve">Instruir a la </w:t>
      </w:r>
      <w:r w:rsidR="001D29B8">
        <w:rPr>
          <w:rFonts w:ascii="Lato" w:eastAsia="Batang" w:hAnsi="Lato" w:cstheme="minorHAnsi"/>
        </w:rPr>
        <w:t>Directora</w:t>
      </w:r>
      <w:r w:rsidRPr="00566240">
        <w:rPr>
          <w:rFonts w:ascii="Lato" w:eastAsia="Batang" w:hAnsi="Lato" w:cstheme="minorHAnsi"/>
        </w:rPr>
        <w:t xml:space="preserve"> Jurídica del Tribunal Superior de Justicia, para que en coordinación con la Direc</w:t>
      </w:r>
      <w:r w:rsidR="001D29B8">
        <w:rPr>
          <w:rFonts w:ascii="Lato" w:eastAsia="Batang" w:hAnsi="Lato" w:cstheme="minorHAnsi"/>
        </w:rPr>
        <w:t>tora</w:t>
      </w:r>
      <w:r w:rsidRPr="00566240">
        <w:rPr>
          <w:rFonts w:ascii="Lato" w:eastAsia="Batang" w:hAnsi="Lato" w:cstheme="minorHAnsi"/>
        </w:rPr>
        <w:t xml:space="preserve"> de Recursos Humanos y Materiales, realicen el contrato respectivo.</w:t>
      </w:r>
    </w:p>
    <w:p w14:paraId="629FE217" w14:textId="7EC61099" w:rsidR="00D24756" w:rsidRPr="00566240" w:rsidRDefault="00D24756" w:rsidP="00D24756">
      <w:pPr>
        <w:pStyle w:val="Prrafodelista"/>
        <w:numPr>
          <w:ilvl w:val="0"/>
          <w:numId w:val="53"/>
        </w:numPr>
        <w:spacing w:after="0" w:line="480" w:lineRule="auto"/>
        <w:ind w:right="49"/>
        <w:jc w:val="both"/>
        <w:rPr>
          <w:rFonts w:ascii="Lato" w:hAnsi="Lato"/>
        </w:rPr>
      </w:pPr>
      <w:r w:rsidRPr="00566240">
        <w:rPr>
          <w:rFonts w:ascii="Lato" w:hAnsi="Lato" w:cstheme="minorHAnsi"/>
        </w:rPr>
        <w:t xml:space="preserve">La empresa adjudicada deberá firmar el contrato del que deriva el presente fallo, el día </w:t>
      </w:r>
      <w:r w:rsidR="001D29B8">
        <w:rPr>
          <w:rFonts w:ascii="Lato" w:hAnsi="Lato" w:cstheme="minorHAnsi"/>
        </w:rPr>
        <w:t>veintiuno de abril del año en curso, a las doce horas,</w:t>
      </w:r>
      <w:r w:rsidR="007319DA">
        <w:rPr>
          <w:rFonts w:ascii="Lato" w:hAnsi="Lato" w:cstheme="minorHAnsi"/>
        </w:rPr>
        <w:t xml:space="preserve"> </w:t>
      </w:r>
      <w:r w:rsidRPr="00566240">
        <w:rPr>
          <w:rFonts w:ascii="Lato" w:hAnsi="Lato" w:cstheme="minorHAnsi"/>
        </w:rPr>
        <w:t xml:space="preserve">debiendo presentar las garantías que así lo obliguen en términos de la Ley de Adquisiciones, Arrendamientos y Servicios del Estado de Tlaxcala y en las bases de la licitación y demás documentación requerida. </w:t>
      </w:r>
    </w:p>
    <w:p w14:paraId="2AB182AB" w14:textId="77777777" w:rsidR="00D24756" w:rsidRPr="00566240" w:rsidRDefault="00D24756" w:rsidP="00D24756">
      <w:pPr>
        <w:pStyle w:val="Prrafodelista"/>
        <w:numPr>
          <w:ilvl w:val="0"/>
          <w:numId w:val="53"/>
        </w:numPr>
        <w:spacing w:after="0" w:line="480" w:lineRule="auto"/>
        <w:ind w:right="49"/>
        <w:jc w:val="both"/>
        <w:rPr>
          <w:rFonts w:ascii="Lato" w:hAnsi="Lato"/>
        </w:rPr>
      </w:pPr>
      <w:r w:rsidRPr="00566240">
        <w:rPr>
          <w:rFonts w:ascii="Lato" w:hAnsi="Lato" w:cstheme="minorHAnsi"/>
          <w:bdr w:val="none" w:sz="0" w:space="0" w:color="auto" w:frame="1"/>
        </w:rPr>
        <w:lastRenderedPageBreak/>
        <w:t xml:space="preserve">Se </w:t>
      </w:r>
      <w:r w:rsidRPr="00566240">
        <w:rPr>
          <w:rFonts w:ascii="Lato" w:eastAsia="Batang" w:hAnsi="Lato" w:cstheme="minorHAnsi"/>
        </w:rPr>
        <w:t>designa al Director de Tecnologías de la Información y Comunicación del Poder Judicial del Estado, como administrador en el contrato, debiendo informar a este Órgano Colegiado del cumplimiento.</w:t>
      </w:r>
    </w:p>
    <w:p w14:paraId="76EEACB0" w14:textId="0C89E8F2" w:rsidR="00D24756" w:rsidRPr="00566240" w:rsidRDefault="00D24756" w:rsidP="00D24756">
      <w:pPr>
        <w:pStyle w:val="Prrafodelista"/>
        <w:numPr>
          <w:ilvl w:val="0"/>
          <w:numId w:val="53"/>
        </w:numPr>
        <w:spacing w:after="0" w:line="480" w:lineRule="auto"/>
        <w:ind w:right="49"/>
        <w:jc w:val="both"/>
        <w:rPr>
          <w:rFonts w:ascii="Lato" w:eastAsia="Century Gothic" w:hAnsi="Lato" w:cs="Century Gothic"/>
        </w:rPr>
      </w:pPr>
      <w:r w:rsidRPr="00566240">
        <w:rPr>
          <w:rFonts w:ascii="Lato" w:eastAsia="Batang" w:hAnsi="Lato" w:cstheme="minorHAnsi"/>
        </w:rPr>
        <w:t xml:space="preserve">Instruir a la Directora de Recursos Humanos y Materiales dependiente de la Secretaría Ejecutiva, comunique el presente fallo a los participantes de la licitación que nos ocupa, </w:t>
      </w:r>
      <w:r w:rsidRPr="00566240">
        <w:rPr>
          <w:rFonts w:ascii="Lato" w:eastAsia="Century Gothic" w:hAnsi="Lato" w:cs="Century Gothic"/>
        </w:rPr>
        <w:t>en cumplimiento al artículo 31, fracción II, inciso b), de la Ley de Adquisiciones, Arrendamientos y Servicios del Estado de Tlaxcala.</w:t>
      </w:r>
    </w:p>
    <w:p w14:paraId="3D63E296" w14:textId="77777777" w:rsidR="00D24756" w:rsidRPr="00566240" w:rsidRDefault="00D24756" w:rsidP="00D24756">
      <w:pPr>
        <w:pStyle w:val="Prrafodelista"/>
        <w:numPr>
          <w:ilvl w:val="0"/>
          <w:numId w:val="53"/>
        </w:numPr>
        <w:spacing w:after="0" w:line="480" w:lineRule="auto"/>
        <w:ind w:right="49"/>
        <w:jc w:val="both"/>
        <w:rPr>
          <w:rFonts w:ascii="Lato" w:hAnsi="Lato"/>
        </w:rPr>
      </w:pPr>
      <w:r w:rsidRPr="00566240">
        <w:rPr>
          <w:rFonts w:ascii="Lato" w:eastAsia="Batang" w:hAnsi="Lato" w:cstheme="minorHAnsi"/>
        </w:rPr>
        <w:t>Ordenar la devolución de la documentación original y la remitida en sobre cerrado, a la Directora de Recursos Humanos y Materiales dependiente de la Secretaría Ejecutiva, para los efectos legales correspondientes ante los licitantes participantes del procedimiento.</w:t>
      </w:r>
    </w:p>
    <w:p w14:paraId="248D8433" w14:textId="311083B7" w:rsidR="007A11A1" w:rsidRDefault="00D24756" w:rsidP="007A11A1">
      <w:pPr>
        <w:pStyle w:val="NormalWeb"/>
        <w:spacing w:before="0" w:beforeAutospacing="0" w:after="0" w:afterAutospacing="0" w:line="480" w:lineRule="auto"/>
        <w:ind w:right="49"/>
        <w:jc w:val="both"/>
        <w:rPr>
          <w:rFonts w:ascii="Lato" w:hAnsi="Lato"/>
          <w:b/>
          <w:bCs/>
          <w:color w:val="000000"/>
          <w:u w:val="single"/>
        </w:rPr>
      </w:pPr>
      <w:r w:rsidRPr="00566240">
        <w:rPr>
          <w:rFonts w:ascii="Lato" w:hAnsi="Lato" w:cstheme="minorHAnsi"/>
          <w:color w:val="000000" w:themeColor="text1"/>
          <w:sz w:val="22"/>
          <w:szCs w:val="22"/>
          <w:bdr w:val="none" w:sz="0" w:space="0" w:color="auto" w:frame="1"/>
        </w:rPr>
        <w:t xml:space="preserve">Comuníquese esta determinación a la </w:t>
      </w:r>
      <w:proofErr w:type="gramStart"/>
      <w:r w:rsidRPr="00566240">
        <w:rPr>
          <w:rFonts w:ascii="Lato" w:hAnsi="Lato" w:cstheme="minorHAnsi"/>
          <w:color w:val="000000" w:themeColor="text1"/>
          <w:sz w:val="22"/>
          <w:szCs w:val="22"/>
          <w:bdr w:val="none" w:sz="0" w:space="0" w:color="auto" w:frame="1"/>
        </w:rPr>
        <w:t>Directora</w:t>
      </w:r>
      <w:proofErr w:type="gramEnd"/>
      <w:r w:rsidRPr="00566240">
        <w:rPr>
          <w:rFonts w:ascii="Lato" w:hAnsi="Lato" w:cstheme="minorHAnsi"/>
          <w:color w:val="000000" w:themeColor="text1"/>
          <w:sz w:val="22"/>
          <w:szCs w:val="22"/>
          <w:bdr w:val="none" w:sz="0" w:space="0" w:color="auto" w:frame="1"/>
        </w:rPr>
        <w:t xml:space="preserve"> de Recursos Humanos y Materiales dependiente de la Secretaría Ejecutiva, a la </w:t>
      </w:r>
      <w:r w:rsidR="009869BC">
        <w:rPr>
          <w:rFonts w:ascii="Lato" w:hAnsi="Lato" w:cstheme="minorHAnsi"/>
          <w:color w:val="000000" w:themeColor="text1"/>
          <w:sz w:val="22"/>
          <w:szCs w:val="22"/>
          <w:bdr w:val="none" w:sz="0" w:space="0" w:color="auto" w:frame="1"/>
        </w:rPr>
        <w:t>Di</w:t>
      </w:r>
      <w:r w:rsidRPr="00566240">
        <w:rPr>
          <w:rFonts w:ascii="Lato" w:hAnsi="Lato" w:cstheme="minorHAnsi"/>
          <w:color w:val="000000" w:themeColor="text1"/>
          <w:sz w:val="22"/>
          <w:szCs w:val="22"/>
          <w:bdr w:val="none" w:sz="0" w:space="0" w:color="auto" w:frame="1"/>
        </w:rPr>
        <w:t>rectora Jurídica del Tribunal Superior de Justicia del Estado, para su conocimiento y efectos legales correspondientes, en vía de reiteración al Contralor y Tesorero del Poder Judicial del Estado, para los efectos legales a que haya lugar</w:t>
      </w:r>
      <w:bookmarkEnd w:id="10"/>
      <w:r w:rsidRPr="00566240">
        <w:rPr>
          <w:rFonts w:ascii="Lato" w:hAnsi="Lato" w:cstheme="minorHAnsi"/>
          <w:color w:val="000000" w:themeColor="text1"/>
          <w:sz w:val="22"/>
          <w:szCs w:val="22"/>
          <w:bdr w:val="none" w:sz="0" w:space="0" w:color="auto" w:frame="1"/>
        </w:rPr>
        <w:t>.</w:t>
      </w:r>
      <w:r>
        <w:rPr>
          <w:rFonts w:ascii="Lato" w:hAnsi="Lato" w:cstheme="minorHAnsi"/>
          <w:color w:val="000000" w:themeColor="text1"/>
          <w:sz w:val="22"/>
          <w:szCs w:val="22"/>
          <w:bdr w:val="none" w:sz="0" w:space="0" w:color="auto" w:frame="1"/>
        </w:rPr>
        <w:t xml:space="preserve"> </w:t>
      </w:r>
      <w:r w:rsidR="00F2064D">
        <w:rPr>
          <w:rFonts w:ascii="Lato" w:hAnsi="Lato"/>
          <w:b/>
          <w:bCs/>
          <w:color w:val="000000"/>
          <w:u w:val="single"/>
        </w:rPr>
        <w:t>APROBADO POR UNANIMIDAD DE VOTOS.</w:t>
      </w:r>
    </w:p>
    <w:p w14:paraId="1CF908B5" w14:textId="1E9ACDC0" w:rsidR="007A11A1" w:rsidRDefault="00F2064D" w:rsidP="007A11A1">
      <w:pPr>
        <w:pStyle w:val="NormalWeb"/>
        <w:spacing w:before="0" w:beforeAutospacing="0" w:after="0" w:afterAutospacing="0" w:line="480" w:lineRule="auto"/>
        <w:ind w:right="49"/>
        <w:jc w:val="both"/>
        <w:rPr>
          <w:rFonts w:ascii="Lato" w:hAnsi="Lato"/>
        </w:rPr>
      </w:pPr>
      <w:r>
        <w:rPr>
          <w:rFonts w:ascii="Lato" w:hAnsi="Lato"/>
          <w:b/>
          <w:bCs/>
          <w:color w:val="000000"/>
          <w:sz w:val="22"/>
          <w:szCs w:val="22"/>
        </w:rPr>
        <w:t xml:space="preserve"> </w:t>
      </w:r>
    </w:p>
    <w:p w14:paraId="28497559" w14:textId="48C8A3EF" w:rsidR="007A11A1" w:rsidRPr="007664A5" w:rsidRDefault="007A11A1" w:rsidP="007A11A1">
      <w:pPr>
        <w:pStyle w:val="NormalWeb"/>
        <w:tabs>
          <w:tab w:val="left" w:pos="284"/>
        </w:tabs>
        <w:spacing w:before="0" w:beforeAutospacing="0" w:after="0" w:afterAutospacing="0" w:line="480" w:lineRule="auto"/>
        <w:jc w:val="both"/>
        <w:rPr>
          <w:rFonts w:ascii="Lato" w:hAnsi="Lato" w:cstheme="minorHAnsi"/>
          <w:sz w:val="22"/>
          <w:szCs w:val="22"/>
        </w:rPr>
      </w:pPr>
      <w:r w:rsidRPr="007664A5">
        <w:rPr>
          <w:rFonts w:ascii="Lato" w:hAnsi="Lato" w:cstheme="minorHAnsi"/>
          <w:bCs/>
          <w:sz w:val="22"/>
          <w:szCs w:val="22"/>
        </w:rPr>
        <w:t>Al no haber otro asunto</w:t>
      </w:r>
      <w:r w:rsidRPr="007664A5">
        <w:rPr>
          <w:rFonts w:ascii="Lato" w:hAnsi="Lato" w:cstheme="minorHAnsi"/>
          <w:sz w:val="22"/>
          <w:szCs w:val="22"/>
        </w:rPr>
        <w:t xml:space="preserve"> que tratar y siendo las </w:t>
      </w:r>
      <w:r w:rsidR="00F2064D">
        <w:rPr>
          <w:rFonts w:ascii="Lato" w:hAnsi="Lato" w:cstheme="minorHAnsi"/>
          <w:sz w:val="22"/>
          <w:szCs w:val="22"/>
        </w:rPr>
        <w:t xml:space="preserve">quince horas con cinco </w:t>
      </w:r>
      <w:proofErr w:type="gramStart"/>
      <w:r w:rsidR="00F2064D">
        <w:rPr>
          <w:rFonts w:ascii="Lato" w:hAnsi="Lato" w:cstheme="minorHAnsi"/>
          <w:sz w:val="22"/>
          <w:szCs w:val="22"/>
        </w:rPr>
        <w:t xml:space="preserve">minutos </w:t>
      </w:r>
      <w:r>
        <w:rPr>
          <w:rFonts w:ascii="Lato" w:hAnsi="Lato" w:cstheme="minorHAnsi"/>
          <w:sz w:val="22"/>
          <w:szCs w:val="22"/>
        </w:rPr>
        <w:t xml:space="preserve"> </w:t>
      </w:r>
      <w:r w:rsidRPr="007664A5">
        <w:rPr>
          <w:rFonts w:ascii="Lato" w:hAnsi="Lato" w:cstheme="minorHAnsi"/>
          <w:sz w:val="22"/>
          <w:szCs w:val="22"/>
        </w:rPr>
        <w:t>de</w:t>
      </w:r>
      <w:proofErr w:type="gramEnd"/>
      <w:r w:rsidRPr="007664A5">
        <w:rPr>
          <w:rFonts w:ascii="Lato" w:hAnsi="Lato" w:cstheme="minorHAnsi"/>
          <w:sz w:val="22"/>
          <w:szCs w:val="22"/>
        </w:rPr>
        <w:t xml:space="preserve"> este día, se declara concluida esta sesión extraordinaria privada del Consejo de la Judicatura del Estado de Tlaxcala, en funciones de Comité de Adquisiciones, levantándose la presente acta, que firman para constancia los que en ella intervinieron, así como la Licenciada Midory Castro Bañuelos, Secretaria Ejecutiva del Consejo de la Judicatura, quien da fe. </w:t>
      </w:r>
    </w:p>
    <w:p w14:paraId="2527A1E3" w14:textId="77777777" w:rsidR="007A11A1" w:rsidRPr="007664A5" w:rsidRDefault="007A11A1" w:rsidP="007A11A1">
      <w:pPr>
        <w:spacing w:after="0" w:line="480" w:lineRule="auto"/>
        <w:jc w:val="both"/>
        <w:rPr>
          <w:rFonts w:ascii="Lato" w:hAnsi="Lato"/>
        </w:rPr>
      </w:pPr>
    </w:p>
    <w:p w14:paraId="45FF5283" w14:textId="77777777" w:rsidR="007A11A1" w:rsidRDefault="007A11A1" w:rsidP="007A11A1">
      <w:pPr>
        <w:spacing w:after="0" w:line="240" w:lineRule="auto"/>
        <w:jc w:val="both"/>
        <w:rPr>
          <w:rFonts w:ascii="Lato" w:hAnsi="Lato" w:cstheme="minorHAnsi"/>
          <w:b/>
        </w:rPr>
      </w:pPr>
    </w:p>
    <w:p w14:paraId="6F0D343B" w14:textId="77777777" w:rsidR="007A11A1" w:rsidRDefault="007A11A1" w:rsidP="007A11A1">
      <w:pPr>
        <w:spacing w:after="0" w:line="240" w:lineRule="auto"/>
        <w:jc w:val="both"/>
        <w:rPr>
          <w:rFonts w:ascii="Lato" w:hAnsi="Lato" w:cstheme="minorHAnsi"/>
          <w:b/>
        </w:rPr>
      </w:pPr>
    </w:p>
    <w:p w14:paraId="6899AC46" w14:textId="77777777" w:rsidR="007A11A1" w:rsidRDefault="007A11A1" w:rsidP="007A11A1">
      <w:pPr>
        <w:spacing w:after="0" w:line="240" w:lineRule="auto"/>
        <w:jc w:val="both"/>
        <w:rPr>
          <w:rFonts w:ascii="Lato" w:hAnsi="Lato" w:cstheme="minorHAnsi"/>
          <w:b/>
        </w:rPr>
      </w:pPr>
    </w:p>
    <w:p w14:paraId="6A72E88C" w14:textId="77777777" w:rsidR="007A11A1" w:rsidRDefault="007A11A1" w:rsidP="007A11A1">
      <w:pPr>
        <w:spacing w:after="0" w:line="240" w:lineRule="auto"/>
        <w:jc w:val="both"/>
        <w:rPr>
          <w:rFonts w:ascii="Lato" w:hAnsi="Lato" w:cstheme="minorHAnsi"/>
          <w:b/>
        </w:rPr>
      </w:pPr>
    </w:p>
    <w:p w14:paraId="55502B02" w14:textId="77777777" w:rsidR="007A11A1" w:rsidRDefault="007A11A1" w:rsidP="007A11A1">
      <w:pPr>
        <w:spacing w:after="0" w:line="240" w:lineRule="auto"/>
        <w:jc w:val="both"/>
        <w:rPr>
          <w:rFonts w:ascii="Lato" w:hAnsi="Lato" w:cstheme="minorHAnsi"/>
          <w:b/>
        </w:rPr>
      </w:pPr>
    </w:p>
    <w:p w14:paraId="7F8ED7FF" w14:textId="77777777" w:rsidR="007A11A1" w:rsidRPr="007664A5" w:rsidRDefault="007A11A1" w:rsidP="007A11A1">
      <w:pPr>
        <w:spacing w:after="0" w:line="240" w:lineRule="auto"/>
        <w:jc w:val="both"/>
        <w:rPr>
          <w:rFonts w:ascii="Lato" w:hAnsi="Lato"/>
          <w:b/>
          <w:bCs/>
        </w:rPr>
      </w:pPr>
    </w:p>
    <w:p w14:paraId="26013D89" w14:textId="77777777" w:rsidR="007A11A1" w:rsidRPr="007664A5" w:rsidRDefault="007A11A1" w:rsidP="007A11A1">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Magistrada Anel Bañuelos Meneses</w:t>
      </w:r>
    </w:p>
    <w:p w14:paraId="18A279D4" w14:textId="77777777" w:rsidR="007A11A1" w:rsidRPr="007664A5" w:rsidRDefault="007A11A1" w:rsidP="007A11A1">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Presidenta del Tribunal Superior de Justicia</w:t>
      </w:r>
    </w:p>
    <w:p w14:paraId="2C287150" w14:textId="77777777" w:rsidR="007A11A1" w:rsidRPr="007664A5" w:rsidRDefault="007A11A1" w:rsidP="007A11A1">
      <w:pPr>
        <w:pStyle w:val="NormalWeb"/>
        <w:tabs>
          <w:tab w:val="left" w:pos="5387"/>
        </w:tabs>
        <w:spacing w:before="0" w:beforeAutospacing="0" w:line="480" w:lineRule="auto"/>
        <w:jc w:val="center"/>
        <w:rPr>
          <w:rFonts w:ascii="Lato" w:hAnsi="Lato" w:cstheme="minorHAnsi"/>
          <w:sz w:val="22"/>
          <w:szCs w:val="22"/>
        </w:rPr>
      </w:pPr>
      <w:r w:rsidRPr="007664A5">
        <w:rPr>
          <w:rFonts w:ascii="Lato" w:hAnsi="Lato" w:cstheme="minorHAnsi"/>
          <w:sz w:val="22"/>
          <w:szCs w:val="22"/>
        </w:rPr>
        <w:t>y del Consejo de la Judicatura del Estado de Tlaxcala</w:t>
      </w:r>
    </w:p>
    <w:p w14:paraId="49115137" w14:textId="77777777" w:rsidR="00855F9A" w:rsidRDefault="00855F9A" w:rsidP="00855F9A">
      <w:pPr>
        <w:spacing w:after="0" w:line="240" w:lineRule="auto"/>
        <w:jc w:val="both"/>
        <w:rPr>
          <w:rFonts w:ascii="Lato" w:hAnsi="Lato" w:cstheme="minorHAnsi"/>
          <w:b/>
        </w:rPr>
      </w:pPr>
      <w:r>
        <w:rPr>
          <w:rFonts w:ascii="Lato" w:hAnsi="Lato"/>
          <w:b/>
        </w:rPr>
        <w:lastRenderedPageBreak/>
        <w:t xml:space="preserve">CONTINUACIÓN DEL </w:t>
      </w:r>
      <w:r w:rsidRPr="00D81925">
        <w:rPr>
          <w:rFonts w:ascii="Lato" w:hAnsi="Lato"/>
          <w:b/>
        </w:rPr>
        <w:t>ACTA DE SESIÓN EXTRAORDINARIA PRIVADA DEL CONSEJO DE LA JUDICATURA DEL ESTADO DE TLAXCALA, EN FUNCIONES DE COMITÉ DE ADQUISICIONES, CELEBRADA A L</w:t>
      </w:r>
      <w:r w:rsidRPr="00D81925">
        <w:rPr>
          <w:rFonts w:ascii="Lato" w:hAnsi="Lato" w:cstheme="minorHAnsi"/>
          <w:b/>
        </w:rPr>
        <w:t>AS CATORCE HORAS CON TREINTA MINUTOS DEL DIEZ DE ABRIL DE DOS MIL VEINTICINCO</w:t>
      </w:r>
      <w:r>
        <w:rPr>
          <w:rFonts w:ascii="Lato" w:hAnsi="Lato" w:cstheme="minorHAnsi"/>
          <w:b/>
        </w:rPr>
        <w:t>.</w:t>
      </w:r>
    </w:p>
    <w:p w14:paraId="38657CCE" w14:textId="77777777" w:rsidR="00855F9A" w:rsidRDefault="00855F9A" w:rsidP="00855F9A">
      <w:pPr>
        <w:spacing w:after="0" w:line="240" w:lineRule="auto"/>
        <w:jc w:val="both"/>
        <w:rPr>
          <w:rFonts w:ascii="Lato" w:hAnsi="Lato" w:cstheme="minorHAnsi"/>
          <w:b/>
        </w:rPr>
      </w:pPr>
    </w:p>
    <w:p w14:paraId="268FE5DA" w14:textId="77777777" w:rsidR="007A11A1" w:rsidRDefault="007A11A1" w:rsidP="007A11A1">
      <w:pPr>
        <w:tabs>
          <w:tab w:val="left" w:pos="5387"/>
        </w:tabs>
        <w:spacing w:after="0" w:line="480" w:lineRule="auto"/>
        <w:jc w:val="both"/>
        <w:rPr>
          <w:rFonts w:ascii="Lato" w:hAnsi="Lato"/>
        </w:rPr>
      </w:pPr>
    </w:p>
    <w:p w14:paraId="2BD89D75" w14:textId="77777777" w:rsidR="00855F9A" w:rsidRPr="007664A5" w:rsidRDefault="00855F9A" w:rsidP="007A11A1">
      <w:pPr>
        <w:tabs>
          <w:tab w:val="left" w:pos="5387"/>
        </w:tabs>
        <w:spacing w:after="0" w:line="480" w:lineRule="auto"/>
        <w:jc w:val="both"/>
        <w:rPr>
          <w:rFonts w:ascii="Lato" w:hAnsi="Lato"/>
        </w:rPr>
      </w:pPr>
    </w:p>
    <w:p w14:paraId="7971A339" w14:textId="77777777" w:rsidR="007A11A1" w:rsidRPr="007664A5" w:rsidRDefault="007A11A1" w:rsidP="007A11A1">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7A11A1" w:rsidRPr="007664A5" w14:paraId="0A77C4E9" w14:textId="77777777" w:rsidTr="000B7232">
        <w:trPr>
          <w:trHeight w:val="317"/>
        </w:trPr>
        <w:tc>
          <w:tcPr>
            <w:tcW w:w="3969" w:type="dxa"/>
          </w:tcPr>
          <w:p w14:paraId="178FC968" w14:textId="77777777" w:rsidR="007A11A1" w:rsidRPr="007664A5" w:rsidRDefault="007A11A1" w:rsidP="000B7232">
            <w:pPr>
              <w:tabs>
                <w:tab w:val="left" w:pos="142"/>
                <w:tab w:val="left" w:pos="5387"/>
                <w:tab w:val="left" w:pos="5954"/>
              </w:tabs>
              <w:spacing w:after="0" w:line="240" w:lineRule="auto"/>
              <w:jc w:val="center"/>
              <w:rPr>
                <w:rFonts w:ascii="Lato" w:hAnsi="Lato"/>
                <w:b/>
                <w:bCs/>
              </w:rPr>
            </w:pPr>
          </w:p>
          <w:p w14:paraId="022E4C76"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Mtro. Germán Mendoza </w:t>
            </w:r>
            <w:proofErr w:type="spellStart"/>
            <w:r w:rsidRPr="007664A5">
              <w:rPr>
                <w:rFonts w:ascii="Lato" w:hAnsi="Lato" w:cstheme="minorHAnsi"/>
              </w:rPr>
              <w:t>Papalotzi</w:t>
            </w:r>
            <w:proofErr w:type="spellEnd"/>
            <w:r w:rsidRPr="007664A5">
              <w:rPr>
                <w:rFonts w:ascii="Lato" w:hAnsi="Lato" w:cstheme="minorHAnsi"/>
              </w:rPr>
              <w:t xml:space="preserve"> </w:t>
            </w:r>
          </w:p>
          <w:p w14:paraId="45380EC1"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tc>
        <w:tc>
          <w:tcPr>
            <w:tcW w:w="561" w:type="dxa"/>
          </w:tcPr>
          <w:p w14:paraId="129ACB53" w14:textId="77777777" w:rsidR="007A11A1" w:rsidRPr="007664A5" w:rsidRDefault="007A11A1" w:rsidP="000B7232">
            <w:pPr>
              <w:tabs>
                <w:tab w:val="left" w:pos="142"/>
                <w:tab w:val="left" w:pos="5387"/>
                <w:tab w:val="left" w:pos="5954"/>
              </w:tabs>
              <w:spacing w:after="0" w:line="240" w:lineRule="auto"/>
              <w:jc w:val="both"/>
              <w:rPr>
                <w:rFonts w:ascii="Lato" w:hAnsi="Lato" w:cstheme="minorHAnsi"/>
              </w:rPr>
            </w:pPr>
          </w:p>
          <w:p w14:paraId="5776E506" w14:textId="77777777" w:rsidR="007A11A1" w:rsidRPr="007664A5" w:rsidRDefault="007A11A1" w:rsidP="000B7232">
            <w:pPr>
              <w:tabs>
                <w:tab w:val="left" w:pos="142"/>
                <w:tab w:val="left" w:pos="5387"/>
                <w:tab w:val="left" w:pos="5954"/>
              </w:tabs>
              <w:spacing w:after="0" w:line="240" w:lineRule="auto"/>
              <w:jc w:val="both"/>
              <w:rPr>
                <w:rFonts w:ascii="Lato" w:hAnsi="Lato" w:cstheme="minorHAnsi"/>
              </w:rPr>
            </w:pPr>
          </w:p>
          <w:p w14:paraId="073D0807" w14:textId="77777777" w:rsidR="007A11A1" w:rsidRPr="007664A5" w:rsidRDefault="007A11A1" w:rsidP="000B7232">
            <w:pPr>
              <w:tabs>
                <w:tab w:val="left" w:pos="142"/>
                <w:tab w:val="left" w:pos="5387"/>
                <w:tab w:val="left" w:pos="5954"/>
              </w:tabs>
              <w:spacing w:after="0" w:line="240" w:lineRule="auto"/>
              <w:jc w:val="both"/>
              <w:rPr>
                <w:rFonts w:ascii="Lato" w:hAnsi="Lato" w:cstheme="minorHAnsi"/>
              </w:rPr>
            </w:pPr>
          </w:p>
          <w:p w14:paraId="4B6996C9" w14:textId="77777777" w:rsidR="007A11A1" w:rsidRPr="007664A5" w:rsidRDefault="007A11A1" w:rsidP="000B7232">
            <w:pPr>
              <w:tabs>
                <w:tab w:val="left" w:pos="142"/>
                <w:tab w:val="left" w:pos="5387"/>
                <w:tab w:val="left" w:pos="5954"/>
              </w:tabs>
              <w:spacing w:after="0" w:line="240" w:lineRule="auto"/>
              <w:jc w:val="both"/>
              <w:rPr>
                <w:rFonts w:ascii="Lato" w:hAnsi="Lato" w:cstheme="minorHAnsi"/>
              </w:rPr>
            </w:pPr>
          </w:p>
          <w:p w14:paraId="2CCA773C" w14:textId="77777777" w:rsidR="007A11A1" w:rsidRPr="007664A5" w:rsidRDefault="007A11A1" w:rsidP="000B7232">
            <w:pPr>
              <w:tabs>
                <w:tab w:val="left" w:pos="142"/>
                <w:tab w:val="left" w:pos="5387"/>
                <w:tab w:val="left" w:pos="5954"/>
              </w:tabs>
              <w:spacing w:after="0" w:line="240" w:lineRule="auto"/>
              <w:jc w:val="both"/>
              <w:rPr>
                <w:rFonts w:ascii="Lato" w:hAnsi="Lato" w:cstheme="minorHAnsi"/>
              </w:rPr>
            </w:pPr>
          </w:p>
          <w:p w14:paraId="6E4D06F2" w14:textId="77777777" w:rsidR="007A11A1" w:rsidRPr="007664A5" w:rsidRDefault="007A11A1" w:rsidP="000B7232">
            <w:pPr>
              <w:tabs>
                <w:tab w:val="left" w:pos="142"/>
                <w:tab w:val="left" w:pos="5387"/>
                <w:tab w:val="left" w:pos="5954"/>
              </w:tabs>
              <w:spacing w:after="0" w:line="240" w:lineRule="auto"/>
              <w:jc w:val="both"/>
              <w:rPr>
                <w:rFonts w:ascii="Lato" w:hAnsi="Lato" w:cstheme="minorHAnsi"/>
              </w:rPr>
            </w:pPr>
          </w:p>
          <w:p w14:paraId="1C105D10" w14:textId="77777777" w:rsidR="007A11A1" w:rsidRPr="007664A5" w:rsidRDefault="007A11A1" w:rsidP="000B7232">
            <w:pPr>
              <w:tabs>
                <w:tab w:val="left" w:pos="142"/>
                <w:tab w:val="left" w:pos="5387"/>
                <w:tab w:val="left" w:pos="5954"/>
              </w:tabs>
              <w:spacing w:after="0" w:line="240" w:lineRule="auto"/>
              <w:jc w:val="both"/>
              <w:rPr>
                <w:rFonts w:ascii="Lato" w:hAnsi="Lato" w:cstheme="minorHAnsi"/>
              </w:rPr>
            </w:pPr>
          </w:p>
        </w:tc>
        <w:tc>
          <w:tcPr>
            <w:tcW w:w="3829" w:type="dxa"/>
          </w:tcPr>
          <w:p w14:paraId="3ACEFF10" w14:textId="77777777" w:rsidR="007A11A1" w:rsidRPr="007664A5" w:rsidRDefault="007A11A1" w:rsidP="000B7232">
            <w:pPr>
              <w:tabs>
                <w:tab w:val="left" w:pos="5387"/>
                <w:tab w:val="left" w:pos="5954"/>
              </w:tabs>
              <w:spacing w:after="0" w:line="240" w:lineRule="auto"/>
              <w:ind w:left="-111"/>
              <w:jc w:val="center"/>
              <w:rPr>
                <w:rFonts w:ascii="Lato" w:hAnsi="Lato" w:cstheme="minorHAnsi"/>
              </w:rPr>
            </w:pPr>
          </w:p>
          <w:p w14:paraId="321BD0E5" w14:textId="77777777" w:rsidR="007A11A1" w:rsidRPr="007664A5" w:rsidRDefault="007A11A1" w:rsidP="000B7232">
            <w:pPr>
              <w:tabs>
                <w:tab w:val="left" w:pos="5387"/>
                <w:tab w:val="left" w:pos="5954"/>
              </w:tabs>
              <w:spacing w:after="0" w:line="240" w:lineRule="auto"/>
              <w:ind w:left="-111"/>
              <w:jc w:val="center"/>
              <w:rPr>
                <w:rFonts w:ascii="Lato" w:hAnsi="Lato" w:cstheme="minorHAnsi"/>
              </w:rPr>
            </w:pPr>
            <w:r w:rsidRPr="007664A5">
              <w:rPr>
                <w:rFonts w:ascii="Lato" w:hAnsi="Lato" w:cstheme="minorHAnsi"/>
              </w:rPr>
              <w:t>Lcda. Violeta Fernández Vázquez</w:t>
            </w:r>
          </w:p>
          <w:p w14:paraId="7029B0FD" w14:textId="77777777" w:rsidR="007A11A1" w:rsidRPr="007664A5" w:rsidRDefault="007A11A1" w:rsidP="000B7232">
            <w:pPr>
              <w:tabs>
                <w:tab w:val="left" w:pos="5387"/>
                <w:tab w:val="left" w:pos="5954"/>
              </w:tabs>
              <w:spacing w:after="0" w:line="240" w:lineRule="auto"/>
              <w:ind w:left="-111"/>
              <w:jc w:val="center"/>
              <w:rPr>
                <w:rFonts w:ascii="Lato" w:hAnsi="Lato" w:cstheme="minorHAnsi"/>
              </w:rPr>
            </w:pPr>
            <w:r w:rsidRPr="007664A5">
              <w:rPr>
                <w:rFonts w:ascii="Lato" w:hAnsi="Lato" w:cstheme="minorHAnsi"/>
              </w:rPr>
              <w:t>Integrante del Consejo de la Judicatura del Estado de Tlaxcala</w:t>
            </w:r>
          </w:p>
        </w:tc>
      </w:tr>
    </w:tbl>
    <w:p w14:paraId="2FC9E0CF" w14:textId="77777777" w:rsidR="007A11A1" w:rsidRPr="007664A5" w:rsidRDefault="007A11A1" w:rsidP="007A11A1">
      <w:pPr>
        <w:tabs>
          <w:tab w:val="left" w:pos="5387"/>
        </w:tabs>
        <w:spacing w:after="0" w:line="240" w:lineRule="auto"/>
        <w:jc w:val="both"/>
        <w:rPr>
          <w:rFonts w:ascii="Lato" w:hAnsi="Lato"/>
        </w:rPr>
      </w:pPr>
    </w:p>
    <w:p w14:paraId="6EC22795" w14:textId="77777777" w:rsidR="007A11A1" w:rsidRPr="007664A5" w:rsidRDefault="007A11A1" w:rsidP="007A11A1">
      <w:pPr>
        <w:tabs>
          <w:tab w:val="left" w:pos="5387"/>
        </w:tabs>
        <w:spacing w:after="0" w:line="240" w:lineRule="auto"/>
        <w:jc w:val="both"/>
        <w:rPr>
          <w:rFonts w:ascii="Lato" w:hAnsi="Lato"/>
        </w:rPr>
      </w:pPr>
    </w:p>
    <w:p w14:paraId="29757CC9" w14:textId="77777777" w:rsidR="007A11A1" w:rsidRPr="007664A5" w:rsidRDefault="007A11A1" w:rsidP="007A11A1">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7A11A1" w:rsidRPr="007664A5" w14:paraId="4D618305" w14:textId="77777777" w:rsidTr="000B7232">
        <w:trPr>
          <w:trHeight w:val="317"/>
        </w:trPr>
        <w:tc>
          <w:tcPr>
            <w:tcW w:w="4106" w:type="dxa"/>
          </w:tcPr>
          <w:p w14:paraId="1B40F606"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Lcda. Alejandra </w:t>
            </w:r>
            <w:proofErr w:type="spellStart"/>
            <w:r w:rsidRPr="007664A5">
              <w:rPr>
                <w:rFonts w:ascii="Lato" w:hAnsi="Lato" w:cstheme="minorHAnsi"/>
              </w:rPr>
              <w:t>Cósetl</w:t>
            </w:r>
            <w:proofErr w:type="spellEnd"/>
            <w:r w:rsidRPr="007664A5">
              <w:rPr>
                <w:rFonts w:ascii="Lato" w:hAnsi="Lato" w:cstheme="minorHAnsi"/>
              </w:rPr>
              <w:t xml:space="preserve"> Flores</w:t>
            </w:r>
          </w:p>
          <w:p w14:paraId="262B1734"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tc>
        <w:tc>
          <w:tcPr>
            <w:tcW w:w="284" w:type="dxa"/>
          </w:tcPr>
          <w:p w14:paraId="5E25E341" w14:textId="77777777" w:rsidR="007A11A1" w:rsidRPr="007664A5" w:rsidRDefault="007A11A1" w:rsidP="000B7232">
            <w:pPr>
              <w:tabs>
                <w:tab w:val="left" w:pos="142"/>
                <w:tab w:val="left" w:pos="5387"/>
                <w:tab w:val="left" w:pos="5954"/>
              </w:tabs>
              <w:spacing w:after="0" w:line="240" w:lineRule="auto"/>
              <w:jc w:val="both"/>
              <w:rPr>
                <w:rFonts w:ascii="Lato" w:hAnsi="Lato" w:cstheme="minorHAnsi"/>
              </w:rPr>
            </w:pPr>
          </w:p>
        </w:tc>
        <w:tc>
          <w:tcPr>
            <w:tcW w:w="3969" w:type="dxa"/>
          </w:tcPr>
          <w:p w14:paraId="6E8C2BBF" w14:textId="77777777" w:rsidR="007A11A1" w:rsidRPr="007664A5" w:rsidRDefault="007A11A1" w:rsidP="000B7232">
            <w:pPr>
              <w:tabs>
                <w:tab w:val="left" w:pos="-107"/>
                <w:tab w:val="left" w:pos="5387"/>
                <w:tab w:val="left" w:pos="5954"/>
              </w:tabs>
              <w:spacing w:after="0" w:line="240" w:lineRule="auto"/>
              <w:ind w:left="-107"/>
              <w:jc w:val="center"/>
              <w:rPr>
                <w:rFonts w:ascii="Lato" w:hAnsi="Lato" w:cstheme="minorHAnsi"/>
              </w:rPr>
            </w:pPr>
            <w:r w:rsidRPr="007664A5">
              <w:rPr>
                <w:rFonts w:ascii="Lato" w:hAnsi="Lato" w:cstheme="minorHAnsi"/>
              </w:rPr>
              <w:t>Lcdo. Miguel Sánchez Ramírez</w:t>
            </w:r>
          </w:p>
          <w:p w14:paraId="12773740"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p w14:paraId="028F4548"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p>
        </w:tc>
      </w:tr>
    </w:tbl>
    <w:p w14:paraId="30EC2293" w14:textId="77777777" w:rsidR="007A11A1" w:rsidRPr="007664A5" w:rsidRDefault="007A11A1" w:rsidP="007A11A1">
      <w:pPr>
        <w:tabs>
          <w:tab w:val="left" w:pos="5387"/>
        </w:tabs>
        <w:spacing w:after="0" w:line="240" w:lineRule="auto"/>
        <w:jc w:val="both"/>
        <w:rPr>
          <w:rFonts w:ascii="Lato" w:hAnsi="Lato"/>
        </w:rPr>
      </w:pPr>
    </w:p>
    <w:p w14:paraId="6DF71E04" w14:textId="77777777" w:rsidR="007A11A1" w:rsidRPr="007664A5" w:rsidRDefault="007A11A1" w:rsidP="007A11A1">
      <w:pPr>
        <w:tabs>
          <w:tab w:val="left" w:pos="5387"/>
        </w:tabs>
        <w:spacing w:after="0" w:line="240" w:lineRule="auto"/>
        <w:jc w:val="both"/>
        <w:rPr>
          <w:rFonts w:ascii="Lato" w:hAnsi="Lato"/>
          <w:b/>
          <w:bCs/>
        </w:rPr>
      </w:pPr>
    </w:p>
    <w:p w14:paraId="3C477DA2" w14:textId="77777777" w:rsidR="007A11A1" w:rsidRPr="007664A5" w:rsidRDefault="007A11A1" w:rsidP="007A11A1">
      <w:pPr>
        <w:tabs>
          <w:tab w:val="left" w:pos="5387"/>
        </w:tabs>
        <w:spacing w:after="0" w:line="240" w:lineRule="auto"/>
        <w:jc w:val="both"/>
        <w:rPr>
          <w:rFonts w:ascii="Lato" w:hAnsi="Lato"/>
        </w:rPr>
      </w:pPr>
    </w:p>
    <w:p w14:paraId="1DAB8533" w14:textId="77777777" w:rsidR="007A11A1" w:rsidRPr="007664A5" w:rsidRDefault="007A11A1" w:rsidP="007A11A1">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7A11A1" w:rsidRPr="007664A5" w14:paraId="1DB98469" w14:textId="77777777" w:rsidTr="000B7232">
        <w:trPr>
          <w:trHeight w:val="317"/>
        </w:trPr>
        <w:tc>
          <w:tcPr>
            <w:tcW w:w="8467" w:type="dxa"/>
            <w:gridSpan w:val="3"/>
          </w:tcPr>
          <w:p w14:paraId="5821A4BB" w14:textId="77777777" w:rsidR="007A11A1" w:rsidRPr="007664A5" w:rsidRDefault="007A11A1" w:rsidP="000B7232">
            <w:pPr>
              <w:tabs>
                <w:tab w:val="left" w:pos="-107"/>
                <w:tab w:val="left" w:pos="5387"/>
                <w:tab w:val="left" w:pos="5954"/>
              </w:tabs>
              <w:spacing w:after="0" w:line="240" w:lineRule="auto"/>
              <w:ind w:left="-107"/>
              <w:jc w:val="center"/>
              <w:rPr>
                <w:rFonts w:ascii="Lato" w:hAnsi="Lato" w:cstheme="minorHAnsi"/>
              </w:rPr>
            </w:pPr>
          </w:p>
        </w:tc>
      </w:tr>
      <w:tr w:rsidR="007A11A1" w:rsidRPr="007664A5" w14:paraId="22D4557E" w14:textId="77777777" w:rsidTr="000B7232">
        <w:trPr>
          <w:trHeight w:val="317"/>
        </w:trPr>
        <w:tc>
          <w:tcPr>
            <w:tcW w:w="4214" w:type="dxa"/>
          </w:tcPr>
          <w:p w14:paraId="711967E3"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Lcdo. José Fernando Guzmán Zárate</w:t>
            </w:r>
          </w:p>
          <w:p w14:paraId="76B3750F"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Contralor del Poder Judicial del Estado</w:t>
            </w:r>
          </w:p>
          <w:p w14:paraId="5D9EBB8E"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 </w:t>
            </w:r>
          </w:p>
          <w:p w14:paraId="2D8E2136"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p>
        </w:tc>
        <w:tc>
          <w:tcPr>
            <w:tcW w:w="284" w:type="dxa"/>
          </w:tcPr>
          <w:p w14:paraId="409CDA4D" w14:textId="77777777" w:rsidR="007A11A1" w:rsidRPr="007664A5" w:rsidRDefault="007A11A1" w:rsidP="000B7232">
            <w:pPr>
              <w:tabs>
                <w:tab w:val="left" w:pos="142"/>
                <w:tab w:val="left" w:pos="5387"/>
                <w:tab w:val="left" w:pos="5954"/>
              </w:tabs>
              <w:spacing w:after="0" w:line="240" w:lineRule="auto"/>
              <w:jc w:val="both"/>
              <w:rPr>
                <w:rFonts w:ascii="Lato" w:hAnsi="Lato" w:cstheme="minorHAnsi"/>
              </w:rPr>
            </w:pPr>
          </w:p>
          <w:p w14:paraId="5C6F92F7" w14:textId="77777777" w:rsidR="007A11A1" w:rsidRPr="007664A5" w:rsidRDefault="007A11A1" w:rsidP="000B7232">
            <w:pPr>
              <w:tabs>
                <w:tab w:val="left" w:pos="142"/>
                <w:tab w:val="left" w:pos="5387"/>
                <w:tab w:val="left" w:pos="5954"/>
              </w:tabs>
              <w:spacing w:after="0" w:line="240" w:lineRule="auto"/>
              <w:jc w:val="both"/>
              <w:rPr>
                <w:rFonts w:ascii="Lato" w:hAnsi="Lato" w:cstheme="minorHAnsi"/>
              </w:rPr>
            </w:pPr>
          </w:p>
        </w:tc>
        <w:tc>
          <w:tcPr>
            <w:tcW w:w="3969" w:type="dxa"/>
          </w:tcPr>
          <w:p w14:paraId="3F65E326"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C.P. Fabián Montiel Gómez</w:t>
            </w:r>
          </w:p>
          <w:p w14:paraId="42C80557"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b/>
                <w:bCs/>
              </w:rPr>
            </w:pPr>
            <w:r w:rsidRPr="007664A5">
              <w:rPr>
                <w:rFonts w:ascii="Lato" w:hAnsi="Lato" w:cstheme="minorHAnsi"/>
              </w:rPr>
              <w:t>Tesorero del Poder Judicial del Estado</w:t>
            </w:r>
          </w:p>
          <w:p w14:paraId="0E81C0F6"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p>
        </w:tc>
      </w:tr>
      <w:tr w:rsidR="007A11A1" w:rsidRPr="007664A5" w14:paraId="28EE6AFE" w14:textId="77777777" w:rsidTr="000B7232">
        <w:trPr>
          <w:trHeight w:val="317"/>
        </w:trPr>
        <w:tc>
          <w:tcPr>
            <w:tcW w:w="8467" w:type="dxa"/>
            <w:gridSpan w:val="3"/>
          </w:tcPr>
          <w:p w14:paraId="46E0781F"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b/>
                <w:bCs/>
              </w:rPr>
            </w:pPr>
          </w:p>
          <w:p w14:paraId="2C6D23B1"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b/>
                <w:bCs/>
              </w:rPr>
            </w:pPr>
            <w:r w:rsidRPr="007664A5">
              <w:rPr>
                <w:rFonts w:ascii="Lato" w:hAnsi="Lato" w:cstheme="minorHAnsi"/>
                <w:b/>
                <w:bCs/>
              </w:rPr>
              <w:t>DOY FE</w:t>
            </w:r>
          </w:p>
          <w:p w14:paraId="71FEFC63"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b/>
                <w:bCs/>
              </w:rPr>
            </w:pPr>
          </w:p>
          <w:p w14:paraId="5E255FEB"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b/>
                <w:bCs/>
              </w:rPr>
            </w:pPr>
          </w:p>
          <w:p w14:paraId="5ADDA13F"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b/>
                <w:bCs/>
              </w:rPr>
            </w:pPr>
          </w:p>
          <w:p w14:paraId="037FD6CA"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p>
          <w:p w14:paraId="5A5FC23F"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Lcda. </w:t>
            </w:r>
            <w:proofErr w:type="spellStart"/>
            <w:r w:rsidRPr="007664A5">
              <w:rPr>
                <w:rFonts w:ascii="Lato" w:hAnsi="Lato" w:cstheme="minorHAnsi"/>
              </w:rPr>
              <w:t>Midory</w:t>
            </w:r>
            <w:proofErr w:type="spellEnd"/>
            <w:r w:rsidRPr="007664A5">
              <w:rPr>
                <w:rFonts w:ascii="Lato" w:hAnsi="Lato" w:cstheme="minorHAnsi"/>
              </w:rPr>
              <w:t xml:space="preserve"> Castro Bañuelos </w:t>
            </w:r>
          </w:p>
          <w:p w14:paraId="26ABD3F0" w14:textId="77777777" w:rsidR="007A11A1" w:rsidRPr="007664A5" w:rsidRDefault="007A11A1" w:rsidP="000B7232">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Secretaria Ejecutiva del Consejo de la Judicatura del Estado de Tlaxcala.</w:t>
            </w:r>
          </w:p>
        </w:tc>
      </w:tr>
    </w:tbl>
    <w:p w14:paraId="5D8B4CB7" w14:textId="77777777" w:rsidR="007A11A1" w:rsidRDefault="007A11A1" w:rsidP="007A11A1">
      <w:pPr>
        <w:spacing w:line="240" w:lineRule="auto"/>
        <w:rPr>
          <w:rFonts w:ascii="Lato" w:hAnsi="Lato"/>
        </w:rPr>
      </w:pPr>
    </w:p>
    <w:p w14:paraId="440AFC65" w14:textId="77777777" w:rsidR="007A11A1" w:rsidRPr="0064410E" w:rsidRDefault="007A11A1" w:rsidP="007A11A1">
      <w:pPr>
        <w:spacing w:line="480" w:lineRule="auto"/>
        <w:rPr>
          <w:rFonts w:ascii="Lato" w:hAnsi="Lato"/>
        </w:rPr>
      </w:pPr>
    </w:p>
    <w:p w14:paraId="7D9DC2DC" w14:textId="77777777" w:rsidR="007A11A1" w:rsidRDefault="007A11A1" w:rsidP="007A11A1">
      <w:pPr>
        <w:pStyle w:val="NormalWeb"/>
        <w:spacing w:before="0" w:beforeAutospacing="0" w:after="0" w:afterAutospacing="0" w:line="480" w:lineRule="auto"/>
        <w:ind w:right="49"/>
        <w:jc w:val="both"/>
        <w:rPr>
          <w:rFonts w:ascii="Lato" w:hAnsi="Lato"/>
        </w:rPr>
      </w:pPr>
    </w:p>
    <w:sectPr w:rsidR="007A11A1" w:rsidSect="005747F7">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8CB87" w14:textId="77777777" w:rsidR="00361A0A" w:rsidRDefault="00361A0A">
      <w:pPr>
        <w:spacing w:after="0" w:line="240" w:lineRule="auto"/>
      </w:pPr>
      <w:r>
        <w:separator/>
      </w:r>
    </w:p>
  </w:endnote>
  <w:endnote w:type="continuationSeparator" w:id="0">
    <w:p w14:paraId="53052940" w14:textId="77777777" w:rsidR="00361A0A" w:rsidRDefault="0036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Yu Gothic UI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365C6" w14:textId="77777777" w:rsidR="00361A0A" w:rsidRDefault="00361A0A">
      <w:pPr>
        <w:spacing w:after="0" w:line="240" w:lineRule="auto"/>
      </w:pPr>
      <w:r>
        <w:separator/>
      </w:r>
    </w:p>
  </w:footnote>
  <w:footnote w:type="continuationSeparator" w:id="0">
    <w:p w14:paraId="53B2BA18" w14:textId="77777777" w:rsidR="00361A0A" w:rsidRDefault="0036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7C7FD74E"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1" w:name="_Hlk93306781"/>
        <w:bookmarkStart w:id="12" w:name="_Hlk93306782"/>
        <w:r w:rsidRPr="00066347">
          <w:rPr>
            <w:rFonts w:asciiTheme="minorHAnsi" w:hAnsiTheme="minorHAnsi" w:cstheme="minorHAnsi"/>
            <w:b/>
            <w:bCs/>
          </w:rPr>
          <w:t xml:space="preserve">ACTA NÚMERO: </w:t>
        </w:r>
        <w:r w:rsidR="004827D4">
          <w:rPr>
            <w:rFonts w:asciiTheme="minorHAnsi" w:hAnsiTheme="minorHAnsi" w:cstheme="minorHAnsi"/>
            <w:b/>
            <w:bCs/>
          </w:rPr>
          <w:t>36</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1"/>
        <w:bookmarkEnd w:id="12"/>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4DB"/>
    <w:multiLevelType w:val="hybridMultilevel"/>
    <w:tmpl w:val="61B260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2C472F"/>
    <w:multiLevelType w:val="hybridMultilevel"/>
    <w:tmpl w:val="DA4C446C"/>
    <w:lvl w:ilvl="0" w:tplc="4F9A398E">
      <w:start w:val="1"/>
      <w:numFmt w:val="decimal"/>
      <w:lvlText w:val="%1."/>
      <w:lvlJc w:val="left"/>
      <w:pPr>
        <w:ind w:left="1065" w:hanging="360"/>
      </w:pPr>
      <w:rPr>
        <w:rFonts w:hint="default"/>
        <w:b w:val="0"/>
        <w:bCs/>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5FD43F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1F232B"/>
    <w:multiLevelType w:val="hybridMultilevel"/>
    <w:tmpl w:val="C50010DC"/>
    <w:lvl w:ilvl="0" w:tplc="FFFFFFFF">
      <w:start w:val="1"/>
      <w:numFmt w:val="decimal"/>
      <w:lvlText w:val="%1."/>
      <w:lvlJc w:val="left"/>
      <w:pPr>
        <w:ind w:left="643" w:hanging="360"/>
      </w:pPr>
      <w:rPr>
        <w:rFonts w:hint="default"/>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5"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2B7D1AE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D49764A"/>
    <w:multiLevelType w:val="hybridMultilevel"/>
    <w:tmpl w:val="A1EA3CC0"/>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1"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4"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8"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3C7D6B"/>
    <w:multiLevelType w:val="hybridMultilevel"/>
    <w:tmpl w:val="8DB033D4"/>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AD7BFE"/>
    <w:multiLevelType w:val="hybridMultilevel"/>
    <w:tmpl w:val="28964DCC"/>
    <w:lvl w:ilvl="0" w:tplc="AA808852">
      <w:numFmt w:val="bullet"/>
      <w:lvlText w:val="-"/>
      <w:lvlJc w:val="left"/>
      <w:pPr>
        <w:ind w:left="720" w:hanging="360"/>
      </w:pPr>
      <w:rPr>
        <w:rFonts w:ascii="Arial Narrow" w:eastAsia="Times New Roman" w:hAnsi="Arial Narrow"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EC44D6"/>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5032BF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3B60BE"/>
    <w:multiLevelType w:val="hybridMultilevel"/>
    <w:tmpl w:val="8AEE4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3C0904"/>
    <w:multiLevelType w:val="hybridMultilevel"/>
    <w:tmpl w:val="8FF63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3" w15:restartNumberingAfterBreak="0">
    <w:nsid w:val="64DE54DC"/>
    <w:multiLevelType w:val="hybridMultilevel"/>
    <w:tmpl w:val="3C5CEA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5024565"/>
    <w:multiLevelType w:val="hybridMultilevel"/>
    <w:tmpl w:val="C608A01E"/>
    <w:lvl w:ilvl="0" w:tplc="FFFFFFFF">
      <w:start w:val="1"/>
      <w:numFmt w:val="decimal"/>
      <w:lvlText w:val="%1."/>
      <w:lvlJc w:val="left"/>
      <w:pPr>
        <w:ind w:left="720" w:hanging="360"/>
      </w:pPr>
      <w:rPr>
        <w:rFonts w:cs="Calibri" w:hint="default"/>
        <w:color w:val="1D22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A1E59BA"/>
    <w:multiLevelType w:val="hybridMultilevel"/>
    <w:tmpl w:val="AB5C69E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B463240"/>
    <w:multiLevelType w:val="hybridMultilevel"/>
    <w:tmpl w:val="C608A01E"/>
    <w:lvl w:ilvl="0" w:tplc="184CA560">
      <w:start w:val="1"/>
      <w:numFmt w:val="decimal"/>
      <w:lvlText w:val="%1."/>
      <w:lvlJc w:val="left"/>
      <w:pPr>
        <w:ind w:left="720" w:hanging="360"/>
      </w:pPr>
      <w:rPr>
        <w:rFonts w:cs="Calibri" w:hint="default"/>
        <w:color w:val="1D22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C0706BC"/>
    <w:multiLevelType w:val="hybridMultilevel"/>
    <w:tmpl w:val="30EA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C5D7A22"/>
    <w:multiLevelType w:val="hybridMultilevel"/>
    <w:tmpl w:val="C608A01E"/>
    <w:lvl w:ilvl="0" w:tplc="FFFFFFFF">
      <w:start w:val="1"/>
      <w:numFmt w:val="decimal"/>
      <w:lvlText w:val="%1."/>
      <w:lvlJc w:val="left"/>
      <w:pPr>
        <w:ind w:left="720" w:hanging="360"/>
      </w:pPr>
      <w:rPr>
        <w:rFonts w:cs="Calibri" w:hint="default"/>
        <w:color w:val="1D22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0926D36"/>
    <w:multiLevelType w:val="hybridMultilevel"/>
    <w:tmpl w:val="1D465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3"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6" w15:restartNumberingAfterBreak="0">
    <w:nsid w:val="7F06691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48228975">
    <w:abstractNumId w:val="21"/>
  </w:num>
  <w:num w:numId="2" w16cid:durableId="1719864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7"/>
  </w:num>
  <w:num w:numId="4" w16cid:durableId="894009052">
    <w:abstractNumId w:val="1"/>
  </w:num>
  <w:num w:numId="5" w16cid:durableId="711003999">
    <w:abstractNumId w:val="9"/>
  </w:num>
  <w:num w:numId="6" w16cid:durableId="1342586187">
    <w:abstractNumId w:val="37"/>
  </w:num>
  <w:num w:numId="7" w16cid:durableId="552545073">
    <w:abstractNumId w:val="24"/>
  </w:num>
  <w:num w:numId="8" w16cid:durableId="1125582504">
    <w:abstractNumId w:val="34"/>
  </w:num>
  <w:num w:numId="9" w16cid:durableId="2033535532">
    <w:abstractNumId w:val="39"/>
  </w:num>
  <w:num w:numId="10" w16cid:durableId="539434611">
    <w:abstractNumId w:val="33"/>
  </w:num>
  <w:num w:numId="11" w16cid:durableId="940066454">
    <w:abstractNumId w:val="15"/>
  </w:num>
  <w:num w:numId="12" w16cid:durableId="44186265">
    <w:abstractNumId w:val="2"/>
  </w:num>
  <w:num w:numId="13" w16cid:durableId="1993486393">
    <w:abstractNumId w:val="13"/>
  </w:num>
  <w:num w:numId="14" w16cid:durableId="1637636217">
    <w:abstractNumId w:val="40"/>
  </w:num>
  <w:num w:numId="15" w16cid:durableId="1930387205">
    <w:abstractNumId w:val="25"/>
  </w:num>
  <w:num w:numId="16" w16cid:durableId="1994872274">
    <w:abstractNumId w:val="23"/>
  </w:num>
  <w:num w:numId="17" w16cid:durableId="950282019">
    <w:abstractNumId w:val="32"/>
  </w:num>
  <w:num w:numId="18" w16cid:durableId="1703240276">
    <w:abstractNumId w:val="52"/>
  </w:num>
  <w:num w:numId="19" w16cid:durableId="4211457">
    <w:abstractNumId w:val="27"/>
  </w:num>
  <w:num w:numId="20" w16cid:durableId="803740560">
    <w:abstractNumId w:val="50"/>
  </w:num>
  <w:num w:numId="21" w16cid:durableId="1331324021">
    <w:abstractNumId w:val="53"/>
  </w:num>
  <w:num w:numId="22" w16cid:durableId="1032733189">
    <w:abstractNumId w:val="18"/>
  </w:num>
  <w:num w:numId="23" w16cid:durableId="515927401">
    <w:abstractNumId w:val="6"/>
  </w:num>
  <w:num w:numId="24" w16cid:durableId="142503258">
    <w:abstractNumId w:val="42"/>
  </w:num>
  <w:num w:numId="25" w16cid:durableId="120612950">
    <w:abstractNumId w:val="3"/>
  </w:num>
  <w:num w:numId="26" w16cid:durableId="1155489127">
    <w:abstractNumId w:val="29"/>
  </w:num>
  <w:num w:numId="27" w16cid:durableId="1093355439">
    <w:abstractNumId w:val="51"/>
  </w:num>
  <w:num w:numId="28" w16cid:durableId="1229268774">
    <w:abstractNumId w:val="12"/>
  </w:num>
  <w:num w:numId="29" w16cid:durableId="1546676967">
    <w:abstractNumId w:val="28"/>
  </w:num>
  <w:num w:numId="30" w16cid:durableId="2026401603">
    <w:abstractNumId w:val="26"/>
  </w:num>
  <w:num w:numId="31" w16cid:durableId="1563637607">
    <w:abstractNumId w:val="5"/>
  </w:num>
  <w:num w:numId="32" w16cid:durableId="158815434">
    <w:abstractNumId w:val="22"/>
  </w:num>
  <w:num w:numId="33" w16cid:durableId="835720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8"/>
  </w:num>
  <w:num w:numId="35" w16cid:durableId="269821115">
    <w:abstractNumId w:val="10"/>
  </w:num>
  <w:num w:numId="36" w16cid:durableId="2009863600">
    <w:abstractNumId w:val="54"/>
  </w:num>
  <w:num w:numId="37" w16cid:durableId="1545950160">
    <w:abstractNumId w:val="17"/>
  </w:num>
  <w:num w:numId="38" w16cid:durableId="1988435566">
    <w:abstractNumId w:val="56"/>
  </w:num>
  <w:num w:numId="39" w16cid:durableId="427969407">
    <w:abstractNumId w:val="46"/>
  </w:num>
  <w:num w:numId="40" w16cid:durableId="151070569">
    <w:abstractNumId w:val="11"/>
  </w:num>
  <w:num w:numId="41" w16cid:durableId="2131045225">
    <w:abstractNumId w:val="35"/>
  </w:num>
  <w:num w:numId="42" w16cid:durableId="134640457">
    <w:abstractNumId w:val="31"/>
  </w:num>
  <w:num w:numId="43" w16cid:durableId="1098331839">
    <w:abstractNumId w:val="47"/>
  </w:num>
  <w:num w:numId="44" w16cid:durableId="830100205">
    <w:abstractNumId w:val="0"/>
  </w:num>
  <w:num w:numId="45" w16cid:durableId="55251627">
    <w:abstractNumId w:val="45"/>
  </w:num>
  <w:num w:numId="46" w16cid:durableId="1162357745">
    <w:abstractNumId w:val="49"/>
  </w:num>
  <w:num w:numId="47" w16cid:durableId="1388185655">
    <w:abstractNumId w:val="30"/>
  </w:num>
  <w:num w:numId="48" w16cid:durableId="1587615600">
    <w:abstractNumId w:val="4"/>
  </w:num>
  <w:num w:numId="49" w16cid:durableId="1646616587">
    <w:abstractNumId w:val="19"/>
  </w:num>
  <w:num w:numId="50" w16cid:durableId="180748633">
    <w:abstractNumId w:val="38"/>
  </w:num>
  <w:num w:numId="51" w16cid:durableId="1620143208">
    <w:abstractNumId w:val="43"/>
  </w:num>
  <w:num w:numId="52" w16cid:durableId="1816489720">
    <w:abstractNumId w:val="36"/>
  </w:num>
  <w:num w:numId="53" w16cid:durableId="1635670057">
    <w:abstractNumId w:val="14"/>
  </w:num>
  <w:num w:numId="54" w16cid:durableId="1929653413">
    <w:abstractNumId w:val="20"/>
  </w:num>
  <w:num w:numId="55" w16cid:durableId="286157032">
    <w:abstractNumId w:val="41"/>
  </w:num>
  <w:num w:numId="56" w16cid:durableId="1293175953">
    <w:abstractNumId w:val="48"/>
  </w:num>
  <w:num w:numId="57" w16cid:durableId="2039549329">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2F7"/>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5FB7"/>
    <w:rsid w:val="000C6BF5"/>
    <w:rsid w:val="000C79E9"/>
    <w:rsid w:val="000D4323"/>
    <w:rsid w:val="000D685B"/>
    <w:rsid w:val="000D796F"/>
    <w:rsid w:val="000E0118"/>
    <w:rsid w:val="000E367D"/>
    <w:rsid w:val="000E69B4"/>
    <w:rsid w:val="000E6A64"/>
    <w:rsid w:val="000E7908"/>
    <w:rsid w:val="000F0BBF"/>
    <w:rsid w:val="000F153F"/>
    <w:rsid w:val="000F253B"/>
    <w:rsid w:val="000F2820"/>
    <w:rsid w:val="000F2F75"/>
    <w:rsid w:val="000F75E4"/>
    <w:rsid w:val="00100F16"/>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5F23"/>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80931"/>
    <w:rsid w:val="001823B0"/>
    <w:rsid w:val="00182AA8"/>
    <w:rsid w:val="00182D5F"/>
    <w:rsid w:val="0018553B"/>
    <w:rsid w:val="001855D0"/>
    <w:rsid w:val="001860A6"/>
    <w:rsid w:val="00187978"/>
    <w:rsid w:val="00187DBE"/>
    <w:rsid w:val="0019120D"/>
    <w:rsid w:val="00192898"/>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29B8"/>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186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0E4"/>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0E2F"/>
    <w:rsid w:val="0028134B"/>
    <w:rsid w:val="00283BB9"/>
    <w:rsid w:val="0028505F"/>
    <w:rsid w:val="0028661B"/>
    <w:rsid w:val="00286885"/>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36D9"/>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032C"/>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1A0A"/>
    <w:rsid w:val="0036280F"/>
    <w:rsid w:val="003651DC"/>
    <w:rsid w:val="00365AF5"/>
    <w:rsid w:val="00367745"/>
    <w:rsid w:val="00370E2A"/>
    <w:rsid w:val="00371FDC"/>
    <w:rsid w:val="0037343B"/>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277A"/>
    <w:rsid w:val="003B40A9"/>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6CD8"/>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F17"/>
    <w:rsid w:val="00414E4F"/>
    <w:rsid w:val="00416C66"/>
    <w:rsid w:val="00422459"/>
    <w:rsid w:val="0042257B"/>
    <w:rsid w:val="00423526"/>
    <w:rsid w:val="00425832"/>
    <w:rsid w:val="004301E8"/>
    <w:rsid w:val="00430347"/>
    <w:rsid w:val="00432F43"/>
    <w:rsid w:val="00433CF1"/>
    <w:rsid w:val="00434584"/>
    <w:rsid w:val="004372C3"/>
    <w:rsid w:val="004379D8"/>
    <w:rsid w:val="004407D3"/>
    <w:rsid w:val="004412AC"/>
    <w:rsid w:val="00442F9C"/>
    <w:rsid w:val="0044310C"/>
    <w:rsid w:val="00445671"/>
    <w:rsid w:val="00447BD5"/>
    <w:rsid w:val="00450501"/>
    <w:rsid w:val="0045061A"/>
    <w:rsid w:val="004531E1"/>
    <w:rsid w:val="00455349"/>
    <w:rsid w:val="00455795"/>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7D4"/>
    <w:rsid w:val="00482A1A"/>
    <w:rsid w:val="00482A98"/>
    <w:rsid w:val="00483D4B"/>
    <w:rsid w:val="00483FD6"/>
    <w:rsid w:val="0048470E"/>
    <w:rsid w:val="00486684"/>
    <w:rsid w:val="00486994"/>
    <w:rsid w:val="00487227"/>
    <w:rsid w:val="00492A09"/>
    <w:rsid w:val="00493ADA"/>
    <w:rsid w:val="00495035"/>
    <w:rsid w:val="004951C6"/>
    <w:rsid w:val="004A5020"/>
    <w:rsid w:val="004A7E7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7F7"/>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28CA"/>
    <w:rsid w:val="005A3A72"/>
    <w:rsid w:val="005A6A44"/>
    <w:rsid w:val="005A6CE0"/>
    <w:rsid w:val="005B1638"/>
    <w:rsid w:val="005B2781"/>
    <w:rsid w:val="005B3341"/>
    <w:rsid w:val="005B3FA7"/>
    <w:rsid w:val="005B48C7"/>
    <w:rsid w:val="005B77D4"/>
    <w:rsid w:val="005B7CF1"/>
    <w:rsid w:val="005B7EC9"/>
    <w:rsid w:val="005C0B1E"/>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5F780C"/>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00C7"/>
    <w:rsid w:val="006311D5"/>
    <w:rsid w:val="00631E3F"/>
    <w:rsid w:val="0063307C"/>
    <w:rsid w:val="0063319E"/>
    <w:rsid w:val="0063336F"/>
    <w:rsid w:val="00635C48"/>
    <w:rsid w:val="0064169D"/>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296D"/>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85D"/>
    <w:rsid w:val="006C499C"/>
    <w:rsid w:val="006C4D04"/>
    <w:rsid w:val="006C6008"/>
    <w:rsid w:val="006C7884"/>
    <w:rsid w:val="006D060F"/>
    <w:rsid w:val="006D39ED"/>
    <w:rsid w:val="006D402F"/>
    <w:rsid w:val="006D5616"/>
    <w:rsid w:val="006D63F9"/>
    <w:rsid w:val="006D7D1E"/>
    <w:rsid w:val="006E196D"/>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2287"/>
    <w:rsid w:val="0071637B"/>
    <w:rsid w:val="00720289"/>
    <w:rsid w:val="007211C9"/>
    <w:rsid w:val="00721899"/>
    <w:rsid w:val="007218ED"/>
    <w:rsid w:val="00722032"/>
    <w:rsid w:val="00723A1C"/>
    <w:rsid w:val="00723BB8"/>
    <w:rsid w:val="00723C28"/>
    <w:rsid w:val="0072484A"/>
    <w:rsid w:val="00724E38"/>
    <w:rsid w:val="007319DA"/>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96F75"/>
    <w:rsid w:val="007979DA"/>
    <w:rsid w:val="007A11A1"/>
    <w:rsid w:val="007A316C"/>
    <w:rsid w:val="007A4D72"/>
    <w:rsid w:val="007B0226"/>
    <w:rsid w:val="007B14FB"/>
    <w:rsid w:val="007B2239"/>
    <w:rsid w:val="007B39E3"/>
    <w:rsid w:val="007B4FB7"/>
    <w:rsid w:val="007B529D"/>
    <w:rsid w:val="007B77E6"/>
    <w:rsid w:val="007C1504"/>
    <w:rsid w:val="007C2070"/>
    <w:rsid w:val="007C44D5"/>
    <w:rsid w:val="007C6DD6"/>
    <w:rsid w:val="007C7155"/>
    <w:rsid w:val="007D2908"/>
    <w:rsid w:val="007D3CB5"/>
    <w:rsid w:val="007D5918"/>
    <w:rsid w:val="007E568B"/>
    <w:rsid w:val="007F0349"/>
    <w:rsid w:val="007F38A2"/>
    <w:rsid w:val="007F59B9"/>
    <w:rsid w:val="007F674C"/>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5F9A"/>
    <w:rsid w:val="00857BDB"/>
    <w:rsid w:val="00860F25"/>
    <w:rsid w:val="00862FFB"/>
    <w:rsid w:val="00863544"/>
    <w:rsid w:val="00863A1A"/>
    <w:rsid w:val="00863EA4"/>
    <w:rsid w:val="00863F09"/>
    <w:rsid w:val="00864F1A"/>
    <w:rsid w:val="0086672F"/>
    <w:rsid w:val="0086743E"/>
    <w:rsid w:val="00870287"/>
    <w:rsid w:val="008715FB"/>
    <w:rsid w:val="008741FC"/>
    <w:rsid w:val="00874FE2"/>
    <w:rsid w:val="0087566E"/>
    <w:rsid w:val="0087753B"/>
    <w:rsid w:val="00877731"/>
    <w:rsid w:val="00880E2C"/>
    <w:rsid w:val="008832A4"/>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79AE"/>
    <w:rsid w:val="008E7B72"/>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54D7"/>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869BC"/>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76F"/>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79D9"/>
    <w:rsid w:val="00A104D5"/>
    <w:rsid w:val="00A10C51"/>
    <w:rsid w:val="00A120D8"/>
    <w:rsid w:val="00A12C28"/>
    <w:rsid w:val="00A143C8"/>
    <w:rsid w:val="00A1465B"/>
    <w:rsid w:val="00A16552"/>
    <w:rsid w:val="00A2470D"/>
    <w:rsid w:val="00A24AAA"/>
    <w:rsid w:val="00A26AEB"/>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3042"/>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59A4"/>
    <w:rsid w:val="00AD613B"/>
    <w:rsid w:val="00AD6839"/>
    <w:rsid w:val="00AD6AB7"/>
    <w:rsid w:val="00AE04B8"/>
    <w:rsid w:val="00AE2B96"/>
    <w:rsid w:val="00AE3EE8"/>
    <w:rsid w:val="00AE64B9"/>
    <w:rsid w:val="00AF11B1"/>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000B"/>
    <w:rsid w:val="00B21B09"/>
    <w:rsid w:val="00B24EA5"/>
    <w:rsid w:val="00B25126"/>
    <w:rsid w:val="00B25E52"/>
    <w:rsid w:val="00B2679B"/>
    <w:rsid w:val="00B26A8E"/>
    <w:rsid w:val="00B26F0E"/>
    <w:rsid w:val="00B26F11"/>
    <w:rsid w:val="00B3175C"/>
    <w:rsid w:val="00B3192B"/>
    <w:rsid w:val="00B319B7"/>
    <w:rsid w:val="00B32CC5"/>
    <w:rsid w:val="00B3415C"/>
    <w:rsid w:val="00B344DE"/>
    <w:rsid w:val="00B348D3"/>
    <w:rsid w:val="00B348FB"/>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0E8E"/>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3F3D"/>
    <w:rsid w:val="00BA54B7"/>
    <w:rsid w:val="00BA5F40"/>
    <w:rsid w:val="00BA7C3F"/>
    <w:rsid w:val="00BB0762"/>
    <w:rsid w:val="00BB4B96"/>
    <w:rsid w:val="00BB68A3"/>
    <w:rsid w:val="00BC03CF"/>
    <w:rsid w:val="00BC0D8C"/>
    <w:rsid w:val="00BC431E"/>
    <w:rsid w:val="00BC614E"/>
    <w:rsid w:val="00BC618F"/>
    <w:rsid w:val="00BC73FF"/>
    <w:rsid w:val="00BD1C6E"/>
    <w:rsid w:val="00BD1D8D"/>
    <w:rsid w:val="00BD2B43"/>
    <w:rsid w:val="00BD2F13"/>
    <w:rsid w:val="00BD5BE4"/>
    <w:rsid w:val="00BD6C2A"/>
    <w:rsid w:val="00BD6E66"/>
    <w:rsid w:val="00BD6E88"/>
    <w:rsid w:val="00BD744E"/>
    <w:rsid w:val="00BE47F6"/>
    <w:rsid w:val="00BE5912"/>
    <w:rsid w:val="00BF0CDC"/>
    <w:rsid w:val="00BF318B"/>
    <w:rsid w:val="00BF3A53"/>
    <w:rsid w:val="00BF6077"/>
    <w:rsid w:val="00BF7138"/>
    <w:rsid w:val="00BF7EF2"/>
    <w:rsid w:val="00C03F81"/>
    <w:rsid w:val="00C065B4"/>
    <w:rsid w:val="00C069DD"/>
    <w:rsid w:val="00C070FF"/>
    <w:rsid w:val="00C07B22"/>
    <w:rsid w:val="00C07FCF"/>
    <w:rsid w:val="00C10078"/>
    <w:rsid w:val="00C12E67"/>
    <w:rsid w:val="00C13FB3"/>
    <w:rsid w:val="00C15762"/>
    <w:rsid w:val="00C165DD"/>
    <w:rsid w:val="00C17412"/>
    <w:rsid w:val="00C21140"/>
    <w:rsid w:val="00C2229C"/>
    <w:rsid w:val="00C22DB9"/>
    <w:rsid w:val="00C23945"/>
    <w:rsid w:val="00C254AF"/>
    <w:rsid w:val="00C273A6"/>
    <w:rsid w:val="00C3135B"/>
    <w:rsid w:val="00C313A3"/>
    <w:rsid w:val="00C31508"/>
    <w:rsid w:val="00C32954"/>
    <w:rsid w:val="00C329BB"/>
    <w:rsid w:val="00C33CDE"/>
    <w:rsid w:val="00C40D72"/>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3C1F"/>
    <w:rsid w:val="00CA504E"/>
    <w:rsid w:val="00CA5DF9"/>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59A"/>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2268"/>
    <w:rsid w:val="00D14C2B"/>
    <w:rsid w:val="00D20776"/>
    <w:rsid w:val="00D22774"/>
    <w:rsid w:val="00D2461E"/>
    <w:rsid w:val="00D24756"/>
    <w:rsid w:val="00D24A0B"/>
    <w:rsid w:val="00D279C4"/>
    <w:rsid w:val="00D305DE"/>
    <w:rsid w:val="00D31A0B"/>
    <w:rsid w:val="00D35236"/>
    <w:rsid w:val="00D4062B"/>
    <w:rsid w:val="00D41658"/>
    <w:rsid w:val="00D43E41"/>
    <w:rsid w:val="00D4624D"/>
    <w:rsid w:val="00D46653"/>
    <w:rsid w:val="00D47CF1"/>
    <w:rsid w:val="00D504E1"/>
    <w:rsid w:val="00D53B45"/>
    <w:rsid w:val="00D54468"/>
    <w:rsid w:val="00D56D2D"/>
    <w:rsid w:val="00D57423"/>
    <w:rsid w:val="00D57636"/>
    <w:rsid w:val="00D625BA"/>
    <w:rsid w:val="00D62ABE"/>
    <w:rsid w:val="00D64236"/>
    <w:rsid w:val="00D652A8"/>
    <w:rsid w:val="00D67710"/>
    <w:rsid w:val="00D67871"/>
    <w:rsid w:val="00D72374"/>
    <w:rsid w:val="00D758F5"/>
    <w:rsid w:val="00D8192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97FD7"/>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3BC8"/>
    <w:rsid w:val="00DC4656"/>
    <w:rsid w:val="00DC5518"/>
    <w:rsid w:val="00DC6D5E"/>
    <w:rsid w:val="00DC6E60"/>
    <w:rsid w:val="00DC6E76"/>
    <w:rsid w:val="00DC78A4"/>
    <w:rsid w:val="00DC7D22"/>
    <w:rsid w:val="00DD07E6"/>
    <w:rsid w:val="00DD1F4D"/>
    <w:rsid w:val="00DD257C"/>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0373"/>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2025"/>
    <w:rsid w:val="00E538C0"/>
    <w:rsid w:val="00E5396D"/>
    <w:rsid w:val="00E55A9E"/>
    <w:rsid w:val="00E57EC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B01C8"/>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064D"/>
    <w:rsid w:val="00F228D9"/>
    <w:rsid w:val="00F23D01"/>
    <w:rsid w:val="00F2484E"/>
    <w:rsid w:val="00F24B3B"/>
    <w:rsid w:val="00F24C12"/>
    <w:rsid w:val="00F24D1E"/>
    <w:rsid w:val="00F251F2"/>
    <w:rsid w:val="00F25755"/>
    <w:rsid w:val="00F26697"/>
    <w:rsid w:val="00F27AF5"/>
    <w:rsid w:val="00F307B1"/>
    <w:rsid w:val="00F31AB3"/>
    <w:rsid w:val="00F33F9D"/>
    <w:rsid w:val="00F34220"/>
    <w:rsid w:val="00F350CC"/>
    <w:rsid w:val="00F420E9"/>
    <w:rsid w:val="00F42512"/>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4DBE"/>
    <w:rsid w:val="00F85582"/>
    <w:rsid w:val="00F868EC"/>
    <w:rsid w:val="00F91382"/>
    <w:rsid w:val="00F91B8C"/>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162C"/>
    <w:rsid w:val="00FB46DA"/>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E5E18"/>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7F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WW-Textoindependiente3">
    <w:name w:val="WW-Texto independiente 3"/>
    <w:basedOn w:val="Normal"/>
    <w:uiPriority w:val="99"/>
    <w:rsid w:val="00BA3F3D"/>
    <w:pPr>
      <w:suppressAutoHyphens/>
      <w:spacing w:after="0" w:line="240" w:lineRule="auto"/>
      <w:jc w:val="both"/>
    </w:pPr>
    <w:rPr>
      <w:rFonts w:ascii="Arial" w:eastAsia="Times New Roman" w:hAnsi="Arial" w:cs="Arial"/>
      <w:sz w:val="20"/>
      <w:szCs w:val="20"/>
      <w:lang w:val="es-419" w:eastAsia="es-ES"/>
    </w:rPr>
  </w:style>
  <w:style w:type="character" w:customStyle="1" w:styleId="xcontentpasted0">
    <w:name w:val="x_contentpasted0"/>
    <w:basedOn w:val="Fuentedeprrafopredeter"/>
    <w:rsid w:val="00D24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7030">
      <w:bodyDiv w:val="1"/>
      <w:marLeft w:val="0"/>
      <w:marRight w:val="0"/>
      <w:marTop w:val="0"/>
      <w:marBottom w:val="0"/>
      <w:divBdr>
        <w:top w:val="none" w:sz="0" w:space="0" w:color="auto"/>
        <w:left w:val="none" w:sz="0" w:space="0" w:color="auto"/>
        <w:bottom w:val="none" w:sz="0" w:space="0" w:color="auto"/>
        <w:right w:val="none" w:sz="0" w:space="0" w:color="auto"/>
      </w:divBdr>
    </w:div>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300694712">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26491648">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993682087">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6044">
      <w:bodyDiv w:val="1"/>
      <w:marLeft w:val="0"/>
      <w:marRight w:val="0"/>
      <w:marTop w:val="0"/>
      <w:marBottom w:val="0"/>
      <w:divBdr>
        <w:top w:val="none" w:sz="0" w:space="0" w:color="auto"/>
        <w:left w:val="none" w:sz="0" w:space="0" w:color="auto"/>
        <w:bottom w:val="none" w:sz="0" w:space="0" w:color="auto"/>
        <w:right w:val="none" w:sz="0" w:space="0" w:color="auto"/>
      </w:divBdr>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05565369">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43740486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17</Pages>
  <Words>5110</Words>
  <Characters>28105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47</cp:revision>
  <cp:lastPrinted>2025-05-14T19:05:00Z</cp:lastPrinted>
  <dcterms:created xsi:type="dcterms:W3CDTF">2025-04-09T22:35:00Z</dcterms:created>
  <dcterms:modified xsi:type="dcterms:W3CDTF">2025-05-14T19:06:00Z</dcterms:modified>
</cp:coreProperties>
</file>