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F9F65" w14:textId="77777777" w:rsidR="0096637C" w:rsidRPr="00733AE2" w:rsidRDefault="0096637C">
      <w:pPr>
        <w:rPr>
          <w:rFonts w:ascii="Century Gothic" w:hAnsi="Century Gothic"/>
          <w:b/>
          <w:sz w:val="36"/>
          <w:szCs w:val="36"/>
        </w:rPr>
      </w:pPr>
    </w:p>
    <w:p w14:paraId="6E02C9B8" w14:textId="77777777" w:rsidR="0096637C" w:rsidRDefault="0096637C">
      <w:pPr>
        <w:rPr>
          <w:rFonts w:ascii="Century Gothic" w:hAnsi="Century Gothic"/>
          <w:b/>
          <w:sz w:val="36"/>
          <w:szCs w:val="36"/>
        </w:rPr>
      </w:pPr>
    </w:p>
    <w:p w14:paraId="533B157F" w14:textId="77777777" w:rsidR="00317454" w:rsidRPr="00733AE2" w:rsidRDefault="00317454">
      <w:pPr>
        <w:rPr>
          <w:rFonts w:ascii="Century Gothic" w:hAnsi="Century Gothic"/>
          <w:b/>
          <w:sz w:val="36"/>
          <w:szCs w:val="36"/>
        </w:rPr>
      </w:pPr>
    </w:p>
    <w:p w14:paraId="7C018490" w14:textId="77777777" w:rsidR="0096637C" w:rsidRPr="00733AE2" w:rsidRDefault="0096637C">
      <w:pPr>
        <w:rPr>
          <w:rFonts w:ascii="Century Gothic" w:hAnsi="Century Gothic"/>
          <w:b/>
          <w:sz w:val="36"/>
          <w:szCs w:val="36"/>
        </w:rPr>
      </w:pPr>
    </w:p>
    <w:p w14:paraId="614777BB" w14:textId="77777777" w:rsidR="00235450" w:rsidRPr="00B14337" w:rsidRDefault="0096637C" w:rsidP="0096637C">
      <w:pPr>
        <w:jc w:val="center"/>
        <w:rPr>
          <w:rFonts w:ascii="Century Gothic" w:hAnsi="Century Gothic"/>
          <w:b/>
          <w:sz w:val="56"/>
          <w:szCs w:val="72"/>
        </w:rPr>
      </w:pPr>
      <w:r w:rsidRPr="00B14337">
        <w:rPr>
          <w:rFonts w:ascii="Century Gothic" w:hAnsi="Century Gothic"/>
          <w:b/>
          <w:sz w:val="56"/>
          <w:szCs w:val="72"/>
        </w:rPr>
        <w:t>MANUAL</w:t>
      </w:r>
      <w:r w:rsidR="00733AE2" w:rsidRPr="00B14337">
        <w:rPr>
          <w:rFonts w:ascii="Century Gothic" w:hAnsi="Century Gothic"/>
          <w:b/>
          <w:sz w:val="56"/>
          <w:szCs w:val="72"/>
        </w:rPr>
        <w:t xml:space="preserve"> </w:t>
      </w:r>
      <w:r w:rsidR="004E3B42" w:rsidRPr="00B14337">
        <w:rPr>
          <w:rFonts w:ascii="Century Gothic" w:hAnsi="Century Gothic"/>
          <w:b/>
          <w:sz w:val="56"/>
          <w:szCs w:val="72"/>
        </w:rPr>
        <w:t>DE ORGANIZACIÓN</w:t>
      </w:r>
      <w:r w:rsidR="00312EBA" w:rsidRPr="00B14337">
        <w:rPr>
          <w:rFonts w:ascii="Century Gothic" w:hAnsi="Century Gothic"/>
          <w:b/>
          <w:sz w:val="56"/>
          <w:szCs w:val="72"/>
        </w:rPr>
        <w:t xml:space="preserve"> ESPECÍFICO</w:t>
      </w:r>
    </w:p>
    <w:p w14:paraId="0DC91EAC" w14:textId="0D5A1096" w:rsidR="00733AE2" w:rsidRPr="00317454" w:rsidRDefault="0096637C" w:rsidP="0096637C">
      <w:pPr>
        <w:jc w:val="center"/>
        <w:rPr>
          <w:rFonts w:ascii="Century Gothic" w:hAnsi="Century Gothic"/>
          <w:b/>
          <w:sz w:val="36"/>
          <w:szCs w:val="28"/>
        </w:rPr>
      </w:pPr>
      <w:r w:rsidRPr="00D97A57">
        <w:rPr>
          <w:rFonts w:ascii="Century Gothic" w:hAnsi="Century Gothic"/>
          <w:b/>
          <w:sz w:val="44"/>
          <w:szCs w:val="28"/>
        </w:rPr>
        <w:t>DE</w:t>
      </w:r>
      <w:r w:rsidR="004E3B42" w:rsidRPr="00D97A57">
        <w:rPr>
          <w:rFonts w:ascii="Century Gothic" w:hAnsi="Century Gothic"/>
          <w:b/>
          <w:sz w:val="44"/>
          <w:szCs w:val="28"/>
        </w:rPr>
        <w:t>L</w:t>
      </w:r>
      <w:r w:rsidR="00312EBA">
        <w:rPr>
          <w:rFonts w:ascii="Century Gothic" w:hAnsi="Century Gothic"/>
          <w:b/>
          <w:sz w:val="44"/>
          <w:szCs w:val="28"/>
        </w:rPr>
        <w:t xml:space="preserve"> DEPARTAMENTO DE RECURSOS MATERIALES</w:t>
      </w:r>
      <w:r w:rsidR="00317454">
        <w:rPr>
          <w:rFonts w:ascii="Century Gothic" w:hAnsi="Century Gothic"/>
          <w:b/>
          <w:sz w:val="44"/>
          <w:szCs w:val="28"/>
        </w:rPr>
        <w:t xml:space="preserve"> DE LA </w:t>
      </w:r>
      <w:r w:rsidR="00317454" w:rsidRPr="00317454">
        <w:rPr>
          <w:rFonts w:ascii="Century Gothic" w:hAnsi="Century Gothic"/>
          <w:b/>
          <w:sz w:val="36"/>
          <w:szCs w:val="28"/>
        </w:rPr>
        <w:t>SUBDIRECCIÓN DE RECURSOS HUMANOS Y MATERIALES</w:t>
      </w:r>
    </w:p>
    <w:p w14:paraId="77AA68E0" w14:textId="734CDEAA" w:rsidR="00733AE2" w:rsidRDefault="00435AE9" w:rsidP="0096637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77696" behindDoc="0" locked="0" layoutInCell="1" allowOverlap="1" wp14:anchorId="1B451208" wp14:editId="7AB5B166">
            <wp:simplePos x="0" y="0"/>
            <wp:positionH relativeFrom="page">
              <wp:align>right</wp:align>
            </wp:positionH>
            <wp:positionV relativeFrom="paragraph">
              <wp:posOffset>292735</wp:posOffset>
            </wp:positionV>
            <wp:extent cx="3599815" cy="359981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TRANS_PNG.pn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8642A6" w14:textId="71AF75F3" w:rsidR="001927E1" w:rsidRDefault="001927E1" w:rsidP="0096637C">
      <w:pPr>
        <w:jc w:val="center"/>
        <w:rPr>
          <w:rFonts w:ascii="Century Gothic" w:hAnsi="Century Gothic"/>
          <w:b/>
          <w:sz w:val="28"/>
          <w:szCs w:val="28"/>
        </w:rPr>
      </w:pPr>
    </w:p>
    <w:p w14:paraId="3CB7BC16" w14:textId="473BCC1E" w:rsidR="0096637C" w:rsidRPr="004E3B42" w:rsidRDefault="00435AE9" w:rsidP="004E3B4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AC67D3" wp14:editId="2D870D70">
                <wp:simplePos x="0" y="0"/>
                <wp:positionH relativeFrom="column">
                  <wp:posOffset>6805295</wp:posOffset>
                </wp:positionH>
                <wp:positionV relativeFrom="paragraph">
                  <wp:posOffset>2075180</wp:posOffset>
                </wp:positionV>
                <wp:extent cx="1219200" cy="4953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CFC2C" id="Rectángulo 3" o:spid="_x0000_s1026" style="position:absolute;margin-left:535.85pt;margin-top:163.4pt;width:96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YElgIAAK4FAAAOAAAAZHJzL2Uyb0RvYy54bWysVM1OGzEQvlfqO1i+l82G0JaIDYpAVJUQ&#10;IKDi7HjtrCXb49pONunb9Fn6Yh17f0Ip6gE1B2e8M/PNzOeZOTvfGU22wgcFtqLl0YQSYTnUyq4r&#10;+u3x6sNnSkJktmYarKjoXgR6vnj/7qx1czGFBnQtPEEQG+atq2gTo5sXReCNMCwcgRMWlRK8YRGv&#10;fl3UnrWIbnQxnUw+Fi342nngIgT8etkp6SLjSyl4vJUyiEh0RTG3mE+fz1U6i8UZm689c43ifRrs&#10;DVkYpiwGHaEuWWRk49VfUEZxDwFkPOJgCpBScZFrwGrKyYtqHhrmRK4FyQlupCn8P1h+s73zRNUV&#10;PabEMoNPdI+k/fpp1xsN5DgR1LowR7sHd+f7W0AxVbuT3qR/rIPsMqn7kVSxi4Tjx3JanuJLUcJR&#10;Nzs9OUYZYYqDt/MhfhFgSBIq6jF+5pJtr0PsTAeTFCyAVvWV0jpfUqOIC+3JluETr9ZlD/6HlbZv&#10;csQck2eRCOhKzlLca5HwtL0XErnDIqc54dy1h2QY58LGslM1rBZdjicT/A1ZDulnQjJgQpZY3Yjd&#10;AwyWHciA3dHT2ydXkZt+dJ78K7HOefTIkcHG0dkoC/41AI1V9ZE7+4GkjprE0grqPXaWh27kguNX&#10;Cp/3moV4xzzOGHYE7o14i4fU0FYUeomSBvyP174ne2x91FLS4sxWNHzfMC8o0V8tDsVpOZulIc+X&#10;2cmnKV78c83qucZuzAVgz5S4oRzPYrKPehClB/OE62WZoqKKWY6xK8qjHy4XsdsluKC4WC6zGQ62&#10;Y/HaPjiewBOrqX0fd0/Mu77HI07HDQzzzeYvWr2zTZ4WlpsIUuU5OPDa841LITdOv8DS1nl+z1aH&#10;Nbv4DQAA//8DAFBLAwQUAAYACAAAACEAY98MouIAAAANAQAADwAAAGRycy9kb3ducmV2LnhtbEyP&#10;wU7DMBBE70j8g7VI3KjdtEraEKdCCISQOECLVI7b2E4iYjuKnTT8PdsTHGf2aXam2M22Y5MeQuud&#10;hOVCANOu8qp1tYTPw/PdBliI6BR23mkJPzrArry+KjBX/uw+9LSPNaMQF3KU0MTY55yHqtEWw8L3&#10;2tHN+MFiJDnUXA14pnDb8USIlFtsHX1osNePja6+96OV8GXw5fD0Gt64SSazbd/Ho8lGKW9v5od7&#10;YFHP8Q+GS32qDiV1OvnRqcA60iJbZsRKWCUpjbggSboi6yRhLdYb4GXB/68ofwEAAP//AwBQSwEC&#10;LQAUAAYACAAAACEAtoM4kv4AAADhAQAAEwAAAAAAAAAAAAAAAAAAAAAAW0NvbnRlbnRfVHlwZXNd&#10;LnhtbFBLAQItABQABgAIAAAAIQA4/SH/1gAAAJQBAAALAAAAAAAAAAAAAAAAAC8BAABfcmVscy8u&#10;cmVsc1BLAQItABQABgAIAAAAIQBtCIYElgIAAK4FAAAOAAAAAAAAAAAAAAAAAC4CAABkcnMvZTJv&#10;RG9jLnhtbFBLAQItABQABgAIAAAAIQBj3wyi4gAAAA0BAAAPAAAAAAAAAAAAAAAAAPAEAABkcnMv&#10;ZG93bnJldi54bWxQSwUGAAAAAAQABADzAAAA/wUAAAAA&#10;" fillcolor="white [3212]" strokecolor="white [3212]" strokeweight="1pt"/>
            </w:pict>
          </mc:Fallback>
        </mc:AlternateContent>
      </w:r>
      <w:r w:rsidR="004F76B3">
        <w:rPr>
          <w:rFonts w:ascii="Century Gothic" w:hAnsi="Century Gothic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0C331F38" wp14:editId="5A6B37CA">
                <wp:simplePos x="0" y="0"/>
                <wp:positionH relativeFrom="column">
                  <wp:posOffset>6443345</wp:posOffset>
                </wp:positionH>
                <wp:positionV relativeFrom="paragraph">
                  <wp:posOffset>2639060</wp:posOffset>
                </wp:positionV>
                <wp:extent cx="1809750" cy="74295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BC03D" id="Rectangle 5" o:spid="_x0000_s1026" style="position:absolute;margin-left:507.35pt;margin-top:207.8pt;width:142.5pt;height:58.5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qZNQIAAHMEAAAOAAAAZHJzL2Uyb0RvYy54bWysVNuO0zAQfUfiHyy/0yRVS7dR09WqSxHS&#10;AisWPsBxnMTCN8Zu0/L1jJ22tPCGyIM1Nx/PnJnJ6v6gFdkL8NKaihaTnBJhuG2k6Sr67ev2zR0l&#10;PjDTMGWNqOhReHq/fv1qNbhSTG1vVSOAIIjx5eAq2ofgyizzvBea+Yl1wqCztaBZQBW6rAE2ILpW&#10;2TTP32aDhcaB5cJ7tD6OTrpO+G0rePjctl4EoiqKuYV0QjrreGbrFSs7YK6X/JQG+4csNJMGH71A&#10;PbLAyA7kX1BacrDetmHCrc5s20ouUg1YTZH/Uc1Lz5xItSA53l1o8v8Pln/aPwORDfaOEsM0tugL&#10;ksZMpwSZR3oG50uMenHPEAv07sny754Yu+kxSjwA2KEXrMGkihif3VyIiserpB4+2gbR2S7YxNSh&#10;BR0BkQNySA05XhoiDoFwNBZ3+XIxx75x9C1m0yXK8QlWnm878OG9sJpEoaKAuSd0tn/yYQw9h6Ts&#10;rZLNViqVFOjqjQKyZzgc2/Sd0P11mDJkqOhyPp0n5BtfmlNxAam7IsWoncZqR+Aij18EZiXacRxH&#10;+7mSC0Sq6wZdy4DLoaSu6N0VSmT7nWkSYmBSjTKSosyJ/sj42LnaNkdkH+w4+bipKPQWflIy4NRX&#10;1P/YMRCUqA8GO7gsZrO4JkmZzRdTVODaU197mOEIVdFAyShuwrhaOwey6/GlkQ5jH7DrrUwNiRMx&#10;ZnVKFic7lX7awrg613qK+v2vWP8CAAD//wMAUEsDBBQABgAIAAAAIQD6vGL03wAAAA0BAAAPAAAA&#10;ZHJzL2Rvd25yZXYueG1sTI/BTsMwDIbvSLxDZCRuLG1ZO1aaTmgI7cKFAnevMW21JqmSdEvfnuwE&#10;x9/+9PtztQtqZGeybjBaQLpKgJFujRx0J+Dr8+3hCZjzqCWORpOAhRzs6tubCktpLvqDzo3vWCzR&#10;rkQBvfdTyblre1LoVmYiHXc/xir0MdqOS4uXWK5GniVJwRUOOl7ocaJ9T+2pmZWAdxkO+zYPp+YV&#10;N/bbzovHwyLE/V14eQbmKfg/GK76UR3q6HQ0s5aOjTEn6XoTWQHrNC+AXZFsu42jo4D8MSuA1xX/&#10;/0X9CwAA//8DAFBLAQItABQABgAIAAAAIQC2gziS/gAAAOEBAAATAAAAAAAAAAAAAAAAAAAAAABb&#10;Q29udGVudF9UeXBlc10ueG1sUEsBAi0AFAAGAAgAAAAhADj9If/WAAAAlAEAAAsAAAAAAAAAAAAA&#10;AAAALwEAAF9yZWxzLy5yZWxzUEsBAi0AFAAGAAgAAAAhAKBFCpk1AgAAcwQAAA4AAAAAAAAAAAAA&#10;AAAALgIAAGRycy9lMm9Eb2MueG1sUEsBAi0AFAAGAAgAAAAhAPq8YvTfAAAADQEAAA8AAAAAAAAA&#10;AAAAAAAAjwQAAGRycy9kb3ducmV2LnhtbFBLBQYAAAAABAAEAPMAAACbBQAAAAA=&#10;" strokecolor="white [3212]"/>
            </w:pict>
          </mc:Fallback>
        </mc:AlternateContent>
      </w:r>
      <w:r w:rsidR="00346247">
        <w:rPr>
          <w:rFonts w:ascii="Century Gothic" w:hAnsi="Century Gothic"/>
          <w:noProof/>
          <w:sz w:val="24"/>
          <w:lang w:eastAsia="es-MX"/>
        </w:rPr>
        <w:t xml:space="preserve"> </w:t>
      </w:r>
      <w:r w:rsidR="00733AE2" w:rsidRPr="00D97A57">
        <w:rPr>
          <w:rFonts w:ascii="Century Gothic" w:hAnsi="Century Gothic"/>
          <w:b/>
          <w:sz w:val="40"/>
          <w:szCs w:val="36"/>
        </w:rPr>
        <w:t xml:space="preserve"> </w:t>
      </w:r>
      <w:r w:rsidR="0096637C" w:rsidRPr="00733AE2">
        <w:rPr>
          <w:rFonts w:ascii="Century Gothic" w:hAnsi="Century Gothic"/>
          <w:b/>
          <w:sz w:val="36"/>
          <w:szCs w:val="36"/>
        </w:rPr>
        <w:br w:type="page"/>
      </w:r>
    </w:p>
    <w:p w14:paraId="6FB77367" w14:textId="77777777" w:rsidR="00733AE2" w:rsidRDefault="00733AE2" w:rsidP="000259A2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733AE2">
        <w:rPr>
          <w:rFonts w:ascii="Century Gothic" w:hAnsi="Century Gothic"/>
          <w:b/>
          <w:sz w:val="24"/>
          <w:szCs w:val="24"/>
        </w:rPr>
        <w:lastRenderedPageBreak/>
        <w:t>CONTENIDO</w:t>
      </w:r>
    </w:p>
    <w:p w14:paraId="6BD32755" w14:textId="77777777" w:rsidR="007F3E72" w:rsidRPr="00207A4E" w:rsidRDefault="007F3E72" w:rsidP="000259A2">
      <w:pPr>
        <w:spacing w:line="360" w:lineRule="auto"/>
        <w:jc w:val="both"/>
        <w:rPr>
          <w:rFonts w:ascii="Century Gothic" w:hAnsi="Century Gothic"/>
          <w:b/>
          <w:sz w:val="10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8"/>
        <w:gridCol w:w="1134"/>
      </w:tblGrid>
      <w:tr w:rsidR="00312EBA" w:rsidRPr="009C0B0E" w14:paraId="3A7FE51A" w14:textId="77777777" w:rsidTr="00C34A9A">
        <w:trPr>
          <w:trHeight w:val="377"/>
          <w:jc w:val="center"/>
        </w:trPr>
        <w:tc>
          <w:tcPr>
            <w:tcW w:w="10328" w:type="dxa"/>
            <w:vAlign w:val="center"/>
          </w:tcPr>
          <w:p w14:paraId="1E98DDE5" w14:textId="77777777" w:rsidR="00312EBA" w:rsidRPr="00A030D0" w:rsidRDefault="003027D0" w:rsidP="00A030D0">
            <w:pPr>
              <w:spacing w:line="0" w:lineRule="atLeast"/>
              <w:rPr>
                <w:rFonts w:ascii="Century Gothic" w:eastAsia="Arial" w:hAnsi="Century Gothic"/>
                <w:sz w:val="26"/>
                <w:szCs w:val="26"/>
              </w:rPr>
            </w:pPr>
            <w:r w:rsidRPr="00A030D0">
              <w:rPr>
                <w:rFonts w:ascii="Century Gothic" w:eastAsia="Arial" w:hAnsi="Century Gothic"/>
                <w:sz w:val="26"/>
                <w:szCs w:val="26"/>
              </w:rPr>
              <w:t>INTRODUCCION</w:t>
            </w:r>
          </w:p>
        </w:tc>
        <w:tc>
          <w:tcPr>
            <w:tcW w:w="1134" w:type="dxa"/>
            <w:vAlign w:val="center"/>
          </w:tcPr>
          <w:p w14:paraId="698550F6" w14:textId="4261D026" w:rsidR="00312EBA" w:rsidRPr="00A030D0" w:rsidRDefault="00C34A9A" w:rsidP="00C34A9A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03</w:t>
            </w:r>
          </w:p>
        </w:tc>
      </w:tr>
      <w:tr w:rsidR="00312EBA" w:rsidRPr="009C0B0E" w14:paraId="1EED888B" w14:textId="77777777" w:rsidTr="00C34A9A">
        <w:trPr>
          <w:trHeight w:val="413"/>
          <w:jc w:val="center"/>
        </w:trPr>
        <w:tc>
          <w:tcPr>
            <w:tcW w:w="10328" w:type="dxa"/>
            <w:vAlign w:val="center"/>
          </w:tcPr>
          <w:p w14:paraId="5784FA53" w14:textId="77777777" w:rsidR="00312EBA" w:rsidRPr="00A030D0" w:rsidRDefault="003027D0" w:rsidP="00A030D0">
            <w:pPr>
              <w:spacing w:line="0" w:lineRule="atLeast"/>
              <w:rPr>
                <w:rFonts w:ascii="Century Gothic" w:eastAsia="Arial" w:hAnsi="Century Gothic"/>
                <w:sz w:val="26"/>
                <w:szCs w:val="26"/>
              </w:rPr>
            </w:pPr>
            <w:r w:rsidRPr="00A030D0">
              <w:rPr>
                <w:rFonts w:ascii="Century Gothic" w:eastAsia="Arial" w:hAnsi="Century Gothic"/>
                <w:sz w:val="26"/>
                <w:szCs w:val="26"/>
              </w:rPr>
              <w:t>OBJETIVO DEL MANUAL</w:t>
            </w:r>
          </w:p>
        </w:tc>
        <w:tc>
          <w:tcPr>
            <w:tcW w:w="1134" w:type="dxa"/>
            <w:vAlign w:val="center"/>
          </w:tcPr>
          <w:p w14:paraId="238420DD" w14:textId="3D7B2C47" w:rsidR="00312EBA" w:rsidRPr="00A030D0" w:rsidRDefault="00C34A9A" w:rsidP="00C34A9A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04</w:t>
            </w:r>
          </w:p>
        </w:tc>
      </w:tr>
      <w:tr w:rsidR="00312EBA" w:rsidRPr="009C0B0E" w14:paraId="44090A0D" w14:textId="77777777" w:rsidTr="00C34A9A">
        <w:trPr>
          <w:trHeight w:val="421"/>
          <w:jc w:val="center"/>
        </w:trPr>
        <w:tc>
          <w:tcPr>
            <w:tcW w:w="10328" w:type="dxa"/>
            <w:vAlign w:val="center"/>
          </w:tcPr>
          <w:p w14:paraId="199BF033" w14:textId="77777777" w:rsidR="00312EBA" w:rsidRPr="00A030D0" w:rsidRDefault="003027D0" w:rsidP="00A030D0">
            <w:pPr>
              <w:spacing w:line="0" w:lineRule="atLeast"/>
              <w:rPr>
                <w:rFonts w:ascii="Century Gothic" w:eastAsia="Arial" w:hAnsi="Century Gothic"/>
                <w:sz w:val="26"/>
                <w:szCs w:val="26"/>
              </w:rPr>
            </w:pPr>
            <w:r w:rsidRPr="00A030D0">
              <w:rPr>
                <w:rFonts w:ascii="Century Gothic" w:eastAsia="Arial" w:hAnsi="Century Gothic"/>
                <w:sz w:val="26"/>
                <w:szCs w:val="26"/>
              </w:rPr>
              <w:t>JUSTIFICACION</w:t>
            </w:r>
          </w:p>
        </w:tc>
        <w:tc>
          <w:tcPr>
            <w:tcW w:w="1134" w:type="dxa"/>
            <w:vAlign w:val="center"/>
          </w:tcPr>
          <w:p w14:paraId="0E5A94BF" w14:textId="395E7DE7" w:rsidR="00312EBA" w:rsidRPr="00A030D0" w:rsidRDefault="00C34A9A" w:rsidP="00C34A9A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05</w:t>
            </w:r>
          </w:p>
        </w:tc>
      </w:tr>
      <w:tr w:rsidR="00312EBA" w:rsidRPr="009C0B0E" w14:paraId="4464C33E" w14:textId="77777777" w:rsidTr="00C34A9A">
        <w:trPr>
          <w:trHeight w:val="409"/>
          <w:jc w:val="center"/>
        </w:trPr>
        <w:tc>
          <w:tcPr>
            <w:tcW w:w="10328" w:type="dxa"/>
            <w:vAlign w:val="center"/>
          </w:tcPr>
          <w:p w14:paraId="29D36413" w14:textId="77777777" w:rsidR="00312EBA" w:rsidRPr="00A030D0" w:rsidRDefault="003027D0" w:rsidP="00A030D0">
            <w:pPr>
              <w:spacing w:line="0" w:lineRule="atLeast"/>
              <w:rPr>
                <w:rFonts w:ascii="Century Gothic" w:eastAsia="Arial" w:hAnsi="Century Gothic"/>
                <w:sz w:val="26"/>
                <w:szCs w:val="26"/>
              </w:rPr>
            </w:pPr>
            <w:r w:rsidRPr="00A030D0">
              <w:rPr>
                <w:rFonts w:ascii="Century Gothic" w:eastAsia="Arial" w:hAnsi="Century Gothic"/>
                <w:sz w:val="26"/>
                <w:szCs w:val="26"/>
              </w:rPr>
              <w:t>MARCO NORMATIVO</w:t>
            </w:r>
          </w:p>
        </w:tc>
        <w:tc>
          <w:tcPr>
            <w:tcW w:w="1134" w:type="dxa"/>
            <w:vAlign w:val="center"/>
          </w:tcPr>
          <w:p w14:paraId="2DB2EE17" w14:textId="2493416F" w:rsidR="00312EBA" w:rsidRPr="00A030D0" w:rsidRDefault="00C34A9A" w:rsidP="00C34A9A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06</w:t>
            </w:r>
          </w:p>
        </w:tc>
      </w:tr>
      <w:tr w:rsidR="00312EBA" w:rsidRPr="009C0B0E" w14:paraId="793E796A" w14:textId="77777777" w:rsidTr="00C34A9A">
        <w:trPr>
          <w:trHeight w:val="401"/>
          <w:jc w:val="center"/>
        </w:trPr>
        <w:tc>
          <w:tcPr>
            <w:tcW w:w="10328" w:type="dxa"/>
            <w:vAlign w:val="center"/>
          </w:tcPr>
          <w:p w14:paraId="68A30806" w14:textId="7910E626" w:rsidR="00312EBA" w:rsidRPr="00A030D0" w:rsidRDefault="003027D0" w:rsidP="00C34A9A">
            <w:pPr>
              <w:spacing w:line="0" w:lineRule="atLeast"/>
              <w:rPr>
                <w:rFonts w:ascii="Century Gothic" w:eastAsia="Arial" w:hAnsi="Century Gothic"/>
                <w:sz w:val="26"/>
                <w:szCs w:val="26"/>
              </w:rPr>
            </w:pPr>
            <w:r w:rsidRPr="00A030D0">
              <w:rPr>
                <w:rFonts w:ascii="Century Gothic" w:eastAsia="Arial" w:hAnsi="Century Gothic"/>
                <w:sz w:val="26"/>
                <w:szCs w:val="26"/>
              </w:rPr>
              <w:t>ESTRUCTURA ORGANICA</w:t>
            </w:r>
            <w:r w:rsidR="00083391" w:rsidRPr="00A030D0">
              <w:rPr>
                <w:rFonts w:ascii="Century Gothic" w:eastAsia="Arial" w:hAnsi="Century Gothic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177BA9A" w14:textId="4041F247" w:rsidR="00312EBA" w:rsidRPr="00A030D0" w:rsidRDefault="00C34A9A" w:rsidP="00C34A9A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08</w:t>
            </w:r>
          </w:p>
        </w:tc>
      </w:tr>
      <w:tr w:rsidR="00312EBA" w:rsidRPr="009C0B0E" w14:paraId="2E92013D" w14:textId="77777777" w:rsidTr="00C34A9A">
        <w:trPr>
          <w:trHeight w:val="422"/>
          <w:jc w:val="center"/>
        </w:trPr>
        <w:tc>
          <w:tcPr>
            <w:tcW w:w="10328" w:type="dxa"/>
            <w:vAlign w:val="center"/>
          </w:tcPr>
          <w:p w14:paraId="6CC4BEAF" w14:textId="77777777" w:rsidR="00312EBA" w:rsidRPr="00A030D0" w:rsidRDefault="00083391" w:rsidP="00A030D0">
            <w:pPr>
              <w:spacing w:line="0" w:lineRule="atLeast"/>
              <w:rPr>
                <w:rFonts w:ascii="Century Gothic" w:eastAsia="Arial" w:hAnsi="Century Gothic"/>
                <w:sz w:val="26"/>
                <w:szCs w:val="26"/>
              </w:rPr>
            </w:pPr>
            <w:r w:rsidRPr="00A030D0">
              <w:rPr>
                <w:rFonts w:ascii="Century Gothic" w:eastAsia="Arial" w:hAnsi="Century Gothic"/>
                <w:sz w:val="26"/>
                <w:szCs w:val="26"/>
              </w:rPr>
              <w:t>ORGANIGRAMA INTERNO</w:t>
            </w:r>
          </w:p>
        </w:tc>
        <w:tc>
          <w:tcPr>
            <w:tcW w:w="1134" w:type="dxa"/>
            <w:vAlign w:val="center"/>
          </w:tcPr>
          <w:p w14:paraId="52D41E0F" w14:textId="3CF8550D" w:rsidR="00312EBA" w:rsidRPr="00A030D0" w:rsidRDefault="00C34A9A" w:rsidP="00C34A9A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09</w:t>
            </w:r>
          </w:p>
        </w:tc>
      </w:tr>
      <w:tr w:rsidR="00312EBA" w:rsidRPr="009C0B0E" w14:paraId="5CBB2E74" w14:textId="77777777" w:rsidTr="00C34A9A">
        <w:trPr>
          <w:trHeight w:val="411"/>
          <w:jc w:val="center"/>
        </w:trPr>
        <w:tc>
          <w:tcPr>
            <w:tcW w:w="10328" w:type="dxa"/>
            <w:vAlign w:val="center"/>
          </w:tcPr>
          <w:p w14:paraId="5D8C1C21" w14:textId="185A3AD7" w:rsidR="00312EBA" w:rsidRPr="00A030D0" w:rsidRDefault="00083391" w:rsidP="00A030D0">
            <w:pPr>
              <w:spacing w:line="0" w:lineRule="atLeast"/>
              <w:rPr>
                <w:rFonts w:ascii="Century Gothic" w:eastAsia="Arial" w:hAnsi="Century Gothic"/>
                <w:sz w:val="26"/>
                <w:szCs w:val="26"/>
              </w:rPr>
            </w:pPr>
            <w:r w:rsidRPr="00A030D0">
              <w:rPr>
                <w:rFonts w:ascii="Century Gothic" w:eastAsia="Arial" w:hAnsi="Century Gothic"/>
                <w:sz w:val="26"/>
                <w:szCs w:val="26"/>
              </w:rPr>
              <w:t>FUNCIONES GENERICAS</w:t>
            </w:r>
            <w:r w:rsidR="00C34A9A">
              <w:rPr>
                <w:rFonts w:ascii="Century Gothic" w:eastAsia="Arial" w:hAnsi="Century Gothic"/>
                <w:sz w:val="26"/>
                <w:szCs w:val="26"/>
              </w:rPr>
              <w:t xml:space="preserve"> DEL DEPARTAMENTO DE RECURSOS MATERIALES</w:t>
            </w:r>
          </w:p>
        </w:tc>
        <w:tc>
          <w:tcPr>
            <w:tcW w:w="1134" w:type="dxa"/>
            <w:vAlign w:val="center"/>
          </w:tcPr>
          <w:p w14:paraId="631FF9B3" w14:textId="1DE3A399" w:rsidR="00312EBA" w:rsidRPr="00A030D0" w:rsidRDefault="00C34A9A" w:rsidP="00C34A9A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</w:tr>
      <w:tr w:rsidR="00312EBA" w:rsidRPr="009C0B0E" w14:paraId="5458F700" w14:textId="77777777" w:rsidTr="00C34A9A">
        <w:trPr>
          <w:trHeight w:val="411"/>
          <w:jc w:val="center"/>
        </w:trPr>
        <w:tc>
          <w:tcPr>
            <w:tcW w:w="10328" w:type="dxa"/>
            <w:vAlign w:val="center"/>
          </w:tcPr>
          <w:p w14:paraId="13F1FD99" w14:textId="301B4FA9" w:rsidR="00312EBA" w:rsidRPr="00A030D0" w:rsidRDefault="00435AE9" w:rsidP="00A030D0">
            <w:pPr>
              <w:spacing w:line="0" w:lineRule="atLeast"/>
              <w:rPr>
                <w:rFonts w:ascii="Century Gothic" w:eastAsia="Arial" w:hAnsi="Century Gothic"/>
                <w:sz w:val="26"/>
                <w:szCs w:val="26"/>
              </w:rPr>
            </w:pPr>
            <w:r>
              <w:rPr>
                <w:rFonts w:ascii="Century Gothic" w:eastAsia="Arial" w:hAnsi="Century Gothic"/>
                <w:sz w:val="26"/>
                <w:szCs w:val="26"/>
              </w:rPr>
              <w:t>FUNCIONES ESPECIFICAS DEL</w:t>
            </w:r>
            <w:r w:rsidR="00083391" w:rsidRPr="00A030D0">
              <w:rPr>
                <w:rFonts w:ascii="Century Gothic" w:eastAsia="Arial" w:hAnsi="Century Gothic"/>
                <w:sz w:val="26"/>
                <w:szCs w:val="26"/>
              </w:rPr>
              <w:t xml:space="preserve"> DEPARTAMENTO DE RECURSOS MATERIALES (OBJETIVO Y FUNCIONES)</w:t>
            </w:r>
          </w:p>
        </w:tc>
        <w:tc>
          <w:tcPr>
            <w:tcW w:w="1134" w:type="dxa"/>
            <w:vAlign w:val="center"/>
          </w:tcPr>
          <w:p w14:paraId="459A87CF" w14:textId="4107F02F" w:rsidR="00312EBA" w:rsidRPr="00A030D0" w:rsidRDefault="00C34A9A" w:rsidP="00C34A9A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</w:tr>
      <w:tr w:rsidR="00083391" w:rsidRPr="009C0B0E" w14:paraId="0B91D107" w14:textId="77777777" w:rsidTr="00C34A9A">
        <w:trPr>
          <w:trHeight w:val="411"/>
          <w:jc w:val="center"/>
        </w:trPr>
        <w:tc>
          <w:tcPr>
            <w:tcW w:w="10328" w:type="dxa"/>
            <w:vAlign w:val="center"/>
          </w:tcPr>
          <w:p w14:paraId="74089CEE" w14:textId="68961F7A" w:rsidR="00083391" w:rsidRPr="00A030D0" w:rsidRDefault="00083391" w:rsidP="00A030D0">
            <w:pPr>
              <w:spacing w:line="0" w:lineRule="atLeast"/>
              <w:rPr>
                <w:rFonts w:ascii="Century Gothic" w:eastAsia="Arial" w:hAnsi="Century Gothic"/>
                <w:sz w:val="26"/>
                <w:szCs w:val="26"/>
              </w:rPr>
            </w:pPr>
            <w:r w:rsidRPr="00A030D0">
              <w:rPr>
                <w:rFonts w:ascii="Century Gothic" w:eastAsia="Arial" w:hAnsi="Century Gothic"/>
                <w:sz w:val="26"/>
                <w:szCs w:val="26"/>
              </w:rPr>
              <w:t>ADQUISICIONES Y ARRENDAMIENTOS (OBJETIVO Y FUNCIONES)</w:t>
            </w:r>
          </w:p>
        </w:tc>
        <w:tc>
          <w:tcPr>
            <w:tcW w:w="1134" w:type="dxa"/>
            <w:vAlign w:val="center"/>
          </w:tcPr>
          <w:p w14:paraId="09793FD0" w14:textId="69080372" w:rsidR="00083391" w:rsidRPr="00A030D0" w:rsidRDefault="00C34A9A" w:rsidP="00C34A9A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</w:tr>
      <w:tr w:rsidR="00083391" w:rsidRPr="009C0B0E" w14:paraId="697A7E6C" w14:textId="77777777" w:rsidTr="00C34A9A">
        <w:trPr>
          <w:trHeight w:val="411"/>
          <w:jc w:val="center"/>
        </w:trPr>
        <w:tc>
          <w:tcPr>
            <w:tcW w:w="10328" w:type="dxa"/>
            <w:vAlign w:val="center"/>
          </w:tcPr>
          <w:p w14:paraId="740CB170" w14:textId="62427471" w:rsidR="00083391" w:rsidRPr="00A030D0" w:rsidRDefault="00083391" w:rsidP="00A030D0">
            <w:pPr>
              <w:spacing w:line="0" w:lineRule="atLeast"/>
              <w:rPr>
                <w:rFonts w:ascii="Century Gothic" w:eastAsia="Arial" w:hAnsi="Century Gothic"/>
                <w:sz w:val="26"/>
                <w:szCs w:val="26"/>
              </w:rPr>
            </w:pPr>
            <w:r w:rsidRPr="00A030D0">
              <w:rPr>
                <w:rFonts w:ascii="Century Gothic" w:eastAsia="Arial" w:hAnsi="Century Gothic"/>
                <w:sz w:val="26"/>
                <w:szCs w:val="26"/>
              </w:rPr>
              <w:t>SERVICIOS GENERALES Y DE APOYO ADMINISTRATIVO (OBJETIVO Y FUNCIONES)</w:t>
            </w:r>
          </w:p>
        </w:tc>
        <w:tc>
          <w:tcPr>
            <w:tcW w:w="1134" w:type="dxa"/>
            <w:vAlign w:val="center"/>
          </w:tcPr>
          <w:p w14:paraId="260002DC" w14:textId="737908DF" w:rsidR="00083391" w:rsidRPr="00A030D0" w:rsidRDefault="00C34A9A" w:rsidP="00C34A9A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</w:tr>
      <w:tr w:rsidR="00083391" w:rsidRPr="009C0B0E" w14:paraId="2D6B8A51" w14:textId="77777777" w:rsidTr="00C34A9A">
        <w:trPr>
          <w:trHeight w:val="411"/>
          <w:jc w:val="center"/>
        </w:trPr>
        <w:tc>
          <w:tcPr>
            <w:tcW w:w="10328" w:type="dxa"/>
            <w:vAlign w:val="center"/>
          </w:tcPr>
          <w:p w14:paraId="1B50E089" w14:textId="2A7A0D2F" w:rsidR="00083391" w:rsidRPr="00A030D0" w:rsidRDefault="00083391" w:rsidP="00921A97">
            <w:pPr>
              <w:spacing w:line="0" w:lineRule="atLeast"/>
              <w:rPr>
                <w:rFonts w:ascii="Century Gothic" w:eastAsia="Arial" w:hAnsi="Century Gothic"/>
                <w:sz w:val="26"/>
                <w:szCs w:val="26"/>
              </w:rPr>
            </w:pPr>
            <w:r w:rsidRPr="00A030D0">
              <w:rPr>
                <w:rFonts w:ascii="Century Gothic" w:eastAsia="Arial" w:hAnsi="Century Gothic"/>
                <w:sz w:val="26"/>
                <w:szCs w:val="26"/>
              </w:rPr>
              <w:t>CONTROL PATRIMONIAL (OBJETIVO Y FUNCIONES)</w:t>
            </w:r>
          </w:p>
        </w:tc>
        <w:tc>
          <w:tcPr>
            <w:tcW w:w="1134" w:type="dxa"/>
            <w:vAlign w:val="center"/>
          </w:tcPr>
          <w:p w14:paraId="08C29F72" w14:textId="055658C3" w:rsidR="00083391" w:rsidRPr="00A030D0" w:rsidRDefault="00C34A9A" w:rsidP="00C34A9A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</w:tr>
      <w:tr w:rsidR="00083391" w:rsidRPr="009C0B0E" w14:paraId="763A82CB" w14:textId="77777777" w:rsidTr="00C34A9A">
        <w:trPr>
          <w:trHeight w:val="411"/>
          <w:jc w:val="center"/>
        </w:trPr>
        <w:tc>
          <w:tcPr>
            <w:tcW w:w="10328" w:type="dxa"/>
            <w:vAlign w:val="center"/>
          </w:tcPr>
          <w:p w14:paraId="11A61E38" w14:textId="2758A0C3" w:rsidR="00083391" w:rsidRPr="00A030D0" w:rsidRDefault="00083391" w:rsidP="00921A97">
            <w:pPr>
              <w:spacing w:line="0" w:lineRule="atLeast"/>
              <w:rPr>
                <w:rFonts w:ascii="Century Gothic" w:eastAsia="Arial" w:hAnsi="Century Gothic"/>
                <w:sz w:val="26"/>
                <w:szCs w:val="26"/>
              </w:rPr>
            </w:pPr>
            <w:r w:rsidRPr="00A030D0">
              <w:rPr>
                <w:rFonts w:ascii="Century Gothic" w:eastAsia="Arial" w:hAnsi="Century Gothic"/>
                <w:sz w:val="26"/>
                <w:szCs w:val="26"/>
              </w:rPr>
              <w:t>ALMACEN DE MATERIAL DE OFICINA, COMPUTO Y LIMPIEZA (OBJETIVO Y FUNCIONES)</w:t>
            </w:r>
          </w:p>
        </w:tc>
        <w:tc>
          <w:tcPr>
            <w:tcW w:w="1134" w:type="dxa"/>
            <w:vAlign w:val="center"/>
          </w:tcPr>
          <w:p w14:paraId="2CE20730" w14:textId="5C97ED28" w:rsidR="00083391" w:rsidRPr="00A030D0" w:rsidRDefault="00C34A9A" w:rsidP="00C34A9A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</w:tr>
      <w:tr w:rsidR="00083391" w:rsidRPr="009C0B0E" w14:paraId="41C2EE02" w14:textId="77777777" w:rsidTr="00C34A9A">
        <w:trPr>
          <w:trHeight w:val="411"/>
          <w:jc w:val="center"/>
        </w:trPr>
        <w:tc>
          <w:tcPr>
            <w:tcW w:w="10328" w:type="dxa"/>
            <w:vAlign w:val="center"/>
          </w:tcPr>
          <w:p w14:paraId="3DB89517" w14:textId="0E1C26C5" w:rsidR="00083391" w:rsidRPr="00A030D0" w:rsidRDefault="00083391" w:rsidP="00921A97">
            <w:pPr>
              <w:spacing w:line="0" w:lineRule="atLeast"/>
              <w:rPr>
                <w:rFonts w:ascii="Century Gothic" w:eastAsia="Arial" w:hAnsi="Century Gothic"/>
                <w:sz w:val="26"/>
                <w:szCs w:val="26"/>
              </w:rPr>
            </w:pPr>
            <w:r w:rsidRPr="00A030D0">
              <w:rPr>
                <w:rFonts w:ascii="Century Gothic" w:eastAsia="Arial" w:hAnsi="Century Gothic"/>
                <w:sz w:val="26"/>
                <w:szCs w:val="26"/>
              </w:rPr>
              <w:t>MANTENIMIENTO DE BIENES MUEB</w:t>
            </w:r>
            <w:r w:rsidR="00921A97">
              <w:rPr>
                <w:rFonts w:ascii="Century Gothic" w:eastAsia="Arial" w:hAnsi="Century Gothic"/>
                <w:sz w:val="26"/>
                <w:szCs w:val="26"/>
              </w:rPr>
              <w:t>LES, INMUEBLES Y EQUIPO DE TRANS</w:t>
            </w:r>
            <w:r w:rsidRPr="00A030D0">
              <w:rPr>
                <w:rFonts w:ascii="Century Gothic" w:eastAsia="Arial" w:hAnsi="Century Gothic"/>
                <w:sz w:val="26"/>
                <w:szCs w:val="26"/>
              </w:rPr>
              <w:t>PORTE (OBJETIVO Y FUNCIONES)</w:t>
            </w:r>
          </w:p>
        </w:tc>
        <w:tc>
          <w:tcPr>
            <w:tcW w:w="1134" w:type="dxa"/>
            <w:vAlign w:val="center"/>
          </w:tcPr>
          <w:p w14:paraId="6D3C6A32" w14:textId="4B71F9D6" w:rsidR="00083391" w:rsidRPr="00A030D0" w:rsidRDefault="00C34A9A" w:rsidP="00C34A9A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</w:tr>
    </w:tbl>
    <w:p w14:paraId="6E31A7A7" w14:textId="77777777" w:rsidR="00733AE2" w:rsidRPr="00733AE2" w:rsidRDefault="00733AE2" w:rsidP="007F3E72">
      <w:pPr>
        <w:pStyle w:val="Sinespaciado"/>
        <w:rPr>
          <w:rFonts w:ascii="Century Gothic" w:hAnsi="Century Gothic"/>
          <w:b/>
          <w:sz w:val="24"/>
          <w:szCs w:val="24"/>
        </w:rPr>
      </w:pPr>
      <w:r w:rsidRPr="00733AE2">
        <w:rPr>
          <w:b/>
        </w:rPr>
        <w:br w:type="page"/>
      </w:r>
    </w:p>
    <w:p w14:paraId="01F9A536" w14:textId="77777777" w:rsidR="005A3BF5" w:rsidRDefault="005A3BF5" w:rsidP="00C350B3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6143BFB0" w14:textId="77777777" w:rsidR="00C350B3" w:rsidRPr="00D97A57" w:rsidRDefault="00C350B3" w:rsidP="00C350B3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  <w:r w:rsidRPr="00D97A57">
        <w:rPr>
          <w:rFonts w:ascii="Century Gothic" w:hAnsi="Century Gothic"/>
          <w:b/>
          <w:sz w:val="26"/>
          <w:szCs w:val="26"/>
        </w:rPr>
        <w:t>INTRODUCCIÓN</w:t>
      </w:r>
    </w:p>
    <w:p w14:paraId="7F1DB02F" w14:textId="77777777" w:rsidR="005A3BF5" w:rsidRPr="00D97A57" w:rsidRDefault="005A3BF5" w:rsidP="005A3BF5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</w:p>
    <w:p w14:paraId="30FCE579" w14:textId="77777777" w:rsidR="005A3BF5" w:rsidRDefault="005A3BF5" w:rsidP="005A3BF5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 xml:space="preserve">El diseño y </w:t>
      </w:r>
      <w:r w:rsidR="005A314F">
        <w:rPr>
          <w:rFonts w:ascii="Century Gothic" w:hAnsi="Century Gothic"/>
          <w:sz w:val="26"/>
          <w:szCs w:val="26"/>
        </w:rPr>
        <w:t>reedición</w:t>
      </w:r>
      <w:r w:rsidRPr="00D97A57">
        <w:rPr>
          <w:rFonts w:ascii="Century Gothic" w:hAnsi="Century Gothic"/>
          <w:sz w:val="26"/>
          <w:szCs w:val="26"/>
        </w:rPr>
        <w:t xml:space="preserve"> del Manual de Organización </w:t>
      </w:r>
      <w:r w:rsidR="005A314F">
        <w:rPr>
          <w:rFonts w:ascii="Century Gothic" w:hAnsi="Century Gothic"/>
          <w:sz w:val="26"/>
          <w:szCs w:val="26"/>
        </w:rPr>
        <w:t xml:space="preserve">del </w:t>
      </w:r>
      <w:r w:rsidR="00312EBA">
        <w:rPr>
          <w:rFonts w:ascii="Century Gothic" w:hAnsi="Century Gothic"/>
          <w:sz w:val="26"/>
          <w:szCs w:val="26"/>
        </w:rPr>
        <w:t>Departamento de Recursos Materiales</w:t>
      </w:r>
      <w:r w:rsidRPr="00D97A57">
        <w:rPr>
          <w:rFonts w:ascii="Century Gothic" w:hAnsi="Century Gothic"/>
          <w:sz w:val="26"/>
          <w:szCs w:val="26"/>
        </w:rPr>
        <w:t xml:space="preserve"> del </w:t>
      </w:r>
      <w:r w:rsidR="005A314F">
        <w:rPr>
          <w:rFonts w:ascii="Century Gothic" w:hAnsi="Century Gothic"/>
          <w:sz w:val="26"/>
          <w:szCs w:val="26"/>
        </w:rPr>
        <w:t>Poder Judicial</w:t>
      </w:r>
      <w:r w:rsidRPr="00D97A57">
        <w:rPr>
          <w:rFonts w:ascii="Century Gothic" w:hAnsi="Century Gothic"/>
          <w:sz w:val="26"/>
          <w:szCs w:val="26"/>
        </w:rPr>
        <w:t xml:space="preserve"> del Estado de Tlaxcala, se inscribe dentro de la línea </w:t>
      </w:r>
      <w:r w:rsidR="002F172A" w:rsidRPr="00D97A57">
        <w:rPr>
          <w:rFonts w:ascii="Century Gothic" w:hAnsi="Century Gothic"/>
          <w:sz w:val="26"/>
          <w:szCs w:val="26"/>
        </w:rPr>
        <w:t xml:space="preserve">de acción </w:t>
      </w:r>
      <w:r w:rsidR="00312EBA">
        <w:rPr>
          <w:rFonts w:ascii="Century Gothic" w:hAnsi="Century Gothic"/>
          <w:sz w:val="26"/>
          <w:szCs w:val="26"/>
        </w:rPr>
        <w:t>050502</w:t>
      </w:r>
      <w:r w:rsidR="002F172A" w:rsidRPr="00D97A57">
        <w:rPr>
          <w:rFonts w:ascii="Century Gothic" w:hAnsi="Century Gothic"/>
          <w:sz w:val="26"/>
          <w:szCs w:val="26"/>
        </w:rPr>
        <w:t xml:space="preserve"> </w:t>
      </w:r>
      <w:r w:rsidRPr="00D97A57">
        <w:rPr>
          <w:rFonts w:ascii="Century Gothic" w:hAnsi="Century Gothic"/>
          <w:sz w:val="26"/>
          <w:szCs w:val="26"/>
        </w:rPr>
        <w:t xml:space="preserve">del Plan Estratégico Institucional 2016 -2018, y forma parte del proceso de mejora continua respecto a la organización y funcionamiento de las áreas </w:t>
      </w:r>
      <w:r w:rsidR="005A314F">
        <w:rPr>
          <w:rFonts w:ascii="Century Gothic" w:hAnsi="Century Gothic"/>
          <w:sz w:val="26"/>
          <w:szCs w:val="26"/>
        </w:rPr>
        <w:t>administrativas</w:t>
      </w:r>
      <w:r w:rsidRPr="00D97A57">
        <w:rPr>
          <w:rFonts w:ascii="Century Gothic" w:hAnsi="Century Gothic"/>
          <w:sz w:val="26"/>
          <w:szCs w:val="26"/>
        </w:rPr>
        <w:t>, que está a cargo de la Contraloría del Poder Judicial del Estado con base a sus facultades conferidas en el artículo 80 de la Ley Orgánica del Poder Judicial del Estado de Tlaxcala.</w:t>
      </w:r>
    </w:p>
    <w:p w14:paraId="70FC2A19" w14:textId="77777777" w:rsidR="00207A4E" w:rsidRPr="00D97A57" w:rsidRDefault="00207A4E" w:rsidP="005A3BF5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</w:p>
    <w:p w14:paraId="14E7E471" w14:textId="77777777" w:rsidR="00DF5199" w:rsidRDefault="005A3BF5" w:rsidP="00DF5199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En el marco de este esfuerzo, se llevó a cabo un análisis de los objetivos y funciones que realiza</w:t>
      </w:r>
      <w:r w:rsidR="005A314F">
        <w:rPr>
          <w:rFonts w:ascii="Century Gothic" w:hAnsi="Century Gothic"/>
          <w:sz w:val="26"/>
          <w:szCs w:val="26"/>
        </w:rPr>
        <w:t xml:space="preserve"> el personal adscrito </w:t>
      </w:r>
      <w:r w:rsidR="00312EBA">
        <w:rPr>
          <w:rFonts w:ascii="Century Gothic" w:hAnsi="Century Gothic"/>
          <w:sz w:val="26"/>
          <w:szCs w:val="26"/>
        </w:rPr>
        <w:t>al Departamento de Recursos Materiales</w:t>
      </w:r>
      <w:r w:rsidR="00207A4E">
        <w:rPr>
          <w:rFonts w:ascii="Century Gothic" w:hAnsi="Century Gothic"/>
          <w:sz w:val="26"/>
          <w:szCs w:val="26"/>
        </w:rPr>
        <w:t xml:space="preserve"> de la Subdirección de Recursos Humanos y Materiales del Consejo de la Judicatura del Estado</w:t>
      </w:r>
      <w:r w:rsidRPr="00D97A57">
        <w:rPr>
          <w:rFonts w:ascii="Century Gothic" w:hAnsi="Century Gothic"/>
          <w:sz w:val="26"/>
          <w:szCs w:val="26"/>
        </w:rPr>
        <w:t xml:space="preserve">, a fin de conocer, no sólo las actividades y tareas que “hacen” en el ejercicio de sus funciones, sino conocer la manera “cómo” las realizan. </w:t>
      </w:r>
    </w:p>
    <w:p w14:paraId="1F337122" w14:textId="77777777" w:rsidR="00207A4E" w:rsidRDefault="00207A4E" w:rsidP="00DF5199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</w:p>
    <w:p w14:paraId="1387F408" w14:textId="77777777" w:rsidR="00207A4E" w:rsidRDefault="00207A4E" w:rsidP="00DF5199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</w:p>
    <w:p w14:paraId="61A97FBE" w14:textId="77777777" w:rsidR="00207A4E" w:rsidRDefault="00207A4E" w:rsidP="00DF5199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</w:p>
    <w:p w14:paraId="3E9675A3" w14:textId="77777777" w:rsidR="00207A4E" w:rsidRDefault="00207A4E" w:rsidP="00DF5199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</w:p>
    <w:p w14:paraId="2D2BD159" w14:textId="77777777" w:rsidR="005A3BF5" w:rsidRPr="00D97A57" w:rsidRDefault="00DF5199" w:rsidP="00DF5199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Es así que e</w:t>
      </w:r>
      <w:r w:rsidR="005A3BF5" w:rsidRPr="00D97A57">
        <w:rPr>
          <w:rFonts w:ascii="Century Gothic" w:hAnsi="Century Gothic"/>
          <w:sz w:val="26"/>
          <w:szCs w:val="26"/>
        </w:rPr>
        <w:t xml:space="preserve">l presente documento comprende </w:t>
      </w:r>
      <w:r w:rsidRPr="00D97A57">
        <w:rPr>
          <w:rFonts w:ascii="Century Gothic" w:hAnsi="Century Gothic"/>
          <w:sz w:val="26"/>
          <w:szCs w:val="26"/>
        </w:rPr>
        <w:t xml:space="preserve">el objetivo del manual, su justificación, la estructura orgánica </w:t>
      </w:r>
      <w:r w:rsidR="002D692C">
        <w:rPr>
          <w:rFonts w:ascii="Century Gothic" w:hAnsi="Century Gothic"/>
          <w:sz w:val="26"/>
          <w:szCs w:val="26"/>
        </w:rPr>
        <w:t>d</w:t>
      </w:r>
      <w:r w:rsidR="00312EBA">
        <w:rPr>
          <w:rFonts w:ascii="Century Gothic" w:hAnsi="Century Gothic"/>
          <w:sz w:val="26"/>
          <w:szCs w:val="26"/>
        </w:rPr>
        <w:t>el Departamento de Recursos Materiales</w:t>
      </w:r>
      <w:r w:rsidR="00D6686C">
        <w:rPr>
          <w:rFonts w:ascii="Century Gothic" w:hAnsi="Century Gothic"/>
          <w:sz w:val="26"/>
          <w:szCs w:val="26"/>
        </w:rPr>
        <w:t xml:space="preserve"> de la Subdirección de Recursos Humanos y Materiales del Consejo de la Judicatura del Estado</w:t>
      </w:r>
      <w:r w:rsidRPr="00D97A57">
        <w:rPr>
          <w:rFonts w:ascii="Century Gothic" w:hAnsi="Century Gothic"/>
          <w:sz w:val="26"/>
          <w:szCs w:val="26"/>
        </w:rPr>
        <w:t>, su organigrama, sus objetivos y sus funciones</w:t>
      </w:r>
      <w:r w:rsidR="005A3BF5" w:rsidRPr="00D97A57">
        <w:rPr>
          <w:rFonts w:ascii="Century Gothic" w:hAnsi="Century Gothic"/>
          <w:sz w:val="26"/>
          <w:szCs w:val="26"/>
        </w:rPr>
        <w:t xml:space="preserve">, </w:t>
      </w:r>
      <w:r w:rsidRPr="00D97A57">
        <w:rPr>
          <w:rFonts w:ascii="Century Gothic" w:hAnsi="Century Gothic"/>
          <w:sz w:val="26"/>
          <w:szCs w:val="26"/>
        </w:rPr>
        <w:t xml:space="preserve">que en su conjunto tienen </w:t>
      </w:r>
      <w:r w:rsidR="005A3BF5" w:rsidRPr="00D97A57">
        <w:rPr>
          <w:rFonts w:ascii="Century Gothic" w:hAnsi="Century Gothic"/>
          <w:sz w:val="26"/>
          <w:szCs w:val="26"/>
        </w:rPr>
        <w:t>la finalidad de definir responsabilidades</w:t>
      </w:r>
      <w:r w:rsidRPr="00D97A57">
        <w:rPr>
          <w:rFonts w:ascii="Century Gothic" w:hAnsi="Century Gothic"/>
          <w:sz w:val="26"/>
          <w:szCs w:val="26"/>
        </w:rPr>
        <w:t xml:space="preserve"> </w:t>
      </w:r>
      <w:r w:rsidR="005A3BF5" w:rsidRPr="00D97A57">
        <w:rPr>
          <w:rFonts w:ascii="Century Gothic" w:hAnsi="Century Gothic"/>
          <w:sz w:val="26"/>
          <w:szCs w:val="26"/>
        </w:rPr>
        <w:t>de los servidores públicos, mostrando claramente, el grado de autoridad y</w:t>
      </w:r>
      <w:r w:rsidRPr="00D97A57">
        <w:rPr>
          <w:rFonts w:ascii="Century Gothic" w:hAnsi="Century Gothic"/>
          <w:sz w:val="26"/>
          <w:szCs w:val="26"/>
        </w:rPr>
        <w:t xml:space="preserve"> </w:t>
      </w:r>
      <w:r w:rsidR="005A3BF5" w:rsidRPr="00D97A57">
        <w:rPr>
          <w:rFonts w:ascii="Century Gothic" w:hAnsi="Century Gothic"/>
          <w:sz w:val="26"/>
          <w:szCs w:val="26"/>
        </w:rPr>
        <w:t>responsabilidad de los distintos niveles jerárquicos que</w:t>
      </w:r>
      <w:r w:rsidR="005A314F">
        <w:rPr>
          <w:rFonts w:ascii="Century Gothic" w:hAnsi="Century Gothic"/>
          <w:sz w:val="26"/>
          <w:szCs w:val="26"/>
        </w:rPr>
        <w:t xml:space="preserve"> la </w:t>
      </w:r>
      <w:r w:rsidR="005A3BF5" w:rsidRPr="00D97A57">
        <w:rPr>
          <w:rFonts w:ascii="Century Gothic" w:hAnsi="Century Gothic"/>
          <w:sz w:val="26"/>
          <w:szCs w:val="26"/>
        </w:rPr>
        <w:t>conforma</w:t>
      </w:r>
      <w:r w:rsidR="005A314F">
        <w:rPr>
          <w:rFonts w:ascii="Century Gothic" w:hAnsi="Century Gothic"/>
          <w:sz w:val="26"/>
          <w:szCs w:val="26"/>
        </w:rPr>
        <w:t>n.</w:t>
      </w:r>
    </w:p>
    <w:p w14:paraId="050B02BA" w14:textId="77777777" w:rsidR="005A314F" w:rsidRDefault="005A314F" w:rsidP="00C350B3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</w:p>
    <w:p w14:paraId="12744050" w14:textId="77777777" w:rsidR="00C350B3" w:rsidRPr="00D97A57" w:rsidRDefault="00C350B3" w:rsidP="00C350B3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  <w:r w:rsidRPr="00D97A57">
        <w:rPr>
          <w:rFonts w:ascii="Century Gothic" w:hAnsi="Century Gothic"/>
          <w:b/>
          <w:sz w:val="26"/>
          <w:szCs w:val="26"/>
        </w:rPr>
        <w:t xml:space="preserve">OBJETIVO </w:t>
      </w:r>
      <w:r w:rsidR="00DF5199" w:rsidRPr="00D97A57">
        <w:rPr>
          <w:rFonts w:ascii="Century Gothic" w:hAnsi="Century Gothic"/>
          <w:b/>
          <w:sz w:val="26"/>
          <w:szCs w:val="26"/>
        </w:rPr>
        <w:t>DEL MANUAL</w:t>
      </w:r>
    </w:p>
    <w:p w14:paraId="10D3ED05" w14:textId="77777777" w:rsidR="005A314F" w:rsidRDefault="005A314F" w:rsidP="00DF5199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</w:p>
    <w:p w14:paraId="2D3895E2" w14:textId="77777777" w:rsidR="00207A4E" w:rsidRDefault="00DF5199" w:rsidP="00DF5199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 xml:space="preserve">Constituir un documento de regulación y control que permita conocer con </w:t>
      </w:r>
      <w:r w:rsidR="00510CD1" w:rsidRPr="00D97A57">
        <w:rPr>
          <w:rFonts w:ascii="Century Gothic" w:hAnsi="Century Gothic"/>
          <w:sz w:val="26"/>
          <w:szCs w:val="26"/>
        </w:rPr>
        <w:t xml:space="preserve">precisión y </w:t>
      </w:r>
      <w:r w:rsidRPr="00D97A57">
        <w:rPr>
          <w:rFonts w:ascii="Century Gothic" w:hAnsi="Century Gothic"/>
          <w:sz w:val="26"/>
          <w:szCs w:val="26"/>
        </w:rPr>
        <w:t>claridad la organización, los flujos de autoridad y responsabilidad</w:t>
      </w:r>
      <w:r w:rsidR="00510CD1" w:rsidRPr="00D97A57">
        <w:rPr>
          <w:rFonts w:ascii="Century Gothic" w:hAnsi="Century Gothic"/>
          <w:sz w:val="26"/>
          <w:szCs w:val="26"/>
        </w:rPr>
        <w:t xml:space="preserve">, los objetivos, </w:t>
      </w:r>
      <w:r w:rsidRPr="00D97A57">
        <w:rPr>
          <w:rFonts w:ascii="Century Gothic" w:hAnsi="Century Gothic"/>
          <w:sz w:val="26"/>
          <w:szCs w:val="26"/>
        </w:rPr>
        <w:t>las funciones</w:t>
      </w:r>
      <w:r w:rsidR="00510CD1" w:rsidRPr="00D97A57">
        <w:rPr>
          <w:rFonts w:ascii="Century Gothic" w:hAnsi="Century Gothic"/>
          <w:sz w:val="26"/>
          <w:szCs w:val="26"/>
        </w:rPr>
        <w:t xml:space="preserve"> y las actividades</w:t>
      </w:r>
      <w:r w:rsidRPr="00D97A57">
        <w:rPr>
          <w:rFonts w:ascii="Century Gothic" w:hAnsi="Century Gothic"/>
          <w:sz w:val="26"/>
          <w:szCs w:val="26"/>
        </w:rPr>
        <w:t xml:space="preserve"> del personal que </w:t>
      </w:r>
      <w:r w:rsidR="00510CD1" w:rsidRPr="00D97A57">
        <w:rPr>
          <w:rFonts w:ascii="Century Gothic" w:hAnsi="Century Gothic"/>
          <w:sz w:val="26"/>
          <w:szCs w:val="26"/>
        </w:rPr>
        <w:t>desempeña</w:t>
      </w:r>
      <w:r w:rsidRPr="00D97A57">
        <w:rPr>
          <w:rFonts w:ascii="Century Gothic" w:hAnsi="Century Gothic"/>
          <w:sz w:val="26"/>
          <w:szCs w:val="26"/>
        </w:rPr>
        <w:t xml:space="preserve"> sus funciones en </w:t>
      </w:r>
      <w:r w:rsidR="002D692C">
        <w:rPr>
          <w:rFonts w:ascii="Century Gothic" w:hAnsi="Century Gothic"/>
          <w:sz w:val="26"/>
          <w:szCs w:val="26"/>
        </w:rPr>
        <w:t>e</w:t>
      </w:r>
      <w:r w:rsidR="00312EBA">
        <w:rPr>
          <w:rFonts w:ascii="Century Gothic" w:hAnsi="Century Gothic"/>
          <w:sz w:val="26"/>
          <w:szCs w:val="26"/>
        </w:rPr>
        <w:t>l Departamento de Recursos Materiales</w:t>
      </w:r>
      <w:r w:rsidR="00D6686C">
        <w:rPr>
          <w:rFonts w:ascii="Century Gothic" w:hAnsi="Century Gothic"/>
          <w:sz w:val="26"/>
          <w:szCs w:val="26"/>
        </w:rPr>
        <w:t xml:space="preserve"> </w:t>
      </w:r>
      <w:r w:rsidR="00207A4E">
        <w:rPr>
          <w:rFonts w:ascii="Century Gothic" w:hAnsi="Century Gothic"/>
          <w:sz w:val="26"/>
          <w:szCs w:val="26"/>
        </w:rPr>
        <w:t>de la Subdirección de Recursos Humanos y Materiales del Consejo de la Judicatura del Estado.</w:t>
      </w:r>
    </w:p>
    <w:p w14:paraId="6EDADA5D" w14:textId="77777777" w:rsidR="00207A4E" w:rsidRDefault="00207A4E" w:rsidP="00DF5199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</w:p>
    <w:p w14:paraId="5CF804C4" w14:textId="77777777" w:rsidR="00D6686C" w:rsidRDefault="00D6686C" w:rsidP="00DF5199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</w:p>
    <w:p w14:paraId="31DBAB18" w14:textId="78A16CA6" w:rsidR="00DF5199" w:rsidRPr="005A314F" w:rsidRDefault="005A314F" w:rsidP="00DF5199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5A314F">
        <w:rPr>
          <w:rFonts w:ascii="Century Gothic" w:hAnsi="Century Gothic"/>
          <w:sz w:val="26"/>
          <w:szCs w:val="26"/>
        </w:rPr>
        <w:t>De manera particular el presente</w:t>
      </w:r>
      <w:r w:rsidRPr="005A314F">
        <w:rPr>
          <w:rFonts w:ascii="Century Gothic" w:hAnsi="Century Gothic"/>
          <w:sz w:val="26"/>
          <w:szCs w:val="26"/>
        </w:rPr>
        <w:tab/>
        <w:t>Manual, buscara s</w:t>
      </w:r>
      <w:r w:rsidR="002D692C" w:rsidRPr="005A314F">
        <w:rPr>
          <w:rFonts w:ascii="Century Gothic" w:hAnsi="Century Gothic"/>
          <w:sz w:val="26"/>
          <w:szCs w:val="26"/>
        </w:rPr>
        <w:t>atisfacer las necesidades de adquisición o suministro de recursos material</w:t>
      </w:r>
      <w:r w:rsidR="00FE3CCE">
        <w:rPr>
          <w:rFonts w:ascii="Century Gothic" w:hAnsi="Century Gothic"/>
          <w:sz w:val="26"/>
          <w:szCs w:val="26"/>
        </w:rPr>
        <w:t>es, tecnológicos</w:t>
      </w:r>
      <w:r w:rsidR="00F347F0">
        <w:rPr>
          <w:rFonts w:ascii="Century Gothic" w:hAnsi="Century Gothic"/>
          <w:sz w:val="26"/>
          <w:szCs w:val="26"/>
        </w:rPr>
        <w:t>,</w:t>
      </w:r>
      <w:r w:rsidR="002D692C" w:rsidRPr="005A314F">
        <w:rPr>
          <w:rFonts w:ascii="Century Gothic" w:hAnsi="Century Gothic"/>
          <w:sz w:val="26"/>
          <w:szCs w:val="26"/>
        </w:rPr>
        <w:t xml:space="preserve"> de infraestructura y de servicios generales, que requiera el Poder Judicial del Estado de Tlaxcala, para su eficiente operación y funcionamiento en forma oportuna, programada, racional y óptima, con estricto apego a la </w:t>
      </w:r>
      <w:r w:rsidRPr="005A314F">
        <w:rPr>
          <w:rFonts w:ascii="Century Gothic" w:hAnsi="Century Gothic"/>
          <w:sz w:val="26"/>
          <w:szCs w:val="26"/>
        </w:rPr>
        <w:t>n</w:t>
      </w:r>
      <w:r w:rsidR="002D692C" w:rsidRPr="005A314F">
        <w:rPr>
          <w:rFonts w:ascii="Century Gothic" w:hAnsi="Century Gothic"/>
          <w:sz w:val="26"/>
          <w:szCs w:val="26"/>
        </w:rPr>
        <w:t>ormatividad vigente</w:t>
      </w:r>
      <w:r w:rsidR="00FE3CCE">
        <w:rPr>
          <w:rFonts w:ascii="Century Gothic" w:hAnsi="Century Gothic"/>
          <w:sz w:val="26"/>
          <w:szCs w:val="26"/>
        </w:rPr>
        <w:t>,</w:t>
      </w:r>
      <w:r w:rsidR="002D692C" w:rsidRPr="005A314F">
        <w:rPr>
          <w:rFonts w:ascii="Century Gothic" w:hAnsi="Century Gothic"/>
          <w:sz w:val="26"/>
          <w:szCs w:val="26"/>
        </w:rPr>
        <w:t xml:space="preserve"> a lo</w:t>
      </w:r>
      <w:r w:rsidRPr="005A314F">
        <w:rPr>
          <w:rFonts w:ascii="Century Gothic" w:hAnsi="Century Gothic"/>
          <w:sz w:val="26"/>
          <w:szCs w:val="26"/>
        </w:rPr>
        <w:t>s procedimientos establecidos, a las p</w:t>
      </w:r>
      <w:r w:rsidR="002D692C" w:rsidRPr="005A314F">
        <w:rPr>
          <w:rFonts w:ascii="Century Gothic" w:hAnsi="Century Gothic"/>
          <w:sz w:val="26"/>
          <w:szCs w:val="26"/>
        </w:rPr>
        <w:t xml:space="preserve">olíticas de asignación y </w:t>
      </w:r>
      <w:r w:rsidRPr="005A314F">
        <w:rPr>
          <w:rFonts w:ascii="Century Gothic" w:hAnsi="Century Gothic"/>
          <w:sz w:val="26"/>
          <w:szCs w:val="26"/>
        </w:rPr>
        <w:t>al p</w:t>
      </w:r>
      <w:r w:rsidR="002D692C" w:rsidRPr="005A314F">
        <w:rPr>
          <w:rFonts w:ascii="Century Gothic" w:hAnsi="Century Gothic"/>
          <w:sz w:val="26"/>
          <w:szCs w:val="26"/>
        </w:rPr>
        <w:t xml:space="preserve">resupuesto </w:t>
      </w:r>
      <w:r w:rsidRPr="005A314F">
        <w:rPr>
          <w:rFonts w:ascii="Century Gothic" w:hAnsi="Century Gothic"/>
          <w:sz w:val="26"/>
          <w:szCs w:val="26"/>
        </w:rPr>
        <w:t xml:space="preserve">vigente </w:t>
      </w:r>
      <w:r w:rsidR="002D692C" w:rsidRPr="005A314F">
        <w:rPr>
          <w:rFonts w:ascii="Century Gothic" w:hAnsi="Century Gothic"/>
          <w:sz w:val="26"/>
          <w:szCs w:val="26"/>
        </w:rPr>
        <w:t>autorizado.</w:t>
      </w:r>
    </w:p>
    <w:p w14:paraId="533F9408" w14:textId="77777777" w:rsidR="005A314F" w:rsidRDefault="005A314F" w:rsidP="00C350B3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</w:p>
    <w:p w14:paraId="491EC85A" w14:textId="77777777" w:rsidR="00C350B3" w:rsidRPr="00D97A57" w:rsidRDefault="00C350B3" w:rsidP="00C350B3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  <w:r w:rsidRPr="00D97A57">
        <w:rPr>
          <w:rFonts w:ascii="Century Gothic" w:hAnsi="Century Gothic"/>
          <w:b/>
          <w:sz w:val="26"/>
          <w:szCs w:val="26"/>
        </w:rPr>
        <w:t>JUSTIFICACIÓN</w:t>
      </w:r>
    </w:p>
    <w:p w14:paraId="3CF90F8B" w14:textId="77777777" w:rsidR="005A314F" w:rsidRDefault="005A314F" w:rsidP="00221B23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</w:p>
    <w:p w14:paraId="39D62216" w14:textId="77777777" w:rsidR="00510CD1" w:rsidRPr="00D97A57" w:rsidRDefault="00510CD1" w:rsidP="00221B23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El Poder Judicial del Estado de Tlaxcala, consciente del contexto actual y derivado de l</w:t>
      </w:r>
      <w:r w:rsidR="005A314F">
        <w:rPr>
          <w:rFonts w:ascii="Century Gothic" w:hAnsi="Century Gothic"/>
          <w:sz w:val="26"/>
          <w:szCs w:val="26"/>
        </w:rPr>
        <w:t>o</w:t>
      </w:r>
      <w:r w:rsidRPr="00D97A57">
        <w:rPr>
          <w:rFonts w:ascii="Century Gothic" w:hAnsi="Century Gothic"/>
          <w:sz w:val="26"/>
          <w:szCs w:val="26"/>
        </w:rPr>
        <w:t xml:space="preserve">s </w:t>
      </w:r>
      <w:r w:rsidR="005A314F" w:rsidRPr="00D97A57">
        <w:rPr>
          <w:rFonts w:ascii="Century Gothic" w:hAnsi="Century Gothic"/>
          <w:sz w:val="26"/>
          <w:szCs w:val="26"/>
        </w:rPr>
        <w:t>diversos</w:t>
      </w:r>
      <w:r w:rsidRPr="00D97A57">
        <w:rPr>
          <w:rFonts w:ascii="Century Gothic" w:hAnsi="Century Gothic"/>
          <w:sz w:val="26"/>
          <w:szCs w:val="26"/>
        </w:rPr>
        <w:t xml:space="preserve"> </w:t>
      </w:r>
      <w:r w:rsidR="005A314F">
        <w:rPr>
          <w:rFonts w:ascii="Century Gothic" w:hAnsi="Century Gothic"/>
          <w:sz w:val="26"/>
          <w:szCs w:val="26"/>
        </w:rPr>
        <w:t>cambios</w:t>
      </w:r>
      <w:r w:rsidRPr="00D97A57">
        <w:rPr>
          <w:rFonts w:ascii="Century Gothic" w:hAnsi="Century Gothic"/>
          <w:sz w:val="26"/>
          <w:szCs w:val="26"/>
        </w:rPr>
        <w:t xml:space="preserve"> estructurales, ha modificado sus esquemas funcionales y organizacionales pa</w:t>
      </w:r>
      <w:r w:rsidR="005A314F">
        <w:rPr>
          <w:rFonts w:ascii="Century Gothic" w:hAnsi="Century Gothic"/>
          <w:sz w:val="26"/>
          <w:szCs w:val="26"/>
        </w:rPr>
        <w:t>ra responder de manera oportuna y</w:t>
      </w:r>
      <w:r w:rsidRPr="00D97A57">
        <w:rPr>
          <w:rFonts w:ascii="Century Gothic" w:hAnsi="Century Gothic"/>
          <w:sz w:val="26"/>
          <w:szCs w:val="26"/>
        </w:rPr>
        <w:t xml:space="preserve"> pronta a las demandas de la s</w:t>
      </w:r>
      <w:r w:rsidR="00221B23" w:rsidRPr="00D97A57">
        <w:rPr>
          <w:rFonts w:ascii="Century Gothic" w:hAnsi="Century Gothic"/>
          <w:sz w:val="26"/>
          <w:szCs w:val="26"/>
        </w:rPr>
        <w:t xml:space="preserve">ociedad y en particular </w:t>
      </w:r>
      <w:r w:rsidR="005A314F">
        <w:rPr>
          <w:rFonts w:ascii="Century Gothic" w:hAnsi="Century Gothic"/>
          <w:sz w:val="26"/>
          <w:szCs w:val="26"/>
        </w:rPr>
        <w:t xml:space="preserve">el Departamento de Recursos Materiales </w:t>
      </w:r>
      <w:r w:rsidR="00D6686C">
        <w:rPr>
          <w:rFonts w:ascii="Century Gothic" w:hAnsi="Century Gothic"/>
          <w:sz w:val="26"/>
          <w:szCs w:val="26"/>
        </w:rPr>
        <w:t xml:space="preserve">de la Subdirección de Recursos Humanos y Materiales del Consejo de la Judicatura del Estado </w:t>
      </w:r>
      <w:r w:rsidR="005A314F">
        <w:rPr>
          <w:rFonts w:ascii="Century Gothic" w:hAnsi="Century Gothic"/>
          <w:sz w:val="26"/>
          <w:szCs w:val="26"/>
        </w:rPr>
        <w:t>a las demandas internas de las demás áreas jurisdiccionales y administrativas.</w:t>
      </w:r>
    </w:p>
    <w:p w14:paraId="66E6709E" w14:textId="77777777" w:rsidR="00221B23" w:rsidRPr="00D97A57" w:rsidRDefault="00221B23" w:rsidP="00221B23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</w:p>
    <w:p w14:paraId="317B5A4E" w14:textId="77777777" w:rsidR="00510CD1" w:rsidRPr="00D97A57" w:rsidRDefault="00510CD1" w:rsidP="00221B23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 xml:space="preserve">Para tal efecto, el presente Manual de Organización, justifica su elaboración </w:t>
      </w:r>
      <w:r w:rsidR="007515A6">
        <w:rPr>
          <w:rFonts w:ascii="Century Gothic" w:hAnsi="Century Gothic"/>
          <w:sz w:val="26"/>
          <w:szCs w:val="26"/>
        </w:rPr>
        <w:t xml:space="preserve">con </w:t>
      </w:r>
      <w:r w:rsidRPr="00D97A57">
        <w:rPr>
          <w:rFonts w:ascii="Century Gothic" w:hAnsi="Century Gothic"/>
          <w:sz w:val="26"/>
          <w:szCs w:val="26"/>
        </w:rPr>
        <w:t xml:space="preserve">en el </w:t>
      </w:r>
      <w:r w:rsidR="00221B23" w:rsidRPr="00D97A57">
        <w:rPr>
          <w:rFonts w:ascii="Century Gothic" w:hAnsi="Century Gothic"/>
          <w:sz w:val="26"/>
          <w:szCs w:val="26"/>
        </w:rPr>
        <w:t>fin</w:t>
      </w:r>
      <w:r w:rsidRPr="00D97A57">
        <w:rPr>
          <w:rFonts w:ascii="Century Gothic" w:hAnsi="Century Gothic"/>
          <w:sz w:val="26"/>
          <w:szCs w:val="26"/>
        </w:rPr>
        <w:t xml:space="preserve"> de ser una guía de consulta general y un instrumento </w:t>
      </w:r>
      <w:r w:rsidR="00221B23" w:rsidRPr="00D97A57">
        <w:rPr>
          <w:rFonts w:ascii="Century Gothic" w:hAnsi="Century Gothic"/>
          <w:sz w:val="26"/>
          <w:szCs w:val="26"/>
        </w:rPr>
        <w:t xml:space="preserve">normativo del funcionamiento y operación </w:t>
      </w:r>
      <w:r w:rsidRPr="00D97A57">
        <w:rPr>
          <w:rFonts w:ascii="Century Gothic" w:hAnsi="Century Gothic"/>
          <w:sz w:val="26"/>
          <w:szCs w:val="26"/>
        </w:rPr>
        <w:t>del</w:t>
      </w:r>
      <w:r w:rsidR="00312EBA">
        <w:rPr>
          <w:rFonts w:ascii="Century Gothic" w:hAnsi="Century Gothic"/>
          <w:sz w:val="26"/>
          <w:szCs w:val="26"/>
        </w:rPr>
        <w:t xml:space="preserve"> Departamento de Recursos Materiales</w:t>
      </w:r>
      <w:r w:rsidRPr="00D97A57">
        <w:rPr>
          <w:rFonts w:ascii="Century Gothic" w:hAnsi="Century Gothic"/>
          <w:sz w:val="26"/>
          <w:szCs w:val="26"/>
        </w:rPr>
        <w:t xml:space="preserve"> </w:t>
      </w:r>
      <w:r w:rsidR="00D6686C">
        <w:rPr>
          <w:rFonts w:ascii="Century Gothic" w:hAnsi="Century Gothic"/>
          <w:sz w:val="26"/>
          <w:szCs w:val="26"/>
        </w:rPr>
        <w:t>de la Subdirección de Recursos Humanos y Materiales del Consejo de la Judicatura del Estado</w:t>
      </w:r>
      <w:r w:rsidRPr="00D97A57">
        <w:rPr>
          <w:rFonts w:ascii="Century Gothic" w:hAnsi="Century Gothic"/>
          <w:sz w:val="26"/>
          <w:szCs w:val="26"/>
        </w:rPr>
        <w:t>, ya que su correcta aplicación y permanente actualización, permitirá el logro d</w:t>
      </w:r>
      <w:r w:rsidR="00221B23" w:rsidRPr="00D97A57">
        <w:rPr>
          <w:rFonts w:ascii="Century Gothic" w:hAnsi="Century Gothic"/>
          <w:sz w:val="26"/>
          <w:szCs w:val="26"/>
        </w:rPr>
        <w:t xml:space="preserve">e sus objetivos institucionales tanto generales como específicos. </w:t>
      </w:r>
    </w:p>
    <w:p w14:paraId="2797899A" w14:textId="77777777" w:rsidR="00D6686C" w:rsidRDefault="00D6686C" w:rsidP="00D6686C">
      <w:pPr>
        <w:rPr>
          <w:rFonts w:ascii="Century Gothic" w:hAnsi="Century Gothic"/>
          <w:sz w:val="26"/>
          <w:szCs w:val="26"/>
        </w:rPr>
      </w:pPr>
    </w:p>
    <w:p w14:paraId="7B8696AF" w14:textId="77777777" w:rsidR="00E3385D" w:rsidRDefault="00E3385D" w:rsidP="00D6686C">
      <w:pPr>
        <w:rPr>
          <w:rFonts w:ascii="Century Gothic" w:hAnsi="Century Gothic"/>
          <w:b/>
          <w:sz w:val="26"/>
          <w:szCs w:val="26"/>
        </w:rPr>
      </w:pPr>
      <w:r w:rsidRPr="00D97A57">
        <w:rPr>
          <w:rFonts w:ascii="Century Gothic" w:hAnsi="Century Gothic"/>
          <w:b/>
          <w:sz w:val="26"/>
          <w:szCs w:val="26"/>
        </w:rPr>
        <w:t>MARCO NORMATIVO</w:t>
      </w:r>
    </w:p>
    <w:p w14:paraId="1CB47C29" w14:textId="77777777" w:rsidR="00317454" w:rsidRPr="00D97A57" w:rsidRDefault="00317454" w:rsidP="00D6686C">
      <w:pPr>
        <w:rPr>
          <w:rFonts w:ascii="Century Gothic" w:hAnsi="Century Gothic"/>
          <w:b/>
          <w:sz w:val="26"/>
          <w:szCs w:val="26"/>
        </w:rPr>
      </w:pPr>
    </w:p>
    <w:p w14:paraId="754FAB30" w14:textId="77777777" w:rsidR="00E3385D" w:rsidRPr="00D97A57" w:rsidRDefault="00E3385D" w:rsidP="00837FF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Constitución Política de los Estados Unidos Mexicanos.</w:t>
      </w:r>
    </w:p>
    <w:p w14:paraId="0C6734C5" w14:textId="77777777" w:rsidR="00E3385D" w:rsidRPr="00D97A57" w:rsidRDefault="00E3385D" w:rsidP="00837FF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Constitución Política del Estado Libre y Soberano de Tlaxcala.</w:t>
      </w:r>
    </w:p>
    <w:p w14:paraId="63D21384" w14:textId="77777777" w:rsidR="00F347F0" w:rsidRDefault="00F347F0" w:rsidP="00E3385D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14:paraId="6E60256E" w14:textId="77777777" w:rsidR="00E3385D" w:rsidRPr="00D97A57" w:rsidRDefault="00E3385D" w:rsidP="00E3385D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Leyes:</w:t>
      </w:r>
    </w:p>
    <w:p w14:paraId="15BFCD6B" w14:textId="77777777" w:rsidR="005A314F" w:rsidRPr="00006A76" w:rsidRDefault="005A314F" w:rsidP="00EE110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006A76">
        <w:rPr>
          <w:rFonts w:ascii="Century Gothic" w:hAnsi="Century Gothic"/>
          <w:sz w:val="26"/>
          <w:szCs w:val="26"/>
        </w:rPr>
        <w:t>Ley Orgánica del Poder Judicial del Estado de Tlaxcala.</w:t>
      </w:r>
    </w:p>
    <w:p w14:paraId="7A383B56" w14:textId="77777777" w:rsidR="005A314F" w:rsidRPr="00006A76" w:rsidRDefault="005A314F" w:rsidP="00EE110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006A76">
        <w:rPr>
          <w:rFonts w:ascii="Century Gothic" w:hAnsi="Century Gothic"/>
          <w:sz w:val="26"/>
          <w:szCs w:val="26"/>
        </w:rPr>
        <w:t>Ley de Adquisiciones, Arrendamientos y Servicios del Estado de Tlaxcala.</w:t>
      </w:r>
    </w:p>
    <w:p w14:paraId="4BC13C28" w14:textId="77777777" w:rsidR="005A314F" w:rsidRPr="00006A76" w:rsidRDefault="005A314F" w:rsidP="00EE110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006A76">
        <w:rPr>
          <w:rFonts w:ascii="Century Gothic" w:hAnsi="Century Gothic"/>
          <w:sz w:val="26"/>
          <w:szCs w:val="26"/>
        </w:rPr>
        <w:t>Ley General de Contabilidad Gubernamental del Estado de Tlaxcala.</w:t>
      </w:r>
    </w:p>
    <w:p w14:paraId="4F2D9E4D" w14:textId="77777777" w:rsidR="005A314F" w:rsidRDefault="005A314F" w:rsidP="00EE110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006A76">
        <w:rPr>
          <w:rFonts w:ascii="Century Gothic" w:hAnsi="Century Gothic"/>
          <w:sz w:val="26"/>
          <w:szCs w:val="26"/>
        </w:rPr>
        <w:t>Ley de Responsabilidades de los Servidores Públicos para el Estado de Tlaxcala y sus Municipios.</w:t>
      </w:r>
    </w:p>
    <w:p w14:paraId="241ECCA9" w14:textId="77777777" w:rsidR="00D6686C" w:rsidRDefault="00D6686C" w:rsidP="00D6686C">
      <w:pPr>
        <w:pStyle w:val="Prrafodelista"/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14:paraId="6DA34907" w14:textId="77777777" w:rsidR="005A314F" w:rsidRPr="00006A76" w:rsidRDefault="005A314F" w:rsidP="00EE110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006A76">
        <w:rPr>
          <w:rFonts w:ascii="Century Gothic" w:hAnsi="Century Gothic"/>
          <w:sz w:val="26"/>
          <w:szCs w:val="26"/>
        </w:rPr>
        <w:t>Ley de Entrega-Recepción para el Estado de Tlaxcala y sus Municipios.</w:t>
      </w:r>
    </w:p>
    <w:p w14:paraId="2C35945F" w14:textId="77777777" w:rsidR="005A314F" w:rsidRPr="00006A76" w:rsidRDefault="005A314F" w:rsidP="00EE110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006A76">
        <w:rPr>
          <w:rFonts w:ascii="Century Gothic" w:hAnsi="Century Gothic"/>
          <w:sz w:val="26"/>
          <w:szCs w:val="26"/>
        </w:rPr>
        <w:t>Ley del Procedimiento Administrativo del Estado de Tlaxcala y sus Municipios.</w:t>
      </w:r>
    </w:p>
    <w:p w14:paraId="24A538C1" w14:textId="2A3641C1" w:rsidR="005A314F" w:rsidRPr="00006A76" w:rsidRDefault="00A936ED" w:rsidP="00EE110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Ley de O</w:t>
      </w:r>
      <w:r w:rsidR="005A314F" w:rsidRPr="00006A76">
        <w:rPr>
          <w:rFonts w:ascii="Century Gothic" w:hAnsi="Century Gothic"/>
          <w:sz w:val="26"/>
          <w:szCs w:val="26"/>
        </w:rPr>
        <w:t xml:space="preserve">bras </w:t>
      </w:r>
      <w:r>
        <w:rPr>
          <w:rFonts w:ascii="Century Gothic" w:hAnsi="Century Gothic"/>
          <w:sz w:val="26"/>
          <w:szCs w:val="26"/>
        </w:rPr>
        <w:t>P</w:t>
      </w:r>
      <w:r w:rsidR="005A314F" w:rsidRPr="00006A76">
        <w:rPr>
          <w:rFonts w:ascii="Century Gothic" w:hAnsi="Century Gothic"/>
          <w:sz w:val="26"/>
          <w:szCs w:val="26"/>
        </w:rPr>
        <w:t>úblicas para el Estado de Tlaxcala y sus Municipios.</w:t>
      </w:r>
    </w:p>
    <w:p w14:paraId="717F1735" w14:textId="77777777" w:rsidR="005A314F" w:rsidRPr="00006A76" w:rsidRDefault="005A314F" w:rsidP="00EE110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006A76">
        <w:rPr>
          <w:rFonts w:ascii="Century Gothic" w:hAnsi="Century Gothic"/>
          <w:sz w:val="26"/>
          <w:szCs w:val="26"/>
        </w:rPr>
        <w:t>Ley del Patrimonio Público del Estado de Tlaxcala.</w:t>
      </w:r>
    </w:p>
    <w:p w14:paraId="33AA36F4" w14:textId="77777777" w:rsidR="005A314F" w:rsidRPr="00006A76" w:rsidRDefault="005A314F" w:rsidP="00EE110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006A76">
        <w:rPr>
          <w:rFonts w:ascii="Century Gothic" w:hAnsi="Century Gothic"/>
          <w:sz w:val="26"/>
          <w:szCs w:val="26"/>
        </w:rPr>
        <w:t>Ley de Protección Civil para el Estado de Tlaxcala.</w:t>
      </w:r>
    </w:p>
    <w:p w14:paraId="240AFB4B" w14:textId="77777777" w:rsidR="005A314F" w:rsidRPr="00006A76" w:rsidRDefault="005A314F" w:rsidP="00EE110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006A76">
        <w:rPr>
          <w:rFonts w:ascii="Century Gothic" w:hAnsi="Century Gothic"/>
          <w:sz w:val="26"/>
          <w:szCs w:val="26"/>
        </w:rPr>
        <w:t>Ley de Fiscalización Superior del Estado de Tlaxcala y sus Municipios.</w:t>
      </w:r>
    </w:p>
    <w:p w14:paraId="54573F1E" w14:textId="77777777" w:rsidR="00E3385D" w:rsidRPr="00D97A57" w:rsidRDefault="00E3385D" w:rsidP="00E3385D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Códigos:</w:t>
      </w:r>
    </w:p>
    <w:p w14:paraId="321D37B1" w14:textId="77777777" w:rsidR="00E3385D" w:rsidRPr="00D97A57" w:rsidRDefault="00E3385D" w:rsidP="00EE110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Código Financiero para el Estado de Tlaxcala y sus Municipios.</w:t>
      </w:r>
    </w:p>
    <w:p w14:paraId="25EE5A51" w14:textId="77777777" w:rsidR="00E3385D" w:rsidRPr="00D97A57" w:rsidRDefault="00E3385D" w:rsidP="00E3385D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Reglamentos:</w:t>
      </w:r>
    </w:p>
    <w:p w14:paraId="440BA72C" w14:textId="77777777" w:rsidR="00E3385D" w:rsidRPr="00D97A57" w:rsidRDefault="00E3385D" w:rsidP="00EE110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Reglamento del Poder Judicial del Estado de Tlaxcala.</w:t>
      </w:r>
    </w:p>
    <w:p w14:paraId="0E192358" w14:textId="77777777" w:rsidR="00D6686C" w:rsidRPr="00D6686C" w:rsidRDefault="00E3385D" w:rsidP="00D6686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Reglamento del Consejo de la Judicatura del Estado de Tlaxcala.</w:t>
      </w:r>
    </w:p>
    <w:p w14:paraId="756DB112" w14:textId="77777777" w:rsidR="00006A76" w:rsidRPr="00D97A57" w:rsidRDefault="00006A76" w:rsidP="00006A76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6686C">
        <w:rPr>
          <w:rFonts w:ascii="Century Gothic" w:hAnsi="Century Gothic"/>
          <w:sz w:val="26"/>
          <w:szCs w:val="26"/>
        </w:rPr>
        <w:t>Lineamientos:</w:t>
      </w:r>
    </w:p>
    <w:p w14:paraId="0C2EF208" w14:textId="0D43887F" w:rsidR="00006A76" w:rsidRPr="00D6686C" w:rsidRDefault="00D6686C" w:rsidP="00D6686C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6686C">
        <w:rPr>
          <w:rFonts w:ascii="Century Gothic" w:hAnsi="Century Gothic"/>
          <w:sz w:val="26"/>
          <w:szCs w:val="26"/>
        </w:rPr>
        <w:t>Lineamientos de Racionalidad, Austeridad y Disciplina Presupuestal para el Ejercicio Fiscal 2017</w:t>
      </w:r>
      <w:r w:rsidR="00F347F0">
        <w:rPr>
          <w:rFonts w:ascii="Century Gothic" w:hAnsi="Century Gothic"/>
          <w:sz w:val="26"/>
          <w:szCs w:val="26"/>
        </w:rPr>
        <w:t>.</w:t>
      </w:r>
    </w:p>
    <w:p w14:paraId="49F6ED10" w14:textId="77777777" w:rsidR="00E3385D" w:rsidRPr="00D97A57" w:rsidRDefault="00E3385D" w:rsidP="00E3385D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Acuerdos:</w:t>
      </w:r>
    </w:p>
    <w:p w14:paraId="20F15535" w14:textId="77777777" w:rsidR="00E3385D" w:rsidRPr="00D97A57" w:rsidRDefault="00E3385D" w:rsidP="00EE110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Acuerdos emitidos por el Pleno del Tribunal Superior de Justicia del Estado de Tlaxcala.</w:t>
      </w:r>
    </w:p>
    <w:p w14:paraId="655EA3EC" w14:textId="77777777" w:rsidR="00510CD1" w:rsidRPr="00D97A57" w:rsidRDefault="00E3385D" w:rsidP="00EE110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>Acuerdos emitidos por el Pleno del Consejo de la Judicatura del Estado de Tlaxcala.</w:t>
      </w:r>
    </w:p>
    <w:p w14:paraId="7AC3947C" w14:textId="77777777" w:rsidR="00D6686C" w:rsidRDefault="00D6686C" w:rsidP="00761A64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</w:p>
    <w:p w14:paraId="3C244DA3" w14:textId="77777777" w:rsidR="00761A64" w:rsidRPr="00D97A57" w:rsidRDefault="00761A64" w:rsidP="00761A64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  <w:r w:rsidRPr="00D97A57">
        <w:rPr>
          <w:rFonts w:ascii="Century Gothic" w:hAnsi="Century Gothic"/>
          <w:b/>
          <w:sz w:val="26"/>
          <w:szCs w:val="26"/>
        </w:rPr>
        <w:t>ESTRUCTURA ORGÁNICA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4"/>
      </w:tblGrid>
      <w:tr w:rsidR="00761A64" w:rsidRPr="00D97A57" w14:paraId="7660C311" w14:textId="77777777" w:rsidTr="00761A64">
        <w:trPr>
          <w:trHeight w:val="587"/>
        </w:trPr>
        <w:tc>
          <w:tcPr>
            <w:tcW w:w="12994" w:type="dxa"/>
            <w:shd w:val="clear" w:color="auto" w:fill="C00000"/>
            <w:vAlign w:val="center"/>
          </w:tcPr>
          <w:p w14:paraId="57C331F7" w14:textId="77777777" w:rsidR="00761A64" w:rsidRPr="00D97A57" w:rsidRDefault="00006A76" w:rsidP="00761A6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DEPARTAMENTO DE </w:t>
            </w:r>
            <w:r w:rsidR="00083391">
              <w:rPr>
                <w:rFonts w:ascii="Century Gothic" w:hAnsi="Century Gothic"/>
                <w:b/>
                <w:sz w:val="26"/>
                <w:szCs w:val="26"/>
              </w:rPr>
              <w:t>RECURSOS MATERIALES</w:t>
            </w:r>
          </w:p>
        </w:tc>
      </w:tr>
      <w:tr w:rsidR="00E76831" w:rsidRPr="00D97A57" w14:paraId="3F8E3583" w14:textId="77777777" w:rsidTr="00E521D0">
        <w:tc>
          <w:tcPr>
            <w:tcW w:w="12994" w:type="dxa"/>
          </w:tcPr>
          <w:p w14:paraId="79286A6B" w14:textId="77777777" w:rsidR="00E76831" w:rsidRPr="00D97A57" w:rsidRDefault="00E76831" w:rsidP="00761A64">
            <w:pPr>
              <w:spacing w:line="360" w:lineRule="aut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1E8785D5" w14:textId="77777777" w:rsidR="00E76831" w:rsidRPr="00B12D80" w:rsidRDefault="00E76831" w:rsidP="00EE1105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B12D80">
              <w:rPr>
                <w:rFonts w:ascii="Century Gothic" w:hAnsi="Century Gothic"/>
                <w:sz w:val="26"/>
                <w:szCs w:val="26"/>
              </w:rPr>
              <w:t>Consejo de la Judicatura</w:t>
            </w:r>
          </w:p>
          <w:p w14:paraId="5025F2B4" w14:textId="77777777" w:rsidR="00E76831" w:rsidRPr="00B12D80" w:rsidRDefault="00E76831" w:rsidP="00EE1105">
            <w:pPr>
              <w:pStyle w:val="Prrafodelista"/>
              <w:numPr>
                <w:ilvl w:val="1"/>
                <w:numId w:val="13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B12D80">
              <w:rPr>
                <w:rFonts w:ascii="Century Gothic" w:hAnsi="Century Gothic"/>
                <w:sz w:val="26"/>
                <w:szCs w:val="26"/>
              </w:rPr>
              <w:t>Secretaría Ejecutiva</w:t>
            </w:r>
            <w:r w:rsidR="00006A76" w:rsidRPr="00B12D80">
              <w:rPr>
                <w:rFonts w:ascii="Century Gothic" w:hAnsi="Century Gothic"/>
                <w:sz w:val="26"/>
                <w:szCs w:val="26"/>
              </w:rPr>
              <w:t xml:space="preserve"> del Consejo de la Judicatura</w:t>
            </w:r>
          </w:p>
          <w:p w14:paraId="5ADCB151" w14:textId="77777777" w:rsidR="00E76831" w:rsidRPr="00B12D80" w:rsidRDefault="00E76831" w:rsidP="00EE1105">
            <w:pPr>
              <w:pStyle w:val="Prrafodelista"/>
              <w:numPr>
                <w:ilvl w:val="2"/>
                <w:numId w:val="13"/>
              </w:num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B12D80">
              <w:rPr>
                <w:rFonts w:ascii="Century Gothic" w:hAnsi="Century Gothic"/>
                <w:sz w:val="26"/>
                <w:szCs w:val="26"/>
              </w:rPr>
              <w:t>Subdirección de Recursos Humanos y Materiales</w:t>
            </w:r>
          </w:p>
          <w:p w14:paraId="5F8B46AB" w14:textId="77777777" w:rsidR="00E76831" w:rsidRPr="00B12D80" w:rsidRDefault="00E76831" w:rsidP="00EE1105">
            <w:pPr>
              <w:pStyle w:val="Prrafodelista"/>
              <w:numPr>
                <w:ilvl w:val="3"/>
                <w:numId w:val="13"/>
              </w:numPr>
              <w:spacing w:line="360" w:lineRule="auto"/>
              <w:rPr>
                <w:rFonts w:ascii="Century Gothic" w:hAnsi="Century Gothic"/>
                <w:b/>
                <w:sz w:val="26"/>
                <w:szCs w:val="26"/>
              </w:rPr>
            </w:pPr>
            <w:r w:rsidRPr="00B12D80">
              <w:rPr>
                <w:rFonts w:ascii="Century Gothic" w:hAnsi="Century Gothic"/>
                <w:sz w:val="26"/>
                <w:szCs w:val="26"/>
              </w:rPr>
              <w:t>Departamento de Recursos Materiales</w:t>
            </w:r>
            <w:r w:rsidRPr="00B12D80">
              <w:rPr>
                <w:rFonts w:ascii="Century Gothic" w:hAnsi="Century Gothic"/>
                <w:sz w:val="26"/>
                <w:szCs w:val="26"/>
              </w:rPr>
              <w:tab/>
            </w:r>
          </w:p>
          <w:p w14:paraId="7D22EA94" w14:textId="77777777" w:rsidR="00E76831" w:rsidRPr="00D97A57" w:rsidRDefault="00E76831" w:rsidP="00E76831">
            <w:pPr>
              <w:spacing w:line="360" w:lineRule="auto"/>
              <w:ind w:left="2124" w:firstLine="708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</w:tbl>
    <w:p w14:paraId="4DA7C545" w14:textId="77777777" w:rsidR="000A4F05" w:rsidRDefault="000A4F05" w:rsidP="00006A76">
      <w:pPr>
        <w:spacing w:after="0" w:line="360" w:lineRule="auto"/>
        <w:rPr>
          <w:rFonts w:ascii="Century Gothic" w:hAnsi="Century Gothic"/>
          <w:b/>
          <w:sz w:val="26"/>
          <w:szCs w:val="26"/>
        </w:rPr>
      </w:pPr>
    </w:p>
    <w:p w14:paraId="3847CA60" w14:textId="77777777" w:rsidR="00006A76" w:rsidRDefault="00006A76" w:rsidP="00006A76">
      <w:pPr>
        <w:spacing w:after="0" w:line="360" w:lineRule="auto"/>
        <w:rPr>
          <w:rFonts w:ascii="Century Gothic" w:hAnsi="Century Gothic"/>
          <w:b/>
          <w:sz w:val="26"/>
          <w:szCs w:val="26"/>
        </w:rPr>
      </w:pPr>
    </w:p>
    <w:p w14:paraId="352B8457" w14:textId="77777777" w:rsidR="000A4F05" w:rsidRPr="0026442A" w:rsidRDefault="00B12D80" w:rsidP="00B12D80">
      <w:pPr>
        <w:spacing w:line="0" w:lineRule="atLeast"/>
        <w:ind w:left="720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 xml:space="preserve">1.1.1.1.1. </w:t>
      </w:r>
      <w:r w:rsidR="000A4F05" w:rsidRPr="0026442A">
        <w:rPr>
          <w:rFonts w:ascii="Century Gothic" w:eastAsia="Arial" w:hAnsi="Century Gothic"/>
          <w:sz w:val="26"/>
          <w:szCs w:val="26"/>
        </w:rPr>
        <w:t>Adquisiciones y Arrendamientos.</w:t>
      </w:r>
    </w:p>
    <w:p w14:paraId="6180D1AC" w14:textId="77777777" w:rsidR="000A4F05" w:rsidRPr="0026442A" w:rsidRDefault="00B12D80" w:rsidP="000A4F05">
      <w:pPr>
        <w:spacing w:line="0" w:lineRule="atLeast"/>
        <w:ind w:left="720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 xml:space="preserve">1.1.1.1.2. </w:t>
      </w:r>
      <w:r w:rsidR="000A4F05" w:rsidRPr="0026442A">
        <w:rPr>
          <w:rFonts w:ascii="Century Gothic" w:eastAsia="Arial" w:hAnsi="Century Gothic"/>
          <w:sz w:val="26"/>
          <w:szCs w:val="26"/>
        </w:rPr>
        <w:t>Servicios Generales y de Apoyo Administrativo.</w:t>
      </w:r>
    </w:p>
    <w:p w14:paraId="25F8AC0C" w14:textId="77777777" w:rsidR="000A4F05" w:rsidRPr="0026442A" w:rsidRDefault="00B12D80" w:rsidP="000A4F05">
      <w:pPr>
        <w:spacing w:line="0" w:lineRule="atLeast"/>
        <w:ind w:left="720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 xml:space="preserve">1.1.1.1.3. </w:t>
      </w:r>
      <w:r w:rsidR="000A4F05" w:rsidRPr="0026442A">
        <w:rPr>
          <w:rFonts w:ascii="Century Gothic" w:eastAsia="Arial" w:hAnsi="Century Gothic"/>
          <w:sz w:val="26"/>
          <w:szCs w:val="26"/>
        </w:rPr>
        <w:t>Almacén de Material de Oficina, Cómputo y Limpieza.</w:t>
      </w:r>
    </w:p>
    <w:p w14:paraId="4FED05CD" w14:textId="77777777" w:rsidR="000A4F05" w:rsidRPr="0026442A" w:rsidRDefault="00B12D80" w:rsidP="000A4F05">
      <w:pPr>
        <w:spacing w:line="0" w:lineRule="atLeast"/>
        <w:ind w:left="720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 xml:space="preserve">1.1.1.1.4. </w:t>
      </w:r>
      <w:r w:rsidR="00006A76">
        <w:rPr>
          <w:rFonts w:ascii="Century Gothic" w:eastAsia="Arial" w:hAnsi="Century Gothic"/>
          <w:sz w:val="26"/>
          <w:szCs w:val="26"/>
        </w:rPr>
        <w:t>Mantenimiento de B</w:t>
      </w:r>
      <w:r w:rsidR="000A4F05" w:rsidRPr="0026442A">
        <w:rPr>
          <w:rFonts w:ascii="Century Gothic" w:eastAsia="Arial" w:hAnsi="Century Gothic"/>
          <w:sz w:val="26"/>
          <w:szCs w:val="26"/>
        </w:rPr>
        <w:t>ienes Muebles, Inmuebles y Equipo de Transporte.</w:t>
      </w:r>
    </w:p>
    <w:p w14:paraId="53046136" w14:textId="77777777" w:rsidR="000A4F05" w:rsidRPr="0026442A" w:rsidRDefault="00B12D80" w:rsidP="000A4F05">
      <w:pPr>
        <w:spacing w:line="0" w:lineRule="atLeast"/>
        <w:ind w:left="720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 xml:space="preserve">1.1.1.1.5. </w:t>
      </w:r>
      <w:r w:rsidR="000A4F05" w:rsidRPr="0026442A">
        <w:rPr>
          <w:rFonts w:ascii="Century Gothic" w:eastAsia="Arial" w:hAnsi="Century Gothic"/>
          <w:sz w:val="26"/>
          <w:szCs w:val="26"/>
        </w:rPr>
        <w:t>Control Patrimonial.</w:t>
      </w:r>
    </w:p>
    <w:p w14:paraId="6A12495A" w14:textId="77777777" w:rsidR="000A4F05" w:rsidRPr="0026442A" w:rsidRDefault="000A4F05" w:rsidP="000A4F05">
      <w:pPr>
        <w:spacing w:line="200" w:lineRule="exact"/>
        <w:rPr>
          <w:rFonts w:ascii="Century Gothic" w:eastAsia="Times New Roman" w:hAnsi="Century Gothic"/>
          <w:sz w:val="26"/>
          <w:szCs w:val="26"/>
        </w:rPr>
      </w:pPr>
    </w:p>
    <w:p w14:paraId="5A9501BF" w14:textId="77777777" w:rsidR="000A4F05" w:rsidRPr="0026442A" w:rsidRDefault="000A4F05" w:rsidP="00C350B3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</w:p>
    <w:p w14:paraId="2170E67D" w14:textId="77777777" w:rsidR="000A4F05" w:rsidRPr="0026442A" w:rsidRDefault="000A4F05" w:rsidP="000A4F05">
      <w:pPr>
        <w:spacing w:line="200" w:lineRule="exact"/>
        <w:rPr>
          <w:rFonts w:ascii="Century Gothic" w:eastAsia="Times New Roman" w:hAnsi="Century Gothic"/>
          <w:sz w:val="26"/>
          <w:szCs w:val="26"/>
        </w:rPr>
      </w:pPr>
    </w:p>
    <w:p w14:paraId="034704AF" w14:textId="77777777" w:rsidR="000A4F05" w:rsidRPr="0026442A" w:rsidRDefault="00B12D80" w:rsidP="000A4F05">
      <w:pPr>
        <w:spacing w:line="0" w:lineRule="atLeast"/>
        <w:ind w:left="260"/>
        <w:rPr>
          <w:rFonts w:ascii="Century Gothic" w:eastAsia="Arial" w:hAnsi="Century Gothic"/>
          <w:b/>
          <w:sz w:val="26"/>
          <w:szCs w:val="26"/>
        </w:rPr>
      </w:pPr>
      <w:r>
        <w:rPr>
          <w:rFonts w:ascii="Century Gothic" w:eastAsia="Arial" w:hAnsi="Century Gothic"/>
          <w:b/>
          <w:sz w:val="26"/>
          <w:szCs w:val="26"/>
        </w:rPr>
        <w:t>ORGANI</w:t>
      </w:r>
      <w:r w:rsidRPr="0026442A">
        <w:rPr>
          <w:rFonts w:ascii="Century Gothic" w:eastAsia="Arial" w:hAnsi="Century Gothic"/>
          <w:b/>
          <w:sz w:val="26"/>
          <w:szCs w:val="26"/>
        </w:rPr>
        <w:t>GRA</w:t>
      </w:r>
      <w:r>
        <w:rPr>
          <w:rFonts w:ascii="Century Gothic" w:eastAsia="Arial" w:hAnsi="Century Gothic"/>
          <w:b/>
          <w:sz w:val="26"/>
          <w:szCs w:val="26"/>
        </w:rPr>
        <w:t>M</w:t>
      </w:r>
      <w:r w:rsidRPr="0026442A">
        <w:rPr>
          <w:rFonts w:ascii="Century Gothic" w:eastAsia="Arial" w:hAnsi="Century Gothic"/>
          <w:b/>
          <w:sz w:val="26"/>
          <w:szCs w:val="26"/>
        </w:rPr>
        <w:t>A</w:t>
      </w:r>
    </w:p>
    <w:p w14:paraId="568B54B0" w14:textId="77777777" w:rsidR="000A4F05" w:rsidRDefault="000A4F05" w:rsidP="000A4F05">
      <w:pPr>
        <w:spacing w:line="200" w:lineRule="exact"/>
        <w:rPr>
          <w:rFonts w:ascii="Times New Roman" w:eastAsia="Times New Roman" w:hAnsi="Times New Roman"/>
        </w:rPr>
      </w:pPr>
    </w:p>
    <w:p w14:paraId="463B3020" w14:textId="77777777" w:rsidR="000A4F05" w:rsidRPr="000A4F05" w:rsidRDefault="0009166D" w:rsidP="000A4F05">
      <w:pPr>
        <w:spacing w:line="0" w:lineRule="atLeast"/>
        <w:ind w:left="4120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noProof/>
          <w:sz w:val="24"/>
          <w:lang w:eastAsia="es-MX"/>
        </w:rPr>
        <w:drawing>
          <wp:anchor distT="0" distB="0" distL="114300" distR="114300" simplePos="0" relativeHeight="251670528" behindDoc="1" locked="0" layoutInCell="0" allowOverlap="1" wp14:anchorId="08E97D93" wp14:editId="00831A11">
            <wp:simplePos x="0" y="0"/>
            <wp:positionH relativeFrom="column">
              <wp:posOffset>739140</wp:posOffset>
            </wp:positionH>
            <wp:positionV relativeFrom="paragraph">
              <wp:posOffset>280670</wp:posOffset>
            </wp:positionV>
            <wp:extent cx="6367145" cy="850900"/>
            <wp:effectExtent l="1905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4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B20FB1" w14:textId="77777777" w:rsidR="000A4F05" w:rsidRDefault="000A4F05" w:rsidP="000A4F05">
      <w:pPr>
        <w:spacing w:line="200" w:lineRule="exact"/>
        <w:rPr>
          <w:rFonts w:ascii="Times New Roman" w:eastAsia="Times New Roman" w:hAnsi="Times New Roman"/>
        </w:rPr>
      </w:pPr>
    </w:p>
    <w:p w14:paraId="3510F1DD" w14:textId="665ADCE5" w:rsidR="000A4F05" w:rsidRDefault="004F76B3" w:rsidP="000A4F05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BB15A" wp14:editId="18072D20">
                <wp:simplePos x="0" y="0"/>
                <wp:positionH relativeFrom="column">
                  <wp:posOffset>771525</wp:posOffset>
                </wp:positionH>
                <wp:positionV relativeFrom="paragraph">
                  <wp:posOffset>0</wp:posOffset>
                </wp:positionV>
                <wp:extent cx="6369050" cy="50419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184EF" w14:textId="77777777" w:rsidR="00E521D0" w:rsidRPr="0009166D" w:rsidRDefault="00E521D0" w:rsidP="0009166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9166D">
                              <w:rPr>
                                <w:rFonts w:ascii="Arial" w:eastAsia="Arial" w:hAnsi="Arial"/>
                                <w:sz w:val="32"/>
                              </w:rPr>
                              <w:t>Departamento de Recursos Materiales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BB1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0.75pt;margin-top:0;width:501.5pt;height:3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yzEQIAAPsDAAAOAAAAZHJzL2Uyb0RvYy54bWysU11v2yAUfZ+0/4B4X+ykSdpYcaouXadJ&#10;3YfU7QdgwDEacBmQ2Nmv7wWnabS9TfMDAt97D/ece1jfDkaTg/RBga3pdFJSIi0Hoeyupj++P7y7&#10;oSREZgXTYGVNjzLQ283bN+veVXIGHWghPUEQG6re1bSL0VVFEXgnDQsTcNJisAVvWMSj3xXCsx7R&#10;jS5mZbksevDCeeAyBPx7PwbpJuO3reTxa9sGGYmuKfYW8+rz2qS12KxZtfPMdYqf2mD/0IVhyuKl&#10;Z6h7FhnZe/UXlFHcQ4A2TjiYAtpWcZk5IJtp+Qebp445mbmgOMGdZQr/D5Z/OXzzRImaXpXXlFhm&#10;cEjbPRMeiJAkyiECmSWZehcqzH5ymB+H9zDguDPl4B6B/wzEwrZjdifvvIe+k0xgm9NUWVyUjjgh&#10;gTT9ZxB4G9tHyEBD603SEFUhiI7jOp5HhH0Qjj+XV8tVucAQx9iinE9XeYYFq16qnQ/xowRD0qam&#10;Hi2Q0dnhMcTUDateUtJlFh6U1tkG2pK+pqvFbJELLiJGRXSpVqamN2X6Rt8kkh+syMWRKT3u8QJt&#10;T6wT0ZFyHJoBE5MUDYgj8vcwuhFfD2468L8p6dGJNQ2/9sxLSvQnixqupvN5sm4+zBfXMzz4y0hz&#10;GWGWI1RNIyXjdhuz3Ueud6h1q7IMr52cekWHZXVOryFZ+PKcs17f7OYZAAD//wMAUEsDBBQABgAI&#10;AAAAIQDlKY+s2wAAAAgBAAAPAAAAZHJzL2Rvd25yZXYueG1sTI/NTsMwEITvSH0Haytxo3aiFGiI&#10;U1VFXEEUqNSbG2+TiHgdxW4T3p7tCY6fZjQ/xXpynbjgEFpPGpKFAoFUedtSreHz4+XuEUSIhqzp&#10;PKGGHwywLmc3hcmtH+kdL7tYCw6hkBsNTYx9LmWoGnQmLHyPxNrJD85ExqGWdjAjh7tOpkrdS2da&#10;4obG9LhtsPrenZ2Gr9fTYZ+pt/rZLfvRT0qSW0mtb+fT5glExCn+meE6n6dDyZuO/kw2iI45TZZs&#10;1cCPrnKSZsxHDQ+rDGRZyP8Hyl8AAAD//wMAUEsBAi0AFAAGAAgAAAAhALaDOJL+AAAA4QEAABMA&#10;AAAAAAAAAAAAAAAAAAAAAFtDb250ZW50X1R5cGVzXS54bWxQSwECLQAUAAYACAAAACEAOP0h/9YA&#10;AACUAQAACwAAAAAAAAAAAAAAAAAvAQAAX3JlbHMvLnJlbHNQSwECLQAUAAYACAAAACEAW8KcsxEC&#10;AAD7AwAADgAAAAAAAAAAAAAAAAAuAgAAZHJzL2Uyb0RvYy54bWxQSwECLQAUAAYACAAAACEA5SmP&#10;rNsAAAAIAQAADwAAAAAAAAAAAAAAAABrBAAAZHJzL2Rvd25yZXYueG1sUEsFBgAAAAAEAAQA8wAA&#10;AHMFAAAAAA==&#10;" filled="f" stroked="f">
                <v:textbox>
                  <w:txbxContent>
                    <w:p w14:paraId="5E2184EF" w14:textId="77777777" w:rsidR="00E521D0" w:rsidRPr="0009166D" w:rsidRDefault="00E521D0" w:rsidP="0009166D">
                      <w:pPr>
                        <w:jc w:val="center"/>
                        <w:rPr>
                          <w:sz w:val="24"/>
                        </w:rPr>
                      </w:pPr>
                      <w:r w:rsidRPr="0009166D">
                        <w:rPr>
                          <w:rFonts w:ascii="Arial" w:eastAsia="Arial" w:hAnsi="Arial"/>
                          <w:sz w:val="32"/>
                        </w:rPr>
                        <w:t>Departamento de Recursos Materiales</w:t>
                      </w:r>
                    </w:p>
                  </w:txbxContent>
                </v:textbox>
              </v:shape>
            </w:pict>
          </mc:Fallback>
        </mc:AlternateContent>
      </w:r>
    </w:p>
    <w:p w14:paraId="661B68B9" w14:textId="77777777" w:rsidR="000A4F05" w:rsidRDefault="000A4F05" w:rsidP="000A4F05">
      <w:pPr>
        <w:spacing w:line="36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40"/>
        <w:gridCol w:w="1180"/>
        <w:gridCol w:w="180"/>
        <w:gridCol w:w="1160"/>
        <w:gridCol w:w="1200"/>
        <w:gridCol w:w="180"/>
        <w:gridCol w:w="1140"/>
        <w:gridCol w:w="1240"/>
        <w:gridCol w:w="140"/>
        <w:gridCol w:w="1180"/>
        <w:gridCol w:w="1180"/>
        <w:gridCol w:w="140"/>
        <w:gridCol w:w="1080"/>
        <w:gridCol w:w="120"/>
        <w:gridCol w:w="1180"/>
      </w:tblGrid>
      <w:tr w:rsidR="000A4F05" w14:paraId="3462F3A7" w14:textId="77777777" w:rsidTr="00E521D0">
        <w:trPr>
          <w:trHeight w:val="1033"/>
        </w:trPr>
        <w:tc>
          <w:tcPr>
            <w:tcW w:w="1160" w:type="dxa"/>
            <w:shd w:val="clear" w:color="auto" w:fill="auto"/>
            <w:vAlign w:val="bottom"/>
          </w:tcPr>
          <w:p w14:paraId="448D7F50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359EE71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C1D1861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33D04F8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6F4A618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2948DE7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814D70C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AB236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DE3AD10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2732AC9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73D311E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1922C68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FBE69D3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6EE8789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D28256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11DF08D8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4F05" w14:paraId="16FFE0D2" w14:textId="77777777" w:rsidTr="00E521D0">
        <w:trPr>
          <w:trHeight w:val="1106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2A1573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5B712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CCDC4B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22C1045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91DFB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7FE3DB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954E87B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778B3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8E1F7A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45A6ADB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21DBD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BAEC2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26C0CCF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45437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F94EE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5124DB" w14:textId="77777777" w:rsidR="000A4F05" w:rsidRDefault="000A4F05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9166D" w14:paraId="7FCA8250" w14:textId="77777777" w:rsidTr="00EB3314">
        <w:trPr>
          <w:trHeight w:val="545"/>
        </w:trPr>
        <w:tc>
          <w:tcPr>
            <w:tcW w:w="23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60841F" w14:textId="77777777" w:rsidR="0009166D" w:rsidRDefault="0009166D" w:rsidP="0009166D">
            <w:pPr>
              <w:spacing w:line="0" w:lineRule="atLeast"/>
              <w:ind w:left="340"/>
              <w:jc w:val="both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Adquisiciones y</w:t>
            </w:r>
          </w:p>
          <w:p w14:paraId="1EB97D12" w14:textId="77777777" w:rsidR="0009166D" w:rsidRDefault="0009166D" w:rsidP="0009166D">
            <w:pPr>
              <w:spacing w:line="264" w:lineRule="exact"/>
              <w:ind w:left="340"/>
              <w:jc w:val="both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Arrendamientos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CFFCCEB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6521C0" w14:textId="77777777" w:rsidR="0009166D" w:rsidRDefault="0009166D" w:rsidP="0009166D">
            <w:pPr>
              <w:spacing w:line="0" w:lineRule="atLeast"/>
              <w:ind w:right="20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Servicios</w:t>
            </w:r>
          </w:p>
          <w:p w14:paraId="1ECC7614" w14:textId="77777777" w:rsidR="0009166D" w:rsidRDefault="0009166D" w:rsidP="0009166D">
            <w:pPr>
              <w:spacing w:line="269" w:lineRule="exact"/>
              <w:ind w:right="20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Generales y de</w:t>
            </w:r>
          </w:p>
          <w:p w14:paraId="24DAA101" w14:textId="77777777" w:rsidR="0009166D" w:rsidRDefault="0009166D" w:rsidP="0009166D">
            <w:pPr>
              <w:spacing w:line="270" w:lineRule="exact"/>
              <w:ind w:right="40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Apoyo</w:t>
            </w:r>
          </w:p>
          <w:p w14:paraId="725F5EA1" w14:textId="77777777" w:rsidR="0009166D" w:rsidRDefault="0009166D" w:rsidP="0009166D">
            <w:pPr>
              <w:spacing w:line="270" w:lineRule="exact"/>
              <w:ind w:right="20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Administrativo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FBE3A54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D07B76" w14:textId="77777777" w:rsidR="0009166D" w:rsidRDefault="0009166D" w:rsidP="0009166D">
            <w:pPr>
              <w:spacing w:line="0" w:lineRule="atLeast"/>
              <w:ind w:left="140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Control Patrimonial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C1D3AA2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5F0762" w14:textId="77777777" w:rsidR="0009166D" w:rsidRDefault="0009166D" w:rsidP="0009166D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Almacén de</w:t>
            </w:r>
          </w:p>
          <w:p w14:paraId="50AB0CB9" w14:textId="77777777" w:rsidR="0009166D" w:rsidRDefault="0009166D" w:rsidP="0009166D">
            <w:pPr>
              <w:spacing w:line="275" w:lineRule="exact"/>
              <w:ind w:right="20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Material de</w:t>
            </w:r>
          </w:p>
          <w:p w14:paraId="4D13F20B" w14:textId="77777777" w:rsidR="0009166D" w:rsidRDefault="0009166D" w:rsidP="0009166D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Oficina, Cómputo y</w:t>
            </w:r>
          </w:p>
          <w:p w14:paraId="11396BDD" w14:textId="77777777" w:rsidR="0009166D" w:rsidRDefault="0009166D" w:rsidP="0009166D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Limpieza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2EBA4EC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22CEF3" w14:textId="77777777" w:rsidR="0009166D" w:rsidRDefault="0009166D" w:rsidP="0009166D">
            <w:pPr>
              <w:spacing w:line="0" w:lineRule="atLeast"/>
              <w:ind w:right="20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Mantenimiento de</w:t>
            </w:r>
          </w:p>
          <w:p w14:paraId="2369F242" w14:textId="77777777" w:rsidR="0009166D" w:rsidRDefault="0009166D" w:rsidP="0009166D">
            <w:pPr>
              <w:spacing w:line="269" w:lineRule="exact"/>
              <w:ind w:right="20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bienes Muebles,</w:t>
            </w:r>
          </w:p>
          <w:p w14:paraId="327F875F" w14:textId="77777777" w:rsidR="0009166D" w:rsidRDefault="0009166D" w:rsidP="0009166D">
            <w:pPr>
              <w:spacing w:line="270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Inmuebles y</w:t>
            </w:r>
          </w:p>
          <w:p w14:paraId="61792698" w14:textId="77777777" w:rsidR="0009166D" w:rsidRDefault="0009166D" w:rsidP="0009166D">
            <w:pPr>
              <w:spacing w:line="270" w:lineRule="exact"/>
              <w:ind w:right="20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Equipo de Transporte</w:t>
            </w:r>
          </w:p>
        </w:tc>
      </w:tr>
      <w:tr w:rsidR="0009166D" w14:paraId="0110D5AE" w14:textId="77777777" w:rsidTr="00E521D0">
        <w:trPr>
          <w:trHeight w:val="275"/>
        </w:trPr>
        <w:tc>
          <w:tcPr>
            <w:tcW w:w="23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622E3" w14:textId="77777777" w:rsidR="0009166D" w:rsidRDefault="0009166D" w:rsidP="00E521D0">
            <w:pPr>
              <w:spacing w:line="264" w:lineRule="exact"/>
              <w:ind w:left="340"/>
              <w:rPr>
                <w:rFonts w:ascii="Arial" w:eastAsia="Arial" w:hAnsi="Arial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520A0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182E1" w14:textId="77777777" w:rsidR="0009166D" w:rsidRDefault="0009166D" w:rsidP="00E521D0">
            <w:pPr>
              <w:spacing w:line="270" w:lineRule="exact"/>
              <w:ind w:right="20"/>
              <w:jc w:val="center"/>
              <w:rPr>
                <w:rFonts w:ascii="Arial" w:eastAsia="Arial" w:hAnsi="Arial"/>
                <w:w w:val="99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6A2D1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104CA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1A38F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C672F" w14:textId="77777777" w:rsidR="0009166D" w:rsidRDefault="0009166D" w:rsidP="00E521D0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F65CC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0EFEC" w14:textId="77777777" w:rsidR="0009166D" w:rsidRDefault="0009166D" w:rsidP="00E521D0">
            <w:pPr>
              <w:spacing w:line="270" w:lineRule="exact"/>
              <w:ind w:right="20"/>
              <w:jc w:val="center"/>
              <w:rPr>
                <w:rFonts w:ascii="Arial" w:eastAsia="Arial" w:hAnsi="Arial"/>
                <w:sz w:val="24"/>
              </w:rPr>
            </w:pPr>
          </w:p>
        </w:tc>
      </w:tr>
      <w:tr w:rsidR="0009166D" w14:paraId="36C18E72" w14:textId="77777777" w:rsidTr="00E521D0">
        <w:trPr>
          <w:trHeight w:val="276"/>
        </w:trPr>
        <w:tc>
          <w:tcPr>
            <w:tcW w:w="23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21660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15A7C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924EF" w14:textId="77777777" w:rsidR="0009166D" w:rsidRDefault="0009166D" w:rsidP="00E521D0">
            <w:pPr>
              <w:spacing w:line="270" w:lineRule="exact"/>
              <w:ind w:right="20"/>
              <w:jc w:val="center"/>
              <w:rPr>
                <w:rFonts w:ascii="Arial" w:eastAsia="Arial" w:hAnsi="Arial"/>
                <w:w w:val="99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AAF26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E4C32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E230F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3CAE6" w14:textId="77777777" w:rsidR="0009166D" w:rsidRDefault="0009166D" w:rsidP="00E521D0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B81DF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1F0DA" w14:textId="77777777" w:rsidR="0009166D" w:rsidRDefault="0009166D" w:rsidP="00E521D0">
            <w:pPr>
              <w:spacing w:line="270" w:lineRule="exact"/>
              <w:ind w:right="20"/>
              <w:jc w:val="center"/>
              <w:rPr>
                <w:rFonts w:ascii="Arial" w:eastAsia="Arial" w:hAnsi="Arial"/>
                <w:sz w:val="24"/>
              </w:rPr>
            </w:pPr>
          </w:p>
        </w:tc>
      </w:tr>
      <w:tr w:rsidR="0009166D" w14:paraId="69F45664" w14:textId="77777777" w:rsidTr="00E521D0">
        <w:trPr>
          <w:trHeight w:val="276"/>
        </w:trPr>
        <w:tc>
          <w:tcPr>
            <w:tcW w:w="23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28E8C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36741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CECA6" w14:textId="77777777" w:rsidR="0009166D" w:rsidRDefault="0009166D" w:rsidP="00E521D0">
            <w:pPr>
              <w:spacing w:line="270" w:lineRule="exact"/>
              <w:ind w:right="20"/>
              <w:jc w:val="center"/>
              <w:rPr>
                <w:rFonts w:ascii="Arial" w:eastAsia="Arial" w:hAnsi="Arial"/>
                <w:w w:val="99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F7373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CBFC4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5BCDC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B2B19" w14:textId="77777777" w:rsidR="0009166D" w:rsidRDefault="0009166D" w:rsidP="00E521D0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13C90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D6263" w14:textId="77777777" w:rsidR="0009166D" w:rsidRDefault="0009166D" w:rsidP="00E521D0">
            <w:pPr>
              <w:spacing w:line="270" w:lineRule="exact"/>
              <w:ind w:right="20"/>
              <w:jc w:val="center"/>
              <w:rPr>
                <w:rFonts w:ascii="Arial" w:eastAsia="Arial" w:hAnsi="Arial"/>
                <w:w w:val="99"/>
                <w:sz w:val="24"/>
              </w:rPr>
            </w:pPr>
          </w:p>
        </w:tc>
      </w:tr>
      <w:tr w:rsidR="0009166D" w14:paraId="01E6835D" w14:textId="77777777" w:rsidTr="00E521D0">
        <w:trPr>
          <w:trHeight w:val="249"/>
        </w:trPr>
        <w:tc>
          <w:tcPr>
            <w:tcW w:w="23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31FC8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7133F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A3EB0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3C7DF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778FF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9B750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A4863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7CD04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0DE21" w14:textId="77777777" w:rsidR="0009166D" w:rsidRDefault="0009166D" w:rsidP="00E521D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034A456E" w14:textId="77777777" w:rsidR="000A4F05" w:rsidRDefault="000A4F05" w:rsidP="000A4F0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  <w:lang w:eastAsia="es-MX"/>
        </w:rPr>
        <w:drawing>
          <wp:anchor distT="0" distB="0" distL="114300" distR="114300" simplePos="0" relativeHeight="251671552" behindDoc="1" locked="0" layoutInCell="0" allowOverlap="1" wp14:anchorId="4A1FA5DC" wp14:editId="3B2AB7E6">
            <wp:simplePos x="0" y="0"/>
            <wp:positionH relativeFrom="column">
              <wp:posOffset>0</wp:posOffset>
            </wp:positionH>
            <wp:positionV relativeFrom="paragraph">
              <wp:posOffset>-1271270</wp:posOffset>
            </wp:positionV>
            <wp:extent cx="7926705" cy="1267460"/>
            <wp:effectExtent l="0" t="0" r="0" b="889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70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563ABE" w14:textId="77777777" w:rsidR="00235450" w:rsidRPr="00D97A57" w:rsidRDefault="00235450">
      <w:pPr>
        <w:rPr>
          <w:sz w:val="26"/>
          <w:szCs w:val="26"/>
        </w:rPr>
      </w:pPr>
      <w:r w:rsidRPr="00D97A57">
        <w:rPr>
          <w:sz w:val="26"/>
          <w:szCs w:val="26"/>
        </w:rPr>
        <w:br w:type="page"/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2573"/>
      </w:tblGrid>
      <w:tr w:rsidR="002F172A" w:rsidRPr="0026442A" w14:paraId="238E3F8D" w14:textId="77777777" w:rsidTr="00D02DBE">
        <w:tc>
          <w:tcPr>
            <w:tcW w:w="12573" w:type="dxa"/>
            <w:shd w:val="clear" w:color="auto" w:fill="C00000"/>
          </w:tcPr>
          <w:p w14:paraId="2E187B30" w14:textId="77777777" w:rsidR="006B271A" w:rsidRPr="0026442A" w:rsidRDefault="006B271A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7C3AAF69" w14:textId="77777777" w:rsidR="002F172A" w:rsidRPr="0026442A" w:rsidRDefault="00881CA3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26442A">
              <w:rPr>
                <w:rFonts w:ascii="Century Gothic" w:hAnsi="Century Gothic"/>
                <w:b/>
                <w:sz w:val="26"/>
                <w:szCs w:val="26"/>
              </w:rPr>
              <w:t>FUNCIONES GENERICAS</w:t>
            </w:r>
            <w:r w:rsidR="00B12D80">
              <w:rPr>
                <w:rFonts w:ascii="Century Gothic" w:hAnsi="Century Gothic"/>
                <w:b/>
                <w:sz w:val="26"/>
                <w:szCs w:val="26"/>
              </w:rPr>
              <w:t xml:space="preserve"> DEL DEPARTAMENTO DE RECURSOS MATERIALES</w:t>
            </w:r>
          </w:p>
          <w:p w14:paraId="72683A37" w14:textId="77777777" w:rsidR="002F172A" w:rsidRPr="0026442A" w:rsidRDefault="002F172A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2F172A" w:rsidRPr="0026442A" w14:paraId="5AAE610F" w14:textId="77777777" w:rsidTr="00D02DBE">
        <w:tc>
          <w:tcPr>
            <w:tcW w:w="12573" w:type="dxa"/>
          </w:tcPr>
          <w:p w14:paraId="2328C989" w14:textId="77777777" w:rsidR="00411A25" w:rsidRPr="0026442A" w:rsidRDefault="00411A25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6EC840EB" w14:textId="77777777" w:rsidR="0009166D" w:rsidRPr="0026442A" w:rsidRDefault="0009166D" w:rsidP="00EE1105">
            <w:pPr>
              <w:pStyle w:val="Prrafodelista"/>
              <w:numPr>
                <w:ilvl w:val="0"/>
                <w:numId w:val="5"/>
              </w:numPr>
              <w:tabs>
                <w:tab w:val="left" w:pos="720"/>
              </w:tabs>
              <w:spacing w:line="360" w:lineRule="auto"/>
              <w:ind w:left="1280" w:right="60" w:hanging="560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Proporcionar el suministro de bienes muebles, materiales y suministros a las áreas </w:t>
            </w:r>
            <w:r w:rsidR="00B1262D">
              <w:rPr>
                <w:rFonts w:ascii="Century Gothic" w:eastAsia="Arial" w:hAnsi="Century Gothic"/>
                <w:sz w:val="26"/>
                <w:szCs w:val="26"/>
              </w:rPr>
              <w:t>j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urisdiccionales y </w:t>
            </w:r>
            <w:r w:rsidR="00B1262D">
              <w:rPr>
                <w:rFonts w:ascii="Century Gothic" w:eastAsia="Arial" w:hAnsi="Century Gothic"/>
                <w:sz w:val="26"/>
                <w:szCs w:val="26"/>
              </w:rPr>
              <w:t>a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>dministrativas.</w:t>
            </w:r>
          </w:p>
          <w:p w14:paraId="136F6166" w14:textId="77777777" w:rsidR="0009166D" w:rsidRPr="0026442A" w:rsidRDefault="0009166D" w:rsidP="00EE1105">
            <w:pPr>
              <w:pStyle w:val="Prrafodelista"/>
              <w:numPr>
                <w:ilvl w:val="0"/>
                <w:numId w:val="5"/>
              </w:numPr>
              <w:tabs>
                <w:tab w:val="left" w:pos="720"/>
              </w:tabs>
              <w:spacing w:line="360" w:lineRule="auto"/>
              <w:ind w:left="1280" w:right="80" w:hanging="560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>Realizar los procesos de adquisición de mobiliario, equipo y bienes de consumo, necesarios para las actividades de todas las áreas.</w:t>
            </w:r>
          </w:p>
          <w:p w14:paraId="32F83A6E" w14:textId="77777777" w:rsidR="0009166D" w:rsidRPr="0026442A" w:rsidRDefault="0009166D" w:rsidP="00EE1105">
            <w:pPr>
              <w:pStyle w:val="Prrafodelista"/>
              <w:numPr>
                <w:ilvl w:val="0"/>
                <w:numId w:val="5"/>
              </w:numPr>
              <w:tabs>
                <w:tab w:val="left" w:pos="720"/>
              </w:tabs>
              <w:spacing w:line="360" w:lineRule="auto"/>
              <w:ind w:left="1280" w:hanging="560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>Recibir, resguardar, custodiar, registrar y despachar los bienes muebles.</w:t>
            </w:r>
          </w:p>
          <w:p w14:paraId="77E66686" w14:textId="77777777" w:rsidR="0009166D" w:rsidRPr="0026442A" w:rsidRDefault="0009166D" w:rsidP="00EE1105">
            <w:pPr>
              <w:pStyle w:val="Prrafodelista"/>
              <w:numPr>
                <w:ilvl w:val="0"/>
                <w:numId w:val="5"/>
              </w:numPr>
              <w:tabs>
                <w:tab w:val="left" w:pos="720"/>
              </w:tabs>
              <w:spacing w:line="360" w:lineRule="auto"/>
              <w:ind w:left="1280" w:right="80" w:hanging="560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>Garantizar el adecuado suministro de los servicios de energía eléctrica, agua, teléfono, que se requieren para el desarrollo de las actividades de las diversas áreas del Poder Judicial.</w:t>
            </w:r>
          </w:p>
          <w:p w14:paraId="5CF81757" w14:textId="77777777" w:rsidR="0009166D" w:rsidRPr="0026442A" w:rsidRDefault="0009166D" w:rsidP="00EE1105">
            <w:pPr>
              <w:pStyle w:val="Prrafodelista"/>
              <w:numPr>
                <w:ilvl w:val="0"/>
                <w:numId w:val="5"/>
              </w:numPr>
              <w:tabs>
                <w:tab w:val="left" w:pos="720"/>
              </w:tabs>
              <w:spacing w:line="360" w:lineRule="auto"/>
              <w:ind w:left="1280" w:hanging="560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>Integrar los expedientes relacionado</w:t>
            </w:r>
            <w:r w:rsidR="00B1262D">
              <w:rPr>
                <w:rFonts w:ascii="Century Gothic" w:eastAsia="Arial" w:hAnsi="Century Gothic"/>
                <w:sz w:val="26"/>
                <w:szCs w:val="26"/>
              </w:rPr>
              <w:t>s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 con la adquisición de bienes y contratación de servicios.</w:t>
            </w:r>
          </w:p>
          <w:p w14:paraId="34A45DC4" w14:textId="77777777" w:rsidR="0009166D" w:rsidRPr="0026442A" w:rsidRDefault="0009166D" w:rsidP="00EE1105">
            <w:pPr>
              <w:pStyle w:val="Prrafodelista"/>
              <w:numPr>
                <w:ilvl w:val="0"/>
                <w:numId w:val="5"/>
              </w:numPr>
              <w:tabs>
                <w:tab w:val="left" w:pos="720"/>
              </w:tabs>
              <w:spacing w:line="360" w:lineRule="auto"/>
              <w:ind w:left="1280" w:right="80" w:hanging="560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>Vigilar que los proveedores de bienes y servicios cumplan con los plazos, condiciones y obligaciones establecidas en los contratos respectivos.</w:t>
            </w:r>
          </w:p>
          <w:p w14:paraId="20ADF708" w14:textId="6960C63E" w:rsidR="0009166D" w:rsidRPr="0026442A" w:rsidRDefault="0009166D" w:rsidP="00EE1105">
            <w:pPr>
              <w:pStyle w:val="Prrafodelista"/>
              <w:numPr>
                <w:ilvl w:val="0"/>
                <w:numId w:val="5"/>
              </w:numPr>
              <w:tabs>
                <w:tab w:val="left" w:pos="720"/>
              </w:tabs>
              <w:spacing w:line="360" w:lineRule="auto"/>
              <w:ind w:left="1280" w:hanging="560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Mantener actualizado el registro de activo fijo y realizar </w:t>
            </w:r>
            <w:r w:rsidR="00033D53">
              <w:rPr>
                <w:rFonts w:ascii="Century Gothic" w:eastAsia="Arial" w:hAnsi="Century Gothic"/>
                <w:sz w:val="26"/>
                <w:szCs w:val="26"/>
              </w:rPr>
              <w:t xml:space="preserve">semestralmente 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>el levantamiento de inventarios.</w:t>
            </w:r>
          </w:p>
          <w:p w14:paraId="4CEAA4AE" w14:textId="77777777" w:rsidR="0009166D" w:rsidRPr="0026442A" w:rsidRDefault="0009166D" w:rsidP="00EE1105">
            <w:pPr>
              <w:pStyle w:val="Prrafodelista"/>
              <w:numPr>
                <w:ilvl w:val="0"/>
                <w:numId w:val="5"/>
              </w:numPr>
              <w:tabs>
                <w:tab w:val="left" w:pos="720"/>
              </w:tabs>
              <w:spacing w:line="360" w:lineRule="auto"/>
              <w:ind w:left="1280" w:right="60" w:hanging="560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>Mantener actualizadas las existencias del almacén de materiales y suministros y realizar mensualmente el inventario de los mismos, proponiendo su baja cuando lo amerite</w:t>
            </w:r>
            <w:r w:rsidR="00B1262D">
              <w:rPr>
                <w:rFonts w:ascii="Century Gothic" w:eastAsia="Arial" w:hAnsi="Century Gothic"/>
                <w:sz w:val="26"/>
                <w:szCs w:val="26"/>
              </w:rPr>
              <w:t>.</w:t>
            </w:r>
          </w:p>
          <w:p w14:paraId="60BC7895" w14:textId="77777777" w:rsidR="0009166D" w:rsidRPr="0026442A" w:rsidRDefault="0009166D" w:rsidP="00EE1105">
            <w:pPr>
              <w:pStyle w:val="Prrafodelista"/>
              <w:numPr>
                <w:ilvl w:val="0"/>
                <w:numId w:val="5"/>
              </w:numPr>
              <w:tabs>
                <w:tab w:val="left" w:pos="720"/>
              </w:tabs>
              <w:spacing w:line="360" w:lineRule="auto"/>
              <w:ind w:left="1280" w:right="80" w:hanging="560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>Proveer los servicios de intendencia, mantenimiento, tra</w:t>
            </w:r>
            <w:r w:rsidR="00B1262D">
              <w:rPr>
                <w:rFonts w:ascii="Century Gothic" w:eastAsia="Arial" w:hAnsi="Century Gothic"/>
                <w:sz w:val="26"/>
                <w:szCs w:val="26"/>
              </w:rPr>
              <w:t>n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>sporte y otros que determine el Consejo de la Judicatura del Estado de Tlaxcala.</w:t>
            </w:r>
          </w:p>
          <w:p w14:paraId="396AD002" w14:textId="77777777" w:rsidR="0009166D" w:rsidRPr="0026442A" w:rsidRDefault="0009166D" w:rsidP="00EE1105">
            <w:pPr>
              <w:pStyle w:val="Prrafodelista"/>
              <w:numPr>
                <w:ilvl w:val="0"/>
                <w:numId w:val="5"/>
              </w:numPr>
              <w:tabs>
                <w:tab w:val="left" w:pos="720"/>
              </w:tabs>
              <w:spacing w:line="360" w:lineRule="auto"/>
              <w:ind w:left="1280" w:right="80" w:hanging="560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>Detectar necesidades de adecuación, construcción y reubicación de espacios físicos que ocupan las áreas del Poder Judicial.</w:t>
            </w:r>
          </w:p>
          <w:p w14:paraId="51BABB6F" w14:textId="77777777" w:rsidR="00CF794E" w:rsidRPr="0026442A" w:rsidRDefault="00CF794E" w:rsidP="00EE1105">
            <w:pPr>
              <w:pStyle w:val="Prrafodelista"/>
              <w:numPr>
                <w:ilvl w:val="0"/>
                <w:numId w:val="5"/>
              </w:numPr>
              <w:tabs>
                <w:tab w:val="left" w:pos="720"/>
              </w:tabs>
              <w:spacing w:line="360" w:lineRule="auto"/>
              <w:ind w:left="1280" w:right="80" w:hanging="560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>Identificar y registrar semestralmente los materiales y suministros caducados u obsoletos para que con la autorización del titular de la Secretaría Ejecutiva, sean destruidos con la intervención de la Contraloría del Poder Judicial del Estado de Tlaxcala.</w:t>
            </w:r>
          </w:p>
          <w:p w14:paraId="03B581F2" w14:textId="77777777" w:rsidR="00CF794E" w:rsidRPr="0026442A" w:rsidRDefault="00CF794E" w:rsidP="00EE1105">
            <w:pPr>
              <w:pStyle w:val="Prrafodelista"/>
              <w:numPr>
                <w:ilvl w:val="0"/>
                <w:numId w:val="5"/>
              </w:numPr>
              <w:tabs>
                <w:tab w:val="left" w:pos="720"/>
              </w:tabs>
              <w:spacing w:line="360" w:lineRule="auto"/>
              <w:ind w:left="1280" w:right="80" w:hanging="560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>Coadyuvar en las actividades del Comité de Adquisiciones, Arrendamiento, Obras Publicas y Servicios del Poder Judicial.</w:t>
            </w:r>
          </w:p>
          <w:p w14:paraId="21794439" w14:textId="77777777" w:rsidR="00317454" w:rsidRDefault="00CF794E" w:rsidP="00317454">
            <w:pPr>
              <w:pStyle w:val="Prrafodelista"/>
              <w:numPr>
                <w:ilvl w:val="0"/>
                <w:numId w:val="5"/>
              </w:numPr>
              <w:tabs>
                <w:tab w:val="left" w:pos="720"/>
              </w:tabs>
              <w:spacing w:line="360" w:lineRule="auto"/>
              <w:ind w:left="1280" w:right="80" w:hanging="560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Elaborar el </w:t>
            </w:r>
            <w:r w:rsidR="00B1262D">
              <w:rPr>
                <w:rFonts w:ascii="Century Gothic" w:eastAsia="Arial" w:hAnsi="Century Gothic"/>
                <w:sz w:val="26"/>
                <w:szCs w:val="26"/>
              </w:rPr>
              <w:t>P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rograma </w:t>
            </w:r>
            <w:r w:rsidR="00B1262D">
              <w:rPr>
                <w:rFonts w:ascii="Century Gothic" w:eastAsia="Arial" w:hAnsi="Century Gothic"/>
                <w:sz w:val="26"/>
                <w:szCs w:val="26"/>
              </w:rPr>
              <w:t>A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nual de Adquisiciones, Arrendamientos, Obras Públicas, Servicios y </w:t>
            </w:r>
            <w:r w:rsidR="00B1262D">
              <w:rPr>
                <w:rFonts w:ascii="Century Gothic" w:eastAsia="Arial" w:hAnsi="Century Gothic"/>
                <w:sz w:val="26"/>
                <w:szCs w:val="26"/>
              </w:rPr>
              <w:t>M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>antenimiento Preventivo y Correctivo.</w:t>
            </w:r>
          </w:p>
          <w:p w14:paraId="6E2EE77B" w14:textId="77777777" w:rsidR="00317454" w:rsidRDefault="00317454" w:rsidP="00317454">
            <w:pPr>
              <w:tabs>
                <w:tab w:val="left" w:pos="720"/>
              </w:tabs>
              <w:spacing w:line="360" w:lineRule="auto"/>
              <w:ind w:right="80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</w:p>
          <w:p w14:paraId="187349DB" w14:textId="77777777" w:rsidR="00317454" w:rsidRDefault="00317454" w:rsidP="00317454">
            <w:pPr>
              <w:tabs>
                <w:tab w:val="left" w:pos="720"/>
              </w:tabs>
              <w:spacing w:line="360" w:lineRule="auto"/>
              <w:ind w:right="80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</w:p>
          <w:p w14:paraId="19E506E4" w14:textId="77777777" w:rsidR="00317454" w:rsidRDefault="00317454" w:rsidP="00317454">
            <w:pPr>
              <w:tabs>
                <w:tab w:val="left" w:pos="720"/>
              </w:tabs>
              <w:spacing w:line="360" w:lineRule="auto"/>
              <w:ind w:right="80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</w:p>
          <w:p w14:paraId="02461261" w14:textId="77777777" w:rsidR="00317454" w:rsidRDefault="00317454" w:rsidP="00317454">
            <w:pPr>
              <w:tabs>
                <w:tab w:val="left" w:pos="720"/>
              </w:tabs>
              <w:spacing w:line="360" w:lineRule="auto"/>
              <w:ind w:right="80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</w:p>
          <w:p w14:paraId="6957719C" w14:textId="443B05F7" w:rsidR="00317454" w:rsidRPr="00317454" w:rsidRDefault="00317454" w:rsidP="00317454">
            <w:pPr>
              <w:tabs>
                <w:tab w:val="left" w:pos="720"/>
              </w:tabs>
              <w:spacing w:line="360" w:lineRule="auto"/>
              <w:ind w:right="80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317454">
              <w:rPr>
                <w:rFonts w:ascii="Century Gothic" w:eastAsia="Arial" w:hAnsi="Century Gothic"/>
                <w:sz w:val="26"/>
                <w:szCs w:val="26"/>
              </w:rPr>
              <w:t xml:space="preserve"> </w:t>
            </w:r>
          </w:p>
        </w:tc>
      </w:tr>
      <w:tr w:rsidR="002F172A" w:rsidRPr="0026442A" w14:paraId="15870638" w14:textId="77777777" w:rsidTr="00D02DBE">
        <w:tc>
          <w:tcPr>
            <w:tcW w:w="12573" w:type="dxa"/>
            <w:shd w:val="clear" w:color="auto" w:fill="C00000"/>
          </w:tcPr>
          <w:p w14:paraId="6ECE7229" w14:textId="77777777" w:rsidR="006B271A" w:rsidRPr="0026442A" w:rsidRDefault="006B271A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00FE7673" w14:textId="77777777" w:rsidR="002F172A" w:rsidRPr="0026442A" w:rsidRDefault="001F239A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FUNCIONES ESPECIFICAS DEL</w:t>
            </w:r>
            <w:r w:rsidR="00083391">
              <w:rPr>
                <w:rFonts w:ascii="Century Gothic" w:hAnsi="Century Gothic"/>
                <w:b/>
                <w:sz w:val="26"/>
                <w:szCs w:val="26"/>
              </w:rPr>
              <w:t xml:space="preserve"> DEPARTAMENTO DE RECURSO MATERIALES</w:t>
            </w:r>
          </w:p>
          <w:p w14:paraId="3D12CE74" w14:textId="77777777" w:rsidR="002F172A" w:rsidRPr="0026442A" w:rsidRDefault="002F172A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2F172A" w:rsidRPr="0026442A" w14:paraId="2CB72E66" w14:textId="77777777" w:rsidTr="00D02DBE">
        <w:tc>
          <w:tcPr>
            <w:tcW w:w="12573" w:type="dxa"/>
          </w:tcPr>
          <w:p w14:paraId="78065B9F" w14:textId="77777777" w:rsidR="000A2900" w:rsidRPr="0026442A" w:rsidRDefault="000A2900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26F5D554" w14:textId="77777777" w:rsidR="002F172A" w:rsidRPr="0026442A" w:rsidRDefault="00C76003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26442A">
              <w:rPr>
                <w:rFonts w:ascii="Century Gothic" w:hAnsi="Century Gothic"/>
                <w:b/>
                <w:sz w:val="26"/>
                <w:szCs w:val="26"/>
              </w:rPr>
              <w:t>OBJETIVO</w:t>
            </w:r>
          </w:p>
          <w:p w14:paraId="4005C704" w14:textId="77777777" w:rsidR="00D55F01" w:rsidRPr="0026442A" w:rsidRDefault="00D55F01" w:rsidP="002F172A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14:paraId="38B0B394" w14:textId="77777777" w:rsidR="002F172A" w:rsidRPr="0026442A" w:rsidRDefault="00CF794E" w:rsidP="004A05B2">
            <w:pPr>
              <w:pStyle w:val="Sinespaciado"/>
              <w:ind w:left="708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P</w:t>
            </w:r>
            <w:r w:rsidR="00B1262D">
              <w:rPr>
                <w:rFonts w:ascii="Century Gothic" w:hAnsi="Century Gothic"/>
                <w:sz w:val="26"/>
                <w:szCs w:val="26"/>
              </w:rPr>
              <w:t>l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anear, coordinar y controlar el suministro de materiales, bienes y servicios, necesarios para el buen funcionamiento de las áreas </w:t>
            </w:r>
            <w:r w:rsidR="00B1262D">
              <w:rPr>
                <w:rFonts w:ascii="Century Gothic" w:hAnsi="Century Gothic"/>
                <w:sz w:val="26"/>
                <w:szCs w:val="26"/>
              </w:rPr>
              <w:t>j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urisdiccionales y </w:t>
            </w:r>
            <w:r w:rsidR="00B1262D">
              <w:rPr>
                <w:rFonts w:ascii="Century Gothic" w:hAnsi="Century Gothic"/>
                <w:sz w:val="26"/>
                <w:szCs w:val="26"/>
              </w:rPr>
              <w:t>a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dministrativas, de conformidad con el presupuesto autorizado y la </w:t>
            </w:r>
            <w:r w:rsidR="00B1262D">
              <w:rPr>
                <w:rFonts w:ascii="Century Gothic" w:hAnsi="Century Gothic"/>
                <w:sz w:val="26"/>
                <w:szCs w:val="26"/>
              </w:rPr>
              <w:t>n</w:t>
            </w:r>
            <w:r w:rsidRPr="0026442A">
              <w:rPr>
                <w:rFonts w:ascii="Century Gothic" w:hAnsi="Century Gothic"/>
                <w:sz w:val="26"/>
                <w:szCs w:val="26"/>
              </w:rPr>
              <w:t>ormatividad vigente aplicable.</w:t>
            </w:r>
          </w:p>
          <w:p w14:paraId="6DE60769" w14:textId="77777777" w:rsidR="00CF794E" w:rsidRPr="0026442A" w:rsidRDefault="00CF794E" w:rsidP="002F172A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F172A" w:rsidRPr="0026442A" w14:paraId="71526157" w14:textId="77777777" w:rsidTr="00D02DBE">
        <w:tc>
          <w:tcPr>
            <w:tcW w:w="12573" w:type="dxa"/>
          </w:tcPr>
          <w:p w14:paraId="0A7BBE39" w14:textId="77777777" w:rsidR="006B271A" w:rsidRPr="0026442A" w:rsidRDefault="006B271A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483D48E7" w14:textId="77777777" w:rsidR="002F172A" w:rsidRPr="0026442A" w:rsidRDefault="002F172A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26442A">
              <w:rPr>
                <w:rFonts w:ascii="Century Gothic" w:hAnsi="Century Gothic"/>
                <w:b/>
                <w:sz w:val="26"/>
                <w:szCs w:val="26"/>
              </w:rPr>
              <w:t xml:space="preserve">FUNCIONES </w:t>
            </w:r>
          </w:p>
          <w:p w14:paraId="7222A899" w14:textId="77777777" w:rsidR="006B271A" w:rsidRPr="0026442A" w:rsidRDefault="006B271A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36AAD7E4" w14:textId="77777777" w:rsidR="00CF794E" w:rsidRPr="0026442A" w:rsidRDefault="00CF794E" w:rsidP="00EE1105">
            <w:pPr>
              <w:numPr>
                <w:ilvl w:val="0"/>
                <w:numId w:val="6"/>
              </w:numPr>
              <w:spacing w:line="360" w:lineRule="auto"/>
              <w:ind w:left="997" w:right="120" w:hanging="637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>Autoriza</w:t>
            </w:r>
            <w:r w:rsidR="00B1262D">
              <w:rPr>
                <w:rFonts w:ascii="Century Gothic" w:eastAsia="Arial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 los requerimientos de materiales, bienes muebles y servicios, de acuerdo a la disponibilidad presupuestal o a los montos establecidos.</w:t>
            </w:r>
          </w:p>
          <w:p w14:paraId="5329054B" w14:textId="77777777" w:rsidR="00CF794E" w:rsidRPr="0026442A" w:rsidRDefault="00CF794E" w:rsidP="00EE1105">
            <w:pPr>
              <w:numPr>
                <w:ilvl w:val="0"/>
                <w:numId w:val="6"/>
              </w:numPr>
              <w:spacing w:line="360" w:lineRule="auto"/>
              <w:ind w:left="997" w:right="120" w:hanging="637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>Verifica</w:t>
            </w:r>
            <w:r w:rsidR="00B1262D">
              <w:rPr>
                <w:rFonts w:ascii="Century Gothic" w:eastAsia="Arial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 la correcta integración de la documentación de respaldo, necesaria para los diferentes procedimientos de adquisiciones.</w:t>
            </w:r>
          </w:p>
          <w:p w14:paraId="67BCE250" w14:textId="77777777" w:rsidR="00CF794E" w:rsidRPr="0026442A" w:rsidRDefault="00CF794E" w:rsidP="00EE1105">
            <w:pPr>
              <w:numPr>
                <w:ilvl w:val="0"/>
                <w:numId w:val="6"/>
              </w:numPr>
              <w:spacing w:line="360" w:lineRule="auto"/>
              <w:ind w:left="997" w:right="120" w:hanging="637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>Vigila</w:t>
            </w:r>
            <w:r w:rsidR="00B1262D">
              <w:rPr>
                <w:rFonts w:ascii="Century Gothic" w:eastAsia="Arial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 que sean inventariados los bienes muebles y </w:t>
            </w:r>
            <w:r w:rsidR="00B1262D">
              <w:rPr>
                <w:rFonts w:ascii="Century Gothic" w:eastAsia="Arial" w:hAnsi="Century Gothic"/>
                <w:sz w:val="26"/>
                <w:szCs w:val="26"/>
              </w:rPr>
              <w:t>su resguardo.</w:t>
            </w:r>
          </w:p>
          <w:p w14:paraId="54430F9F" w14:textId="77777777" w:rsidR="00CF794E" w:rsidRPr="0026442A" w:rsidRDefault="00CF794E" w:rsidP="00EE1105">
            <w:pPr>
              <w:numPr>
                <w:ilvl w:val="0"/>
                <w:numId w:val="6"/>
              </w:numPr>
              <w:tabs>
                <w:tab w:val="left" w:pos="360"/>
              </w:tabs>
              <w:spacing w:line="360" w:lineRule="auto"/>
              <w:ind w:left="997" w:hanging="637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>Apr</w:t>
            </w:r>
            <w:r w:rsidR="00B1262D">
              <w:rPr>
                <w:rFonts w:ascii="Century Gothic" w:eastAsia="Arial" w:hAnsi="Century Gothic"/>
                <w:sz w:val="26"/>
                <w:szCs w:val="26"/>
              </w:rPr>
              <w:t xml:space="preserve">obar 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>los traspasos de bienes muebles de una oficina a otra y de una persona a otra.</w:t>
            </w:r>
          </w:p>
          <w:p w14:paraId="2BBB2A91" w14:textId="77777777" w:rsidR="00CF794E" w:rsidRPr="0026442A" w:rsidRDefault="00CF794E" w:rsidP="00EE1105">
            <w:pPr>
              <w:numPr>
                <w:ilvl w:val="0"/>
                <w:numId w:val="6"/>
              </w:numPr>
              <w:tabs>
                <w:tab w:val="left" w:pos="360"/>
              </w:tabs>
              <w:spacing w:line="360" w:lineRule="auto"/>
              <w:ind w:left="997" w:right="80" w:hanging="637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>Vigila</w:t>
            </w:r>
            <w:r w:rsidR="00156A0F">
              <w:rPr>
                <w:rFonts w:ascii="Century Gothic" w:eastAsia="Arial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 que se cumplan las disposiciones de la Ley de Adquisiciones, Arrendamientos y Servicios del Estado de Tlaxcala y Ley de Obras Públicas para el Estado de Tlaxcala y sus Municipios.</w:t>
            </w:r>
          </w:p>
          <w:p w14:paraId="465CD46B" w14:textId="77777777" w:rsidR="00CF794E" w:rsidRPr="0026442A" w:rsidRDefault="00CF794E" w:rsidP="00EE1105">
            <w:pPr>
              <w:numPr>
                <w:ilvl w:val="0"/>
                <w:numId w:val="6"/>
              </w:numPr>
              <w:tabs>
                <w:tab w:val="left" w:pos="360"/>
              </w:tabs>
              <w:spacing w:line="360" w:lineRule="auto"/>
              <w:ind w:left="997" w:right="80" w:hanging="637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>Supervisa</w:t>
            </w:r>
            <w:r w:rsidR="00156A0F">
              <w:rPr>
                <w:rFonts w:ascii="Century Gothic" w:eastAsia="Arial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 la correcta integración de los expedientes de cada proveedor de acuerdo a lo señalado en la Ley de Adquisiciones.</w:t>
            </w:r>
          </w:p>
          <w:p w14:paraId="724DDB3E" w14:textId="77777777" w:rsidR="00CF794E" w:rsidRPr="0026442A" w:rsidRDefault="00CF794E" w:rsidP="00EE1105">
            <w:pPr>
              <w:numPr>
                <w:ilvl w:val="0"/>
                <w:numId w:val="6"/>
              </w:numPr>
              <w:tabs>
                <w:tab w:val="left" w:pos="360"/>
              </w:tabs>
              <w:spacing w:line="360" w:lineRule="auto"/>
              <w:ind w:left="997" w:right="80" w:hanging="637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>Vigila</w:t>
            </w:r>
            <w:r w:rsidR="00156A0F">
              <w:rPr>
                <w:rFonts w:ascii="Century Gothic" w:eastAsia="Arial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 que los proveedores de bienes y prestadores de servicios cumplan las obligaciones establecidas y en caso de incumplimiento informar al titular de la Secretaría Ejecutiva.</w:t>
            </w:r>
          </w:p>
          <w:p w14:paraId="2FE0D994" w14:textId="77777777" w:rsidR="00CF794E" w:rsidRPr="0026442A" w:rsidRDefault="00CF794E" w:rsidP="00EE1105">
            <w:pPr>
              <w:numPr>
                <w:ilvl w:val="0"/>
                <w:numId w:val="6"/>
              </w:numPr>
              <w:tabs>
                <w:tab w:val="left" w:pos="360"/>
              </w:tabs>
              <w:spacing w:line="360" w:lineRule="auto"/>
              <w:ind w:left="997" w:right="60" w:hanging="637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>Cumpl</w:t>
            </w:r>
            <w:r w:rsidR="00156A0F">
              <w:rPr>
                <w:rFonts w:ascii="Century Gothic" w:eastAsia="Arial" w:hAnsi="Century Gothic"/>
                <w:sz w:val="26"/>
                <w:szCs w:val="26"/>
              </w:rPr>
              <w:t>ir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 con los lineamientos que marca la Ley de Responsabilidades de los Servidores Públicos para el Estado de Tlaxcala y sus Municipios.</w:t>
            </w:r>
          </w:p>
          <w:p w14:paraId="6007C693" w14:textId="77777777" w:rsidR="00CF794E" w:rsidRPr="0026442A" w:rsidRDefault="00CF794E" w:rsidP="00EE1105">
            <w:pPr>
              <w:numPr>
                <w:ilvl w:val="0"/>
                <w:numId w:val="6"/>
              </w:numPr>
              <w:tabs>
                <w:tab w:val="left" w:pos="360"/>
              </w:tabs>
              <w:spacing w:line="360" w:lineRule="auto"/>
              <w:ind w:left="997" w:right="80" w:hanging="637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>Elabora</w:t>
            </w:r>
            <w:r w:rsidR="00156A0F">
              <w:rPr>
                <w:rFonts w:ascii="Century Gothic" w:eastAsia="Arial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 el Programa Anual de Adquisiciones, Arrendamientos, Obra Pública y Servicios del Poder Judicial del Estado de Tlaxcala, con base al presupuesto autorizado.</w:t>
            </w:r>
          </w:p>
          <w:p w14:paraId="2559DE01" w14:textId="77777777" w:rsidR="00CF794E" w:rsidRPr="0026442A" w:rsidRDefault="00CF794E" w:rsidP="00EE1105">
            <w:pPr>
              <w:numPr>
                <w:ilvl w:val="0"/>
                <w:numId w:val="6"/>
              </w:numPr>
              <w:tabs>
                <w:tab w:val="left" w:pos="360"/>
              </w:tabs>
              <w:spacing w:line="360" w:lineRule="auto"/>
              <w:ind w:left="997" w:right="80" w:hanging="637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>Vigila</w:t>
            </w:r>
            <w:r w:rsidR="00156A0F">
              <w:rPr>
                <w:rFonts w:ascii="Century Gothic" w:eastAsia="Arial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 que la calidad de los materiales, suministros y bienes adquiridos, así como las obras públicas contratadas, cubran las necesidades de los solicitantes.</w:t>
            </w:r>
          </w:p>
          <w:p w14:paraId="03A695B9" w14:textId="77777777" w:rsidR="00CF794E" w:rsidRPr="0026442A" w:rsidRDefault="00CF794E" w:rsidP="00EE1105">
            <w:pPr>
              <w:numPr>
                <w:ilvl w:val="0"/>
                <w:numId w:val="6"/>
              </w:numPr>
              <w:tabs>
                <w:tab w:val="left" w:pos="360"/>
              </w:tabs>
              <w:spacing w:line="360" w:lineRule="auto"/>
              <w:ind w:left="997" w:right="80" w:hanging="637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>Provee</w:t>
            </w:r>
            <w:r w:rsidR="00156A0F">
              <w:rPr>
                <w:rFonts w:ascii="Century Gothic" w:eastAsia="Arial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 oportunamente a las </w:t>
            </w:r>
            <w:r w:rsidR="00156A0F">
              <w:rPr>
                <w:rFonts w:ascii="Century Gothic" w:eastAsia="Arial" w:hAnsi="Century Gothic"/>
                <w:sz w:val="26"/>
                <w:szCs w:val="26"/>
              </w:rPr>
              <w:t xml:space="preserve">áreas 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del Poder Judicial los recursos materiales y </w:t>
            </w:r>
            <w:r w:rsidR="00156A0F">
              <w:rPr>
                <w:rFonts w:ascii="Century Gothic" w:eastAsia="Arial" w:hAnsi="Century Gothic"/>
                <w:sz w:val="26"/>
                <w:szCs w:val="26"/>
              </w:rPr>
              <w:t>suministros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 que requirieron.</w:t>
            </w:r>
          </w:p>
          <w:p w14:paraId="28CA8704" w14:textId="77777777" w:rsidR="00CF794E" w:rsidRPr="0026442A" w:rsidRDefault="00CF794E" w:rsidP="00EE1105">
            <w:pPr>
              <w:numPr>
                <w:ilvl w:val="0"/>
                <w:numId w:val="6"/>
              </w:numPr>
              <w:spacing w:line="360" w:lineRule="auto"/>
              <w:ind w:left="997" w:right="120" w:hanging="637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>Formula</w:t>
            </w:r>
            <w:r w:rsidR="00156A0F">
              <w:rPr>
                <w:rFonts w:ascii="Century Gothic" w:eastAsia="Arial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 y da</w:t>
            </w:r>
            <w:r w:rsidR="00156A0F">
              <w:rPr>
                <w:rFonts w:ascii="Century Gothic" w:eastAsia="Arial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 seguimiento a los contratos de bienes o servicios; así como de los arrendamientos autorizados por el Comité de Adquisiciones, Arrendamientos y Servicios</w:t>
            </w:r>
            <w:r w:rsidR="006A3E0A" w:rsidRPr="0026442A">
              <w:rPr>
                <w:rFonts w:ascii="Century Gothic" w:eastAsia="Arial" w:hAnsi="Century Gothic"/>
                <w:sz w:val="26"/>
                <w:szCs w:val="26"/>
              </w:rPr>
              <w:t>.</w:t>
            </w:r>
          </w:p>
          <w:p w14:paraId="7CAA6FC1" w14:textId="77777777" w:rsidR="00CF794E" w:rsidRPr="0026442A" w:rsidRDefault="00CF794E" w:rsidP="00EE1105">
            <w:pPr>
              <w:numPr>
                <w:ilvl w:val="0"/>
                <w:numId w:val="6"/>
              </w:numPr>
              <w:tabs>
                <w:tab w:val="left" w:pos="997"/>
              </w:tabs>
              <w:spacing w:line="360" w:lineRule="auto"/>
              <w:ind w:left="997" w:right="80" w:hanging="637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>Supervisa</w:t>
            </w:r>
            <w:r w:rsidR="00156A0F">
              <w:rPr>
                <w:rFonts w:ascii="Century Gothic" w:eastAsia="Arial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 la integración, operación y actualización del catálogo de proveedores y prestadores de servicios, para conocer la capacidad administrativa, financiera, legal y técnica de los mismos.</w:t>
            </w:r>
          </w:p>
          <w:p w14:paraId="318E2E02" w14:textId="77777777" w:rsidR="00CF794E" w:rsidRPr="0026442A" w:rsidRDefault="00CF794E" w:rsidP="00EE1105">
            <w:pPr>
              <w:numPr>
                <w:ilvl w:val="0"/>
                <w:numId w:val="6"/>
              </w:numPr>
              <w:tabs>
                <w:tab w:val="left" w:pos="997"/>
              </w:tabs>
              <w:spacing w:line="360" w:lineRule="auto"/>
              <w:ind w:left="997" w:right="60" w:hanging="637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>Maneja</w:t>
            </w:r>
            <w:r w:rsidR="00156A0F">
              <w:rPr>
                <w:rFonts w:ascii="Century Gothic" w:eastAsia="Arial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>, controla</w:t>
            </w:r>
            <w:r w:rsidR="00156A0F">
              <w:rPr>
                <w:rFonts w:ascii="Century Gothic" w:eastAsia="Arial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 y conserva</w:t>
            </w:r>
            <w:r w:rsidR="00156A0F">
              <w:rPr>
                <w:rFonts w:ascii="Century Gothic" w:eastAsia="Arial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 los contratos de arrendamiento y prestación de servicios, que contraiga el Poder Judicial del Estado de Tlaxcala.</w:t>
            </w:r>
          </w:p>
          <w:p w14:paraId="3687D5F9" w14:textId="77777777" w:rsidR="00CF794E" w:rsidRPr="0026442A" w:rsidRDefault="00CF794E" w:rsidP="00EE1105">
            <w:pPr>
              <w:numPr>
                <w:ilvl w:val="0"/>
                <w:numId w:val="6"/>
              </w:numPr>
              <w:tabs>
                <w:tab w:val="left" w:pos="997"/>
              </w:tabs>
              <w:spacing w:line="360" w:lineRule="auto"/>
              <w:ind w:left="997" w:right="80" w:hanging="637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>Supervisa</w:t>
            </w:r>
            <w:r w:rsidR="00156A0F">
              <w:rPr>
                <w:rFonts w:ascii="Century Gothic" w:eastAsia="Arial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 que se proporcionen adecuadamente los servicios de intendencia y mantenimiento, a todas las áreas </w:t>
            </w:r>
            <w:r w:rsidR="00156A0F">
              <w:rPr>
                <w:rFonts w:ascii="Century Gothic" w:eastAsia="Arial" w:hAnsi="Century Gothic"/>
                <w:sz w:val="26"/>
                <w:szCs w:val="26"/>
              </w:rPr>
              <w:t>j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urisdiccionales y </w:t>
            </w:r>
            <w:r w:rsidR="00156A0F">
              <w:rPr>
                <w:rFonts w:ascii="Century Gothic" w:eastAsia="Arial" w:hAnsi="Century Gothic"/>
                <w:sz w:val="26"/>
                <w:szCs w:val="26"/>
              </w:rPr>
              <w:t>a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>dministrativas del Poder Judicial.</w:t>
            </w:r>
          </w:p>
          <w:p w14:paraId="142883BB" w14:textId="77777777" w:rsidR="00D55F01" w:rsidRPr="00156A0F" w:rsidRDefault="00CF794E" w:rsidP="00EE1105">
            <w:pPr>
              <w:numPr>
                <w:ilvl w:val="0"/>
                <w:numId w:val="6"/>
              </w:numPr>
              <w:tabs>
                <w:tab w:val="left" w:pos="997"/>
              </w:tabs>
              <w:spacing w:line="360" w:lineRule="auto"/>
              <w:ind w:left="997" w:right="80" w:hanging="637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>Coordina</w:t>
            </w:r>
            <w:r w:rsidR="00156A0F">
              <w:rPr>
                <w:rFonts w:ascii="Century Gothic" w:eastAsia="Arial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 la implementación del </w:t>
            </w:r>
            <w:r w:rsidR="00156A0F">
              <w:rPr>
                <w:rFonts w:ascii="Century Gothic" w:eastAsia="Arial" w:hAnsi="Century Gothic"/>
                <w:sz w:val="26"/>
                <w:szCs w:val="26"/>
              </w:rPr>
              <w:t>P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rograma </w:t>
            </w:r>
            <w:r w:rsidR="00156A0F">
              <w:rPr>
                <w:rFonts w:ascii="Century Gothic" w:eastAsia="Arial" w:hAnsi="Century Gothic"/>
                <w:sz w:val="26"/>
                <w:szCs w:val="26"/>
              </w:rPr>
              <w:t>I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>nterno de Protección Civil y coadyuva</w:t>
            </w:r>
            <w:r w:rsidR="00156A0F">
              <w:rPr>
                <w:rFonts w:ascii="Century Gothic" w:eastAsia="Arial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 en la realización de las acciones preventivas de riesgo laboral</w:t>
            </w:r>
            <w:r w:rsidR="00156A0F">
              <w:rPr>
                <w:rFonts w:ascii="Century Gothic" w:eastAsia="Arial" w:hAnsi="Century Gothic"/>
                <w:sz w:val="26"/>
                <w:szCs w:val="26"/>
              </w:rPr>
              <w:t>.</w:t>
            </w:r>
          </w:p>
        </w:tc>
      </w:tr>
    </w:tbl>
    <w:p w14:paraId="006D4098" w14:textId="77777777" w:rsidR="00235450" w:rsidRPr="0026442A" w:rsidRDefault="00235450">
      <w:pPr>
        <w:rPr>
          <w:rFonts w:ascii="Century Gothic" w:hAnsi="Century Gothic"/>
          <w:sz w:val="26"/>
          <w:szCs w:val="2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2573"/>
      </w:tblGrid>
      <w:tr w:rsidR="002F172A" w:rsidRPr="0026442A" w14:paraId="75FD3F39" w14:textId="77777777" w:rsidTr="00D02DBE">
        <w:tc>
          <w:tcPr>
            <w:tcW w:w="12573" w:type="dxa"/>
            <w:shd w:val="clear" w:color="auto" w:fill="C00000"/>
          </w:tcPr>
          <w:p w14:paraId="7A53AF9A" w14:textId="77777777" w:rsidR="006B271A" w:rsidRPr="0026442A" w:rsidRDefault="00235450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br w:type="page"/>
            </w:r>
          </w:p>
          <w:p w14:paraId="7784A379" w14:textId="77777777" w:rsidR="002F172A" w:rsidRPr="0026442A" w:rsidRDefault="00881CA3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26442A">
              <w:rPr>
                <w:rFonts w:ascii="Century Gothic" w:hAnsi="Century Gothic"/>
                <w:b/>
                <w:sz w:val="26"/>
                <w:szCs w:val="26"/>
              </w:rPr>
              <w:t>ADQUISICIONES Y ARRENDAMIENTOS</w:t>
            </w:r>
          </w:p>
          <w:p w14:paraId="3680605A" w14:textId="77777777" w:rsidR="002F172A" w:rsidRPr="0026442A" w:rsidRDefault="002F172A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2F172A" w:rsidRPr="0026442A" w14:paraId="41B26C48" w14:textId="77777777" w:rsidTr="00D02DBE">
        <w:tc>
          <w:tcPr>
            <w:tcW w:w="12573" w:type="dxa"/>
          </w:tcPr>
          <w:p w14:paraId="0F6F6871" w14:textId="77777777" w:rsidR="00D55F01" w:rsidRPr="0026442A" w:rsidRDefault="00D55F01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40067EE8" w14:textId="77777777" w:rsidR="002F172A" w:rsidRPr="0026442A" w:rsidRDefault="00C76003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26442A">
              <w:rPr>
                <w:rFonts w:ascii="Century Gothic" w:hAnsi="Century Gothic"/>
                <w:b/>
                <w:sz w:val="26"/>
                <w:szCs w:val="26"/>
              </w:rPr>
              <w:t>OBJETIVO</w:t>
            </w:r>
          </w:p>
          <w:p w14:paraId="543F6B8A" w14:textId="77777777" w:rsidR="00C76003" w:rsidRPr="0026442A" w:rsidRDefault="00C76003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200D5E22" w14:textId="77777777" w:rsidR="00B96C75" w:rsidRPr="0026442A" w:rsidRDefault="00156A0F" w:rsidP="00B96C75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Realizar adquisiciones</w:t>
            </w:r>
            <w:r w:rsidR="00881CA3" w:rsidRPr="0026442A">
              <w:rPr>
                <w:rFonts w:ascii="Century Gothic" w:hAnsi="Century Gothic"/>
                <w:sz w:val="26"/>
                <w:szCs w:val="26"/>
              </w:rPr>
              <w:t xml:space="preserve"> de activo fijo, materiales y suministros que se requieren para el adecuado funcionamiento de las áreas del Poder Judicial, recabando cotizaciones y analizando las características que permitan elegir la mejor opción; respaldando documentalmente los procesos de compra realizadas.</w:t>
            </w:r>
          </w:p>
          <w:p w14:paraId="3BE0FF64" w14:textId="77777777" w:rsidR="00881CA3" w:rsidRPr="0026442A" w:rsidRDefault="00881CA3" w:rsidP="00B96C75">
            <w:pPr>
              <w:pStyle w:val="Sinespaciado"/>
              <w:ind w:left="720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2F172A" w:rsidRPr="0026442A" w14:paraId="2D4EA498" w14:textId="77777777" w:rsidTr="00881CA3">
        <w:trPr>
          <w:trHeight w:val="96"/>
        </w:trPr>
        <w:tc>
          <w:tcPr>
            <w:tcW w:w="12573" w:type="dxa"/>
          </w:tcPr>
          <w:p w14:paraId="74F0CE89" w14:textId="77777777" w:rsidR="006F1EA5" w:rsidRPr="0026442A" w:rsidRDefault="006F1EA5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55304971" w14:textId="77777777" w:rsidR="002F172A" w:rsidRPr="0026442A" w:rsidRDefault="002F172A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26442A">
              <w:rPr>
                <w:rFonts w:ascii="Century Gothic" w:hAnsi="Century Gothic"/>
                <w:b/>
                <w:sz w:val="26"/>
                <w:szCs w:val="26"/>
              </w:rPr>
              <w:t xml:space="preserve">FUNCIONES </w:t>
            </w:r>
          </w:p>
          <w:p w14:paraId="387E4EA4" w14:textId="77777777" w:rsidR="00881CA3" w:rsidRPr="0026442A" w:rsidRDefault="00881CA3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609BB434" w14:textId="77777777" w:rsidR="00881CA3" w:rsidRPr="0026442A" w:rsidRDefault="00881CA3" w:rsidP="00EE1105">
            <w:pPr>
              <w:pStyle w:val="Sinespaciado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Recib</w:t>
            </w:r>
            <w:r w:rsidR="00E521D0">
              <w:rPr>
                <w:rFonts w:ascii="Century Gothic" w:hAnsi="Century Gothic"/>
                <w:sz w:val="26"/>
                <w:szCs w:val="26"/>
              </w:rPr>
              <w:t>ir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las solicitudes de materiales y suministros de las diferentes áreas del Poder Judicial.</w:t>
            </w:r>
          </w:p>
          <w:p w14:paraId="505D2BCC" w14:textId="77777777" w:rsidR="00881CA3" w:rsidRPr="0026442A" w:rsidRDefault="00881CA3" w:rsidP="00EE1105">
            <w:pPr>
              <w:pStyle w:val="Sinespaciado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Da</w:t>
            </w:r>
            <w:r w:rsidR="00E521D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seguimiento a la compra hasta su entrega al almacén o al </w:t>
            </w:r>
            <w:r w:rsidR="00E521D0">
              <w:rPr>
                <w:rFonts w:ascii="Century Gothic" w:hAnsi="Century Gothic"/>
                <w:sz w:val="26"/>
                <w:szCs w:val="26"/>
              </w:rPr>
              <w:t>área solicitante.</w:t>
            </w:r>
          </w:p>
          <w:p w14:paraId="21660315" w14:textId="77777777" w:rsidR="00881CA3" w:rsidRPr="0026442A" w:rsidRDefault="00881CA3" w:rsidP="00EE1105">
            <w:pPr>
              <w:pStyle w:val="Sinespaciado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Elabora</w:t>
            </w:r>
            <w:r w:rsidR="00E521D0">
              <w:rPr>
                <w:rFonts w:ascii="Century Gothic" w:hAnsi="Century Gothic"/>
                <w:sz w:val="26"/>
                <w:szCs w:val="26"/>
              </w:rPr>
              <w:t xml:space="preserve">r 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cuadro</w:t>
            </w:r>
            <w:r w:rsidR="00E521D0">
              <w:rPr>
                <w:rFonts w:ascii="Century Gothic" w:hAnsi="Century Gothic"/>
                <w:sz w:val="26"/>
                <w:szCs w:val="26"/>
              </w:rPr>
              <w:t>s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comparativo</w:t>
            </w:r>
            <w:r w:rsidR="00E521D0">
              <w:rPr>
                <w:rFonts w:ascii="Century Gothic" w:hAnsi="Century Gothic"/>
                <w:sz w:val="26"/>
                <w:szCs w:val="26"/>
              </w:rPr>
              <w:t>s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y órdenes de compra o servicio.</w:t>
            </w:r>
          </w:p>
          <w:p w14:paraId="61910B87" w14:textId="77777777" w:rsidR="00881CA3" w:rsidRPr="0026442A" w:rsidRDefault="00881CA3" w:rsidP="00EE1105">
            <w:pPr>
              <w:pStyle w:val="Sinespaciado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Lleva</w:t>
            </w:r>
            <w:r w:rsidR="00E521D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a cabo el pedido formal al proveedor adjudicado verificando la entrega del material en el almacén.</w:t>
            </w:r>
          </w:p>
          <w:p w14:paraId="14741E26" w14:textId="77777777" w:rsidR="00881CA3" w:rsidRPr="0026442A" w:rsidRDefault="00881CA3" w:rsidP="00EE1105">
            <w:pPr>
              <w:pStyle w:val="Sinespaciado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Elabora</w:t>
            </w:r>
            <w:r w:rsidR="00E521D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un reporte semanal sobre su status de las requisiciones que se han recibido, tomando en cuenta la partida presupuestal</w:t>
            </w:r>
            <w:r w:rsidR="00E521D0">
              <w:rPr>
                <w:rFonts w:ascii="Century Gothic" w:hAnsi="Century Gothic"/>
                <w:sz w:val="26"/>
                <w:szCs w:val="26"/>
              </w:rPr>
              <w:t>,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E521D0">
              <w:rPr>
                <w:rFonts w:ascii="Century Gothic" w:hAnsi="Century Gothic"/>
                <w:sz w:val="26"/>
                <w:szCs w:val="26"/>
              </w:rPr>
              <w:t>área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E521D0">
              <w:rPr>
                <w:rFonts w:ascii="Century Gothic" w:hAnsi="Century Gothic"/>
                <w:sz w:val="26"/>
                <w:szCs w:val="26"/>
              </w:rPr>
              <w:t>j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urisdiccional o </w:t>
            </w:r>
            <w:r w:rsidR="00E521D0">
              <w:rPr>
                <w:rFonts w:ascii="Century Gothic" w:hAnsi="Century Gothic"/>
                <w:sz w:val="26"/>
                <w:szCs w:val="26"/>
              </w:rPr>
              <w:t>a</w:t>
            </w:r>
            <w:r w:rsidRPr="0026442A">
              <w:rPr>
                <w:rFonts w:ascii="Century Gothic" w:hAnsi="Century Gothic"/>
                <w:sz w:val="26"/>
                <w:szCs w:val="26"/>
              </w:rPr>
              <w:t>dministrativa a la que pertenece cada requisición.</w:t>
            </w:r>
          </w:p>
          <w:p w14:paraId="45B5650E" w14:textId="6E634D42" w:rsidR="00881CA3" w:rsidRPr="0026442A" w:rsidRDefault="00881CA3" w:rsidP="00EE1105">
            <w:pPr>
              <w:pStyle w:val="Sinespaciado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Elabora</w:t>
            </w:r>
            <w:r w:rsidR="00E521D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proyecto de bases de </w:t>
            </w:r>
            <w:r w:rsidR="00317454" w:rsidRPr="00317454">
              <w:rPr>
                <w:rFonts w:ascii="Century Gothic" w:hAnsi="Century Gothic"/>
                <w:sz w:val="26"/>
                <w:szCs w:val="26"/>
              </w:rPr>
              <w:t>licitación pública e invitación</w:t>
            </w:r>
            <w:r w:rsidRPr="00317454">
              <w:rPr>
                <w:rFonts w:ascii="Century Gothic" w:hAnsi="Century Gothic"/>
                <w:sz w:val="26"/>
                <w:szCs w:val="26"/>
              </w:rPr>
              <w:t xml:space="preserve"> a cuando menos tres personas para su revisión y aprobación</w:t>
            </w:r>
            <w:r w:rsidRPr="0026442A">
              <w:rPr>
                <w:rFonts w:ascii="Century Gothic" w:hAnsi="Century Gothic"/>
                <w:sz w:val="26"/>
                <w:szCs w:val="26"/>
              </w:rPr>
              <w:t>, conforme a la normatividad aplicable vigente.</w:t>
            </w:r>
          </w:p>
          <w:p w14:paraId="5AF2AE57" w14:textId="77777777" w:rsidR="00881CA3" w:rsidRPr="0026442A" w:rsidRDefault="00881CA3" w:rsidP="00EE1105">
            <w:pPr>
              <w:pStyle w:val="Sinespaciado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Solicita</w:t>
            </w:r>
            <w:r w:rsidR="00E521D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a los proveedores, en caso que se requiera, la fianza correspondiente a su pedido formalizado, así como revisa y resguarda la fianza respectiva.</w:t>
            </w:r>
          </w:p>
          <w:p w14:paraId="2B171ACB" w14:textId="77777777" w:rsidR="00881CA3" w:rsidRPr="0026442A" w:rsidRDefault="00881CA3" w:rsidP="00EE1105">
            <w:pPr>
              <w:pStyle w:val="Sinespaciado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Integra</w:t>
            </w:r>
            <w:r w:rsidR="00E521D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y mant</w:t>
            </w:r>
            <w:r w:rsidR="00E521D0">
              <w:rPr>
                <w:rFonts w:ascii="Century Gothic" w:hAnsi="Century Gothic"/>
                <w:sz w:val="26"/>
                <w:szCs w:val="26"/>
              </w:rPr>
              <w:t xml:space="preserve">ener </w:t>
            </w:r>
            <w:r w:rsidRPr="0026442A">
              <w:rPr>
                <w:rFonts w:ascii="Century Gothic" w:hAnsi="Century Gothic"/>
                <w:sz w:val="26"/>
                <w:szCs w:val="26"/>
              </w:rPr>
              <w:t>actualizado el padrón de proveedores y prestadores de servicios del Poder Judicial los datos relativos a los costos unitarios de bienes.</w:t>
            </w:r>
          </w:p>
          <w:p w14:paraId="306BB9C2" w14:textId="77777777" w:rsidR="00881CA3" w:rsidRPr="0026442A" w:rsidRDefault="00881CA3" w:rsidP="00EE1105">
            <w:pPr>
              <w:pStyle w:val="Sinespaciado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Levanta</w:t>
            </w:r>
            <w:r w:rsidR="00E521D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actas administrativas de bienes muebles en mal estado.</w:t>
            </w:r>
          </w:p>
          <w:p w14:paraId="2FC2236A" w14:textId="22CBC82F" w:rsidR="00881CA3" w:rsidRPr="0026442A" w:rsidRDefault="00881CA3" w:rsidP="00EE1105">
            <w:pPr>
              <w:pStyle w:val="Sinespaciado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Formula</w:t>
            </w:r>
            <w:r w:rsidR="00E521D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pr</w:t>
            </w:r>
            <w:r w:rsidR="00F347F0">
              <w:rPr>
                <w:rFonts w:ascii="Century Gothic" w:hAnsi="Century Gothic"/>
                <w:sz w:val="26"/>
                <w:szCs w:val="26"/>
              </w:rPr>
              <w:t>o</w:t>
            </w:r>
            <w:r w:rsidRPr="0026442A">
              <w:rPr>
                <w:rFonts w:ascii="Century Gothic" w:hAnsi="Century Gothic"/>
                <w:sz w:val="26"/>
                <w:szCs w:val="26"/>
              </w:rPr>
              <w:t>puesta y opera</w:t>
            </w:r>
            <w:r w:rsidR="00E521D0">
              <w:rPr>
                <w:rFonts w:ascii="Century Gothic" w:hAnsi="Century Gothic"/>
                <w:sz w:val="26"/>
                <w:szCs w:val="26"/>
              </w:rPr>
              <w:t>ción d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el </w:t>
            </w:r>
            <w:r w:rsidRPr="00317454">
              <w:rPr>
                <w:rFonts w:ascii="Century Gothic" w:hAnsi="Century Gothic"/>
                <w:sz w:val="26"/>
                <w:szCs w:val="26"/>
              </w:rPr>
              <w:t>Programa de Aseguramiento Integral de los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bienes Muebles e Inmuebles propiedad o bajo re</w:t>
            </w:r>
            <w:r w:rsidR="00435AE9">
              <w:rPr>
                <w:rFonts w:ascii="Century Gothic" w:hAnsi="Century Gothic"/>
                <w:sz w:val="26"/>
                <w:szCs w:val="26"/>
              </w:rPr>
              <w:t>s</w:t>
            </w:r>
            <w:r w:rsidRPr="0026442A">
              <w:rPr>
                <w:rFonts w:ascii="Century Gothic" w:hAnsi="Century Gothic"/>
                <w:sz w:val="26"/>
                <w:szCs w:val="26"/>
              </w:rPr>
              <w:t>guardo del Poder Judicial.</w:t>
            </w:r>
          </w:p>
          <w:p w14:paraId="45D56E7A" w14:textId="77777777" w:rsidR="00881CA3" w:rsidRPr="0026442A" w:rsidRDefault="00881CA3" w:rsidP="00EE1105">
            <w:pPr>
              <w:pStyle w:val="Sinespaciado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Provee</w:t>
            </w:r>
            <w:r w:rsidR="00E521D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oportuna y adecuadamente los materiales requeridos y servicios solicitados.</w:t>
            </w:r>
          </w:p>
          <w:p w14:paraId="27FC1769" w14:textId="77777777" w:rsidR="00881CA3" w:rsidRPr="0026442A" w:rsidRDefault="00881CA3" w:rsidP="00EE1105">
            <w:pPr>
              <w:pStyle w:val="Sinespaciado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Coordina</w:t>
            </w:r>
            <w:r w:rsidR="00E521D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y participa</w:t>
            </w:r>
            <w:r w:rsidR="00E521D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en la destrucción de materiales obsoletos y sellos, con la intervención de la Contraloría del Poder Judicial.</w:t>
            </w:r>
          </w:p>
          <w:p w14:paraId="0D1AEFDD" w14:textId="77777777" w:rsidR="00881CA3" w:rsidRPr="0026442A" w:rsidRDefault="00881CA3" w:rsidP="00EE1105">
            <w:pPr>
              <w:pStyle w:val="Sinespaciado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Proporciona</w:t>
            </w:r>
            <w:r w:rsidR="00E521D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información a la Unidad de </w:t>
            </w:r>
            <w:r w:rsidR="00E521D0">
              <w:rPr>
                <w:rFonts w:ascii="Century Gothic" w:hAnsi="Century Gothic"/>
                <w:sz w:val="26"/>
                <w:szCs w:val="26"/>
              </w:rPr>
              <w:t>T</w:t>
            </w:r>
            <w:r w:rsidRPr="0026442A">
              <w:rPr>
                <w:rFonts w:ascii="Century Gothic" w:hAnsi="Century Gothic"/>
                <w:sz w:val="26"/>
                <w:szCs w:val="26"/>
              </w:rPr>
              <w:t>ransparencia, en forma mensual, para el portal del Poder Judicial del Estado de Tlaxcala</w:t>
            </w:r>
            <w:r w:rsidR="00E521D0">
              <w:rPr>
                <w:rFonts w:ascii="Century Gothic" w:hAnsi="Century Gothic"/>
                <w:sz w:val="26"/>
                <w:szCs w:val="26"/>
              </w:rPr>
              <w:t>.</w:t>
            </w:r>
          </w:p>
          <w:p w14:paraId="5D70A728" w14:textId="77777777" w:rsidR="00881CA3" w:rsidRDefault="00881CA3" w:rsidP="00EE1105">
            <w:pPr>
              <w:pStyle w:val="Sinespaciado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Cumpl</w:t>
            </w:r>
            <w:r w:rsidR="00E521D0">
              <w:rPr>
                <w:rFonts w:ascii="Century Gothic" w:hAnsi="Century Gothic"/>
                <w:sz w:val="26"/>
                <w:szCs w:val="26"/>
              </w:rPr>
              <w:t>ir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con los lineamientos que marca la Ley de Responsabilidades de los Servidores Públicos para el Estado de Tlaxcala y sus Municipios.</w:t>
            </w:r>
          </w:p>
          <w:p w14:paraId="45C99A60" w14:textId="27D7A6BB" w:rsidR="00E521D0" w:rsidRDefault="00E521D0" w:rsidP="00EE1105">
            <w:pPr>
              <w:pStyle w:val="Sinespaciado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Recibir, registrar y resguardar las facturas de los proveedores o prestadores de servicios que de manera física o </w:t>
            </w:r>
            <w:r w:rsidR="00033D53">
              <w:rPr>
                <w:rFonts w:ascii="Century Gothic" w:hAnsi="Century Gothic"/>
                <w:sz w:val="26"/>
                <w:szCs w:val="26"/>
              </w:rPr>
              <w:t>vía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electrónica se hagan llegar para el trámite de su pago. </w:t>
            </w:r>
          </w:p>
          <w:p w14:paraId="62341D7B" w14:textId="77777777" w:rsidR="00E521D0" w:rsidRDefault="00E521D0" w:rsidP="00EE1105">
            <w:pPr>
              <w:pStyle w:val="Sinespaciado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Elaborar y requisitar el formato para el trámite del pago correspondiente.</w:t>
            </w:r>
          </w:p>
          <w:p w14:paraId="045BD1E7" w14:textId="77777777" w:rsidR="00E521D0" w:rsidRDefault="00E521D0" w:rsidP="00EE1105">
            <w:pPr>
              <w:pStyle w:val="Sinespaciado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Recabar las firmas de autorización correspondientes para proceder con el trámite de pago de la factura.</w:t>
            </w:r>
          </w:p>
          <w:p w14:paraId="519032B4" w14:textId="77777777" w:rsidR="00E521D0" w:rsidRDefault="00E521D0" w:rsidP="00EE1105">
            <w:pPr>
              <w:pStyle w:val="Sinespaciado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Tramitar ante la Tesorería del Poder Judicial el pago de la factura correspondiente.</w:t>
            </w:r>
          </w:p>
          <w:p w14:paraId="23F60E8A" w14:textId="77777777" w:rsidR="00E521D0" w:rsidRDefault="00E521D0" w:rsidP="00EE1105">
            <w:pPr>
              <w:pStyle w:val="Sinespaciado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Dar seguimiento hasta la confirmación del pago de la factura por parte del área de Tesorería.</w:t>
            </w:r>
          </w:p>
          <w:p w14:paraId="3198943B" w14:textId="7ECB78FB" w:rsidR="00E521D0" w:rsidRPr="0026442A" w:rsidRDefault="00E521D0" w:rsidP="00EE1105">
            <w:pPr>
              <w:pStyle w:val="Sinespaciado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Archivar y resguarda</w:t>
            </w:r>
            <w:r w:rsidR="00435AE9">
              <w:rPr>
                <w:rFonts w:ascii="Century Gothic" w:hAnsi="Century Gothic"/>
                <w:sz w:val="26"/>
                <w:szCs w:val="26"/>
              </w:rPr>
              <w:t>r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el formato de trámite de pagos en la Subdirección de Recursos Humanos y Materiales.</w:t>
            </w:r>
          </w:p>
          <w:p w14:paraId="457B7BF1" w14:textId="77777777" w:rsidR="00881CA3" w:rsidRPr="0026442A" w:rsidRDefault="00881CA3" w:rsidP="006736DD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3D0D1F1B" w14:textId="77777777" w:rsidR="00235450" w:rsidRPr="00D97A57" w:rsidRDefault="00235450">
      <w:pPr>
        <w:rPr>
          <w:sz w:val="26"/>
          <w:szCs w:val="26"/>
        </w:rPr>
      </w:pPr>
      <w:r w:rsidRPr="00D97A57">
        <w:rPr>
          <w:sz w:val="26"/>
          <w:szCs w:val="26"/>
        </w:rPr>
        <w:br w:type="page"/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2573"/>
      </w:tblGrid>
      <w:tr w:rsidR="002F172A" w:rsidRPr="0026442A" w14:paraId="43BF29D4" w14:textId="77777777" w:rsidTr="00D02DBE">
        <w:tc>
          <w:tcPr>
            <w:tcW w:w="12573" w:type="dxa"/>
            <w:shd w:val="clear" w:color="auto" w:fill="C00000"/>
          </w:tcPr>
          <w:p w14:paraId="3B6F1804" w14:textId="77777777" w:rsidR="006B271A" w:rsidRPr="0026442A" w:rsidRDefault="006B271A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2FF916B0" w14:textId="77777777" w:rsidR="002F172A" w:rsidRPr="0026442A" w:rsidRDefault="00881CA3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26442A">
              <w:rPr>
                <w:rFonts w:ascii="Century Gothic" w:hAnsi="Century Gothic"/>
                <w:b/>
                <w:sz w:val="26"/>
                <w:szCs w:val="26"/>
              </w:rPr>
              <w:t>SERVICIOS GENERALES Y DE APOYO ADMINISTRATIVO</w:t>
            </w:r>
          </w:p>
          <w:p w14:paraId="01E8317D" w14:textId="77777777" w:rsidR="002F172A" w:rsidRPr="0026442A" w:rsidRDefault="002F172A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2F172A" w:rsidRPr="0026442A" w14:paraId="42E32AC5" w14:textId="77777777" w:rsidTr="00D02DBE">
        <w:tc>
          <w:tcPr>
            <w:tcW w:w="12573" w:type="dxa"/>
          </w:tcPr>
          <w:p w14:paraId="17B4844F" w14:textId="77777777" w:rsidR="009D6B79" w:rsidRPr="0026442A" w:rsidRDefault="009D6B79" w:rsidP="002F172A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14:paraId="03449076" w14:textId="77777777" w:rsidR="002F172A" w:rsidRPr="0026442A" w:rsidRDefault="00C76003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26442A">
              <w:rPr>
                <w:rFonts w:ascii="Century Gothic" w:hAnsi="Century Gothic"/>
                <w:b/>
                <w:sz w:val="26"/>
                <w:szCs w:val="26"/>
              </w:rPr>
              <w:t>OBJETIVO</w:t>
            </w:r>
          </w:p>
          <w:p w14:paraId="7866B676" w14:textId="77777777" w:rsidR="00C76003" w:rsidRPr="0026442A" w:rsidRDefault="00C76003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1772C488" w14:textId="77777777" w:rsidR="002F172A" w:rsidRPr="0026442A" w:rsidRDefault="00881CA3" w:rsidP="00915233">
            <w:pPr>
              <w:pStyle w:val="Sinespaciado"/>
              <w:ind w:left="708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 xml:space="preserve">Proporcionar a las áreas </w:t>
            </w:r>
            <w:r w:rsidR="00305B70">
              <w:rPr>
                <w:rFonts w:ascii="Century Gothic" w:hAnsi="Century Gothic"/>
                <w:sz w:val="26"/>
                <w:szCs w:val="26"/>
              </w:rPr>
              <w:t>j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urisdiccionales y </w:t>
            </w:r>
            <w:r w:rsidR="00305B70">
              <w:rPr>
                <w:rFonts w:ascii="Century Gothic" w:hAnsi="Century Gothic"/>
                <w:sz w:val="26"/>
                <w:szCs w:val="26"/>
              </w:rPr>
              <w:t>a</w:t>
            </w:r>
            <w:r w:rsidRPr="0026442A">
              <w:rPr>
                <w:rFonts w:ascii="Century Gothic" w:hAnsi="Century Gothic"/>
                <w:sz w:val="26"/>
                <w:szCs w:val="26"/>
              </w:rPr>
              <w:t>dministrativas del Poder Judicial, los servicios necesarios para garantizar el eficiente funcionamiento de las instalaciones y satisfac</w:t>
            </w:r>
            <w:r w:rsidR="00305B70">
              <w:rPr>
                <w:rFonts w:ascii="Century Gothic" w:hAnsi="Century Gothic"/>
                <w:sz w:val="26"/>
                <w:szCs w:val="26"/>
              </w:rPr>
              <w:t>er las necesidades de logística.</w:t>
            </w:r>
            <w:r w:rsidRPr="0026442A">
              <w:rPr>
                <w:rFonts w:ascii="Century Gothic" w:hAnsi="Century Gothic"/>
                <w:sz w:val="26"/>
                <w:szCs w:val="26"/>
              </w:rPr>
              <w:t>.</w:t>
            </w:r>
          </w:p>
          <w:p w14:paraId="28EA62F5" w14:textId="77777777" w:rsidR="00881CA3" w:rsidRPr="0026442A" w:rsidRDefault="00881CA3" w:rsidP="002F172A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F172A" w:rsidRPr="0026442A" w14:paraId="02499189" w14:textId="77777777" w:rsidTr="00D02DBE">
        <w:tc>
          <w:tcPr>
            <w:tcW w:w="12573" w:type="dxa"/>
          </w:tcPr>
          <w:p w14:paraId="1FEC9246" w14:textId="77777777" w:rsidR="009D6B79" w:rsidRPr="0026442A" w:rsidRDefault="009D6B79" w:rsidP="002F172A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14:paraId="51B43E93" w14:textId="77777777" w:rsidR="002F172A" w:rsidRPr="0026442A" w:rsidRDefault="002F172A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26442A">
              <w:rPr>
                <w:rFonts w:ascii="Century Gothic" w:hAnsi="Century Gothic"/>
                <w:b/>
                <w:sz w:val="26"/>
                <w:szCs w:val="26"/>
              </w:rPr>
              <w:t xml:space="preserve">FUNCIONES </w:t>
            </w:r>
          </w:p>
          <w:p w14:paraId="0AD1819F" w14:textId="77777777" w:rsidR="00D55F01" w:rsidRPr="0026442A" w:rsidRDefault="00D55F01" w:rsidP="00915233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14:paraId="226659AD" w14:textId="77777777" w:rsidR="006736DD" w:rsidRDefault="00881CA3" w:rsidP="00EE1105">
            <w:pPr>
              <w:pStyle w:val="Sinespaciado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Presenta</w:t>
            </w:r>
            <w:r w:rsidR="00305B7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como mínimo tres presupuestos para la compra de los materiales para la fabricación de muebles de madera, cancelería y herrería, de las solicitudes de las áreas del Poder Judicial.</w:t>
            </w:r>
          </w:p>
          <w:p w14:paraId="4B8AFC11" w14:textId="77777777" w:rsidR="006736DD" w:rsidRDefault="00881CA3" w:rsidP="00EE1105">
            <w:pPr>
              <w:pStyle w:val="Sinespaciado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6736DD">
              <w:rPr>
                <w:rFonts w:ascii="Century Gothic" w:hAnsi="Century Gothic"/>
                <w:sz w:val="26"/>
                <w:szCs w:val="26"/>
              </w:rPr>
              <w:t>Supervisa</w:t>
            </w:r>
            <w:r w:rsidR="00305B70" w:rsidRPr="006736DD">
              <w:rPr>
                <w:rFonts w:ascii="Century Gothic" w:hAnsi="Century Gothic"/>
                <w:sz w:val="26"/>
                <w:szCs w:val="26"/>
              </w:rPr>
              <w:t>r,</w:t>
            </w:r>
            <w:r w:rsidRPr="006736DD">
              <w:rPr>
                <w:rFonts w:ascii="Century Gothic" w:hAnsi="Century Gothic"/>
                <w:sz w:val="26"/>
                <w:szCs w:val="26"/>
              </w:rPr>
              <w:t xml:space="preserve"> controla</w:t>
            </w:r>
            <w:r w:rsidR="00305B70" w:rsidRPr="006736DD">
              <w:rPr>
                <w:rFonts w:ascii="Century Gothic" w:hAnsi="Century Gothic"/>
                <w:sz w:val="26"/>
                <w:szCs w:val="26"/>
              </w:rPr>
              <w:t>r</w:t>
            </w:r>
            <w:r w:rsidRPr="006736DD">
              <w:rPr>
                <w:rFonts w:ascii="Century Gothic" w:hAnsi="Century Gothic"/>
                <w:sz w:val="26"/>
                <w:szCs w:val="26"/>
              </w:rPr>
              <w:t xml:space="preserve"> y asegura</w:t>
            </w:r>
            <w:r w:rsidR="00305B70" w:rsidRPr="006736DD">
              <w:rPr>
                <w:rFonts w:ascii="Century Gothic" w:hAnsi="Century Gothic"/>
                <w:sz w:val="26"/>
                <w:szCs w:val="26"/>
              </w:rPr>
              <w:t>r</w:t>
            </w:r>
            <w:r w:rsidRPr="006736DD">
              <w:rPr>
                <w:rFonts w:ascii="Century Gothic" w:hAnsi="Century Gothic"/>
                <w:sz w:val="26"/>
                <w:szCs w:val="26"/>
              </w:rPr>
              <w:t xml:space="preserve"> el suministro de agua de garrafón y el abastecimiento de agua potable.</w:t>
            </w:r>
          </w:p>
          <w:p w14:paraId="2DF4F730" w14:textId="77777777" w:rsidR="006736DD" w:rsidRDefault="006736DD" w:rsidP="00EE1105">
            <w:pPr>
              <w:pStyle w:val="Sinespaciado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6736DD">
              <w:rPr>
                <w:rFonts w:ascii="Century Gothic" w:hAnsi="Century Gothic"/>
                <w:sz w:val="26"/>
                <w:szCs w:val="26"/>
              </w:rPr>
              <w:t>Atender</w:t>
            </w:r>
            <w:r w:rsidR="00881CA3" w:rsidRPr="006736DD">
              <w:rPr>
                <w:rFonts w:ascii="Century Gothic" w:hAnsi="Century Gothic"/>
                <w:sz w:val="26"/>
                <w:szCs w:val="26"/>
              </w:rPr>
              <w:t xml:space="preserve"> las solicitudes y requerimientos de impresión de hojas con sello, sentencias y actuaciones.</w:t>
            </w:r>
          </w:p>
          <w:p w14:paraId="29BBAC34" w14:textId="77777777" w:rsidR="006736DD" w:rsidRDefault="00881CA3" w:rsidP="00EE1105">
            <w:pPr>
              <w:pStyle w:val="Sinespaciado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6736DD">
              <w:rPr>
                <w:rFonts w:ascii="Century Gothic" w:hAnsi="Century Gothic"/>
                <w:sz w:val="26"/>
                <w:szCs w:val="26"/>
              </w:rPr>
              <w:t>Supervisa</w:t>
            </w:r>
            <w:r w:rsidR="006736DD" w:rsidRPr="006736DD">
              <w:rPr>
                <w:rFonts w:ascii="Century Gothic" w:hAnsi="Century Gothic"/>
                <w:sz w:val="26"/>
                <w:szCs w:val="26"/>
              </w:rPr>
              <w:t>r</w:t>
            </w:r>
            <w:r w:rsidRPr="006736DD">
              <w:rPr>
                <w:rFonts w:ascii="Century Gothic" w:hAnsi="Century Gothic"/>
                <w:sz w:val="26"/>
                <w:szCs w:val="26"/>
              </w:rPr>
              <w:t xml:space="preserve"> y reporta</w:t>
            </w:r>
            <w:r w:rsidR="006736DD" w:rsidRPr="006736DD">
              <w:rPr>
                <w:rFonts w:ascii="Century Gothic" w:hAnsi="Century Gothic"/>
                <w:sz w:val="26"/>
                <w:szCs w:val="26"/>
              </w:rPr>
              <w:t>r</w:t>
            </w:r>
            <w:r w:rsidRPr="006736DD">
              <w:rPr>
                <w:rFonts w:ascii="Century Gothic" w:hAnsi="Century Gothic"/>
                <w:sz w:val="26"/>
                <w:szCs w:val="26"/>
              </w:rPr>
              <w:t xml:space="preserve"> el cumplimiento del programa de uso eficiente de energía.</w:t>
            </w:r>
          </w:p>
          <w:p w14:paraId="1FCA1079" w14:textId="77777777" w:rsidR="006736DD" w:rsidRDefault="00881CA3" w:rsidP="00EE1105">
            <w:pPr>
              <w:pStyle w:val="Sinespaciado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6736DD">
              <w:rPr>
                <w:rFonts w:ascii="Century Gothic" w:hAnsi="Century Gothic"/>
                <w:sz w:val="26"/>
                <w:szCs w:val="26"/>
              </w:rPr>
              <w:t>Vigila</w:t>
            </w:r>
            <w:r w:rsidR="006736DD">
              <w:rPr>
                <w:rFonts w:ascii="Century Gothic" w:hAnsi="Century Gothic"/>
                <w:sz w:val="26"/>
                <w:szCs w:val="26"/>
              </w:rPr>
              <w:t>r</w:t>
            </w:r>
            <w:r w:rsidRPr="006736DD">
              <w:rPr>
                <w:rFonts w:ascii="Century Gothic" w:hAnsi="Century Gothic"/>
                <w:sz w:val="26"/>
                <w:szCs w:val="26"/>
              </w:rPr>
              <w:t xml:space="preserve"> y controla</w:t>
            </w:r>
            <w:r w:rsidR="006736DD">
              <w:rPr>
                <w:rFonts w:ascii="Century Gothic" w:hAnsi="Century Gothic"/>
                <w:sz w:val="26"/>
                <w:szCs w:val="26"/>
              </w:rPr>
              <w:t>r</w:t>
            </w:r>
            <w:r w:rsidRPr="006736DD">
              <w:rPr>
                <w:rFonts w:ascii="Century Gothic" w:hAnsi="Century Gothic"/>
                <w:sz w:val="26"/>
                <w:szCs w:val="26"/>
              </w:rPr>
              <w:t xml:space="preserve"> los servicios de fotocopiado, impresión offset y fax para las áreas del Poder Judicial y establecer los registros adecuados de las solicitudes de los servicios para su posterior afectación presupuestal, a fin de controlar el gasto por este concepto.</w:t>
            </w:r>
          </w:p>
          <w:p w14:paraId="25E6B3AC" w14:textId="77777777" w:rsidR="006736DD" w:rsidRDefault="00881CA3" w:rsidP="00EE1105">
            <w:pPr>
              <w:pStyle w:val="Sinespaciado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6736DD">
              <w:rPr>
                <w:rFonts w:ascii="Century Gothic" w:hAnsi="Century Gothic"/>
                <w:sz w:val="26"/>
                <w:szCs w:val="26"/>
              </w:rPr>
              <w:t>Coordina</w:t>
            </w:r>
            <w:r w:rsidR="006736DD">
              <w:rPr>
                <w:rFonts w:ascii="Century Gothic" w:hAnsi="Century Gothic"/>
                <w:sz w:val="26"/>
                <w:szCs w:val="26"/>
              </w:rPr>
              <w:t>r</w:t>
            </w:r>
            <w:r w:rsidRPr="006736DD">
              <w:rPr>
                <w:rFonts w:ascii="Century Gothic" w:hAnsi="Century Gothic"/>
                <w:sz w:val="26"/>
                <w:szCs w:val="26"/>
              </w:rPr>
              <w:t xml:space="preserve"> los servicios de diseño, dibujo, grabación de sonido, filmación, proyección y fotografía, proporcionando los apoyos necesarios para la organización de eventos de diversa índole a fin de cumplir en tiempo, forma y calidad en los servicios.</w:t>
            </w:r>
          </w:p>
          <w:p w14:paraId="1E878C6D" w14:textId="77777777" w:rsidR="006736DD" w:rsidRDefault="00881CA3" w:rsidP="00EE1105">
            <w:pPr>
              <w:pStyle w:val="Sinespaciado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6736DD">
              <w:rPr>
                <w:rFonts w:ascii="Century Gothic" w:hAnsi="Century Gothic"/>
                <w:sz w:val="26"/>
                <w:szCs w:val="26"/>
              </w:rPr>
              <w:t>Elabora</w:t>
            </w:r>
            <w:r w:rsidR="006736DD">
              <w:rPr>
                <w:rFonts w:ascii="Century Gothic" w:hAnsi="Century Gothic"/>
                <w:sz w:val="26"/>
                <w:szCs w:val="26"/>
              </w:rPr>
              <w:t>r</w:t>
            </w:r>
            <w:r w:rsidRPr="006736DD">
              <w:rPr>
                <w:rFonts w:ascii="Century Gothic" w:hAnsi="Century Gothic"/>
                <w:sz w:val="26"/>
                <w:szCs w:val="26"/>
              </w:rPr>
              <w:t xml:space="preserve"> bases de licitación, calendario de licitación y solicitud de publicación</w:t>
            </w:r>
            <w:r w:rsidR="006736DD">
              <w:rPr>
                <w:rFonts w:ascii="Century Gothic" w:hAnsi="Century Gothic"/>
                <w:sz w:val="26"/>
                <w:szCs w:val="26"/>
              </w:rPr>
              <w:t>.</w:t>
            </w:r>
          </w:p>
          <w:p w14:paraId="5122FB40" w14:textId="77777777" w:rsidR="006736DD" w:rsidRDefault="006736DD" w:rsidP="00EE1105">
            <w:pPr>
              <w:pStyle w:val="Sinespaciado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Recibir</w:t>
            </w:r>
            <w:r w:rsidR="00881CA3" w:rsidRPr="006736DD">
              <w:rPr>
                <w:rFonts w:ascii="Century Gothic" w:hAnsi="Century Gothic"/>
                <w:sz w:val="26"/>
                <w:szCs w:val="26"/>
              </w:rPr>
              <w:t xml:space="preserve"> y canaliza</w:t>
            </w:r>
            <w:r>
              <w:rPr>
                <w:rFonts w:ascii="Century Gothic" w:hAnsi="Century Gothic"/>
                <w:sz w:val="26"/>
                <w:szCs w:val="26"/>
              </w:rPr>
              <w:t>r</w:t>
            </w:r>
            <w:r w:rsidR="00881CA3" w:rsidRPr="006736DD">
              <w:rPr>
                <w:rFonts w:ascii="Century Gothic" w:hAnsi="Century Gothic"/>
                <w:sz w:val="26"/>
                <w:szCs w:val="26"/>
              </w:rPr>
              <w:t xml:space="preserve"> los trámites administrativos.</w:t>
            </w:r>
          </w:p>
          <w:p w14:paraId="460DB54B" w14:textId="77777777" w:rsidR="006736DD" w:rsidRDefault="00881CA3" w:rsidP="00EE1105">
            <w:pPr>
              <w:pStyle w:val="Sinespaciado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6736DD">
              <w:rPr>
                <w:rFonts w:ascii="Century Gothic" w:hAnsi="Century Gothic"/>
                <w:sz w:val="26"/>
                <w:szCs w:val="26"/>
              </w:rPr>
              <w:t>Soluciona</w:t>
            </w:r>
            <w:r w:rsidR="006736DD">
              <w:rPr>
                <w:rFonts w:ascii="Century Gothic" w:hAnsi="Century Gothic"/>
                <w:sz w:val="26"/>
                <w:szCs w:val="26"/>
              </w:rPr>
              <w:t>r</w:t>
            </w:r>
            <w:r w:rsidRPr="006736DD">
              <w:rPr>
                <w:rFonts w:ascii="Century Gothic" w:hAnsi="Century Gothic"/>
                <w:sz w:val="26"/>
                <w:szCs w:val="26"/>
              </w:rPr>
              <w:t xml:space="preserve"> cualquier contingencia de servicios solicitados.</w:t>
            </w:r>
          </w:p>
          <w:p w14:paraId="16F0DF6E" w14:textId="77777777" w:rsidR="006736DD" w:rsidRDefault="00881CA3" w:rsidP="00EE1105">
            <w:pPr>
              <w:pStyle w:val="Sinespaciado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6736DD">
              <w:rPr>
                <w:rFonts w:ascii="Century Gothic" w:hAnsi="Century Gothic"/>
                <w:sz w:val="26"/>
                <w:szCs w:val="26"/>
              </w:rPr>
              <w:t>Verifica</w:t>
            </w:r>
            <w:r w:rsidR="006736DD">
              <w:rPr>
                <w:rFonts w:ascii="Century Gothic" w:hAnsi="Century Gothic"/>
                <w:sz w:val="26"/>
                <w:szCs w:val="26"/>
              </w:rPr>
              <w:t>r</w:t>
            </w:r>
            <w:r w:rsidRPr="006736DD">
              <w:rPr>
                <w:rFonts w:ascii="Century Gothic" w:hAnsi="Century Gothic"/>
                <w:sz w:val="26"/>
                <w:szCs w:val="26"/>
              </w:rPr>
              <w:t xml:space="preserve"> los servicios de fumigación, desinfección, desratización y otros que se requieran.</w:t>
            </w:r>
          </w:p>
          <w:p w14:paraId="31B848FE" w14:textId="77777777" w:rsidR="006736DD" w:rsidRDefault="00881CA3" w:rsidP="00EE1105">
            <w:pPr>
              <w:pStyle w:val="Sinespaciado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6736DD">
              <w:rPr>
                <w:rFonts w:ascii="Century Gothic" w:hAnsi="Century Gothic"/>
                <w:sz w:val="26"/>
                <w:szCs w:val="26"/>
              </w:rPr>
              <w:t>Supervisa</w:t>
            </w:r>
            <w:r w:rsidR="006736DD">
              <w:rPr>
                <w:rFonts w:ascii="Century Gothic" w:hAnsi="Century Gothic"/>
                <w:sz w:val="26"/>
                <w:szCs w:val="26"/>
              </w:rPr>
              <w:t>r los baños</w:t>
            </w:r>
            <w:r w:rsidRPr="006736DD">
              <w:rPr>
                <w:rFonts w:ascii="Century Gothic" w:hAnsi="Century Gothic"/>
                <w:sz w:val="26"/>
                <w:szCs w:val="26"/>
              </w:rPr>
              <w:t xml:space="preserve"> proporcionando los materiales que se requieran.</w:t>
            </w:r>
          </w:p>
          <w:p w14:paraId="05D4FD70" w14:textId="77777777" w:rsidR="006736DD" w:rsidRDefault="00881CA3" w:rsidP="00EE1105">
            <w:pPr>
              <w:pStyle w:val="Sinespaciado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6736DD">
              <w:rPr>
                <w:rFonts w:ascii="Century Gothic" w:hAnsi="Century Gothic"/>
                <w:sz w:val="26"/>
                <w:szCs w:val="26"/>
              </w:rPr>
              <w:t>Apoya</w:t>
            </w:r>
            <w:r w:rsidR="006736DD">
              <w:rPr>
                <w:rFonts w:ascii="Century Gothic" w:hAnsi="Century Gothic"/>
                <w:sz w:val="26"/>
                <w:szCs w:val="26"/>
              </w:rPr>
              <w:t>r</w:t>
            </w:r>
            <w:r w:rsidRPr="006736DD">
              <w:rPr>
                <w:rFonts w:ascii="Century Gothic" w:hAnsi="Century Gothic"/>
                <w:sz w:val="26"/>
                <w:szCs w:val="26"/>
              </w:rPr>
              <w:t xml:space="preserve"> en las acciones que se lleven a cabo en los Programas de Protección Civil, Seguridad e Higiene.</w:t>
            </w:r>
          </w:p>
          <w:p w14:paraId="570B57E6" w14:textId="77777777" w:rsidR="006736DD" w:rsidRDefault="00881CA3" w:rsidP="00EE1105">
            <w:pPr>
              <w:pStyle w:val="Sinespaciado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6736DD">
              <w:rPr>
                <w:rFonts w:ascii="Century Gothic" w:hAnsi="Century Gothic"/>
                <w:sz w:val="26"/>
                <w:szCs w:val="26"/>
              </w:rPr>
              <w:t>Proporciona</w:t>
            </w:r>
            <w:r w:rsidR="006736DD">
              <w:rPr>
                <w:rFonts w:ascii="Century Gothic" w:hAnsi="Century Gothic"/>
                <w:sz w:val="26"/>
                <w:szCs w:val="26"/>
              </w:rPr>
              <w:t>r</w:t>
            </w:r>
            <w:r w:rsidRPr="006736DD">
              <w:rPr>
                <w:rFonts w:ascii="Century Gothic" w:hAnsi="Century Gothic"/>
                <w:sz w:val="26"/>
                <w:szCs w:val="26"/>
              </w:rPr>
              <w:t xml:space="preserve"> apoyo en los diferentes eventos que se realizan en el Poder Judicial.</w:t>
            </w:r>
          </w:p>
          <w:p w14:paraId="693804D1" w14:textId="77777777" w:rsidR="006736DD" w:rsidRDefault="006736DD" w:rsidP="00EE1105">
            <w:pPr>
              <w:pStyle w:val="Sinespaciado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6736DD">
              <w:rPr>
                <w:rFonts w:ascii="Century Gothic" w:hAnsi="Century Gothic"/>
                <w:sz w:val="26"/>
                <w:szCs w:val="26"/>
              </w:rPr>
              <w:t>Mantener</w:t>
            </w:r>
            <w:r w:rsidR="00881CA3" w:rsidRPr="006736DD">
              <w:rPr>
                <w:rFonts w:ascii="Century Gothic" w:hAnsi="Century Gothic"/>
                <w:sz w:val="26"/>
                <w:szCs w:val="26"/>
              </w:rPr>
              <w:t xml:space="preserve"> bajo control los documentos manejados dentro del ejercicio de sus funciones.</w:t>
            </w:r>
          </w:p>
          <w:p w14:paraId="251DC634" w14:textId="77777777" w:rsidR="00881CA3" w:rsidRPr="0026442A" w:rsidRDefault="006736DD" w:rsidP="00EE1105">
            <w:pPr>
              <w:pStyle w:val="Sinespaciado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Cumplir</w:t>
            </w:r>
            <w:r w:rsidR="00881CA3" w:rsidRPr="006736DD">
              <w:rPr>
                <w:rFonts w:ascii="Century Gothic" w:hAnsi="Century Gothic"/>
                <w:sz w:val="26"/>
                <w:szCs w:val="26"/>
              </w:rPr>
              <w:t xml:space="preserve"> con los lineamientos que marca la Ley de Responsabilidades de los Servidores Públicos para el Estado de Tlaxcala y sus Municipios.</w:t>
            </w:r>
          </w:p>
        </w:tc>
      </w:tr>
    </w:tbl>
    <w:p w14:paraId="5B60E3AC" w14:textId="77777777" w:rsidR="00235450" w:rsidRPr="00D97A57" w:rsidRDefault="00235450">
      <w:pPr>
        <w:rPr>
          <w:sz w:val="26"/>
          <w:szCs w:val="2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2573"/>
      </w:tblGrid>
      <w:tr w:rsidR="002F172A" w:rsidRPr="0026442A" w14:paraId="7160EE0E" w14:textId="77777777" w:rsidTr="00D02DBE">
        <w:tc>
          <w:tcPr>
            <w:tcW w:w="12573" w:type="dxa"/>
            <w:shd w:val="clear" w:color="auto" w:fill="C00000"/>
          </w:tcPr>
          <w:p w14:paraId="2F0B3273" w14:textId="77777777" w:rsidR="00881CA3" w:rsidRPr="0026442A" w:rsidRDefault="00235450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D97A57">
              <w:rPr>
                <w:sz w:val="26"/>
                <w:szCs w:val="26"/>
              </w:rPr>
              <w:br w:type="page"/>
            </w:r>
          </w:p>
          <w:p w14:paraId="5B9B4503" w14:textId="77777777" w:rsidR="002F172A" w:rsidRPr="0026442A" w:rsidRDefault="00881CA3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26442A">
              <w:rPr>
                <w:rFonts w:ascii="Century Gothic" w:hAnsi="Century Gothic"/>
                <w:b/>
                <w:sz w:val="26"/>
                <w:szCs w:val="26"/>
              </w:rPr>
              <w:t>CONTROL PATRIMONIAL</w:t>
            </w:r>
          </w:p>
          <w:p w14:paraId="6EB358C2" w14:textId="77777777" w:rsidR="002F172A" w:rsidRPr="0026442A" w:rsidRDefault="002F172A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2F172A" w:rsidRPr="0026442A" w14:paraId="7170D282" w14:textId="77777777" w:rsidTr="00D02DBE">
        <w:tc>
          <w:tcPr>
            <w:tcW w:w="12573" w:type="dxa"/>
          </w:tcPr>
          <w:p w14:paraId="2E99785D" w14:textId="77777777" w:rsidR="009D6B79" w:rsidRPr="0026442A" w:rsidRDefault="009D6B79" w:rsidP="002F172A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14:paraId="50AB4334" w14:textId="0CCE2CA1" w:rsidR="002F172A" w:rsidRPr="0026442A" w:rsidRDefault="00317454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OBJETIVO</w:t>
            </w:r>
          </w:p>
          <w:p w14:paraId="553DFD4D" w14:textId="77777777" w:rsidR="000101E9" w:rsidRPr="0026442A" w:rsidRDefault="000101E9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462B63E4" w14:textId="6BF95FFF" w:rsidR="002F172A" w:rsidRPr="0026442A" w:rsidRDefault="00881CA3" w:rsidP="00915233">
            <w:pPr>
              <w:pStyle w:val="Sinespaciado"/>
              <w:ind w:left="708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 xml:space="preserve">Registrar y controlar el activo fijo, de una nueva adquisición y el asignado a las áreas, </w:t>
            </w:r>
            <w:r w:rsidR="00F347F0">
              <w:rPr>
                <w:rFonts w:ascii="Century Gothic" w:hAnsi="Century Gothic"/>
                <w:sz w:val="26"/>
                <w:szCs w:val="26"/>
              </w:rPr>
              <w:t>jurisdiccionales y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administrativas del Poder Judicial, estableciendo medidas que garanticen el mejor desempeño de las funciones, de acuerdo a las normas vigentes y al presupuesto autorizado.</w:t>
            </w:r>
          </w:p>
          <w:p w14:paraId="09A3F168" w14:textId="77777777" w:rsidR="00881CA3" w:rsidRPr="0026442A" w:rsidRDefault="00881CA3" w:rsidP="002F172A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F172A" w:rsidRPr="0026442A" w14:paraId="48A758E3" w14:textId="77777777" w:rsidTr="00D02DBE">
        <w:tc>
          <w:tcPr>
            <w:tcW w:w="12573" w:type="dxa"/>
          </w:tcPr>
          <w:p w14:paraId="1048BA1E" w14:textId="77777777" w:rsidR="009D6B79" w:rsidRPr="0026442A" w:rsidRDefault="009D6B79" w:rsidP="002F172A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14:paraId="5118D229" w14:textId="77777777" w:rsidR="002F172A" w:rsidRPr="0026442A" w:rsidRDefault="006F1EA5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26442A">
              <w:rPr>
                <w:rFonts w:ascii="Century Gothic" w:hAnsi="Century Gothic"/>
                <w:b/>
                <w:sz w:val="26"/>
                <w:szCs w:val="26"/>
              </w:rPr>
              <w:t>FUNCIONES</w:t>
            </w:r>
          </w:p>
          <w:p w14:paraId="404350C0" w14:textId="77777777" w:rsidR="006F1EA5" w:rsidRPr="0026442A" w:rsidRDefault="006F1EA5" w:rsidP="002F172A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14:paraId="717DB821" w14:textId="77777777" w:rsidR="00881CA3" w:rsidRPr="0026442A" w:rsidRDefault="006736DD" w:rsidP="00EE1105">
            <w:pPr>
              <w:pStyle w:val="Sinespaciado"/>
              <w:numPr>
                <w:ilvl w:val="0"/>
                <w:numId w:val="9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Efectua</w:t>
            </w:r>
            <w:r>
              <w:rPr>
                <w:rFonts w:ascii="Century Gothic" w:hAnsi="Century Gothic"/>
                <w:sz w:val="26"/>
                <w:szCs w:val="26"/>
              </w:rPr>
              <w:t>r</w:t>
            </w:r>
            <w:r w:rsidR="00881CA3" w:rsidRPr="0026442A">
              <w:rPr>
                <w:rFonts w:ascii="Century Gothic" w:hAnsi="Century Gothic"/>
                <w:sz w:val="26"/>
                <w:szCs w:val="26"/>
              </w:rPr>
              <w:t xml:space="preserve"> las actividades correspondientes a la recepción, guarda, custodia, registro y despacho de los bienes muebles considerados patrimonio del Poder Judicial.</w:t>
            </w:r>
          </w:p>
          <w:p w14:paraId="7F0DB6C8" w14:textId="11357DD3" w:rsidR="00881CA3" w:rsidRPr="0026442A" w:rsidRDefault="00881CA3" w:rsidP="00EE1105">
            <w:pPr>
              <w:pStyle w:val="Sinespaciado"/>
              <w:numPr>
                <w:ilvl w:val="0"/>
                <w:numId w:val="9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Entrega</w:t>
            </w:r>
            <w:r w:rsidR="00CC2B40">
              <w:rPr>
                <w:rFonts w:ascii="Century Gothic" w:hAnsi="Century Gothic"/>
                <w:sz w:val="26"/>
                <w:szCs w:val="26"/>
              </w:rPr>
              <w:t>r</w:t>
            </w:r>
            <w:r w:rsidR="000B573C">
              <w:rPr>
                <w:rFonts w:ascii="Century Gothic" w:hAnsi="Century Gothic"/>
                <w:sz w:val="26"/>
                <w:szCs w:val="26"/>
              </w:rPr>
              <w:t xml:space="preserve"> físicamente </w:t>
            </w:r>
            <w:r w:rsidRPr="0026442A">
              <w:rPr>
                <w:rFonts w:ascii="Century Gothic" w:hAnsi="Century Gothic"/>
                <w:sz w:val="26"/>
                <w:szCs w:val="26"/>
              </w:rPr>
              <w:t>el mobiliario al área que le fue autorizada.</w:t>
            </w:r>
          </w:p>
          <w:p w14:paraId="4C2A0CF8" w14:textId="77777777" w:rsidR="00881CA3" w:rsidRPr="0026442A" w:rsidRDefault="00881CA3" w:rsidP="00EE1105">
            <w:pPr>
              <w:pStyle w:val="Sinespaciado"/>
              <w:numPr>
                <w:ilvl w:val="0"/>
                <w:numId w:val="9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Realiza</w:t>
            </w:r>
            <w:r w:rsidR="00CC2B4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verificaciones físicas del mobiliario.</w:t>
            </w:r>
          </w:p>
          <w:p w14:paraId="044058BE" w14:textId="77777777" w:rsidR="00881CA3" w:rsidRPr="0026442A" w:rsidRDefault="00881CA3" w:rsidP="00EE1105">
            <w:pPr>
              <w:pStyle w:val="Sinespaciado"/>
              <w:numPr>
                <w:ilvl w:val="0"/>
                <w:numId w:val="9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Da</w:t>
            </w:r>
            <w:r w:rsidR="00CC2B4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continuidad a la entrega de los bienes muebles por parte del proveedor e informa</w:t>
            </w:r>
            <w:r w:rsidR="00CC2B4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cuando no cumplan con las condiciones (características y tiempo de entrega).</w:t>
            </w:r>
          </w:p>
          <w:p w14:paraId="339931EA" w14:textId="77777777" w:rsidR="00881CA3" w:rsidRPr="0026442A" w:rsidRDefault="00881CA3" w:rsidP="00EE1105">
            <w:pPr>
              <w:pStyle w:val="Prrafodelista"/>
              <w:numPr>
                <w:ilvl w:val="0"/>
                <w:numId w:val="9"/>
              </w:numPr>
              <w:tabs>
                <w:tab w:val="left" w:pos="997"/>
              </w:tabs>
              <w:spacing w:line="360" w:lineRule="auto"/>
              <w:ind w:left="997" w:hanging="637"/>
              <w:jc w:val="both"/>
              <w:rPr>
                <w:rFonts w:ascii="Century Gothic" w:eastAsia="Arial" w:hAnsi="Century Gothic"/>
                <w:sz w:val="26"/>
                <w:szCs w:val="26"/>
              </w:rPr>
            </w:pPr>
            <w:r w:rsidRPr="0026442A">
              <w:rPr>
                <w:rFonts w:ascii="Century Gothic" w:eastAsia="Arial" w:hAnsi="Century Gothic"/>
                <w:sz w:val="26"/>
                <w:szCs w:val="26"/>
              </w:rPr>
              <w:t>Mant</w:t>
            </w:r>
            <w:r w:rsidR="00CC2B40">
              <w:rPr>
                <w:rFonts w:ascii="Century Gothic" w:eastAsia="Arial" w:hAnsi="Century Gothic"/>
                <w:sz w:val="26"/>
                <w:szCs w:val="26"/>
              </w:rPr>
              <w:t>ener</w:t>
            </w:r>
            <w:r w:rsidRPr="0026442A">
              <w:rPr>
                <w:rFonts w:ascii="Century Gothic" w:eastAsia="Arial" w:hAnsi="Century Gothic"/>
                <w:sz w:val="26"/>
                <w:szCs w:val="26"/>
              </w:rPr>
              <w:t xml:space="preserve"> un padrón actualizado del control de inventarios de los bienes muebles del Poder Judicial.</w:t>
            </w:r>
          </w:p>
          <w:p w14:paraId="171C9D06" w14:textId="77777777" w:rsidR="00881CA3" w:rsidRPr="0026442A" w:rsidRDefault="00881CA3" w:rsidP="00EE1105">
            <w:pPr>
              <w:pStyle w:val="Sinespaciado"/>
              <w:numPr>
                <w:ilvl w:val="0"/>
                <w:numId w:val="9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Recib</w:t>
            </w:r>
            <w:r w:rsidR="00CC2B40">
              <w:rPr>
                <w:rFonts w:ascii="Century Gothic" w:hAnsi="Century Gothic"/>
                <w:sz w:val="26"/>
                <w:szCs w:val="26"/>
              </w:rPr>
              <w:t>ir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el mobiliario y asigna</w:t>
            </w:r>
            <w:r w:rsidR="00CC2B4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los números de inventario consecutivo, registrando en libros y archivando copia de la factura del proveedor.</w:t>
            </w:r>
          </w:p>
          <w:p w14:paraId="3FC0BFCE" w14:textId="4A1AEBAF" w:rsidR="00881CA3" w:rsidRPr="0026442A" w:rsidRDefault="00881CA3" w:rsidP="00EE1105">
            <w:pPr>
              <w:pStyle w:val="Sinespaciado"/>
              <w:numPr>
                <w:ilvl w:val="0"/>
                <w:numId w:val="9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Coteja</w:t>
            </w:r>
            <w:r w:rsidR="00E21786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órdenes de compra con la factura y registra</w:t>
            </w:r>
            <w:r w:rsidR="00435AE9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el sello de Control Patrimonial con el número de inventario y registra</w:t>
            </w:r>
            <w:r w:rsidR="00435AE9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la firma de quien coteja.</w:t>
            </w:r>
          </w:p>
          <w:p w14:paraId="608B0665" w14:textId="77777777" w:rsidR="00881CA3" w:rsidRPr="0026442A" w:rsidRDefault="00881CA3" w:rsidP="00EE1105">
            <w:pPr>
              <w:pStyle w:val="Sinespaciado"/>
              <w:numPr>
                <w:ilvl w:val="0"/>
                <w:numId w:val="9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Da</w:t>
            </w:r>
            <w:r w:rsidR="00E21786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respuesta a las solicitudes de bienes muebles a las oficinas </w:t>
            </w:r>
            <w:r w:rsidR="00E21786">
              <w:rPr>
                <w:rFonts w:ascii="Century Gothic" w:hAnsi="Century Gothic"/>
                <w:sz w:val="26"/>
                <w:szCs w:val="26"/>
              </w:rPr>
              <w:t>j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urisdiccionales y </w:t>
            </w:r>
            <w:r w:rsidR="00E21786">
              <w:rPr>
                <w:rFonts w:ascii="Century Gothic" w:hAnsi="Century Gothic"/>
                <w:sz w:val="26"/>
                <w:szCs w:val="26"/>
              </w:rPr>
              <w:t>a</w:t>
            </w:r>
            <w:r w:rsidRPr="0026442A">
              <w:rPr>
                <w:rFonts w:ascii="Century Gothic" w:hAnsi="Century Gothic"/>
                <w:sz w:val="26"/>
                <w:szCs w:val="26"/>
              </w:rPr>
              <w:t>dministrativas.</w:t>
            </w:r>
          </w:p>
          <w:p w14:paraId="5081323F" w14:textId="77777777" w:rsidR="00881CA3" w:rsidRPr="0026442A" w:rsidRDefault="00881CA3" w:rsidP="00EE1105">
            <w:pPr>
              <w:pStyle w:val="Sinespaciado"/>
              <w:numPr>
                <w:ilvl w:val="0"/>
                <w:numId w:val="9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Elabora</w:t>
            </w:r>
            <w:r w:rsidR="00E21786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el resguardo de bienes muebles, mencionando marca, modelo y número de serie del bien que se entrega, recabando firma del titular.</w:t>
            </w:r>
          </w:p>
          <w:p w14:paraId="077187C3" w14:textId="77777777" w:rsidR="00881CA3" w:rsidRPr="0026442A" w:rsidRDefault="00881CA3" w:rsidP="00EE1105">
            <w:pPr>
              <w:pStyle w:val="Sinespaciado"/>
              <w:numPr>
                <w:ilvl w:val="0"/>
                <w:numId w:val="9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Captura</w:t>
            </w:r>
            <w:r w:rsidR="00E21786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los datos en el sistema de inventarios, altas, bajas a través de las claves asignadas a las diferentes dependencias responsables de bienes del Poder Judicial.</w:t>
            </w:r>
          </w:p>
          <w:p w14:paraId="2971F465" w14:textId="72684D28" w:rsidR="00881CA3" w:rsidRPr="0026442A" w:rsidRDefault="00E21786" w:rsidP="00EE1105">
            <w:pPr>
              <w:pStyle w:val="Sinespaciado"/>
              <w:numPr>
                <w:ilvl w:val="0"/>
                <w:numId w:val="9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Efectua</w:t>
            </w:r>
            <w:r>
              <w:rPr>
                <w:rFonts w:ascii="Century Gothic" w:hAnsi="Century Gothic"/>
                <w:sz w:val="26"/>
                <w:szCs w:val="26"/>
              </w:rPr>
              <w:t>r</w:t>
            </w:r>
            <w:r w:rsidR="00881CA3" w:rsidRPr="0026442A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el inventario físico de bienes </w:t>
            </w:r>
            <w:r w:rsidR="00317454">
              <w:rPr>
                <w:rFonts w:ascii="Century Gothic" w:hAnsi="Century Gothic"/>
                <w:sz w:val="26"/>
                <w:szCs w:val="26"/>
              </w:rPr>
              <w:t>semes</w:t>
            </w:r>
            <w:r w:rsidR="00881CA3" w:rsidRPr="00317454">
              <w:rPr>
                <w:rFonts w:ascii="Century Gothic" w:hAnsi="Century Gothic"/>
                <w:sz w:val="26"/>
                <w:szCs w:val="26"/>
              </w:rPr>
              <w:t>tralmente</w:t>
            </w:r>
            <w:r w:rsidR="00881CA3" w:rsidRPr="0026442A">
              <w:rPr>
                <w:rFonts w:ascii="Century Gothic" w:hAnsi="Century Gothic"/>
                <w:sz w:val="26"/>
                <w:szCs w:val="26"/>
              </w:rPr>
              <w:t>, así como el registro, control y actualización patrimonial.</w:t>
            </w:r>
          </w:p>
          <w:p w14:paraId="13B99525" w14:textId="77777777" w:rsidR="00881CA3" w:rsidRPr="0026442A" w:rsidRDefault="00881CA3" w:rsidP="00EE1105">
            <w:pPr>
              <w:pStyle w:val="Sinespaciado"/>
              <w:numPr>
                <w:ilvl w:val="0"/>
                <w:numId w:val="9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Efect</w:t>
            </w:r>
            <w:r w:rsidR="00E21786">
              <w:rPr>
                <w:rFonts w:ascii="Century Gothic" w:hAnsi="Century Gothic"/>
                <w:sz w:val="26"/>
                <w:szCs w:val="26"/>
              </w:rPr>
              <w:t>uar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la codificación y rotulación de los bienes del Poder Judicial del Estado.</w:t>
            </w:r>
          </w:p>
          <w:p w14:paraId="519B66BC" w14:textId="05D0763D" w:rsidR="00881CA3" w:rsidRPr="0026442A" w:rsidRDefault="00881CA3" w:rsidP="00EE1105">
            <w:pPr>
              <w:pStyle w:val="Sinespaciado"/>
              <w:numPr>
                <w:ilvl w:val="0"/>
                <w:numId w:val="9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Coordina</w:t>
            </w:r>
            <w:r w:rsidR="00E21786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la contratación de seguros para los bienes patrimoniales del Poder Judicial y supervisa</w:t>
            </w:r>
            <w:r w:rsidR="00435AE9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los contratos respectivos.</w:t>
            </w:r>
          </w:p>
          <w:p w14:paraId="51C12046" w14:textId="77777777" w:rsidR="00E47BAB" w:rsidRPr="0026442A" w:rsidRDefault="00881CA3" w:rsidP="00EE1105">
            <w:pPr>
              <w:pStyle w:val="Sinespaciado"/>
              <w:numPr>
                <w:ilvl w:val="0"/>
                <w:numId w:val="9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Lleva</w:t>
            </w:r>
            <w:r w:rsidR="00E21786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el control de altas y bajas de los bienes del activo fijo del Poder Judicial del Estado de Tlaxcala.</w:t>
            </w:r>
          </w:p>
          <w:p w14:paraId="78FFFF6F" w14:textId="77777777" w:rsidR="00E47BAB" w:rsidRPr="0026442A" w:rsidRDefault="00E47BAB" w:rsidP="00EE1105">
            <w:pPr>
              <w:pStyle w:val="Sinespaciado"/>
              <w:numPr>
                <w:ilvl w:val="0"/>
                <w:numId w:val="9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Da</w:t>
            </w:r>
            <w:r w:rsidR="00E21786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continuidad a las diferencias reportadas en bienes muebles detectadas por la Contraloría del Poder Judicial en las entregas recepción.</w:t>
            </w:r>
          </w:p>
          <w:p w14:paraId="0FF735A5" w14:textId="77777777" w:rsidR="00E47BAB" w:rsidRPr="0026442A" w:rsidRDefault="00E21786" w:rsidP="00EE1105">
            <w:pPr>
              <w:pStyle w:val="Sinespaciado"/>
              <w:numPr>
                <w:ilvl w:val="0"/>
                <w:numId w:val="9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Enviar</w:t>
            </w:r>
            <w:r w:rsidR="00E47BAB" w:rsidRPr="0026442A">
              <w:rPr>
                <w:rFonts w:ascii="Century Gothic" w:hAnsi="Century Gothic"/>
                <w:sz w:val="26"/>
                <w:szCs w:val="26"/>
              </w:rPr>
              <w:t xml:space="preserve"> a mantenimiento los muebles y equipo de oficina que se reasignan.</w:t>
            </w:r>
          </w:p>
          <w:p w14:paraId="19D1B936" w14:textId="77777777" w:rsidR="00E47BAB" w:rsidRPr="0026442A" w:rsidRDefault="00E47BAB" w:rsidP="00EE1105">
            <w:pPr>
              <w:pStyle w:val="Sinespaciado"/>
              <w:numPr>
                <w:ilvl w:val="0"/>
                <w:numId w:val="9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Mant</w:t>
            </w:r>
            <w:r w:rsidR="00E21786">
              <w:rPr>
                <w:rFonts w:ascii="Century Gothic" w:hAnsi="Century Gothic"/>
                <w:sz w:val="26"/>
                <w:szCs w:val="26"/>
              </w:rPr>
              <w:t>ener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bajo control los documentos manejados dentro del ejercicio de sus funciones.</w:t>
            </w:r>
          </w:p>
          <w:p w14:paraId="1DBAFDEC" w14:textId="77777777" w:rsidR="00881CA3" w:rsidRPr="00E21786" w:rsidRDefault="00E21786" w:rsidP="00EE1105">
            <w:pPr>
              <w:pStyle w:val="Sinespaciado"/>
              <w:numPr>
                <w:ilvl w:val="0"/>
                <w:numId w:val="9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Cumplir</w:t>
            </w:r>
            <w:r w:rsidR="00881CA3" w:rsidRPr="0026442A">
              <w:rPr>
                <w:rFonts w:ascii="Century Gothic" w:hAnsi="Century Gothic"/>
                <w:sz w:val="26"/>
                <w:szCs w:val="26"/>
              </w:rPr>
              <w:t xml:space="preserve"> con los lineamientos que marca la Ley de Responsabilidades de los Servidores Públicos para el Estado de Tlaxcala y sus Municipios</w:t>
            </w:r>
          </w:p>
          <w:p w14:paraId="29AC0E25" w14:textId="77777777" w:rsidR="002F172A" w:rsidRPr="0026442A" w:rsidRDefault="002F172A" w:rsidP="00E47BAB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5709E630" w14:textId="77777777" w:rsidR="00235450" w:rsidRDefault="00235450"/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2573"/>
      </w:tblGrid>
      <w:tr w:rsidR="002F172A" w:rsidRPr="0026442A" w14:paraId="6288009A" w14:textId="77777777" w:rsidTr="00D02DBE">
        <w:tc>
          <w:tcPr>
            <w:tcW w:w="12573" w:type="dxa"/>
            <w:shd w:val="clear" w:color="auto" w:fill="C00000"/>
          </w:tcPr>
          <w:p w14:paraId="31D0A498" w14:textId="77777777" w:rsidR="006B271A" w:rsidRPr="0026442A" w:rsidRDefault="00235450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>
              <w:br w:type="page"/>
            </w:r>
          </w:p>
          <w:p w14:paraId="2C4716F0" w14:textId="0C9B719A" w:rsidR="002F172A" w:rsidRPr="0026442A" w:rsidRDefault="00E47BAB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26442A">
              <w:rPr>
                <w:rFonts w:ascii="Century Gothic" w:hAnsi="Century Gothic"/>
                <w:b/>
                <w:sz w:val="26"/>
                <w:szCs w:val="26"/>
              </w:rPr>
              <w:t xml:space="preserve">ALMACEN DE MATERIAL DE OFICINA, </w:t>
            </w:r>
            <w:r w:rsidR="00317454" w:rsidRPr="0026442A">
              <w:rPr>
                <w:rFonts w:ascii="Century Gothic" w:hAnsi="Century Gothic"/>
                <w:b/>
                <w:sz w:val="26"/>
                <w:szCs w:val="26"/>
              </w:rPr>
              <w:t>CÓMPUTO</w:t>
            </w:r>
            <w:r w:rsidR="00C34A9A">
              <w:rPr>
                <w:rFonts w:ascii="Century Gothic" w:hAnsi="Century Gothic"/>
                <w:b/>
                <w:sz w:val="26"/>
                <w:szCs w:val="26"/>
              </w:rPr>
              <w:t xml:space="preserve"> Y LIMPIEZA</w:t>
            </w:r>
          </w:p>
          <w:p w14:paraId="3E47C61C" w14:textId="77777777" w:rsidR="002F172A" w:rsidRPr="0026442A" w:rsidRDefault="002F172A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2F172A" w:rsidRPr="0026442A" w14:paraId="5CEDF021" w14:textId="77777777" w:rsidTr="00D02DBE">
        <w:tc>
          <w:tcPr>
            <w:tcW w:w="12573" w:type="dxa"/>
          </w:tcPr>
          <w:p w14:paraId="168C0B62" w14:textId="77777777" w:rsidR="00B96C75" w:rsidRPr="0026442A" w:rsidRDefault="00B96C75" w:rsidP="002F172A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14:paraId="159D769C" w14:textId="77777777" w:rsidR="00B96C75" w:rsidRPr="0026442A" w:rsidRDefault="002F172A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26442A">
              <w:rPr>
                <w:rFonts w:ascii="Century Gothic" w:hAnsi="Century Gothic"/>
                <w:b/>
                <w:sz w:val="26"/>
                <w:szCs w:val="26"/>
              </w:rPr>
              <w:t>OBJETIVO</w:t>
            </w:r>
          </w:p>
          <w:p w14:paraId="54DC0780" w14:textId="77777777" w:rsidR="00B96C75" w:rsidRPr="0026442A" w:rsidRDefault="00B96C75" w:rsidP="002F172A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14:paraId="1818A89F" w14:textId="77777777" w:rsidR="002F172A" w:rsidRPr="0026442A" w:rsidRDefault="00E47BAB" w:rsidP="00915233">
            <w:pPr>
              <w:pStyle w:val="Sinespaciado"/>
              <w:ind w:left="708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Registrar, resguardar y controlar las entradas y salidas de los insumos, así como realizar los inventarios de los materiales, de acuerdo a las normas de seguridad y calidad que se le asignen, mediante la actualización diaria de los inventarios y el stock de los mismos.</w:t>
            </w:r>
          </w:p>
          <w:p w14:paraId="05099D8D" w14:textId="77777777" w:rsidR="00E47BAB" w:rsidRPr="0026442A" w:rsidRDefault="00E47BAB" w:rsidP="002F172A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F172A" w:rsidRPr="0026442A" w14:paraId="358BA34B" w14:textId="77777777" w:rsidTr="00D02DBE">
        <w:tc>
          <w:tcPr>
            <w:tcW w:w="12573" w:type="dxa"/>
          </w:tcPr>
          <w:p w14:paraId="2F220DE3" w14:textId="77777777" w:rsidR="00B96C75" w:rsidRPr="0026442A" w:rsidRDefault="00B96C75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487B8685" w14:textId="77777777" w:rsidR="002F172A" w:rsidRPr="0026442A" w:rsidRDefault="002F172A" w:rsidP="002F172A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26442A">
              <w:rPr>
                <w:rFonts w:ascii="Century Gothic" w:hAnsi="Century Gothic"/>
                <w:b/>
                <w:sz w:val="26"/>
                <w:szCs w:val="26"/>
              </w:rPr>
              <w:t xml:space="preserve">FUNCIONES </w:t>
            </w:r>
          </w:p>
          <w:p w14:paraId="45E479FA" w14:textId="77777777" w:rsidR="000101E9" w:rsidRPr="0026442A" w:rsidRDefault="000101E9" w:rsidP="002F172A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14:paraId="6928479B" w14:textId="77777777" w:rsidR="00E47BAB" w:rsidRPr="0026442A" w:rsidRDefault="00E47BAB" w:rsidP="00EE1105">
            <w:pPr>
              <w:pStyle w:val="Sinespaciado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Suministra</w:t>
            </w:r>
            <w:r w:rsidR="00E21786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los materiales solicitados a las áreas que integran el Poder Judicial.</w:t>
            </w:r>
          </w:p>
          <w:p w14:paraId="494FF2B4" w14:textId="77777777" w:rsidR="00E47BAB" w:rsidRPr="0026442A" w:rsidRDefault="00E47BAB" w:rsidP="00EE1105">
            <w:pPr>
              <w:pStyle w:val="Sinespaciado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Mant</w:t>
            </w:r>
            <w:r w:rsidR="00E21786">
              <w:rPr>
                <w:rFonts w:ascii="Century Gothic" w:hAnsi="Century Gothic"/>
                <w:sz w:val="26"/>
                <w:szCs w:val="26"/>
              </w:rPr>
              <w:t>ener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actualizada la información de existencia mínima y máxima de los artículos requeridos para el buen funcionamiento de las áreas del Poder Judicial.</w:t>
            </w:r>
          </w:p>
          <w:p w14:paraId="1B1EC4BA" w14:textId="77777777" w:rsidR="002F172A" w:rsidRPr="0026442A" w:rsidRDefault="00E47BAB" w:rsidP="00EE1105">
            <w:pPr>
              <w:pStyle w:val="Sinespaciado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Levanta</w:t>
            </w:r>
            <w:r w:rsidR="00E21786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el inventario físico del stock del almacén mensual y </w:t>
            </w:r>
            <w:r w:rsidR="006F5820">
              <w:rPr>
                <w:rFonts w:ascii="Century Gothic" w:hAnsi="Century Gothic"/>
                <w:sz w:val="26"/>
                <w:szCs w:val="26"/>
              </w:rPr>
              <w:t>reportar a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la Contraloría del Poder Judicial.</w:t>
            </w:r>
          </w:p>
          <w:p w14:paraId="066DC52D" w14:textId="77777777" w:rsidR="00E47BAB" w:rsidRPr="0026442A" w:rsidRDefault="00E47BAB" w:rsidP="00EE1105">
            <w:pPr>
              <w:pStyle w:val="Sinespaciado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Mant</w:t>
            </w:r>
            <w:r w:rsidR="006F5820">
              <w:rPr>
                <w:rFonts w:ascii="Century Gothic" w:hAnsi="Century Gothic"/>
                <w:sz w:val="26"/>
                <w:szCs w:val="26"/>
              </w:rPr>
              <w:t>ener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clasificada la mercancía por tipo de producto.</w:t>
            </w:r>
          </w:p>
          <w:p w14:paraId="3C320C44" w14:textId="77777777" w:rsidR="00E47BAB" w:rsidRPr="0026442A" w:rsidRDefault="00E47BAB" w:rsidP="00EE1105">
            <w:pPr>
              <w:pStyle w:val="Sinespaciado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C</w:t>
            </w:r>
            <w:r w:rsidR="006F5820">
              <w:rPr>
                <w:rFonts w:ascii="Century Gothic" w:hAnsi="Century Gothic"/>
                <w:sz w:val="26"/>
                <w:szCs w:val="26"/>
              </w:rPr>
              <w:t>ontar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con el material necesario para atender las necesidades urgentes y mant</w:t>
            </w:r>
            <w:r w:rsidR="006F5820">
              <w:rPr>
                <w:rFonts w:ascii="Century Gothic" w:hAnsi="Century Gothic"/>
                <w:sz w:val="26"/>
                <w:szCs w:val="26"/>
              </w:rPr>
              <w:t>ener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un acceso ordenado de los mismos.</w:t>
            </w:r>
          </w:p>
          <w:p w14:paraId="670D5A07" w14:textId="77777777" w:rsidR="00E47BAB" w:rsidRPr="0026442A" w:rsidRDefault="00E47BAB" w:rsidP="00EE1105">
            <w:pPr>
              <w:pStyle w:val="Sinespaciado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Realiza</w:t>
            </w:r>
            <w:r w:rsidR="006F582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la entrada y salida de materiales del almacén.</w:t>
            </w:r>
          </w:p>
          <w:p w14:paraId="0643A9C5" w14:textId="77777777" w:rsidR="00E47BAB" w:rsidRPr="0026442A" w:rsidRDefault="00E47BAB" w:rsidP="00EE1105">
            <w:pPr>
              <w:pStyle w:val="Sinespaciado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Elabora</w:t>
            </w:r>
            <w:r w:rsidR="006F582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el reporte semanal de a</w:t>
            </w:r>
            <w:r w:rsidR="006F5820">
              <w:rPr>
                <w:rFonts w:ascii="Century Gothic" w:hAnsi="Century Gothic"/>
                <w:sz w:val="26"/>
                <w:szCs w:val="26"/>
              </w:rPr>
              <w:t>ctividades y asuntos pendientes.</w:t>
            </w:r>
          </w:p>
          <w:p w14:paraId="6CD49B44" w14:textId="77777777" w:rsidR="00E47BAB" w:rsidRPr="0026442A" w:rsidRDefault="00E47BAB" w:rsidP="00EE1105">
            <w:pPr>
              <w:pStyle w:val="Sinespaciado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Mant</w:t>
            </w:r>
            <w:r w:rsidR="006F5820">
              <w:rPr>
                <w:rFonts w:ascii="Century Gothic" w:hAnsi="Century Gothic"/>
                <w:sz w:val="26"/>
                <w:szCs w:val="26"/>
              </w:rPr>
              <w:t>ener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en orden  el equipo y sitio de trabajo, reportando cualquier anomalía.</w:t>
            </w:r>
          </w:p>
          <w:p w14:paraId="33558274" w14:textId="77777777" w:rsidR="00E47BAB" w:rsidRPr="0026442A" w:rsidRDefault="00E47BAB" w:rsidP="00EE1105">
            <w:pPr>
              <w:pStyle w:val="Sinespaciado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Recib</w:t>
            </w:r>
            <w:r w:rsidR="006F5820">
              <w:rPr>
                <w:rFonts w:ascii="Century Gothic" w:hAnsi="Century Gothic"/>
                <w:sz w:val="26"/>
                <w:szCs w:val="26"/>
              </w:rPr>
              <w:t>ir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el material que llega al almacén, para las diferentes dependencias del Poder Judicial del Estado de Tlaxcala.</w:t>
            </w:r>
          </w:p>
          <w:p w14:paraId="727A74A1" w14:textId="77777777" w:rsidR="00E47BAB" w:rsidRPr="0026442A" w:rsidRDefault="00E47BAB" w:rsidP="00EE1105">
            <w:pPr>
              <w:pStyle w:val="Sinespaciado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Vigila</w:t>
            </w:r>
            <w:r w:rsidR="006F582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y administra</w:t>
            </w:r>
            <w:r w:rsidR="006F582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el almacén con el resguardo, custodia, control y abastecimiento de los bienes de conformidad a la normatividad vigente aplicable.</w:t>
            </w:r>
          </w:p>
          <w:p w14:paraId="5ED9322F" w14:textId="77777777" w:rsidR="00E47BAB" w:rsidRPr="0026442A" w:rsidRDefault="00E47BAB" w:rsidP="00EE1105">
            <w:pPr>
              <w:pStyle w:val="Sinespaciado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Realiza</w:t>
            </w:r>
            <w:r w:rsidR="006F582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pedidos de material de oficina, cómputo y limpieza.</w:t>
            </w:r>
          </w:p>
          <w:p w14:paraId="4D670BEA" w14:textId="77777777" w:rsidR="00E47BAB" w:rsidRPr="0026442A" w:rsidRDefault="00E47BAB" w:rsidP="00EE1105">
            <w:pPr>
              <w:pStyle w:val="Sinespaciado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Autoriza</w:t>
            </w:r>
            <w:r w:rsidR="006F582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la salida de material del almacén.</w:t>
            </w:r>
          </w:p>
          <w:p w14:paraId="0540FDDB" w14:textId="2954B796" w:rsidR="00E47BAB" w:rsidRPr="0026442A" w:rsidRDefault="00E47BAB" w:rsidP="00EE1105">
            <w:pPr>
              <w:pStyle w:val="Sinespaciado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Prepara</w:t>
            </w:r>
            <w:r w:rsidR="006F582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0B573C">
              <w:rPr>
                <w:rFonts w:ascii="Century Gothic" w:hAnsi="Century Gothic"/>
                <w:sz w:val="26"/>
                <w:szCs w:val="26"/>
              </w:rPr>
              <w:t>la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entrega </w:t>
            </w:r>
            <w:r w:rsidR="00435AE9">
              <w:rPr>
                <w:rFonts w:ascii="Century Gothic" w:hAnsi="Century Gothic"/>
                <w:sz w:val="26"/>
                <w:szCs w:val="26"/>
              </w:rPr>
              <w:t xml:space="preserve">de </w:t>
            </w:r>
            <w:r w:rsidRPr="0026442A">
              <w:rPr>
                <w:rFonts w:ascii="Century Gothic" w:hAnsi="Century Gothic"/>
                <w:sz w:val="26"/>
                <w:szCs w:val="26"/>
              </w:rPr>
              <w:t>requisiciones del material solicitado.</w:t>
            </w:r>
          </w:p>
          <w:p w14:paraId="295778FA" w14:textId="3A344203" w:rsidR="00E47BAB" w:rsidRPr="0026442A" w:rsidRDefault="00E47BAB" w:rsidP="00EE1105">
            <w:pPr>
              <w:pStyle w:val="Sinespaciado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Resguarda</w:t>
            </w:r>
            <w:r w:rsidR="006F582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>, custodia</w:t>
            </w:r>
            <w:r w:rsidR="006F582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y da</w:t>
            </w:r>
            <w:r w:rsidR="006F582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ingreso a todos los bienes adquiridos, donados, obsequiados, cedidos y dados en comodato al Poder Judicial del Estado y entrega</w:t>
            </w:r>
            <w:r w:rsidR="006F582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a cada uno de los </w:t>
            </w:r>
            <w:r w:rsidR="00435AE9">
              <w:rPr>
                <w:rFonts w:ascii="Century Gothic" w:hAnsi="Century Gothic"/>
                <w:sz w:val="26"/>
                <w:szCs w:val="26"/>
              </w:rPr>
              <w:t>funcionarios responsables que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lo soliciten.</w:t>
            </w:r>
          </w:p>
          <w:p w14:paraId="1BC8CE10" w14:textId="77777777" w:rsidR="00E47BAB" w:rsidRPr="0026442A" w:rsidRDefault="00E47BAB" w:rsidP="00EE1105">
            <w:pPr>
              <w:pStyle w:val="Sinespaciado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Verifica</w:t>
            </w:r>
            <w:r w:rsidR="006F582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que los bienes recibidos vengan en las condiciones pactadas, en su defecto las mercancías que vengan defectuosas, dañadas o en mal estado, no se podrán recibir o en su caso devolverse.</w:t>
            </w:r>
          </w:p>
          <w:p w14:paraId="0195FAFB" w14:textId="77777777" w:rsidR="00E47BAB" w:rsidRPr="0026442A" w:rsidRDefault="00E47BAB" w:rsidP="00EE1105">
            <w:pPr>
              <w:pStyle w:val="Sinespaciado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Realiza</w:t>
            </w:r>
            <w:r w:rsidR="006F5820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mensualmente el reporte de movimientos de material que ingresa y sale del almacén, anexando las órdenes de entradas y salidas correspondientes.</w:t>
            </w:r>
          </w:p>
          <w:p w14:paraId="71CA2761" w14:textId="77777777" w:rsidR="00E47BAB" w:rsidRPr="0026442A" w:rsidRDefault="00E47BAB" w:rsidP="00EE1105">
            <w:pPr>
              <w:pStyle w:val="Sinespaciado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Mant</w:t>
            </w:r>
            <w:r w:rsidR="006F5820">
              <w:rPr>
                <w:rFonts w:ascii="Century Gothic" w:hAnsi="Century Gothic"/>
                <w:sz w:val="26"/>
                <w:szCs w:val="26"/>
              </w:rPr>
              <w:t>ener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bajo control los documentos manejados dentro del ejercicio de sus funciones.</w:t>
            </w:r>
          </w:p>
          <w:p w14:paraId="735596EB" w14:textId="77777777" w:rsidR="00E47BAB" w:rsidRPr="0026442A" w:rsidRDefault="00E47BAB" w:rsidP="00EE1105">
            <w:pPr>
              <w:pStyle w:val="Sinespaciado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Cumpl</w:t>
            </w:r>
            <w:r w:rsidR="006F5820">
              <w:rPr>
                <w:rFonts w:ascii="Century Gothic" w:hAnsi="Century Gothic"/>
                <w:sz w:val="26"/>
                <w:szCs w:val="26"/>
              </w:rPr>
              <w:t>ir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con los lineamientos que marca la Ley de los Servidores Públicos para el Estado de Tlaxcala y sus Municipios.</w:t>
            </w:r>
          </w:p>
        </w:tc>
      </w:tr>
    </w:tbl>
    <w:p w14:paraId="490439B4" w14:textId="77777777" w:rsidR="00E47BAB" w:rsidRDefault="00E47BAB" w:rsidP="00C350B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725BEEA6" w14:textId="77777777" w:rsidR="00317454" w:rsidRDefault="00317454" w:rsidP="00C350B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4BDF4BDE" w14:textId="77777777" w:rsidR="00317454" w:rsidRDefault="00317454" w:rsidP="00C350B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506E5D56" w14:textId="77777777" w:rsidR="00317454" w:rsidRDefault="00317454" w:rsidP="00C350B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2573"/>
      </w:tblGrid>
      <w:tr w:rsidR="00E47BAB" w:rsidRPr="0026442A" w14:paraId="4B1E144B" w14:textId="77777777" w:rsidTr="00E521D0">
        <w:tc>
          <w:tcPr>
            <w:tcW w:w="12573" w:type="dxa"/>
            <w:shd w:val="clear" w:color="auto" w:fill="C00000"/>
          </w:tcPr>
          <w:p w14:paraId="422696D7" w14:textId="77777777" w:rsidR="00E47BAB" w:rsidRPr="0026442A" w:rsidRDefault="00E47BAB" w:rsidP="00E521D0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5D7597E3" w14:textId="1EC2CEB5" w:rsidR="00E47BAB" w:rsidRDefault="00E47BAB" w:rsidP="00E47BAB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26442A">
              <w:rPr>
                <w:rFonts w:ascii="Century Gothic" w:hAnsi="Century Gothic"/>
                <w:b/>
                <w:sz w:val="26"/>
                <w:szCs w:val="26"/>
              </w:rPr>
              <w:t>MANTENIMIENTO DE BIENES MUEBLES, INMUEBLES Y EQUIPO DE TRAN</w:t>
            </w:r>
            <w:r w:rsidR="00804B4E">
              <w:rPr>
                <w:rFonts w:ascii="Century Gothic" w:hAnsi="Century Gothic"/>
                <w:b/>
                <w:sz w:val="26"/>
                <w:szCs w:val="26"/>
              </w:rPr>
              <w:t>S</w:t>
            </w:r>
            <w:r w:rsidR="00C34A9A">
              <w:rPr>
                <w:rFonts w:ascii="Century Gothic" w:hAnsi="Century Gothic"/>
                <w:b/>
                <w:sz w:val="26"/>
                <w:szCs w:val="26"/>
              </w:rPr>
              <w:t>PORTE</w:t>
            </w:r>
          </w:p>
          <w:p w14:paraId="0350BAE2" w14:textId="77777777" w:rsidR="0026442A" w:rsidRPr="0026442A" w:rsidRDefault="0026442A" w:rsidP="00E47BAB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E47BAB" w:rsidRPr="0026442A" w14:paraId="48EFA836" w14:textId="77777777" w:rsidTr="00E521D0">
        <w:tc>
          <w:tcPr>
            <w:tcW w:w="12573" w:type="dxa"/>
          </w:tcPr>
          <w:p w14:paraId="5BFD50D2" w14:textId="77777777" w:rsidR="00E47BAB" w:rsidRPr="0026442A" w:rsidRDefault="00E47BAB" w:rsidP="00E521D0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14:paraId="20127563" w14:textId="77777777" w:rsidR="00E47BAB" w:rsidRPr="0026442A" w:rsidRDefault="00E47BAB" w:rsidP="00E521D0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26442A">
              <w:rPr>
                <w:rFonts w:ascii="Century Gothic" w:hAnsi="Century Gothic"/>
                <w:b/>
                <w:sz w:val="26"/>
                <w:szCs w:val="26"/>
              </w:rPr>
              <w:t>OBJETIVO</w:t>
            </w:r>
          </w:p>
          <w:p w14:paraId="7F2E1C6B" w14:textId="77777777" w:rsidR="00E47BAB" w:rsidRPr="00317454" w:rsidRDefault="00E47BAB" w:rsidP="00E521D0">
            <w:pPr>
              <w:pStyle w:val="Sinespaciado"/>
              <w:jc w:val="both"/>
              <w:rPr>
                <w:rFonts w:ascii="Century Gothic" w:hAnsi="Century Gothic"/>
                <w:sz w:val="8"/>
                <w:szCs w:val="26"/>
              </w:rPr>
            </w:pPr>
          </w:p>
          <w:p w14:paraId="270543B0" w14:textId="77777777" w:rsidR="00E47BAB" w:rsidRPr="0026442A" w:rsidRDefault="00E47BAB" w:rsidP="00915233">
            <w:pPr>
              <w:pStyle w:val="Sinespaciado"/>
              <w:ind w:left="708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Atender en forma oportuna e inmediata, las solicitudes de mantenimiento preventivo y correctivo, que garantice el buen estado del mobiliario, equipo de transporte y de las instalaciones del Poder Judicial.</w:t>
            </w:r>
          </w:p>
          <w:p w14:paraId="10027282" w14:textId="77777777" w:rsidR="00E47BAB" w:rsidRPr="0026442A" w:rsidRDefault="00E47BAB" w:rsidP="00E521D0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47BAB" w:rsidRPr="0026442A" w14:paraId="07D556EA" w14:textId="77777777" w:rsidTr="00E521D0">
        <w:tc>
          <w:tcPr>
            <w:tcW w:w="12573" w:type="dxa"/>
          </w:tcPr>
          <w:p w14:paraId="2D15084B" w14:textId="77777777" w:rsidR="00E47BAB" w:rsidRPr="0026442A" w:rsidRDefault="00E47BAB" w:rsidP="00E521D0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1AEBF592" w14:textId="77777777" w:rsidR="00E47BAB" w:rsidRPr="0026442A" w:rsidRDefault="00E47BAB" w:rsidP="00E521D0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26442A">
              <w:rPr>
                <w:rFonts w:ascii="Century Gothic" w:hAnsi="Century Gothic"/>
                <w:b/>
                <w:sz w:val="26"/>
                <w:szCs w:val="26"/>
              </w:rPr>
              <w:t xml:space="preserve">FUNCIONES </w:t>
            </w:r>
          </w:p>
          <w:p w14:paraId="6938B116" w14:textId="77777777" w:rsidR="00E47BAB" w:rsidRPr="00317454" w:rsidRDefault="00E47BAB" w:rsidP="00915233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16"/>
                <w:szCs w:val="26"/>
              </w:rPr>
            </w:pPr>
          </w:p>
          <w:p w14:paraId="3EEE8B09" w14:textId="77777777" w:rsidR="006F5820" w:rsidRDefault="006F5820" w:rsidP="00EE1105">
            <w:pPr>
              <w:pStyle w:val="Sinespaciado"/>
              <w:numPr>
                <w:ilvl w:val="0"/>
                <w:numId w:val="15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Realizar el mantenimiento preventivo y correctivo en materia de plomería, </w:t>
            </w:r>
            <w:r w:rsidR="00E47BAB" w:rsidRPr="0026442A">
              <w:rPr>
                <w:rFonts w:ascii="Century Gothic" w:hAnsi="Century Gothic"/>
                <w:sz w:val="26"/>
                <w:szCs w:val="26"/>
              </w:rPr>
              <w:t>instalacion</w:t>
            </w:r>
            <w:r>
              <w:rPr>
                <w:rFonts w:ascii="Century Gothic" w:hAnsi="Century Gothic"/>
                <w:sz w:val="26"/>
                <w:szCs w:val="26"/>
              </w:rPr>
              <w:t>es eléctricas,</w:t>
            </w:r>
            <w:r w:rsidR="00804B4E">
              <w:rPr>
                <w:rFonts w:ascii="Century Gothic" w:hAnsi="Century Gothic"/>
                <w:sz w:val="26"/>
                <w:szCs w:val="26"/>
              </w:rPr>
              <w:t xml:space="preserve"> hidráulicas e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E47BAB" w:rsidRPr="0026442A">
              <w:rPr>
                <w:rFonts w:ascii="Century Gothic" w:hAnsi="Century Gothic"/>
                <w:sz w:val="26"/>
                <w:szCs w:val="26"/>
              </w:rPr>
              <w:t>imper</w:t>
            </w:r>
            <w:r>
              <w:rPr>
                <w:rFonts w:ascii="Century Gothic" w:hAnsi="Century Gothic"/>
                <w:sz w:val="26"/>
                <w:szCs w:val="26"/>
              </w:rPr>
              <w:t>meabilización.</w:t>
            </w:r>
          </w:p>
          <w:p w14:paraId="60589D47" w14:textId="4A77D042" w:rsidR="006F5820" w:rsidRDefault="00E47BAB" w:rsidP="00EE1105">
            <w:pPr>
              <w:pStyle w:val="Sinespaciado"/>
              <w:numPr>
                <w:ilvl w:val="0"/>
                <w:numId w:val="15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Da</w:t>
            </w:r>
            <w:r w:rsidR="00435AE9">
              <w:rPr>
                <w:rFonts w:ascii="Century Gothic" w:hAnsi="Century Gothic"/>
                <w:sz w:val="26"/>
                <w:szCs w:val="26"/>
              </w:rPr>
              <w:t>r mantenimiento de pintura a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inmue</w:t>
            </w:r>
            <w:r w:rsidR="00915233" w:rsidRPr="0026442A">
              <w:rPr>
                <w:rFonts w:ascii="Century Gothic" w:hAnsi="Century Gothic"/>
                <w:sz w:val="26"/>
                <w:szCs w:val="26"/>
              </w:rPr>
              <w:t>ble</w:t>
            </w:r>
            <w:r w:rsidR="00435AE9">
              <w:rPr>
                <w:rFonts w:ascii="Century Gothic" w:hAnsi="Century Gothic"/>
                <w:sz w:val="26"/>
                <w:szCs w:val="26"/>
              </w:rPr>
              <w:t>s</w:t>
            </w:r>
            <w:r w:rsidR="00915233" w:rsidRPr="0026442A">
              <w:rPr>
                <w:rFonts w:ascii="Century Gothic" w:hAnsi="Century Gothic"/>
                <w:sz w:val="26"/>
                <w:szCs w:val="26"/>
              </w:rPr>
              <w:t xml:space="preserve"> propios y de arrendamiento.</w:t>
            </w:r>
          </w:p>
          <w:p w14:paraId="429691CC" w14:textId="77777777" w:rsidR="00804B4E" w:rsidRDefault="00E47BAB" w:rsidP="00EE1105">
            <w:pPr>
              <w:pStyle w:val="Sinespaciado"/>
              <w:numPr>
                <w:ilvl w:val="0"/>
                <w:numId w:val="15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6F5820">
              <w:rPr>
                <w:rFonts w:ascii="Century Gothic" w:hAnsi="Century Gothic"/>
                <w:sz w:val="26"/>
                <w:szCs w:val="26"/>
              </w:rPr>
              <w:t>Instala</w:t>
            </w:r>
            <w:r w:rsidR="006F5820">
              <w:rPr>
                <w:rFonts w:ascii="Century Gothic" w:hAnsi="Century Gothic"/>
                <w:sz w:val="26"/>
                <w:szCs w:val="26"/>
              </w:rPr>
              <w:t>r y dar mantenimiento a</w:t>
            </w:r>
            <w:r w:rsidRPr="006F5820">
              <w:rPr>
                <w:rFonts w:ascii="Century Gothic" w:hAnsi="Century Gothic"/>
                <w:sz w:val="26"/>
                <w:szCs w:val="26"/>
              </w:rPr>
              <w:t xml:space="preserve"> cerrajes necesarios, para el acceso de las oficinas, juzgados y salas del Poder Judicial.</w:t>
            </w:r>
          </w:p>
          <w:p w14:paraId="25641341" w14:textId="77777777" w:rsidR="00804B4E" w:rsidRDefault="00D903D3" w:rsidP="00EE1105">
            <w:pPr>
              <w:pStyle w:val="Sinespaciado"/>
              <w:numPr>
                <w:ilvl w:val="0"/>
                <w:numId w:val="15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804B4E">
              <w:rPr>
                <w:rFonts w:ascii="Century Gothic" w:hAnsi="Century Gothic"/>
                <w:sz w:val="26"/>
                <w:szCs w:val="26"/>
              </w:rPr>
              <w:t>Revisa</w:t>
            </w:r>
            <w:r w:rsidR="00804B4E">
              <w:rPr>
                <w:rFonts w:ascii="Century Gothic" w:hAnsi="Century Gothic"/>
                <w:sz w:val="26"/>
                <w:szCs w:val="26"/>
              </w:rPr>
              <w:t>r</w:t>
            </w:r>
            <w:r w:rsidRPr="00804B4E">
              <w:rPr>
                <w:rFonts w:ascii="Century Gothic" w:hAnsi="Century Gothic"/>
                <w:sz w:val="26"/>
                <w:szCs w:val="26"/>
              </w:rPr>
              <w:t xml:space="preserve"> la calidad de los materia</w:t>
            </w:r>
            <w:r w:rsidR="00915233" w:rsidRPr="00804B4E">
              <w:rPr>
                <w:rFonts w:ascii="Century Gothic" w:hAnsi="Century Gothic"/>
                <w:sz w:val="26"/>
                <w:szCs w:val="26"/>
              </w:rPr>
              <w:t>les que se utilicen en la obra.</w:t>
            </w:r>
          </w:p>
          <w:p w14:paraId="0B437DC8" w14:textId="77777777" w:rsidR="00804B4E" w:rsidRDefault="00D903D3" w:rsidP="00EE1105">
            <w:pPr>
              <w:pStyle w:val="Sinespaciado"/>
              <w:numPr>
                <w:ilvl w:val="0"/>
                <w:numId w:val="15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804B4E">
              <w:rPr>
                <w:rFonts w:ascii="Century Gothic" w:hAnsi="Century Gothic"/>
                <w:sz w:val="26"/>
                <w:szCs w:val="26"/>
              </w:rPr>
              <w:t>Revisa</w:t>
            </w:r>
            <w:r w:rsidR="00804B4E">
              <w:rPr>
                <w:rFonts w:ascii="Century Gothic" w:hAnsi="Century Gothic"/>
                <w:sz w:val="26"/>
                <w:szCs w:val="26"/>
              </w:rPr>
              <w:t>r</w:t>
            </w:r>
            <w:r w:rsidRPr="00804B4E">
              <w:rPr>
                <w:rFonts w:ascii="Century Gothic" w:hAnsi="Century Gothic"/>
                <w:sz w:val="26"/>
                <w:szCs w:val="26"/>
              </w:rPr>
              <w:t xml:space="preserve"> las diferencias en proyecto, verificando la cuantificación de los trabajos revisando los precios unitarios fuera de catálogo, que</w:t>
            </w:r>
            <w:r w:rsidR="00915233" w:rsidRPr="00804B4E">
              <w:rPr>
                <w:rFonts w:ascii="Century Gothic" w:hAnsi="Century Gothic"/>
                <w:sz w:val="26"/>
                <w:szCs w:val="26"/>
              </w:rPr>
              <w:t xml:space="preserve"> resultaran de esta diferencia</w:t>
            </w:r>
            <w:r w:rsidR="00804B4E">
              <w:rPr>
                <w:rFonts w:ascii="Century Gothic" w:hAnsi="Century Gothic"/>
                <w:sz w:val="26"/>
                <w:szCs w:val="26"/>
              </w:rPr>
              <w:t>.</w:t>
            </w:r>
          </w:p>
          <w:p w14:paraId="373D1AFA" w14:textId="77777777" w:rsidR="00804B4E" w:rsidRDefault="00D903D3" w:rsidP="00EE1105">
            <w:pPr>
              <w:pStyle w:val="Sinespaciado"/>
              <w:numPr>
                <w:ilvl w:val="0"/>
                <w:numId w:val="15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804B4E">
              <w:rPr>
                <w:rFonts w:ascii="Century Gothic" w:hAnsi="Century Gothic"/>
                <w:sz w:val="26"/>
                <w:szCs w:val="26"/>
              </w:rPr>
              <w:t>Revisa</w:t>
            </w:r>
            <w:r w:rsidR="00804B4E">
              <w:rPr>
                <w:rFonts w:ascii="Century Gothic" w:hAnsi="Century Gothic"/>
                <w:sz w:val="26"/>
                <w:szCs w:val="26"/>
              </w:rPr>
              <w:t>r</w:t>
            </w:r>
            <w:r w:rsidRPr="00804B4E">
              <w:rPr>
                <w:rFonts w:ascii="Century Gothic" w:hAnsi="Century Gothic"/>
                <w:sz w:val="26"/>
                <w:szCs w:val="26"/>
              </w:rPr>
              <w:t xml:space="preserve"> los volúmenes ejecutados </w:t>
            </w:r>
            <w:r w:rsidR="00915233" w:rsidRPr="00804B4E">
              <w:rPr>
                <w:rFonts w:ascii="Century Gothic" w:hAnsi="Century Gothic"/>
                <w:sz w:val="26"/>
                <w:szCs w:val="26"/>
              </w:rPr>
              <w:t>integrados en las estimaciones.</w:t>
            </w:r>
          </w:p>
          <w:p w14:paraId="3E40C0F0" w14:textId="77777777" w:rsidR="00E47BAB" w:rsidRPr="00804B4E" w:rsidRDefault="00D903D3" w:rsidP="00EE1105">
            <w:pPr>
              <w:pStyle w:val="Sinespaciado"/>
              <w:numPr>
                <w:ilvl w:val="0"/>
                <w:numId w:val="15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804B4E">
              <w:rPr>
                <w:rFonts w:ascii="Century Gothic" w:hAnsi="Century Gothic"/>
                <w:sz w:val="26"/>
                <w:szCs w:val="26"/>
              </w:rPr>
              <w:t>Coordina</w:t>
            </w:r>
            <w:r w:rsidR="00804B4E" w:rsidRPr="00804B4E">
              <w:rPr>
                <w:rFonts w:ascii="Century Gothic" w:hAnsi="Century Gothic"/>
                <w:sz w:val="26"/>
                <w:szCs w:val="26"/>
              </w:rPr>
              <w:t>r</w:t>
            </w:r>
            <w:r w:rsidRPr="00804B4E">
              <w:rPr>
                <w:rFonts w:ascii="Century Gothic" w:hAnsi="Century Gothic"/>
                <w:sz w:val="26"/>
                <w:szCs w:val="26"/>
              </w:rPr>
              <w:t xml:space="preserve"> trabajos de mantenimiento de inmuebles:</w:t>
            </w:r>
          </w:p>
          <w:p w14:paraId="5536820A" w14:textId="77777777" w:rsidR="00915233" w:rsidRPr="0026442A" w:rsidRDefault="00915233" w:rsidP="00915233">
            <w:pPr>
              <w:pStyle w:val="Sinespaciado"/>
              <w:spacing w:line="360" w:lineRule="auto"/>
              <w:ind w:left="855" w:hanging="709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14:paraId="2727A515" w14:textId="77777777" w:rsidR="00915233" w:rsidRPr="0026442A" w:rsidRDefault="00915233" w:rsidP="00915233">
            <w:pPr>
              <w:pStyle w:val="Sinespaciado"/>
              <w:spacing w:line="360" w:lineRule="auto"/>
              <w:ind w:left="855" w:hanging="709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26442A">
              <w:rPr>
                <w:rFonts w:ascii="Century Gothic" w:hAnsi="Century Gothic"/>
                <w:b/>
                <w:sz w:val="26"/>
                <w:szCs w:val="26"/>
              </w:rPr>
              <w:t>PREVENTIVO</w:t>
            </w:r>
          </w:p>
          <w:p w14:paraId="36F4DC3D" w14:textId="77777777" w:rsidR="00915233" w:rsidRPr="0026442A" w:rsidRDefault="00915233" w:rsidP="00915233">
            <w:pPr>
              <w:pStyle w:val="Sinespaciado"/>
              <w:spacing w:line="360" w:lineRule="auto"/>
              <w:ind w:left="855" w:hanging="709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14:paraId="6AB1E02E" w14:textId="166FBD83" w:rsidR="00915233" w:rsidRPr="0026442A" w:rsidRDefault="00915233" w:rsidP="00EE1105">
            <w:pPr>
              <w:pStyle w:val="Sinespaciado"/>
              <w:numPr>
                <w:ilvl w:val="0"/>
                <w:numId w:val="8"/>
              </w:numPr>
              <w:spacing w:line="360" w:lineRule="auto"/>
              <w:ind w:left="855" w:hanging="70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Revisa</w:t>
            </w:r>
            <w:r w:rsidR="00804B4E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periódicamente el funcionamiento de las instalaciones eléctricas consistente en revisión de conexiones, apretar terminales, verificar el buen uso de los contactos eléctricos, verifica</w:t>
            </w:r>
            <w:r w:rsidR="002E0ECC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que no se sobrecarguen los circuitos, explica</w:t>
            </w:r>
            <w:r w:rsidR="002E0ECC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a los usuarios del funcionamiento de los interruptores.</w:t>
            </w:r>
          </w:p>
          <w:p w14:paraId="44F2449D" w14:textId="77777777" w:rsidR="00915233" w:rsidRPr="0026442A" w:rsidRDefault="00915233" w:rsidP="00EE1105">
            <w:pPr>
              <w:pStyle w:val="Sinespaciado"/>
              <w:numPr>
                <w:ilvl w:val="0"/>
                <w:numId w:val="8"/>
              </w:numPr>
              <w:spacing w:line="360" w:lineRule="auto"/>
              <w:ind w:left="855" w:hanging="70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Revisa</w:t>
            </w:r>
            <w:r w:rsidR="00804B4E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que exista un buen funcionamiento en el bombeo de agua hacia los edificios.</w:t>
            </w:r>
          </w:p>
          <w:p w14:paraId="1D3F1733" w14:textId="77777777" w:rsidR="00915233" w:rsidRPr="0026442A" w:rsidRDefault="00915233" w:rsidP="00EE1105">
            <w:pPr>
              <w:pStyle w:val="Sinespaciado"/>
              <w:numPr>
                <w:ilvl w:val="0"/>
                <w:numId w:val="8"/>
              </w:numPr>
              <w:spacing w:line="360" w:lineRule="auto"/>
              <w:ind w:left="855" w:hanging="70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Revisa</w:t>
            </w:r>
            <w:r w:rsidR="00804B4E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que el agua que se suministra a los tinacos tenga una duración normal y detectar posibles fugas.</w:t>
            </w:r>
          </w:p>
          <w:p w14:paraId="1869C30A" w14:textId="77777777" w:rsidR="00915233" w:rsidRPr="0026442A" w:rsidRDefault="00915233" w:rsidP="00EE1105">
            <w:pPr>
              <w:pStyle w:val="Sinespaciado"/>
              <w:numPr>
                <w:ilvl w:val="0"/>
                <w:numId w:val="8"/>
              </w:numPr>
              <w:spacing w:line="360" w:lineRule="auto"/>
              <w:ind w:left="855" w:hanging="70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Revisa</w:t>
            </w:r>
            <w:r w:rsidR="00804B4E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depósitos de servicio sanitario que no presente fugas.</w:t>
            </w:r>
          </w:p>
          <w:p w14:paraId="2C6C235C" w14:textId="77777777" w:rsidR="00915233" w:rsidRPr="0026442A" w:rsidRDefault="00915233" w:rsidP="00EE1105">
            <w:pPr>
              <w:pStyle w:val="Sinespaciado"/>
              <w:numPr>
                <w:ilvl w:val="0"/>
                <w:numId w:val="8"/>
              </w:numPr>
              <w:spacing w:line="360" w:lineRule="auto"/>
              <w:ind w:left="855" w:hanging="70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Limpia</w:t>
            </w:r>
            <w:r w:rsidR="00804B4E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tinacos periódicamente.</w:t>
            </w:r>
          </w:p>
          <w:p w14:paraId="4B955A43" w14:textId="77777777" w:rsidR="00915233" w:rsidRPr="0026442A" w:rsidRDefault="00915233" w:rsidP="00EE1105">
            <w:pPr>
              <w:pStyle w:val="Sinespaciado"/>
              <w:numPr>
                <w:ilvl w:val="0"/>
                <w:numId w:val="8"/>
              </w:numPr>
              <w:spacing w:line="360" w:lineRule="auto"/>
              <w:ind w:left="855" w:hanging="70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Revisa</w:t>
            </w:r>
            <w:r w:rsidR="00804B4E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válvulas y conexiones en general.</w:t>
            </w:r>
          </w:p>
          <w:p w14:paraId="3BB48E03" w14:textId="57C61717" w:rsidR="00915233" w:rsidRPr="0026442A" w:rsidRDefault="00915233" w:rsidP="00EE1105">
            <w:pPr>
              <w:pStyle w:val="Sinespaciado"/>
              <w:numPr>
                <w:ilvl w:val="0"/>
                <w:numId w:val="8"/>
              </w:numPr>
              <w:spacing w:line="360" w:lineRule="auto"/>
              <w:ind w:left="855" w:hanging="70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26442A">
              <w:rPr>
                <w:rFonts w:ascii="Century Gothic" w:hAnsi="Century Gothic"/>
                <w:sz w:val="26"/>
                <w:szCs w:val="26"/>
              </w:rPr>
              <w:t>Revisa</w:t>
            </w:r>
            <w:r w:rsidR="00804B4E">
              <w:rPr>
                <w:rFonts w:ascii="Century Gothic" w:hAnsi="Century Gothic"/>
                <w:sz w:val="26"/>
                <w:szCs w:val="26"/>
              </w:rPr>
              <w:t>r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los inmuebles para proponer trabajos de impermeabilización, limpieza de techos de los inmuebles y revisa</w:t>
            </w:r>
            <w:r w:rsidR="002E0ECC">
              <w:rPr>
                <w:rFonts w:ascii="Century Gothic" w:hAnsi="Century Gothic"/>
                <w:sz w:val="26"/>
                <w:szCs w:val="26"/>
              </w:rPr>
              <w:t>r la</w:t>
            </w:r>
            <w:r w:rsidRPr="0026442A">
              <w:rPr>
                <w:rFonts w:ascii="Century Gothic" w:hAnsi="Century Gothic"/>
                <w:sz w:val="26"/>
                <w:szCs w:val="26"/>
              </w:rPr>
              <w:t xml:space="preserve"> tubería para la contratación de los servicios.</w:t>
            </w:r>
          </w:p>
          <w:p w14:paraId="18B8E27B" w14:textId="77777777" w:rsidR="00915233" w:rsidRPr="0026442A" w:rsidRDefault="00915233" w:rsidP="00915233">
            <w:pPr>
              <w:pStyle w:val="Sinespaciado"/>
              <w:spacing w:line="360" w:lineRule="auto"/>
              <w:ind w:left="855" w:hanging="709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1E73F466" w14:textId="77777777" w:rsidR="0026442A" w:rsidRDefault="0026442A" w:rsidP="00C350B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6173B908" w14:textId="77777777" w:rsidR="003961E1" w:rsidRPr="00915181" w:rsidRDefault="0026442A" w:rsidP="00804B4E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28"/>
          <w:szCs w:val="28"/>
        </w:rPr>
        <w:br w:type="page"/>
      </w:r>
      <w:r w:rsidR="003961E1" w:rsidRPr="00915181">
        <w:rPr>
          <w:rFonts w:ascii="Century Gothic" w:hAnsi="Century Gothic"/>
          <w:b/>
          <w:sz w:val="32"/>
          <w:szCs w:val="32"/>
        </w:rPr>
        <w:t>Transitorios</w:t>
      </w:r>
    </w:p>
    <w:p w14:paraId="2F8E48CA" w14:textId="77777777" w:rsidR="003961E1" w:rsidRPr="00915181" w:rsidRDefault="003961E1" w:rsidP="003961E1">
      <w:pPr>
        <w:spacing w:line="276" w:lineRule="auto"/>
        <w:rPr>
          <w:rFonts w:ascii="Century Gothic" w:hAnsi="Century Gothic"/>
          <w:b/>
          <w:sz w:val="32"/>
          <w:szCs w:val="32"/>
        </w:rPr>
      </w:pPr>
    </w:p>
    <w:p w14:paraId="008B41E8" w14:textId="77777777" w:rsidR="003961E1" w:rsidRDefault="003961E1" w:rsidP="003961E1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915181">
        <w:rPr>
          <w:rFonts w:ascii="Century Gothic" w:hAnsi="Century Gothic"/>
          <w:b/>
          <w:sz w:val="26"/>
          <w:szCs w:val="26"/>
        </w:rPr>
        <w:t xml:space="preserve">Primero.- </w:t>
      </w:r>
      <w:r>
        <w:rPr>
          <w:rFonts w:ascii="Century Gothic" w:hAnsi="Century Gothic"/>
          <w:sz w:val="26"/>
          <w:szCs w:val="26"/>
        </w:rPr>
        <w:t xml:space="preserve">El presente Manual </w:t>
      </w:r>
      <w:r w:rsidRPr="00915181">
        <w:rPr>
          <w:rFonts w:ascii="Century Gothic" w:hAnsi="Century Gothic"/>
          <w:sz w:val="26"/>
          <w:szCs w:val="26"/>
        </w:rPr>
        <w:t>entrará en vigor al día siguiente de su aprobación por el Consejo de Judicatura.</w:t>
      </w:r>
    </w:p>
    <w:p w14:paraId="796C108F" w14:textId="77777777" w:rsidR="003961E1" w:rsidRDefault="003961E1" w:rsidP="003961E1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915181">
        <w:rPr>
          <w:rFonts w:ascii="Century Gothic" w:hAnsi="Century Gothic"/>
          <w:b/>
          <w:sz w:val="26"/>
          <w:szCs w:val="26"/>
        </w:rPr>
        <w:t>Segundo.-</w:t>
      </w:r>
      <w:r>
        <w:rPr>
          <w:rFonts w:ascii="Century Gothic" w:hAnsi="Century Gothic"/>
          <w:b/>
          <w:sz w:val="26"/>
          <w:szCs w:val="26"/>
        </w:rPr>
        <w:t xml:space="preserve"> </w:t>
      </w:r>
      <w:r w:rsidRPr="00915181">
        <w:rPr>
          <w:rFonts w:ascii="Century Gothic" w:hAnsi="Century Gothic"/>
          <w:sz w:val="26"/>
          <w:szCs w:val="26"/>
        </w:rPr>
        <w:t xml:space="preserve">Para su difusión, publíquese este Manual en la página oficial y Portal de Transparencia del Poder Judicial del Estado de Tlaxcala. </w:t>
      </w:r>
    </w:p>
    <w:p w14:paraId="41C42F64" w14:textId="77777777" w:rsidR="003961E1" w:rsidRDefault="003961E1" w:rsidP="00D02DB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14:paraId="2270541F" w14:textId="256BAABC" w:rsidR="00D02DBE" w:rsidRDefault="00D02DBE" w:rsidP="00D02DB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El </w:t>
      </w:r>
      <w:r w:rsidRPr="00915181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resente Manual de Organización de</w:t>
      </w:r>
      <w:r w:rsidR="00804B4E">
        <w:rPr>
          <w:rFonts w:ascii="Century Gothic" w:hAnsi="Century Gothic"/>
          <w:sz w:val="26"/>
          <w:szCs w:val="26"/>
        </w:rPr>
        <w:t>l</w:t>
      </w:r>
      <w:r>
        <w:rPr>
          <w:rFonts w:ascii="Century Gothic" w:hAnsi="Century Gothic"/>
          <w:sz w:val="26"/>
          <w:szCs w:val="26"/>
        </w:rPr>
        <w:t xml:space="preserve"> </w:t>
      </w:r>
      <w:r w:rsidR="00804B4E">
        <w:rPr>
          <w:rFonts w:ascii="Century Gothic" w:hAnsi="Century Gothic"/>
          <w:sz w:val="26"/>
          <w:szCs w:val="26"/>
        </w:rPr>
        <w:t>Departamento d</w:t>
      </w:r>
      <w:r w:rsidR="00804B4E" w:rsidRPr="00804B4E">
        <w:rPr>
          <w:rFonts w:ascii="Century Gothic" w:hAnsi="Century Gothic"/>
          <w:sz w:val="26"/>
          <w:szCs w:val="26"/>
        </w:rPr>
        <w:t>e Recursos Materiales</w:t>
      </w:r>
      <w:r w:rsidR="00804B4E" w:rsidRPr="00D64F38">
        <w:rPr>
          <w:rFonts w:ascii="Century Gothic" w:hAnsi="Century Gothic"/>
          <w:sz w:val="26"/>
          <w:szCs w:val="26"/>
        </w:rPr>
        <w:t xml:space="preserve"> </w:t>
      </w:r>
      <w:r w:rsidRPr="00D64F38">
        <w:rPr>
          <w:rFonts w:ascii="Century Gothic" w:hAnsi="Century Gothic"/>
          <w:sz w:val="26"/>
          <w:szCs w:val="26"/>
        </w:rPr>
        <w:t>del Poder Judicial del Estado</w:t>
      </w:r>
      <w:r w:rsidRPr="00915181">
        <w:rPr>
          <w:rFonts w:ascii="Century Gothic" w:hAnsi="Century Gothic"/>
          <w:sz w:val="26"/>
          <w:szCs w:val="26"/>
        </w:rPr>
        <w:t xml:space="preserve">, se expide en </w:t>
      </w:r>
      <w:r>
        <w:rPr>
          <w:rFonts w:ascii="Century Gothic" w:hAnsi="Century Gothic"/>
          <w:sz w:val="26"/>
          <w:szCs w:val="26"/>
        </w:rPr>
        <w:t xml:space="preserve">Santa Anita Huiloac, Municipio de Apizaco, </w:t>
      </w:r>
      <w:r w:rsidRPr="00915181">
        <w:rPr>
          <w:rFonts w:ascii="Century Gothic" w:hAnsi="Century Gothic"/>
          <w:sz w:val="26"/>
          <w:szCs w:val="26"/>
        </w:rPr>
        <w:t>Tlax; el</w:t>
      </w:r>
      <w:r w:rsidR="00346247">
        <w:rPr>
          <w:rFonts w:ascii="Century Gothic" w:hAnsi="Century Gothic"/>
          <w:sz w:val="26"/>
          <w:szCs w:val="26"/>
        </w:rPr>
        <w:t xml:space="preserve"> veintisiete </w:t>
      </w:r>
      <w:r w:rsidRPr="00915181">
        <w:rPr>
          <w:rFonts w:ascii="Century Gothic" w:hAnsi="Century Gothic"/>
          <w:sz w:val="26"/>
          <w:szCs w:val="26"/>
        </w:rPr>
        <w:t xml:space="preserve">de </w:t>
      </w:r>
      <w:r w:rsidR="00346247">
        <w:rPr>
          <w:rFonts w:ascii="Century Gothic" w:hAnsi="Century Gothic"/>
          <w:sz w:val="26"/>
          <w:szCs w:val="26"/>
        </w:rPr>
        <w:t>noviembre</w:t>
      </w:r>
      <w:r w:rsidRPr="00915181">
        <w:rPr>
          <w:rFonts w:ascii="Century Gothic" w:hAnsi="Century Gothic"/>
          <w:sz w:val="26"/>
          <w:szCs w:val="26"/>
        </w:rPr>
        <w:t xml:space="preserve"> </w:t>
      </w:r>
      <w:r w:rsidR="00346247">
        <w:rPr>
          <w:rFonts w:ascii="Century Gothic" w:hAnsi="Century Gothic"/>
          <w:sz w:val="26"/>
          <w:szCs w:val="26"/>
        </w:rPr>
        <w:t>d</w:t>
      </w:r>
      <w:r w:rsidRPr="00915181">
        <w:rPr>
          <w:rFonts w:ascii="Century Gothic" w:hAnsi="Century Gothic"/>
          <w:sz w:val="26"/>
          <w:szCs w:val="26"/>
        </w:rPr>
        <w:t>e dos mil diecis</w:t>
      </w:r>
      <w:r>
        <w:rPr>
          <w:rFonts w:ascii="Century Gothic" w:hAnsi="Century Gothic"/>
          <w:sz w:val="26"/>
          <w:szCs w:val="26"/>
        </w:rPr>
        <w:t>iete</w:t>
      </w:r>
      <w:r w:rsidRPr="00915181">
        <w:rPr>
          <w:rFonts w:ascii="Century Gothic" w:hAnsi="Century Gothic"/>
          <w:sz w:val="26"/>
          <w:szCs w:val="26"/>
        </w:rPr>
        <w:t xml:space="preserve">. </w:t>
      </w:r>
    </w:p>
    <w:p w14:paraId="2E81A849" w14:textId="5D8480E3" w:rsidR="00346247" w:rsidRDefault="00346247" w:rsidP="00D02DB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14:paraId="3F51783B" w14:textId="4027BF72" w:rsidR="00346247" w:rsidRDefault="00346247" w:rsidP="00D02DB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14:paraId="4FE85CE4" w14:textId="2852C40F" w:rsidR="00346247" w:rsidRDefault="00346247" w:rsidP="00D02DB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14:paraId="0A383B75" w14:textId="77777777" w:rsidR="00346247" w:rsidRPr="00915181" w:rsidRDefault="00346247" w:rsidP="00D02DB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14:paraId="4940355E" w14:textId="496D26BB" w:rsidR="00D02DBE" w:rsidRDefault="00D02DBE" w:rsidP="00346247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915181">
        <w:rPr>
          <w:rFonts w:ascii="Century Gothic" w:hAnsi="Century Gothic"/>
          <w:sz w:val="26"/>
          <w:szCs w:val="26"/>
        </w:rPr>
        <w:t>Así lo acordó y firma el Pleno del Consejo de la Judicatura del Estado de Tlaxcala, ante el Secretario Ejecutivo que da fe.</w:t>
      </w:r>
    </w:p>
    <w:p w14:paraId="1050CED1" w14:textId="77777777" w:rsidR="003027D0" w:rsidRDefault="003027D0" w:rsidP="00D02DB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sectPr w:rsidR="003027D0" w:rsidSect="00733AE2">
      <w:headerReference w:type="default" r:id="rId11"/>
      <w:footerReference w:type="default" r:id="rId12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2D497" w14:textId="77777777" w:rsidR="0010259F" w:rsidRDefault="0010259F" w:rsidP="00733AE2">
      <w:pPr>
        <w:spacing w:after="0" w:line="240" w:lineRule="auto"/>
      </w:pPr>
      <w:r>
        <w:separator/>
      </w:r>
    </w:p>
  </w:endnote>
  <w:endnote w:type="continuationSeparator" w:id="0">
    <w:p w14:paraId="57FC411E" w14:textId="77777777" w:rsidR="0010259F" w:rsidRDefault="0010259F" w:rsidP="0073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13E99" w14:textId="741676FD" w:rsidR="00207A4E" w:rsidRPr="00733AE2" w:rsidRDefault="00207A4E" w:rsidP="00207A4E">
    <w:pPr>
      <w:pStyle w:val="Piedepgina"/>
      <w:rPr>
        <w:rFonts w:ascii="Century Gothic" w:hAnsi="Century Gothic"/>
        <w:b/>
      </w:rPr>
    </w:pPr>
    <w:r>
      <w:rPr>
        <w:rFonts w:ascii="Century Gothic" w:hAnsi="Century Gothic"/>
        <w:b/>
        <w:bCs/>
      </w:rPr>
      <w:t>REDISEÑO 2017 / CÓDIGO M.O.A./04/2017</w:t>
    </w:r>
    <w:r w:rsidRPr="00343F3D">
      <w:rPr>
        <w:rFonts w:ascii="Century Gothic" w:hAnsi="Century Gothic"/>
        <w:b/>
        <w:lang w:val="es-ES"/>
      </w:rPr>
      <w:t xml:space="preserve"> </w:t>
    </w:r>
    <w:r>
      <w:rPr>
        <w:rFonts w:ascii="Century Gothic" w:hAnsi="Century Gothic"/>
        <w:b/>
        <w:lang w:val="es-ES"/>
      </w:rPr>
      <w:t xml:space="preserve">    </w:t>
    </w:r>
    <w:r>
      <w:rPr>
        <w:rFonts w:ascii="Century Gothic" w:hAnsi="Century Gothic"/>
        <w:b/>
        <w:lang w:val="es-ES"/>
      </w:rPr>
      <w:tab/>
    </w:r>
    <w:r>
      <w:rPr>
        <w:rFonts w:ascii="Century Gothic" w:hAnsi="Century Gothic"/>
        <w:b/>
        <w:lang w:val="es-ES"/>
      </w:rPr>
      <w:tab/>
    </w:r>
    <w:r>
      <w:rPr>
        <w:rFonts w:ascii="Century Gothic" w:hAnsi="Century Gothic"/>
        <w:b/>
        <w:lang w:val="es-ES"/>
      </w:rPr>
      <w:tab/>
    </w:r>
    <w:r>
      <w:rPr>
        <w:rFonts w:ascii="Century Gothic" w:hAnsi="Century Gothic"/>
        <w:b/>
        <w:lang w:val="es-ES"/>
      </w:rPr>
      <w:tab/>
      <w:t xml:space="preserve">    </w:t>
    </w:r>
    <w:r w:rsidRPr="001E3382">
      <w:rPr>
        <w:rFonts w:ascii="Century Gothic" w:hAnsi="Century Gothic"/>
        <w:b/>
        <w:lang w:val="es-ES"/>
      </w:rPr>
      <w:t xml:space="preserve">Página </w:t>
    </w:r>
    <w:r w:rsidRPr="001E3382">
      <w:rPr>
        <w:rFonts w:ascii="Century Gothic" w:hAnsi="Century Gothic"/>
        <w:b/>
        <w:bCs/>
      </w:rPr>
      <w:fldChar w:fldCharType="begin"/>
    </w:r>
    <w:r w:rsidRPr="001E3382">
      <w:rPr>
        <w:rFonts w:ascii="Century Gothic" w:hAnsi="Century Gothic"/>
        <w:b/>
        <w:bCs/>
      </w:rPr>
      <w:instrText>PAGE  \* Arabic  \* MERGEFORMAT</w:instrText>
    </w:r>
    <w:r w:rsidRPr="001E3382">
      <w:rPr>
        <w:rFonts w:ascii="Century Gothic" w:hAnsi="Century Gothic"/>
        <w:b/>
        <w:bCs/>
      </w:rPr>
      <w:fldChar w:fldCharType="separate"/>
    </w:r>
    <w:r w:rsidR="00D63554" w:rsidRPr="00D63554">
      <w:rPr>
        <w:rFonts w:ascii="Century Gothic" w:hAnsi="Century Gothic"/>
        <w:b/>
        <w:bCs/>
        <w:noProof/>
        <w:lang w:val="es-ES"/>
      </w:rPr>
      <w:t>27</w:t>
    </w:r>
    <w:r w:rsidRPr="001E3382">
      <w:rPr>
        <w:rFonts w:ascii="Century Gothic" w:hAnsi="Century Gothic"/>
        <w:b/>
        <w:bCs/>
      </w:rPr>
      <w:fldChar w:fldCharType="end"/>
    </w:r>
    <w:r w:rsidRPr="001E3382">
      <w:rPr>
        <w:rFonts w:ascii="Century Gothic" w:hAnsi="Century Gothic"/>
        <w:b/>
        <w:lang w:val="es-ES"/>
      </w:rPr>
      <w:t xml:space="preserve"> de </w:t>
    </w:r>
    <w:r w:rsidRPr="001E3382">
      <w:rPr>
        <w:rFonts w:ascii="Century Gothic" w:hAnsi="Century Gothic"/>
        <w:b/>
        <w:bCs/>
      </w:rPr>
      <w:fldChar w:fldCharType="begin"/>
    </w:r>
    <w:r w:rsidRPr="001E3382">
      <w:rPr>
        <w:rFonts w:ascii="Century Gothic" w:hAnsi="Century Gothic"/>
        <w:b/>
        <w:bCs/>
      </w:rPr>
      <w:instrText>NUMPAGES  \* Arabic  \* MERGEFORMAT</w:instrText>
    </w:r>
    <w:r w:rsidRPr="001E3382">
      <w:rPr>
        <w:rFonts w:ascii="Century Gothic" w:hAnsi="Century Gothic"/>
        <w:b/>
        <w:bCs/>
      </w:rPr>
      <w:fldChar w:fldCharType="separate"/>
    </w:r>
    <w:r w:rsidR="00D63554" w:rsidRPr="00D63554">
      <w:rPr>
        <w:rFonts w:ascii="Century Gothic" w:hAnsi="Century Gothic"/>
        <w:b/>
        <w:bCs/>
        <w:noProof/>
        <w:lang w:val="es-ES"/>
      </w:rPr>
      <w:t>27</w:t>
    </w:r>
    <w:r w:rsidRPr="001E3382">
      <w:rPr>
        <w:rFonts w:ascii="Century Gothic" w:hAnsi="Century Gothic"/>
        <w:b/>
        <w:bCs/>
      </w:rPr>
      <w:fldChar w:fldCharType="end"/>
    </w:r>
  </w:p>
  <w:p w14:paraId="52AB6D57" w14:textId="77777777" w:rsidR="00E521D0" w:rsidRDefault="00E521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CDE7D" w14:textId="77777777" w:rsidR="0010259F" w:rsidRDefault="0010259F" w:rsidP="00733AE2">
      <w:pPr>
        <w:spacing w:after="0" w:line="240" w:lineRule="auto"/>
      </w:pPr>
      <w:r>
        <w:separator/>
      </w:r>
    </w:p>
  </w:footnote>
  <w:footnote w:type="continuationSeparator" w:id="0">
    <w:p w14:paraId="60738902" w14:textId="77777777" w:rsidR="0010259F" w:rsidRDefault="0010259F" w:rsidP="0073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38135" w14:textId="77777777" w:rsidR="00E521D0" w:rsidRDefault="00E521D0">
    <w:pPr>
      <w:pStyle w:val="Encabezado"/>
    </w:pPr>
    <w:r w:rsidRPr="00733AE2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5039517" wp14:editId="157B5B11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554990" cy="7194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3AE2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8614822" wp14:editId="07191998">
          <wp:simplePos x="0" y="0"/>
          <wp:positionH relativeFrom="margin">
            <wp:posOffset>6863715</wp:posOffset>
          </wp:positionH>
          <wp:positionV relativeFrom="paragraph">
            <wp:posOffset>-97155</wp:posOffset>
          </wp:positionV>
          <wp:extent cx="788670" cy="539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J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3AE2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F79C81" wp14:editId="7E3BFB38">
          <wp:simplePos x="0" y="0"/>
          <wp:positionH relativeFrom="margin">
            <wp:posOffset>3376295</wp:posOffset>
          </wp:positionH>
          <wp:positionV relativeFrom="paragraph">
            <wp:posOffset>-286385</wp:posOffset>
          </wp:positionV>
          <wp:extent cx="899795" cy="8997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ANS_P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1099C9" w14:textId="77777777" w:rsidR="00E521D0" w:rsidRDefault="00E521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BB2FE8"/>
    <w:multiLevelType w:val="hybridMultilevel"/>
    <w:tmpl w:val="2BF24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5F5B"/>
    <w:multiLevelType w:val="hybridMultilevel"/>
    <w:tmpl w:val="41C80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56DA"/>
    <w:multiLevelType w:val="hybridMultilevel"/>
    <w:tmpl w:val="76C294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50F53"/>
    <w:multiLevelType w:val="hybridMultilevel"/>
    <w:tmpl w:val="2B04BFBA"/>
    <w:lvl w:ilvl="0" w:tplc="080A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5" w15:restartNumberingAfterBreak="0">
    <w:nsid w:val="159A6BD5"/>
    <w:multiLevelType w:val="hybridMultilevel"/>
    <w:tmpl w:val="37B8DE82"/>
    <w:lvl w:ilvl="0" w:tplc="805A6B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B106B"/>
    <w:multiLevelType w:val="hybridMultilevel"/>
    <w:tmpl w:val="17CC5306"/>
    <w:lvl w:ilvl="0" w:tplc="C1A6AA7E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6" w:hanging="360"/>
      </w:pPr>
    </w:lvl>
    <w:lvl w:ilvl="2" w:tplc="080A001B" w:tentative="1">
      <w:start w:val="1"/>
      <w:numFmt w:val="lowerRoman"/>
      <w:lvlText w:val="%3."/>
      <w:lvlJc w:val="right"/>
      <w:pPr>
        <w:ind w:left="1946" w:hanging="180"/>
      </w:pPr>
    </w:lvl>
    <w:lvl w:ilvl="3" w:tplc="080A000F" w:tentative="1">
      <w:start w:val="1"/>
      <w:numFmt w:val="decimal"/>
      <w:lvlText w:val="%4."/>
      <w:lvlJc w:val="left"/>
      <w:pPr>
        <w:ind w:left="2666" w:hanging="360"/>
      </w:pPr>
    </w:lvl>
    <w:lvl w:ilvl="4" w:tplc="080A0019" w:tentative="1">
      <w:start w:val="1"/>
      <w:numFmt w:val="lowerLetter"/>
      <w:lvlText w:val="%5."/>
      <w:lvlJc w:val="left"/>
      <w:pPr>
        <w:ind w:left="3386" w:hanging="360"/>
      </w:pPr>
    </w:lvl>
    <w:lvl w:ilvl="5" w:tplc="080A001B" w:tentative="1">
      <w:start w:val="1"/>
      <w:numFmt w:val="lowerRoman"/>
      <w:lvlText w:val="%6."/>
      <w:lvlJc w:val="right"/>
      <w:pPr>
        <w:ind w:left="4106" w:hanging="180"/>
      </w:pPr>
    </w:lvl>
    <w:lvl w:ilvl="6" w:tplc="080A000F" w:tentative="1">
      <w:start w:val="1"/>
      <w:numFmt w:val="decimal"/>
      <w:lvlText w:val="%7."/>
      <w:lvlJc w:val="left"/>
      <w:pPr>
        <w:ind w:left="4826" w:hanging="360"/>
      </w:pPr>
    </w:lvl>
    <w:lvl w:ilvl="7" w:tplc="080A0019" w:tentative="1">
      <w:start w:val="1"/>
      <w:numFmt w:val="lowerLetter"/>
      <w:lvlText w:val="%8."/>
      <w:lvlJc w:val="left"/>
      <w:pPr>
        <w:ind w:left="5546" w:hanging="360"/>
      </w:pPr>
    </w:lvl>
    <w:lvl w:ilvl="8" w:tplc="080A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7" w15:restartNumberingAfterBreak="0">
    <w:nsid w:val="1E5721B1"/>
    <w:multiLevelType w:val="hybridMultilevel"/>
    <w:tmpl w:val="C206F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5621A"/>
    <w:multiLevelType w:val="multilevel"/>
    <w:tmpl w:val="AD88E9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1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2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5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44" w:hanging="2520"/>
      </w:pPr>
      <w:rPr>
        <w:rFonts w:hint="default"/>
      </w:rPr>
    </w:lvl>
  </w:abstractNum>
  <w:abstractNum w:abstractNumId="9" w15:restartNumberingAfterBreak="0">
    <w:nsid w:val="2A326934"/>
    <w:multiLevelType w:val="hybridMultilevel"/>
    <w:tmpl w:val="9174822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6006E9"/>
    <w:multiLevelType w:val="hybridMultilevel"/>
    <w:tmpl w:val="EDD6B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41CC5"/>
    <w:multiLevelType w:val="hybridMultilevel"/>
    <w:tmpl w:val="D9648704"/>
    <w:lvl w:ilvl="0" w:tplc="805A6B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37D47"/>
    <w:multiLevelType w:val="hybridMultilevel"/>
    <w:tmpl w:val="C02873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C4CFB"/>
    <w:multiLevelType w:val="hybridMultilevel"/>
    <w:tmpl w:val="1398FA7A"/>
    <w:lvl w:ilvl="0" w:tplc="91FE6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CA4015"/>
    <w:multiLevelType w:val="hybridMultilevel"/>
    <w:tmpl w:val="2C2CE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45802"/>
    <w:multiLevelType w:val="hybridMultilevel"/>
    <w:tmpl w:val="D8DE69D0"/>
    <w:lvl w:ilvl="0" w:tplc="B11CF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8"/>
  </w:num>
  <w:num w:numId="14">
    <w:abstractNumId w:val="15"/>
  </w:num>
  <w:num w:numId="15">
    <w:abstractNumId w:val="6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A2"/>
    <w:rsid w:val="00006A76"/>
    <w:rsid w:val="000101E9"/>
    <w:rsid w:val="000259A2"/>
    <w:rsid w:val="000314E3"/>
    <w:rsid w:val="00033D53"/>
    <w:rsid w:val="000464DE"/>
    <w:rsid w:val="00064480"/>
    <w:rsid w:val="00083391"/>
    <w:rsid w:val="0009166D"/>
    <w:rsid w:val="000A2900"/>
    <w:rsid w:val="000A4F05"/>
    <w:rsid w:val="000A5995"/>
    <w:rsid w:val="000B100E"/>
    <w:rsid w:val="000B573C"/>
    <w:rsid w:val="000C3409"/>
    <w:rsid w:val="000E1BE9"/>
    <w:rsid w:val="000F14D8"/>
    <w:rsid w:val="000F5B4E"/>
    <w:rsid w:val="0010259F"/>
    <w:rsid w:val="00115B28"/>
    <w:rsid w:val="00115BA2"/>
    <w:rsid w:val="001317F3"/>
    <w:rsid w:val="001414C7"/>
    <w:rsid w:val="0014268B"/>
    <w:rsid w:val="001459B9"/>
    <w:rsid w:val="001513CD"/>
    <w:rsid w:val="00156A0F"/>
    <w:rsid w:val="001927E1"/>
    <w:rsid w:val="001A5884"/>
    <w:rsid w:val="001A5B76"/>
    <w:rsid w:val="001D45D4"/>
    <w:rsid w:val="001F239A"/>
    <w:rsid w:val="00207A4E"/>
    <w:rsid w:val="00221B23"/>
    <w:rsid w:val="0023085A"/>
    <w:rsid w:val="00230DBC"/>
    <w:rsid w:val="00235450"/>
    <w:rsid w:val="00236A2E"/>
    <w:rsid w:val="00236FA1"/>
    <w:rsid w:val="00250226"/>
    <w:rsid w:val="002601E8"/>
    <w:rsid w:val="0026442A"/>
    <w:rsid w:val="002727FF"/>
    <w:rsid w:val="00292411"/>
    <w:rsid w:val="002B4D3A"/>
    <w:rsid w:val="002C1BF6"/>
    <w:rsid w:val="002C4952"/>
    <w:rsid w:val="002D692C"/>
    <w:rsid w:val="002E0ECC"/>
    <w:rsid w:val="002E3F8E"/>
    <w:rsid w:val="002F172A"/>
    <w:rsid w:val="002F5F96"/>
    <w:rsid w:val="0030170D"/>
    <w:rsid w:val="003027D0"/>
    <w:rsid w:val="003032F3"/>
    <w:rsid w:val="00305B70"/>
    <w:rsid w:val="00306403"/>
    <w:rsid w:val="00312EBA"/>
    <w:rsid w:val="0031371D"/>
    <w:rsid w:val="00317454"/>
    <w:rsid w:val="003243C9"/>
    <w:rsid w:val="00336FD7"/>
    <w:rsid w:val="00346247"/>
    <w:rsid w:val="003732E4"/>
    <w:rsid w:val="00383AA7"/>
    <w:rsid w:val="00386F47"/>
    <w:rsid w:val="00387346"/>
    <w:rsid w:val="00391059"/>
    <w:rsid w:val="003961E1"/>
    <w:rsid w:val="003C4395"/>
    <w:rsid w:val="003D189A"/>
    <w:rsid w:val="003F4145"/>
    <w:rsid w:val="00402DE8"/>
    <w:rsid w:val="00411A25"/>
    <w:rsid w:val="00413838"/>
    <w:rsid w:val="00415339"/>
    <w:rsid w:val="00431829"/>
    <w:rsid w:val="00435AE9"/>
    <w:rsid w:val="00447A2A"/>
    <w:rsid w:val="00452E98"/>
    <w:rsid w:val="004603C8"/>
    <w:rsid w:val="00460D3B"/>
    <w:rsid w:val="004749E7"/>
    <w:rsid w:val="00477AC6"/>
    <w:rsid w:val="004A05B2"/>
    <w:rsid w:val="004A1237"/>
    <w:rsid w:val="004A5DFF"/>
    <w:rsid w:val="004E3B42"/>
    <w:rsid w:val="004F073F"/>
    <w:rsid w:val="004F26D1"/>
    <w:rsid w:val="004F76B3"/>
    <w:rsid w:val="00510CD1"/>
    <w:rsid w:val="00537853"/>
    <w:rsid w:val="005442E3"/>
    <w:rsid w:val="0054728F"/>
    <w:rsid w:val="00551675"/>
    <w:rsid w:val="0056280D"/>
    <w:rsid w:val="00570B78"/>
    <w:rsid w:val="00581C9E"/>
    <w:rsid w:val="00596122"/>
    <w:rsid w:val="00596735"/>
    <w:rsid w:val="00597384"/>
    <w:rsid w:val="005A314F"/>
    <w:rsid w:val="005A3BF5"/>
    <w:rsid w:val="005C1ACD"/>
    <w:rsid w:val="00621F20"/>
    <w:rsid w:val="0064732A"/>
    <w:rsid w:val="00651223"/>
    <w:rsid w:val="006632BF"/>
    <w:rsid w:val="006736DD"/>
    <w:rsid w:val="006A3E0A"/>
    <w:rsid w:val="006B0D1E"/>
    <w:rsid w:val="006B271A"/>
    <w:rsid w:val="006B4B35"/>
    <w:rsid w:val="006D2DF5"/>
    <w:rsid w:val="006F0599"/>
    <w:rsid w:val="006F1EA5"/>
    <w:rsid w:val="006F5820"/>
    <w:rsid w:val="00701B67"/>
    <w:rsid w:val="0071354A"/>
    <w:rsid w:val="00733AE2"/>
    <w:rsid w:val="007357F4"/>
    <w:rsid w:val="007515A6"/>
    <w:rsid w:val="00761A64"/>
    <w:rsid w:val="007628F8"/>
    <w:rsid w:val="0076302B"/>
    <w:rsid w:val="007710D3"/>
    <w:rsid w:val="00796E4C"/>
    <w:rsid w:val="007A5DA6"/>
    <w:rsid w:val="007C573B"/>
    <w:rsid w:val="007C63AF"/>
    <w:rsid w:val="007D626E"/>
    <w:rsid w:val="007F3C0B"/>
    <w:rsid w:val="007F3E72"/>
    <w:rsid w:val="00804B4E"/>
    <w:rsid w:val="00826A6E"/>
    <w:rsid w:val="00832593"/>
    <w:rsid w:val="00837FF4"/>
    <w:rsid w:val="00877850"/>
    <w:rsid w:val="00881CA3"/>
    <w:rsid w:val="00891DDB"/>
    <w:rsid w:val="008F0DEB"/>
    <w:rsid w:val="00915233"/>
    <w:rsid w:val="00921A97"/>
    <w:rsid w:val="009254F8"/>
    <w:rsid w:val="00952E18"/>
    <w:rsid w:val="00965BB0"/>
    <w:rsid w:val="0096637C"/>
    <w:rsid w:val="00966EBB"/>
    <w:rsid w:val="00974468"/>
    <w:rsid w:val="009A474F"/>
    <w:rsid w:val="009C0B0E"/>
    <w:rsid w:val="009C6F32"/>
    <w:rsid w:val="009D6B79"/>
    <w:rsid w:val="009E423D"/>
    <w:rsid w:val="00A030D0"/>
    <w:rsid w:val="00A24748"/>
    <w:rsid w:val="00A31336"/>
    <w:rsid w:val="00A34FC7"/>
    <w:rsid w:val="00A4041C"/>
    <w:rsid w:val="00A64684"/>
    <w:rsid w:val="00A77540"/>
    <w:rsid w:val="00A936ED"/>
    <w:rsid w:val="00A9766B"/>
    <w:rsid w:val="00AB5B07"/>
    <w:rsid w:val="00AE1FEC"/>
    <w:rsid w:val="00B037DA"/>
    <w:rsid w:val="00B1262D"/>
    <w:rsid w:val="00B12D80"/>
    <w:rsid w:val="00B14337"/>
    <w:rsid w:val="00B17DC4"/>
    <w:rsid w:val="00B30193"/>
    <w:rsid w:val="00B60FDE"/>
    <w:rsid w:val="00B6503D"/>
    <w:rsid w:val="00B82EB3"/>
    <w:rsid w:val="00B96C75"/>
    <w:rsid w:val="00BB002B"/>
    <w:rsid w:val="00BB5FAF"/>
    <w:rsid w:val="00C13FEB"/>
    <w:rsid w:val="00C34A9A"/>
    <w:rsid w:val="00C350B3"/>
    <w:rsid w:val="00C76003"/>
    <w:rsid w:val="00C77EBA"/>
    <w:rsid w:val="00C951BC"/>
    <w:rsid w:val="00CA08F0"/>
    <w:rsid w:val="00CA4FA0"/>
    <w:rsid w:val="00CC2B40"/>
    <w:rsid w:val="00CE5682"/>
    <w:rsid w:val="00CF794E"/>
    <w:rsid w:val="00D02DBE"/>
    <w:rsid w:val="00D24C7B"/>
    <w:rsid w:val="00D44415"/>
    <w:rsid w:val="00D52E7D"/>
    <w:rsid w:val="00D55F01"/>
    <w:rsid w:val="00D63554"/>
    <w:rsid w:val="00D6686C"/>
    <w:rsid w:val="00D72800"/>
    <w:rsid w:val="00D74B5F"/>
    <w:rsid w:val="00D903D3"/>
    <w:rsid w:val="00D97A57"/>
    <w:rsid w:val="00DB1E30"/>
    <w:rsid w:val="00DC49CD"/>
    <w:rsid w:val="00DC658A"/>
    <w:rsid w:val="00DC6FBC"/>
    <w:rsid w:val="00DF5199"/>
    <w:rsid w:val="00E13DAF"/>
    <w:rsid w:val="00E21786"/>
    <w:rsid w:val="00E3385D"/>
    <w:rsid w:val="00E47BAB"/>
    <w:rsid w:val="00E521D0"/>
    <w:rsid w:val="00E76831"/>
    <w:rsid w:val="00E9354F"/>
    <w:rsid w:val="00EB1275"/>
    <w:rsid w:val="00EB224E"/>
    <w:rsid w:val="00EB3314"/>
    <w:rsid w:val="00EC5336"/>
    <w:rsid w:val="00ED5D1B"/>
    <w:rsid w:val="00EE00FC"/>
    <w:rsid w:val="00EE1105"/>
    <w:rsid w:val="00F31342"/>
    <w:rsid w:val="00F347F0"/>
    <w:rsid w:val="00F60685"/>
    <w:rsid w:val="00F738BE"/>
    <w:rsid w:val="00F85698"/>
    <w:rsid w:val="00F8759C"/>
    <w:rsid w:val="00FB0FDC"/>
    <w:rsid w:val="00FB70F2"/>
    <w:rsid w:val="00FC0E45"/>
    <w:rsid w:val="00FD1980"/>
    <w:rsid w:val="00FD727B"/>
    <w:rsid w:val="00FE0407"/>
    <w:rsid w:val="00FE3CCE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0B0A"/>
  <w15:docId w15:val="{9D72341E-7C6B-4303-87F2-16C1E339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73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28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3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AE2"/>
  </w:style>
  <w:style w:type="paragraph" w:styleId="Piedepgina">
    <w:name w:val="footer"/>
    <w:basedOn w:val="Normal"/>
    <w:link w:val="PiedepginaCar"/>
    <w:uiPriority w:val="99"/>
    <w:unhideWhenUsed/>
    <w:rsid w:val="00733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AE2"/>
  </w:style>
  <w:style w:type="paragraph" w:styleId="Sinespaciado">
    <w:name w:val="No Spacing"/>
    <w:uiPriority w:val="1"/>
    <w:qFormat/>
    <w:rsid w:val="0014268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05B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5B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5B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5B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5B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34E39-9BD2-4ABD-947B-C922B551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27</Pages>
  <Words>3481</Words>
  <Characters>19147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Ely Jara</dc:creator>
  <cp:lastModifiedBy>USUARIO</cp:lastModifiedBy>
  <cp:revision>8</cp:revision>
  <cp:lastPrinted>2017-07-05T13:31:00Z</cp:lastPrinted>
  <dcterms:created xsi:type="dcterms:W3CDTF">2017-06-29T19:28:00Z</dcterms:created>
  <dcterms:modified xsi:type="dcterms:W3CDTF">2018-01-04T20:21:00Z</dcterms:modified>
</cp:coreProperties>
</file>