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446A" w14:textId="260A522D" w:rsidR="00170F58" w:rsidRPr="00952959" w:rsidRDefault="00384411" w:rsidP="005924B7">
      <w:pPr>
        <w:spacing w:line="480" w:lineRule="auto"/>
        <w:ind w:right="-234"/>
        <w:jc w:val="both"/>
        <w:rPr>
          <w:rFonts w:ascii="Century Gothic" w:hAnsi="Century Gothic"/>
          <w:b/>
        </w:rPr>
      </w:pPr>
      <w:bookmarkStart w:id="0" w:name="_Hlk93306768"/>
      <w:bookmarkStart w:id="1" w:name="_Hlk31799003"/>
      <w:bookmarkStart w:id="2" w:name="_Hlk89781194"/>
      <w:r w:rsidRPr="00952959">
        <w:rPr>
          <w:rFonts w:ascii="Century Gothic" w:hAnsi="Century Gothic"/>
          <w:b/>
        </w:rPr>
        <w:t>ACTA DE SESIÓN EXTRAORDINARIA PRIVADA DEL CONSEJO DE LA JUDICATURA DEL ESTADO DE TLAXCALA, EN FUNCIONES DE COMITÉ DE ADQUISICIONES, CELEBRADA A</w:t>
      </w:r>
      <w:r w:rsidR="00170F58" w:rsidRPr="00952959">
        <w:rPr>
          <w:rFonts w:ascii="Century Gothic" w:hAnsi="Century Gothic" w:cstheme="minorHAnsi"/>
          <w:b/>
        </w:rPr>
        <w:t xml:space="preserve"> LAS </w:t>
      </w:r>
      <w:r w:rsidR="00FC070B" w:rsidRPr="00952959">
        <w:rPr>
          <w:rFonts w:ascii="Century Gothic" w:hAnsi="Century Gothic" w:cstheme="minorHAnsi"/>
          <w:b/>
        </w:rPr>
        <w:t>TRECE</w:t>
      </w:r>
      <w:r w:rsidR="00E55A9E" w:rsidRPr="00952959">
        <w:rPr>
          <w:rFonts w:ascii="Century Gothic" w:hAnsi="Century Gothic" w:cstheme="minorHAnsi"/>
          <w:b/>
        </w:rPr>
        <w:t xml:space="preserve"> </w:t>
      </w:r>
      <w:r w:rsidR="00170F58" w:rsidRPr="00952959">
        <w:rPr>
          <w:rFonts w:ascii="Century Gothic" w:hAnsi="Century Gothic" w:cstheme="minorHAnsi"/>
          <w:b/>
        </w:rPr>
        <w:t>HORAS</w:t>
      </w:r>
      <w:r w:rsidR="00E55A9E" w:rsidRPr="00952959">
        <w:rPr>
          <w:rFonts w:ascii="Century Gothic" w:hAnsi="Century Gothic" w:cstheme="minorHAnsi"/>
          <w:b/>
        </w:rPr>
        <w:t xml:space="preserve"> DEL </w:t>
      </w:r>
      <w:r w:rsidR="006147AE" w:rsidRPr="00952959">
        <w:rPr>
          <w:rFonts w:ascii="Century Gothic" w:hAnsi="Century Gothic" w:cstheme="minorHAnsi"/>
          <w:b/>
        </w:rPr>
        <w:t>TRECE</w:t>
      </w:r>
      <w:r w:rsidR="00E55A9E" w:rsidRPr="00952959">
        <w:rPr>
          <w:rFonts w:ascii="Century Gothic" w:hAnsi="Century Gothic" w:cstheme="minorHAnsi"/>
          <w:b/>
        </w:rPr>
        <w:t xml:space="preserve"> DE DICIEMBRE DE DOS MIL VEINTIDÓS</w:t>
      </w:r>
      <w:r w:rsidR="00170F58" w:rsidRPr="00952959">
        <w:rPr>
          <w:rFonts w:ascii="Century Gothic" w:hAnsi="Century Gothic" w:cstheme="minorHAnsi"/>
          <w:b/>
        </w:rPr>
        <w:t xml:space="preserve">, </w:t>
      </w:r>
      <w:bookmarkStart w:id="3" w:name="_Hlk54605153"/>
      <w:bookmarkEnd w:id="0"/>
      <w:r w:rsidR="00170F58" w:rsidRPr="00952959">
        <w:rPr>
          <w:rFonts w:ascii="Century Gothic" w:hAnsi="Century Gothic" w:cstheme="minorHAnsi"/>
          <w:b/>
        </w:rPr>
        <w:t xml:space="preserve">EN LA PRESIDENCIA DEL TRIBUNAL SUPERIOR DE JUSTICIA DEL ESTADO, CON SEDE EN CIUDAD JUDICIAL, SANTA ANITA HUILOAC, APIZACO, </w:t>
      </w:r>
      <w:bookmarkEnd w:id="1"/>
      <w:bookmarkEnd w:id="2"/>
      <w:bookmarkEnd w:id="3"/>
      <w:r w:rsidR="008F45B6" w:rsidRPr="00952959">
        <w:rPr>
          <w:rFonts w:ascii="Century Gothic" w:hAnsi="Century Gothic" w:cstheme="minorHAnsi"/>
          <w:b/>
        </w:rPr>
        <w:t>TLAXCALA</w:t>
      </w:r>
      <w:r w:rsidRPr="00952959">
        <w:rPr>
          <w:rFonts w:ascii="Century Gothic" w:hAnsi="Century Gothic" w:cstheme="minorHAnsi"/>
          <w:b/>
        </w:rPr>
        <w:t>, BAJO EL SIGUIENTE</w:t>
      </w:r>
      <w:r w:rsidR="005924B7" w:rsidRPr="00952959">
        <w:rPr>
          <w:rFonts w:ascii="Century Gothic" w:hAnsi="Century Gothic" w:cstheme="minorHAnsi"/>
          <w:b/>
        </w:rPr>
        <w:t>:</w:t>
      </w:r>
    </w:p>
    <w:p w14:paraId="5CD0812E" w14:textId="77777777" w:rsidR="00384411" w:rsidRPr="00952959" w:rsidRDefault="00170F58" w:rsidP="005924B7">
      <w:pPr>
        <w:spacing w:after="0" w:line="360" w:lineRule="auto"/>
        <w:ind w:right="-234"/>
        <w:jc w:val="center"/>
        <w:rPr>
          <w:rFonts w:ascii="Century Gothic" w:hAnsi="Century Gothic" w:cstheme="minorHAnsi"/>
          <w:b/>
          <w:bCs/>
          <w:color w:val="000000" w:themeColor="text1"/>
          <w:bdr w:val="none" w:sz="0" w:space="0" w:color="auto" w:frame="1"/>
        </w:rPr>
      </w:pPr>
      <w:r w:rsidRPr="00952959">
        <w:rPr>
          <w:rFonts w:ascii="Century Gothic" w:hAnsi="Century Gothic"/>
          <w:b/>
        </w:rPr>
        <w:t xml:space="preserve"> </w:t>
      </w:r>
      <w:r w:rsidR="00384411" w:rsidRPr="00952959">
        <w:rPr>
          <w:rFonts w:ascii="Century Gothic" w:hAnsi="Century Gothic" w:cstheme="minorHAnsi"/>
          <w:b/>
          <w:bCs/>
          <w:color w:val="000000" w:themeColor="text1"/>
          <w:bdr w:val="none" w:sz="0" w:space="0" w:color="auto" w:frame="1"/>
        </w:rPr>
        <w:t>ORDEN DEL DÍA:</w:t>
      </w:r>
    </w:p>
    <w:p w14:paraId="45F8B1CE" w14:textId="77777777" w:rsidR="00384411" w:rsidRPr="00952959" w:rsidRDefault="00384411" w:rsidP="005924B7">
      <w:pPr>
        <w:spacing w:after="0" w:line="480" w:lineRule="auto"/>
        <w:ind w:right="-234"/>
        <w:jc w:val="center"/>
        <w:rPr>
          <w:rFonts w:ascii="Century Gothic" w:hAnsi="Century Gothic" w:cstheme="minorHAnsi"/>
          <w:b/>
          <w:bCs/>
          <w:color w:val="000000" w:themeColor="text1"/>
          <w:bdr w:val="none" w:sz="0" w:space="0" w:color="auto" w:frame="1"/>
        </w:rPr>
      </w:pPr>
    </w:p>
    <w:p w14:paraId="70C9FB7B" w14:textId="20DE793A" w:rsidR="00384411" w:rsidRPr="00952959" w:rsidRDefault="00384411" w:rsidP="00256844">
      <w:pPr>
        <w:pStyle w:val="Prrafodelista"/>
        <w:numPr>
          <w:ilvl w:val="0"/>
          <w:numId w:val="1"/>
        </w:numPr>
        <w:spacing w:after="0" w:line="480" w:lineRule="auto"/>
        <w:ind w:right="-234"/>
        <w:jc w:val="both"/>
        <w:rPr>
          <w:rFonts w:ascii="Century Gothic" w:hAnsi="Century Gothic" w:cstheme="minorHAnsi"/>
          <w:bdr w:val="none" w:sz="0" w:space="0" w:color="auto" w:frame="1"/>
        </w:rPr>
      </w:pPr>
      <w:r w:rsidRPr="00952959">
        <w:rPr>
          <w:rFonts w:ascii="Century Gothic" w:hAnsi="Century Gothic" w:cstheme="minorHAnsi"/>
          <w:bdr w:val="none" w:sz="0" w:space="0" w:color="auto" w:frame="1"/>
        </w:rPr>
        <w:t>Verificación del quórum.</w:t>
      </w:r>
      <w:r w:rsidR="00952959" w:rsidRPr="00952959">
        <w:rPr>
          <w:rFonts w:ascii="Century Gothic" w:hAnsi="Century Gothic" w:cstheme="minorHAnsi"/>
          <w:bdr w:val="none" w:sz="0" w:space="0" w:color="auto" w:frame="1"/>
        </w:rPr>
        <w:t xml:space="preserve"> - - - - - - - - - - - - - - - - - - - - - - - - - - - - - - - </w:t>
      </w:r>
    </w:p>
    <w:p w14:paraId="0FC1A11C" w14:textId="099FF8B6" w:rsidR="00384411" w:rsidRPr="00952959" w:rsidRDefault="00384411" w:rsidP="00256844">
      <w:pPr>
        <w:pStyle w:val="Prrafodelista"/>
        <w:numPr>
          <w:ilvl w:val="0"/>
          <w:numId w:val="1"/>
        </w:numPr>
        <w:spacing w:after="0" w:line="480" w:lineRule="auto"/>
        <w:ind w:right="-234"/>
        <w:jc w:val="both"/>
        <w:rPr>
          <w:rFonts w:ascii="Century Gothic" w:hAnsi="Century Gothic" w:cstheme="minorHAnsi"/>
          <w:bdr w:val="none" w:sz="0" w:space="0" w:color="auto" w:frame="1"/>
        </w:rPr>
      </w:pPr>
      <w:r w:rsidRPr="00952959">
        <w:rPr>
          <w:rFonts w:ascii="Century Gothic" w:hAnsi="Century Gothic" w:cstheme="minorHAnsi"/>
          <w:bdr w:val="none" w:sz="0" w:space="0" w:color="auto" w:frame="1"/>
        </w:rPr>
        <w:t>Aprobación del acta número 84/2022.</w:t>
      </w:r>
      <w:r w:rsidR="00952959" w:rsidRPr="00952959">
        <w:rPr>
          <w:rFonts w:ascii="Century Gothic" w:hAnsi="Century Gothic" w:cstheme="minorHAnsi"/>
          <w:bdr w:val="none" w:sz="0" w:space="0" w:color="auto" w:frame="1"/>
        </w:rPr>
        <w:t xml:space="preserve"> - - - - - - - - - - - - - - - - - - - - </w:t>
      </w:r>
    </w:p>
    <w:p w14:paraId="124E79BB" w14:textId="089F53CF" w:rsidR="00384411" w:rsidRPr="00952959" w:rsidRDefault="00384411" w:rsidP="00256844">
      <w:pPr>
        <w:pStyle w:val="Prrafodelista"/>
        <w:numPr>
          <w:ilvl w:val="0"/>
          <w:numId w:val="1"/>
        </w:numPr>
        <w:spacing w:after="0" w:line="480" w:lineRule="auto"/>
        <w:ind w:right="-234"/>
        <w:jc w:val="both"/>
        <w:rPr>
          <w:rFonts w:ascii="Century Gothic" w:hAnsi="Century Gothic" w:cstheme="minorHAnsi"/>
          <w:bdr w:val="none" w:sz="0" w:space="0" w:color="auto" w:frame="1"/>
        </w:rPr>
      </w:pPr>
      <w:r w:rsidRPr="00952959">
        <w:rPr>
          <w:rFonts w:ascii="Century Gothic" w:hAnsi="Century Gothic" w:cstheme="minorHAnsi"/>
          <w:bdr w:val="none" w:sz="0" w:space="0" w:color="auto" w:frame="1"/>
        </w:rPr>
        <w:t xml:space="preserve">Análisis, discusión y determinación del oficio número RHYM/490/2022, recibido el ocho de diciembre de dos mil veintidós, signado por el </w:t>
      </w:r>
      <w:proofErr w:type="gramStart"/>
      <w:r w:rsidRPr="00952959">
        <w:rPr>
          <w:rFonts w:ascii="Century Gothic" w:hAnsi="Century Gothic" w:cstheme="minorHAnsi"/>
          <w:bdr w:val="none" w:sz="0" w:space="0" w:color="auto" w:frame="1"/>
        </w:rPr>
        <w:t>Director</w:t>
      </w:r>
      <w:proofErr w:type="gramEnd"/>
      <w:r w:rsidRPr="00952959">
        <w:rPr>
          <w:rFonts w:ascii="Century Gothic" w:hAnsi="Century Gothic" w:cstheme="minorHAnsi"/>
          <w:bdr w:val="none" w:sz="0" w:space="0" w:color="auto" w:frame="1"/>
        </w:rPr>
        <w:t xml:space="preserve"> de Recursos Humanos y Materiales dependiente de la Secretaría Ejecutiva.</w:t>
      </w:r>
      <w:r w:rsidR="00952959" w:rsidRPr="00952959">
        <w:rPr>
          <w:rFonts w:ascii="Century Gothic" w:hAnsi="Century Gothic" w:cstheme="minorHAnsi"/>
          <w:bdr w:val="none" w:sz="0" w:space="0" w:color="auto" w:frame="1"/>
        </w:rPr>
        <w:t xml:space="preserve"> - - - - - - - - - - - </w:t>
      </w:r>
    </w:p>
    <w:p w14:paraId="67A0A424" w14:textId="7121B883" w:rsidR="00384411" w:rsidRPr="00952959" w:rsidRDefault="00384411" w:rsidP="00256844">
      <w:pPr>
        <w:pStyle w:val="Prrafodelista"/>
        <w:numPr>
          <w:ilvl w:val="0"/>
          <w:numId w:val="1"/>
        </w:numPr>
        <w:spacing w:after="0" w:line="480" w:lineRule="auto"/>
        <w:ind w:right="-234"/>
        <w:jc w:val="both"/>
        <w:rPr>
          <w:rFonts w:ascii="Century Gothic" w:hAnsi="Century Gothic" w:cstheme="minorHAnsi"/>
          <w:bdr w:val="none" w:sz="0" w:space="0" w:color="auto" w:frame="1"/>
        </w:rPr>
      </w:pPr>
      <w:r w:rsidRPr="00952959">
        <w:rPr>
          <w:rFonts w:ascii="Century Gothic" w:hAnsi="Century Gothic" w:cstheme="minorHAnsi"/>
          <w:bdr w:val="none" w:sz="0" w:space="0" w:color="auto" w:frame="1"/>
        </w:rPr>
        <w:t xml:space="preserve">Análisis, discusión y determinación del oficio número RHYM/492/2022, recibido el siete de diciembre de dos mil veintidós, signado por el </w:t>
      </w:r>
      <w:proofErr w:type="gramStart"/>
      <w:r w:rsidRPr="00952959">
        <w:rPr>
          <w:rFonts w:ascii="Century Gothic" w:hAnsi="Century Gothic" w:cstheme="minorHAnsi"/>
          <w:bdr w:val="none" w:sz="0" w:space="0" w:color="auto" w:frame="1"/>
        </w:rPr>
        <w:t>Director</w:t>
      </w:r>
      <w:proofErr w:type="gramEnd"/>
      <w:r w:rsidRPr="00952959">
        <w:rPr>
          <w:rFonts w:ascii="Century Gothic" w:hAnsi="Century Gothic" w:cstheme="minorHAnsi"/>
          <w:bdr w:val="none" w:sz="0" w:space="0" w:color="auto" w:frame="1"/>
        </w:rPr>
        <w:t xml:space="preserve"> de Recursos Humanos y Materiales dependiente de la Secretaría Ejecutiva.</w:t>
      </w:r>
      <w:r w:rsidR="00952959" w:rsidRPr="00952959">
        <w:rPr>
          <w:rFonts w:ascii="Century Gothic" w:hAnsi="Century Gothic" w:cstheme="minorHAnsi"/>
          <w:bdr w:val="none" w:sz="0" w:space="0" w:color="auto" w:frame="1"/>
        </w:rPr>
        <w:t xml:space="preserve"> - - - - - - - - - - - </w:t>
      </w:r>
    </w:p>
    <w:p w14:paraId="18C5F589" w14:textId="7799965F" w:rsidR="00384411" w:rsidRPr="00952959" w:rsidRDefault="00384411" w:rsidP="00256844">
      <w:pPr>
        <w:pStyle w:val="Prrafodelista"/>
        <w:numPr>
          <w:ilvl w:val="0"/>
          <w:numId w:val="1"/>
        </w:numPr>
        <w:spacing w:after="0" w:line="480" w:lineRule="auto"/>
        <w:ind w:right="-234"/>
        <w:jc w:val="both"/>
        <w:rPr>
          <w:rFonts w:ascii="Century Gothic" w:hAnsi="Century Gothic" w:cstheme="minorHAnsi"/>
          <w:bdr w:val="none" w:sz="0" w:space="0" w:color="auto" w:frame="1"/>
        </w:rPr>
      </w:pPr>
      <w:r w:rsidRPr="00952959">
        <w:rPr>
          <w:rFonts w:ascii="Century Gothic" w:hAnsi="Century Gothic" w:cstheme="minorHAnsi"/>
          <w:bdr w:val="none" w:sz="0" w:space="0" w:color="auto" w:frame="1"/>
        </w:rPr>
        <w:t xml:space="preserve">Análisis, discusión y determinación del oficio número RHYM/493/2022, recibido el siete de diciembre de dos mil veintidós, signado por el </w:t>
      </w:r>
      <w:proofErr w:type="gramStart"/>
      <w:r w:rsidRPr="00952959">
        <w:rPr>
          <w:rFonts w:ascii="Century Gothic" w:hAnsi="Century Gothic" w:cstheme="minorHAnsi"/>
          <w:bdr w:val="none" w:sz="0" w:space="0" w:color="auto" w:frame="1"/>
        </w:rPr>
        <w:t>Director</w:t>
      </w:r>
      <w:proofErr w:type="gramEnd"/>
      <w:r w:rsidRPr="00952959">
        <w:rPr>
          <w:rFonts w:ascii="Century Gothic" w:hAnsi="Century Gothic" w:cstheme="minorHAnsi"/>
          <w:bdr w:val="none" w:sz="0" w:space="0" w:color="auto" w:frame="1"/>
        </w:rPr>
        <w:t xml:space="preserve"> de Recursos Humanos y Materiales dependiente de la Secretaría Ejecutiva.</w:t>
      </w:r>
      <w:r w:rsidR="00952959" w:rsidRPr="00952959">
        <w:rPr>
          <w:rFonts w:ascii="Century Gothic" w:hAnsi="Century Gothic" w:cstheme="minorHAnsi"/>
          <w:bdr w:val="none" w:sz="0" w:space="0" w:color="auto" w:frame="1"/>
        </w:rPr>
        <w:t xml:space="preserve"> - - - - - - - - - - - </w:t>
      </w:r>
    </w:p>
    <w:p w14:paraId="7D69574A" w14:textId="6A2FF827" w:rsidR="00384411" w:rsidRPr="00952959" w:rsidRDefault="00384411" w:rsidP="00256844">
      <w:pPr>
        <w:pStyle w:val="Prrafodelista"/>
        <w:numPr>
          <w:ilvl w:val="0"/>
          <w:numId w:val="1"/>
        </w:numPr>
        <w:spacing w:after="0" w:line="480" w:lineRule="auto"/>
        <w:ind w:right="-234"/>
        <w:jc w:val="both"/>
        <w:rPr>
          <w:rFonts w:ascii="Century Gothic" w:hAnsi="Century Gothic" w:cstheme="minorHAnsi"/>
          <w:bdr w:val="none" w:sz="0" w:space="0" w:color="auto" w:frame="1"/>
        </w:rPr>
      </w:pPr>
      <w:r w:rsidRPr="00952959">
        <w:rPr>
          <w:rFonts w:ascii="Century Gothic" w:hAnsi="Century Gothic" w:cstheme="minorHAnsi"/>
          <w:bdr w:val="none" w:sz="0" w:space="0" w:color="auto" w:frame="1"/>
        </w:rPr>
        <w:t xml:space="preserve">Análisis, discusión y determinación del oficio número RHYM/494/2022, recibido el siete de diciembre de dos mil veintidós, signado por el </w:t>
      </w:r>
      <w:proofErr w:type="gramStart"/>
      <w:r w:rsidRPr="00952959">
        <w:rPr>
          <w:rFonts w:ascii="Century Gothic" w:hAnsi="Century Gothic" w:cstheme="minorHAnsi"/>
          <w:bdr w:val="none" w:sz="0" w:space="0" w:color="auto" w:frame="1"/>
        </w:rPr>
        <w:t>Director</w:t>
      </w:r>
      <w:proofErr w:type="gramEnd"/>
      <w:r w:rsidRPr="00952959">
        <w:rPr>
          <w:rFonts w:ascii="Century Gothic" w:hAnsi="Century Gothic" w:cstheme="minorHAnsi"/>
          <w:bdr w:val="none" w:sz="0" w:space="0" w:color="auto" w:frame="1"/>
        </w:rPr>
        <w:t xml:space="preserve"> de Recursos Humanos y Materiales dependiente de la Secretaría Ejecutiva.</w:t>
      </w:r>
      <w:r w:rsidR="00952959" w:rsidRPr="00952959">
        <w:rPr>
          <w:rFonts w:ascii="Century Gothic" w:hAnsi="Century Gothic" w:cstheme="minorHAnsi"/>
          <w:bdr w:val="none" w:sz="0" w:space="0" w:color="auto" w:frame="1"/>
        </w:rPr>
        <w:t xml:space="preserve"> - - - - - - - - - - - </w:t>
      </w:r>
    </w:p>
    <w:p w14:paraId="4D46BFDF" w14:textId="7722073E" w:rsidR="00384411" w:rsidRPr="00952959" w:rsidRDefault="00384411" w:rsidP="00256844">
      <w:pPr>
        <w:pStyle w:val="Prrafodelista"/>
        <w:numPr>
          <w:ilvl w:val="0"/>
          <w:numId w:val="1"/>
        </w:numPr>
        <w:spacing w:after="0" w:line="480" w:lineRule="auto"/>
        <w:ind w:right="-234"/>
        <w:jc w:val="both"/>
        <w:rPr>
          <w:rFonts w:ascii="Century Gothic" w:hAnsi="Century Gothic" w:cstheme="minorHAnsi"/>
          <w:bdr w:val="none" w:sz="0" w:space="0" w:color="auto" w:frame="1"/>
        </w:rPr>
      </w:pPr>
      <w:r w:rsidRPr="00952959">
        <w:rPr>
          <w:rFonts w:ascii="Century Gothic" w:hAnsi="Century Gothic" w:cstheme="minorHAnsi"/>
          <w:bdr w:val="none" w:sz="0" w:space="0" w:color="auto" w:frame="1"/>
        </w:rPr>
        <w:t xml:space="preserve">Análisis, discusión y determinación del oficio número RHYM/501/2022, recibido el ocho de diciembre de dos mil veintidós, signado por el </w:t>
      </w:r>
      <w:proofErr w:type="gramStart"/>
      <w:r w:rsidRPr="00952959">
        <w:rPr>
          <w:rFonts w:ascii="Century Gothic" w:hAnsi="Century Gothic" w:cstheme="minorHAnsi"/>
          <w:bdr w:val="none" w:sz="0" w:space="0" w:color="auto" w:frame="1"/>
        </w:rPr>
        <w:t>Director</w:t>
      </w:r>
      <w:proofErr w:type="gramEnd"/>
      <w:r w:rsidRPr="00952959">
        <w:rPr>
          <w:rFonts w:ascii="Century Gothic" w:hAnsi="Century Gothic" w:cstheme="minorHAnsi"/>
          <w:bdr w:val="none" w:sz="0" w:space="0" w:color="auto" w:frame="1"/>
        </w:rPr>
        <w:t xml:space="preserve"> de Recursos Humanos y Materiales dependiente de la Secretaría Ejecutiva.</w:t>
      </w:r>
      <w:r w:rsidR="00952959" w:rsidRPr="00952959">
        <w:rPr>
          <w:rFonts w:ascii="Century Gothic" w:hAnsi="Century Gothic" w:cstheme="minorHAnsi"/>
          <w:bdr w:val="none" w:sz="0" w:space="0" w:color="auto" w:frame="1"/>
        </w:rPr>
        <w:t xml:space="preserve"> - - - - - - - - - - -</w:t>
      </w:r>
    </w:p>
    <w:p w14:paraId="2E3BAFF2" w14:textId="5B5A5761" w:rsidR="00384411" w:rsidRPr="00952959" w:rsidRDefault="00384411" w:rsidP="00256844">
      <w:pPr>
        <w:pStyle w:val="Prrafodelista"/>
        <w:numPr>
          <w:ilvl w:val="0"/>
          <w:numId w:val="1"/>
        </w:numPr>
        <w:spacing w:after="0" w:line="480" w:lineRule="auto"/>
        <w:ind w:right="-234"/>
        <w:jc w:val="both"/>
        <w:rPr>
          <w:rFonts w:ascii="Century Gothic" w:hAnsi="Century Gothic" w:cstheme="minorHAnsi"/>
          <w:bdr w:val="none" w:sz="0" w:space="0" w:color="auto" w:frame="1"/>
        </w:rPr>
      </w:pPr>
      <w:r w:rsidRPr="00952959">
        <w:rPr>
          <w:rFonts w:ascii="Century Gothic" w:hAnsi="Century Gothic" w:cstheme="minorHAnsi"/>
          <w:bdr w:val="none" w:sz="0" w:space="0" w:color="auto" w:frame="1"/>
        </w:rPr>
        <w:lastRenderedPageBreak/>
        <w:t xml:space="preserve">Análisis, discusión y determinación del oficio número RHYM/503/2022, recibido el </w:t>
      </w:r>
      <w:r w:rsidRPr="00952959">
        <w:rPr>
          <w:rFonts w:ascii="Century Gothic" w:hAnsi="Century Gothic" w:cstheme="minorHAnsi"/>
          <w:color w:val="000000" w:themeColor="text1"/>
          <w:bdr w:val="none" w:sz="0" w:space="0" w:color="auto" w:frame="1"/>
        </w:rPr>
        <w:t xml:space="preserve">nueve </w:t>
      </w:r>
      <w:r w:rsidRPr="00952959">
        <w:rPr>
          <w:rFonts w:ascii="Century Gothic" w:hAnsi="Century Gothic" w:cstheme="minorHAnsi"/>
          <w:bdr w:val="none" w:sz="0" w:space="0" w:color="auto" w:frame="1"/>
        </w:rPr>
        <w:t xml:space="preserve">de diciembre de dos mil veintidós, signado por el </w:t>
      </w:r>
      <w:proofErr w:type="gramStart"/>
      <w:r w:rsidRPr="00952959">
        <w:rPr>
          <w:rFonts w:ascii="Century Gothic" w:hAnsi="Century Gothic" w:cstheme="minorHAnsi"/>
          <w:bdr w:val="none" w:sz="0" w:space="0" w:color="auto" w:frame="1"/>
        </w:rPr>
        <w:t>Director</w:t>
      </w:r>
      <w:proofErr w:type="gramEnd"/>
      <w:r w:rsidRPr="00952959">
        <w:rPr>
          <w:rFonts w:ascii="Century Gothic" w:hAnsi="Century Gothic" w:cstheme="minorHAnsi"/>
          <w:bdr w:val="none" w:sz="0" w:space="0" w:color="auto" w:frame="1"/>
        </w:rPr>
        <w:t xml:space="preserve"> de Recursos Humanos y Materiales dependiente de la Secretaría Ejecutiva.</w:t>
      </w:r>
      <w:r w:rsidR="00952959" w:rsidRPr="00952959">
        <w:rPr>
          <w:rFonts w:ascii="Century Gothic" w:hAnsi="Century Gothic" w:cstheme="minorHAnsi"/>
          <w:bdr w:val="none" w:sz="0" w:space="0" w:color="auto" w:frame="1"/>
        </w:rPr>
        <w:t xml:space="preserve"> - - - - - - - - - - - </w:t>
      </w:r>
    </w:p>
    <w:p w14:paraId="42D999E6" w14:textId="31454AB2" w:rsidR="00384411" w:rsidRPr="00952959" w:rsidRDefault="00384411" w:rsidP="00256844">
      <w:pPr>
        <w:pStyle w:val="Prrafodelista"/>
        <w:numPr>
          <w:ilvl w:val="0"/>
          <w:numId w:val="1"/>
        </w:numPr>
        <w:spacing w:after="0" w:line="480" w:lineRule="auto"/>
        <w:ind w:right="-234"/>
        <w:jc w:val="both"/>
        <w:rPr>
          <w:rFonts w:ascii="Century Gothic" w:hAnsi="Century Gothic" w:cstheme="minorHAnsi"/>
          <w:bdr w:val="none" w:sz="0" w:space="0" w:color="auto" w:frame="1"/>
        </w:rPr>
      </w:pPr>
      <w:r w:rsidRPr="00952959">
        <w:rPr>
          <w:rFonts w:ascii="Century Gothic" w:hAnsi="Century Gothic" w:cstheme="minorHAnsi"/>
          <w:bdr w:val="none" w:sz="0" w:space="0" w:color="auto" w:frame="1"/>
        </w:rPr>
        <w:t>Análisis, discusión y determinación del oficio número RHYM/505/2022, recibido el nueve de diciembre de dos mil veintidós, signado por el Director de Recursos Humanos y Materiales dependiente de la Secretaría Ejecutiva.</w:t>
      </w:r>
      <w:r w:rsidR="00952959" w:rsidRPr="00952959">
        <w:rPr>
          <w:rFonts w:ascii="Century Gothic" w:hAnsi="Century Gothic" w:cstheme="minorHAnsi"/>
          <w:bdr w:val="none" w:sz="0" w:space="0" w:color="auto" w:frame="1"/>
        </w:rPr>
        <w:t xml:space="preserve"> - - - - - - - - - - - </w:t>
      </w:r>
    </w:p>
    <w:p w14:paraId="30F1F53B" w14:textId="77777777" w:rsidR="00384411" w:rsidRPr="00952959" w:rsidRDefault="00384411" w:rsidP="005924B7">
      <w:pPr>
        <w:pStyle w:val="Prrafodelista"/>
        <w:spacing w:after="0" w:line="480" w:lineRule="auto"/>
        <w:ind w:left="1080" w:right="-234"/>
        <w:jc w:val="both"/>
        <w:rPr>
          <w:rFonts w:ascii="Century Gothic" w:hAnsi="Century Gothic" w:cstheme="minorHAnsi"/>
          <w:bdr w:val="none" w:sz="0" w:space="0" w:color="auto" w:frame="1"/>
        </w:rPr>
      </w:pPr>
    </w:p>
    <w:p w14:paraId="2697585C" w14:textId="6EAB6F61" w:rsidR="006147AE" w:rsidRPr="00952959" w:rsidRDefault="006147AE" w:rsidP="005924B7">
      <w:pPr>
        <w:tabs>
          <w:tab w:val="left" w:pos="5954"/>
        </w:tabs>
        <w:spacing w:after="0" w:line="480" w:lineRule="auto"/>
        <w:ind w:right="-234"/>
        <w:jc w:val="both"/>
        <w:rPr>
          <w:rFonts w:ascii="Century Gothic" w:hAnsi="Century Gothic" w:cs="Calibri"/>
        </w:rPr>
      </w:pPr>
      <w:bookmarkStart w:id="4" w:name="_Hlk94531303"/>
      <w:bookmarkStart w:id="5" w:name="_Hlk111196253"/>
      <w:bookmarkStart w:id="6" w:name="_Hlk117506759"/>
      <w:r w:rsidRPr="00952959">
        <w:rPr>
          <w:rFonts w:ascii="Century Gothic" w:hAnsi="Century Gothic" w:cs="Calibri"/>
        </w:rPr>
        <w:t xml:space="preserve">ASISTENTES: - - - - - - - - - - - - - - - - - - - - - - - - - - - - - - - - - - - - - - - - - - - - - - - - - - </w:t>
      </w:r>
      <w:r w:rsidR="005924B7" w:rsidRPr="00952959">
        <w:rPr>
          <w:rFonts w:ascii="Century Gothic" w:hAnsi="Century Gothic" w:cs="Calibri"/>
        </w:rPr>
        <w:t xml:space="preserve"> </w:t>
      </w:r>
      <w:r w:rsidRPr="00952959">
        <w:rPr>
          <w:rFonts w:ascii="Century Gothic" w:hAnsi="Century Gothic" w:cs="Calibri"/>
        </w:rPr>
        <w:t xml:space="preserve"> </w:t>
      </w:r>
    </w:p>
    <w:tbl>
      <w:tblPr>
        <w:tblW w:w="8272" w:type="dxa"/>
        <w:tblLook w:val="04A0" w:firstRow="1" w:lastRow="0" w:firstColumn="1" w:lastColumn="0" w:noHBand="0" w:noVBand="1"/>
      </w:tblPr>
      <w:tblGrid>
        <w:gridCol w:w="6237"/>
        <w:gridCol w:w="2035"/>
      </w:tblGrid>
      <w:tr w:rsidR="006147AE" w:rsidRPr="00952959" w14:paraId="54E80080" w14:textId="77777777" w:rsidTr="003668FE">
        <w:tc>
          <w:tcPr>
            <w:tcW w:w="6237" w:type="dxa"/>
            <w:hideMark/>
          </w:tcPr>
          <w:p w14:paraId="172584A3" w14:textId="36BC63B3" w:rsidR="006147AE" w:rsidRPr="00952959" w:rsidRDefault="006147AE" w:rsidP="005924B7">
            <w:pPr>
              <w:spacing w:line="480" w:lineRule="auto"/>
              <w:ind w:right="39"/>
              <w:jc w:val="both"/>
              <w:rPr>
                <w:rFonts w:ascii="Century Gothic" w:hAnsi="Century Gothic" w:cs="Calibri"/>
              </w:rPr>
            </w:pPr>
            <w:bookmarkStart w:id="7" w:name="_Hlk478713375"/>
            <w:r w:rsidRPr="00952959">
              <w:rPr>
                <w:rFonts w:ascii="Century Gothic" w:hAnsi="Century Gothic" w:cs="Calibri"/>
                <w:b/>
              </w:rPr>
              <w:t xml:space="preserve">Magistrada Mary Cruz Cortés Ornelas, </w:t>
            </w:r>
            <w:proofErr w:type="gramStart"/>
            <w:r w:rsidRPr="00952959">
              <w:rPr>
                <w:rFonts w:ascii="Century Gothic" w:hAnsi="Century Gothic" w:cs="Calibri"/>
                <w:b/>
              </w:rPr>
              <w:t>Presidenta</w:t>
            </w:r>
            <w:proofErr w:type="gramEnd"/>
            <w:r w:rsidRPr="00952959">
              <w:rPr>
                <w:rFonts w:ascii="Century Gothic" w:hAnsi="Century Gothic" w:cs="Calibri"/>
                <w:b/>
              </w:rPr>
              <w:t xml:space="preserve"> del Consejo de la Judicatura del Estado de Tlaxcala.  </w:t>
            </w:r>
            <w:r w:rsidR="005924B7" w:rsidRPr="00952959">
              <w:rPr>
                <w:rFonts w:ascii="Century Gothic" w:hAnsi="Century Gothic" w:cs="Calibri"/>
                <w:b/>
              </w:rPr>
              <w:t xml:space="preserve">- - - - </w:t>
            </w:r>
            <w:r w:rsidRPr="00952959">
              <w:rPr>
                <w:rFonts w:ascii="Century Gothic" w:hAnsi="Century Gothic" w:cs="Calibri"/>
                <w:b/>
              </w:rPr>
              <w:t xml:space="preserve"> </w:t>
            </w:r>
          </w:p>
        </w:tc>
        <w:tc>
          <w:tcPr>
            <w:tcW w:w="2035" w:type="dxa"/>
            <w:hideMark/>
          </w:tcPr>
          <w:p w14:paraId="155E1212" w14:textId="77777777" w:rsidR="006147AE" w:rsidRPr="00952959" w:rsidRDefault="006147AE" w:rsidP="005924B7">
            <w:pPr>
              <w:spacing w:after="0" w:line="480" w:lineRule="auto"/>
              <w:ind w:left="45" w:right="-234"/>
              <w:jc w:val="both"/>
              <w:rPr>
                <w:rFonts w:ascii="Century Gothic" w:hAnsi="Century Gothic" w:cs="Calibri"/>
              </w:rPr>
            </w:pPr>
            <w:r w:rsidRPr="00952959">
              <w:rPr>
                <w:rFonts w:ascii="Century Gothic" w:hAnsi="Century Gothic" w:cs="Calibri"/>
              </w:rPr>
              <w:t xml:space="preserve">- - - -- - - - - - - - - - - Presente- - - - - -   </w:t>
            </w:r>
          </w:p>
        </w:tc>
      </w:tr>
      <w:tr w:rsidR="006147AE" w:rsidRPr="00952959" w14:paraId="57F9F324" w14:textId="77777777" w:rsidTr="003668FE">
        <w:tc>
          <w:tcPr>
            <w:tcW w:w="6237" w:type="dxa"/>
            <w:hideMark/>
          </w:tcPr>
          <w:p w14:paraId="6367FEAC" w14:textId="77777777" w:rsidR="006147AE" w:rsidRPr="00952959" w:rsidRDefault="006147AE" w:rsidP="005924B7">
            <w:pPr>
              <w:spacing w:line="480" w:lineRule="auto"/>
              <w:ind w:right="39"/>
              <w:jc w:val="both"/>
              <w:rPr>
                <w:rFonts w:ascii="Century Gothic" w:hAnsi="Century Gothic" w:cs="Calibri"/>
                <w:b/>
              </w:rPr>
            </w:pPr>
            <w:r w:rsidRPr="00952959">
              <w:rPr>
                <w:rFonts w:ascii="Century Gothic" w:hAnsi="Century Gothic" w:cs="Calibri"/>
                <w:b/>
              </w:rPr>
              <w:t xml:space="preserve">Licenciado Víctor Hugo </w:t>
            </w:r>
            <w:proofErr w:type="spellStart"/>
            <w:r w:rsidRPr="00952959">
              <w:rPr>
                <w:rFonts w:ascii="Century Gothic" w:hAnsi="Century Gothic" w:cs="Calibri"/>
                <w:b/>
              </w:rPr>
              <w:t>Corichi</w:t>
            </w:r>
            <w:proofErr w:type="spellEnd"/>
            <w:r w:rsidRPr="00952959">
              <w:rPr>
                <w:rFonts w:ascii="Century Gothic" w:hAnsi="Century Gothic" w:cs="Calibri"/>
                <w:b/>
              </w:rPr>
              <w:t xml:space="preserve"> Méndez, integrante del Consejo de la Judicatura del Estado de Tlaxcala.  - - - -   </w:t>
            </w:r>
          </w:p>
        </w:tc>
        <w:tc>
          <w:tcPr>
            <w:tcW w:w="2035" w:type="dxa"/>
            <w:hideMark/>
          </w:tcPr>
          <w:p w14:paraId="27A1F3F6" w14:textId="77777777" w:rsidR="006147AE" w:rsidRPr="00952959" w:rsidRDefault="006147AE" w:rsidP="005924B7">
            <w:pPr>
              <w:spacing w:after="0" w:line="480" w:lineRule="auto"/>
              <w:ind w:left="45" w:right="-234"/>
              <w:jc w:val="both"/>
              <w:rPr>
                <w:rFonts w:ascii="Century Gothic" w:hAnsi="Century Gothic" w:cs="Calibri"/>
              </w:rPr>
            </w:pPr>
            <w:r w:rsidRPr="00952959">
              <w:rPr>
                <w:rFonts w:ascii="Century Gothic" w:hAnsi="Century Gothic" w:cs="Calibri"/>
              </w:rPr>
              <w:t xml:space="preserve">- - - -- - - - - - - - - - </w:t>
            </w:r>
          </w:p>
          <w:p w14:paraId="0B18F84A" w14:textId="77777777" w:rsidR="006147AE" w:rsidRPr="00952959" w:rsidRDefault="006147AE" w:rsidP="005924B7">
            <w:pPr>
              <w:spacing w:line="480" w:lineRule="auto"/>
              <w:ind w:right="-234"/>
              <w:jc w:val="both"/>
              <w:rPr>
                <w:rFonts w:ascii="Century Gothic" w:hAnsi="Century Gothic" w:cs="Calibri"/>
              </w:rPr>
            </w:pPr>
            <w:r w:rsidRPr="00952959">
              <w:rPr>
                <w:rFonts w:ascii="Century Gothic" w:hAnsi="Century Gothic" w:cs="Calibri"/>
              </w:rPr>
              <w:t xml:space="preserve">Presente - - - - - - - </w:t>
            </w:r>
          </w:p>
        </w:tc>
      </w:tr>
      <w:tr w:rsidR="006147AE" w:rsidRPr="00952959" w14:paraId="63A59276" w14:textId="77777777" w:rsidTr="003668FE">
        <w:tc>
          <w:tcPr>
            <w:tcW w:w="6237" w:type="dxa"/>
            <w:hideMark/>
          </w:tcPr>
          <w:p w14:paraId="2AF19820" w14:textId="2858E832" w:rsidR="006147AE" w:rsidRPr="00952959" w:rsidRDefault="006147AE" w:rsidP="005924B7">
            <w:pPr>
              <w:spacing w:line="480" w:lineRule="auto"/>
              <w:ind w:right="39"/>
              <w:jc w:val="both"/>
              <w:rPr>
                <w:rFonts w:ascii="Century Gothic" w:hAnsi="Century Gothic" w:cs="Calibri"/>
              </w:rPr>
            </w:pPr>
            <w:r w:rsidRPr="00952959">
              <w:rPr>
                <w:rFonts w:ascii="Century Gothic" w:hAnsi="Century Gothic" w:cs="Calibri"/>
                <w:b/>
              </w:rPr>
              <w:t xml:space="preserve">Doctora Dora María García Espejel, integrante del Consejo de la Judicatura del Estado de Tlaxcala.  </w:t>
            </w:r>
            <w:r w:rsidR="005924B7" w:rsidRPr="00952959">
              <w:rPr>
                <w:rFonts w:ascii="Century Gothic" w:hAnsi="Century Gothic" w:cs="Calibri"/>
                <w:b/>
              </w:rPr>
              <w:t>- - - -</w:t>
            </w:r>
          </w:p>
        </w:tc>
        <w:tc>
          <w:tcPr>
            <w:tcW w:w="2035" w:type="dxa"/>
            <w:hideMark/>
          </w:tcPr>
          <w:p w14:paraId="1165DA9F" w14:textId="77777777" w:rsidR="006147AE" w:rsidRPr="00952959" w:rsidRDefault="006147AE" w:rsidP="005924B7">
            <w:pPr>
              <w:spacing w:after="0" w:line="480" w:lineRule="auto"/>
              <w:ind w:left="45" w:right="-234"/>
              <w:jc w:val="both"/>
              <w:rPr>
                <w:rFonts w:ascii="Century Gothic" w:hAnsi="Century Gothic" w:cs="Calibri"/>
              </w:rPr>
            </w:pPr>
            <w:r w:rsidRPr="00952959">
              <w:rPr>
                <w:rFonts w:ascii="Century Gothic" w:hAnsi="Century Gothic" w:cs="Calibri"/>
              </w:rPr>
              <w:t xml:space="preserve">- - - -- - - - - - - - - - </w:t>
            </w:r>
          </w:p>
          <w:p w14:paraId="0B80B4D2" w14:textId="77777777" w:rsidR="006147AE" w:rsidRPr="00952959" w:rsidRDefault="006147AE" w:rsidP="005924B7">
            <w:pPr>
              <w:spacing w:line="480" w:lineRule="auto"/>
              <w:ind w:right="-234"/>
              <w:jc w:val="both"/>
              <w:rPr>
                <w:rFonts w:ascii="Century Gothic" w:hAnsi="Century Gothic" w:cs="Calibri"/>
              </w:rPr>
            </w:pPr>
            <w:r w:rsidRPr="00952959">
              <w:rPr>
                <w:rFonts w:ascii="Century Gothic" w:hAnsi="Century Gothic" w:cs="Calibri"/>
              </w:rPr>
              <w:t>Presente- - - - - - -</w:t>
            </w:r>
          </w:p>
        </w:tc>
      </w:tr>
      <w:tr w:rsidR="006147AE" w:rsidRPr="00952959" w14:paraId="4074D2FF" w14:textId="77777777" w:rsidTr="003668FE">
        <w:tc>
          <w:tcPr>
            <w:tcW w:w="6237" w:type="dxa"/>
          </w:tcPr>
          <w:p w14:paraId="61F09F38" w14:textId="77777777" w:rsidR="006147AE" w:rsidRPr="00952959" w:rsidRDefault="006147AE" w:rsidP="005924B7">
            <w:pPr>
              <w:spacing w:line="480" w:lineRule="auto"/>
              <w:ind w:right="39"/>
              <w:jc w:val="both"/>
              <w:rPr>
                <w:rFonts w:ascii="Century Gothic" w:hAnsi="Century Gothic" w:cs="Calibri"/>
                <w:b/>
              </w:rPr>
            </w:pPr>
            <w:r w:rsidRPr="00952959">
              <w:rPr>
                <w:rFonts w:ascii="Century Gothic" w:hAnsi="Century Gothic" w:cs="Calibri"/>
                <w:b/>
              </w:rPr>
              <w:t xml:space="preserve">Licenciada Edith Alejandra Segura Payán, integrante del Consejo de la Judicatura del Estado de Tlaxcala. - - - - -   </w:t>
            </w:r>
          </w:p>
        </w:tc>
        <w:tc>
          <w:tcPr>
            <w:tcW w:w="2035" w:type="dxa"/>
          </w:tcPr>
          <w:p w14:paraId="671905D4" w14:textId="77777777" w:rsidR="006147AE" w:rsidRPr="00952959" w:rsidRDefault="006147AE" w:rsidP="005924B7">
            <w:pPr>
              <w:spacing w:after="0" w:line="480" w:lineRule="auto"/>
              <w:ind w:right="-234"/>
              <w:jc w:val="both"/>
              <w:rPr>
                <w:rFonts w:ascii="Century Gothic" w:hAnsi="Century Gothic" w:cs="Calibri"/>
              </w:rPr>
            </w:pPr>
            <w:r w:rsidRPr="00952959">
              <w:rPr>
                <w:rFonts w:ascii="Century Gothic" w:hAnsi="Century Gothic" w:cs="Calibri"/>
              </w:rPr>
              <w:t xml:space="preserve">- - - - - - - - - - - - - - </w:t>
            </w:r>
          </w:p>
          <w:p w14:paraId="460171BA" w14:textId="77777777" w:rsidR="006147AE" w:rsidRPr="00952959" w:rsidRDefault="006147AE" w:rsidP="005924B7">
            <w:pPr>
              <w:spacing w:after="0" w:line="480" w:lineRule="auto"/>
              <w:ind w:left="45" w:right="-234"/>
              <w:jc w:val="both"/>
              <w:rPr>
                <w:rFonts w:ascii="Century Gothic" w:hAnsi="Century Gothic" w:cs="Calibri"/>
              </w:rPr>
            </w:pPr>
            <w:r w:rsidRPr="00952959">
              <w:rPr>
                <w:rFonts w:ascii="Century Gothic" w:hAnsi="Century Gothic" w:cs="Calibri"/>
              </w:rPr>
              <w:t xml:space="preserve">Presente- - - - - - - </w:t>
            </w:r>
          </w:p>
        </w:tc>
      </w:tr>
      <w:tr w:rsidR="006147AE" w:rsidRPr="00952959" w14:paraId="6EABDF69" w14:textId="77777777" w:rsidTr="003668FE">
        <w:tc>
          <w:tcPr>
            <w:tcW w:w="6237" w:type="dxa"/>
          </w:tcPr>
          <w:p w14:paraId="5CCF6617" w14:textId="77777777" w:rsidR="006147AE" w:rsidRPr="00952959" w:rsidRDefault="006147AE" w:rsidP="00B34358">
            <w:pPr>
              <w:spacing w:after="120" w:line="480" w:lineRule="auto"/>
              <w:ind w:right="40"/>
              <w:jc w:val="both"/>
              <w:rPr>
                <w:rFonts w:ascii="Century Gothic" w:hAnsi="Century Gothic" w:cs="Calibri"/>
                <w:b/>
              </w:rPr>
            </w:pPr>
            <w:r w:rsidRPr="00952959">
              <w:rPr>
                <w:rFonts w:ascii="Century Gothic" w:hAnsi="Century Gothic" w:cs="Calibri"/>
                <w:b/>
              </w:rPr>
              <w:t xml:space="preserve">Licenciado Rey David González </w:t>
            </w:r>
            <w:proofErr w:type="spellStart"/>
            <w:r w:rsidRPr="00952959">
              <w:rPr>
                <w:rFonts w:ascii="Century Gothic" w:hAnsi="Century Gothic" w:cs="Calibri"/>
                <w:b/>
              </w:rPr>
              <w:t>González</w:t>
            </w:r>
            <w:proofErr w:type="spellEnd"/>
            <w:r w:rsidRPr="00952959">
              <w:rPr>
                <w:rFonts w:ascii="Century Gothic" w:hAnsi="Century Gothic" w:cs="Calibri"/>
                <w:b/>
              </w:rPr>
              <w:t xml:space="preserve">, integrante del Consejo de la Judicatura del Estado de Tlaxcala. - - - - -   </w:t>
            </w:r>
          </w:p>
        </w:tc>
        <w:tc>
          <w:tcPr>
            <w:tcW w:w="2035" w:type="dxa"/>
          </w:tcPr>
          <w:p w14:paraId="1B8C57F3" w14:textId="557ABCF3" w:rsidR="006147AE" w:rsidRPr="00952959" w:rsidRDefault="006147AE" w:rsidP="005924B7">
            <w:pPr>
              <w:spacing w:after="0" w:line="480" w:lineRule="auto"/>
              <w:ind w:right="-234"/>
              <w:jc w:val="both"/>
              <w:rPr>
                <w:rFonts w:ascii="Century Gothic" w:hAnsi="Century Gothic" w:cs="Calibri"/>
              </w:rPr>
            </w:pPr>
            <w:r w:rsidRPr="00952959">
              <w:rPr>
                <w:rFonts w:ascii="Century Gothic" w:hAnsi="Century Gothic" w:cs="Calibri"/>
              </w:rPr>
              <w:t xml:space="preserve">- - - - - - - - - - - - - - </w:t>
            </w:r>
          </w:p>
          <w:p w14:paraId="7216C5B7" w14:textId="77777777" w:rsidR="006147AE" w:rsidRPr="00952959" w:rsidRDefault="006147AE" w:rsidP="005924B7">
            <w:pPr>
              <w:spacing w:after="0" w:line="480" w:lineRule="auto"/>
              <w:ind w:right="-234"/>
              <w:jc w:val="both"/>
              <w:rPr>
                <w:rFonts w:ascii="Century Gothic" w:hAnsi="Century Gothic" w:cs="Calibri"/>
              </w:rPr>
            </w:pPr>
            <w:r w:rsidRPr="00952959">
              <w:rPr>
                <w:rFonts w:ascii="Century Gothic" w:hAnsi="Century Gothic" w:cs="Calibri"/>
              </w:rPr>
              <w:t xml:space="preserve">Presente - - - - - - - </w:t>
            </w:r>
          </w:p>
        </w:tc>
      </w:tr>
      <w:bookmarkEnd w:id="7"/>
      <w:tr w:rsidR="006147AE" w:rsidRPr="00952959" w14:paraId="62D19FDC" w14:textId="77777777" w:rsidTr="003668FE">
        <w:tc>
          <w:tcPr>
            <w:tcW w:w="6237" w:type="dxa"/>
          </w:tcPr>
          <w:p w14:paraId="52A6A891" w14:textId="77777777" w:rsidR="006147AE" w:rsidRPr="00952959" w:rsidRDefault="006147AE" w:rsidP="00B34358">
            <w:pPr>
              <w:tabs>
                <w:tab w:val="left" w:pos="5849"/>
              </w:tabs>
              <w:spacing w:after="120" w:line="480" w:lineRule="auto"/>
              <w:ind w:right="40"/>
              <w:jc w:val="both"/>
              <w:rPr>
                <w:rFonts w:ascii="Century Gothic" w:hAnsi="Century Gothic" w:cs="Calibri"/>
                <w:bCs/>
              </w:rPr>
            </w:pPr>
            <w:r w:rsidRPr="00952959">
              <w:rPr>
                <w:rFonts w:ascii="Century Gothic" w:hAnsi="Century Gothic" w:cs="Calibri"/>
                <w:b/>
              </w:rPr>
              <w:t xml:space="preserve">Licenciado José Fernando Guzmán Zarate, Contralor del Poder Judicial del Estado, </w:t>
            </w:r>
            <w:r w:rsidRPr="00952959">
              <w:rPr>
                <w:rFonts w:ascii="Century Gothic" w:hAnsi="Century Gothic" w:cs="Calibri"/>
                <w:bCs/>
              </w:rPr>
              <w:t xml:space="preserve">con voz y </w:t>
            </w:r>
            <w:proofErr w:type="gramStart"/>
            <w:r w:rsidRPr="00952959">
              <w:rPr>
                <w:rFonts w:ascii="Century Gothic" w:hAnsi="Century Gothic" w:cs="Calibri"/>
                <w:bCs/>
              </w:rPr>
              <w:t>voto.-</w:t>
            </w:r>
            <w:proofErr w:type="gramEnd"/>
            <w:r w:rsidRPr="00952959">
              <w:rPr>
                <w:rFonts w:ascii="Century Gothic" w:hAnsi="Century Gothic" w:cs="Calibri"/>
                <w:bCs/>
              </w:rPr>
              <w:t xml:space="preserve"> - - - - - - - - - - -   </w:t>
            </w:r>
          </w:p>
        </w:tc>
        <w:tc>
          <w:tcPr>
            <w:tcW w:w="2035" w:type="dxa"/>
          </w:tcPr>
          <w:p w14:paraId="5E9DB264" w14:textId="74499088" w:rsidR="006147AE" w:rsidRPr="00952959" w:rsidRDefault="006147AE" w:rsidP="005924B7">
            <w:pPr>
              <w:spacing w:after="0" w:line="480" w:lineRule="auto"/>
              <w:ind w:right="-234"/>
              <w:jc w:val="both"/>
              <w:rPr>
                <w:rFonts w:ascii="Century Gothic" w:hAnsi="Century Gothic" w:cs="Calibri"/>
              </w:rPr>
            </w:pPr>
            <w:r w:rsidRPr="00952959">
              <w:rPr>
                <w:rFonts w:ascii="Century Gothic" w:hAnsi="Century Gothic" w:cs="Calibri"/>
              </w:rPr>
              <w:t xml:space="preserve">- - - - - - - - - - - - - - Presente - - - - -   </w:t>
            </w:r>
          </w:p>
        </w:tc>
      </w:tr>
      <w:tr w:rsidR="006147AE" w:rsidRPr="00952959" w14:paraId="0AEFDA37" w14:textId="77777777" w:rsidTr="003668FE">
        <w:tc>
          <w:tcPr>
            <w:tcW w:w="6237" w:type="dxa"/>
          </w:tcPr>
          <w:p w14:paraId="1EEEAC97" w14:textId="77777777" w:rsidR="006147AE" w:rsidRPr="00952959" w:rsidRDefault="006147AE" w:rsidP="00B34358">
            <w:pPr>
              <w:tabs>
                <w:tab w:val="left" w:pos="5849"/>
              </w:tabs>
              <w:spacing w:after="120" w:line="480" w:lineRule="auto"/>
              <w:ind w:right="40"/>
              <w:jc w:val="both"/>
              <w:rPr>
                <w:rFonts w:ascii="Century Gothic" w:hAnsi="Century Gothic" w:cs="Calibri"/>
              </w:rPr>
            </w:pPr>
            <w:r w:rsidRPr="00952959">
              <w:rPr>
                <w:rFonts w:ascii="Century Gothic" w:hAnsi="Century Gothic" w:cs="Calibri"/>
                <w:b/>
              </w:rPr>
              <w:t xml:space="preserve">Contador Público y Licenciado Armando Martínez Nava, Tesorero del Poder Judicial del Estado, </w:t>
            </w:r>
            <w:r w:rsidRPr="00952959">
              <w:rPr>
                <w:rFonts w:ascii="Century Gothic" w:hAnsi="Century Gothic" w:cs="Calibri"/>
              </w:rPr>
              <w:t>con voz.</w:t>
            </w:r>
            <w:r w:rsidRPr="00952959">
              <w:rPr>
                <w:rFonts w:ascii="Century Gothic" w:hAnsi="Century Gothic" w:cs="Calibri"/>
                <w:b/>
              </w:rPr>
              <w:t xml:space="preserve"> - - - - - -   </w:t>
            </w:r>
          </w:p>
        </w:tc>
        <w:tc>
          <w:tcPr>
            <w:tcW w:w="2035" w:type="dxa"/>
          </w:tcPr>
          <w:p w14:paraId="455FE563" w14:textId="77777777" w:rsidR="006147AE" w:rsidRPr="00952959" w:rsidRDefault="006147AE" w:rsidP="005924B7">
            <w:pPr>
              <w:spacing w:after="0" w:line="480" w:lineRule="auto"/>
              <w:ind w:right="-234"/>
              <w:jc w:val="both"/>
              <w:rPr>
                <w:rFonts w:ascii="Century Gothic" w:hAnsi="Century Gothic" w:cs="Calibri"/>
              </w:rPr>
            </w:pPr>
            <w:r w:rsidRPr="00952959">
              <w:rPr>
                <w:rFonts w:ascii="Century Gothic" w:hAnsi="Century Gothic" w:cs="Calibri"/>
              </w:rPr>
              <w:t xml:space="preserve">- - - -- - - - - - - - - -Presente - - - - - - -  </w:t>
            </w:r>
          </w:p>
        </w:tc>
      </w:tr>
      <w:tr w:rsidR="006147AE" w:rsidRPr="00952959" w14:paraId="5D635BF3" w14:textId="77777777" w:rsidTr="003668FE">
        <w:trPr>
          <w:trHeight w:val="1045"/>
        </w:trPr>
        <w:tc>
          <w:tcPr>
            <w:tcW w:w="6237" w:type="dxa"/>
          </w:tcPr>
          <w:p w14:paraId="2E931BE4" w14:textId="77777777" w:rsidR="006147AE" w:rsidRPr="00952959" w:rsidRDefault="006147AE" w:rsidP="00B34358">
            <w:pPr>
              <w:tabs>
                <w:tab w:val="left" w:pos="5849"/>
              </w:tabs>
              <w:spacing w:after="120" w:line="480" w:lineRule="auto"/>
              <w:ind w:right="40"/>
              <w:jc w:val="both"/>
              <w:rPr>
                <w:rFonts w:ascii="Century Gothic" w:hAnsi="Century Gothic" w:cs="Calibri"/>
                <w:b/>
              </w:rPr>
            </w:pPr>
            <w:r w:rsidRPr="00952959">
              <w:rPr>
                <w:rFonts w:ascii="Century Gothic" w:hAnsi="Century Gothic" w:cs="Calibri"/>
                <w:b/>
              </w:rPr>
              <w:t xml:space="preserve">Licenciada </w:t>
            </w:r>
            <w:proofErr w:type="spellStart"/>
            <w:r w:rsidRPr="00952959">
              <w:rPr>
                <w:rFonts w:ascii="Century Gothic" w:hAnsi="Century Gothic" w:cs="Calibri"/>
                <w:b/>
              </w:rPr>
              <w:t>Midory</w:t>
            </w:r>
            <w:proofErr w:type="spellEnd"/>
            <w:r w:rsidRPr="00952959">
              <w:rPr>
                <w:rFonts w:ascii="Century Gothic" w:hAnsi="Century Gothic" w:cs="Calibri"/>
                <w:b/>
              </w:rPr>
              <w:t xml:space="preserve"> Castro Bañuelos, </w:t>
            </w:r>
            <w:proofErr w:type="gramStart"/>
            <w:r w:rsidRPr="00952959">
              <w:rPr>
                <w:rFonts w:ascii="Century Gothic" w:hAnsi="Century Gothic" w:cs="Calibri"/>
                <w:b/>
              </w:rPr>
              <w:t>Secretaria Ejecutiva</w:t>
            </w:r>
            <w:proofErr w:type="gramEnd"/>
            <w:r w:rsidRPr="00952959">
              <w:rPr>
                <w:rFonts w:ascii="Century Gothic" w:hAnsi="Century Gothic" w:cs="Calibri"/>
                <w:b/>
              </w:rPr>
              <w:t xml:space="preserve"> del Consejo de la Judicatura del Estado, </w:t>
            </w:r>
            <w:r w:rsidRPr="00952959">
              <w:rPr>
                <w:rFonts w:ascii="Century Gothic" w:hAnsi="Century Gothic" w:cs="Calibri"/>
              </w:rPr>
              <w:t>con voz</w:t>
            </w:r>
            <w:r w:rsidRPr="00952959">
              <w:rPr>
                <w:rFonts w:ascii="Century Gothic" w:hAnsi="Century Gothic" w:cs="Calibri"/>
                <w:b/>
              </w:rPr>
              <w:t xml:space="preserve">. - - - -    </w:t>
            </w:r>
          </w:p>
        </w:tc>
        <w:tc>
          <w:tcPr>
            <w:tcW w:w="2035" w:type="dxa"/>
          </w:tcPr>
          <w:p w14:paraId="5CA1BE3C" w14:textId="77777777" w:rsidR="006147AE" w:rsidRPr="00952959" w:rsidRDefault="006147AE" w:rsidP="005924B7">
            <w:pPr>
              <w:spacing w:after="0" w:line="480" w:lineRule="auto"/>
              <w:ind w:right="-234"/>
              <w:jc w:val="both"/>
              <w:rPr>
                <w:rFonts w:ascii="Century Gothic" w:hAnsi="Century Gothic" w:cs="Calibri"/>
              </w:rPr>
            </w:pPr>
            <w:r w:rsidRPr="00952959">
              <w:rPr>
                <w:rFonts w:ascii="Century Gothic" w:hAnsi="Century Gothic" w:cs="Calibri"/>
              </w:rPr>
              <w:t xml:space="preserve">- - - -- - - - - - - - - - </w:t>
            </w:r>
          </w:p>
          <w:p w14:paraId="440BFDC8" w14:textId="77777777" w:rsidR="006147AE" w:rsidRPr="00952959" w:rsidRDefault="006147AE" w:rsidP="005924B7">
            <w:pPr>
              <w:spacing w:after="0" w:line="480" w:lineRule="auto"/>
              <w:ind w:right="-234"/>
              <w:jc w:val="both"/>
              <w:rPr>
                <w:rFonts w:ascii="Century Gothic" w:hAnsi="Century Gothic" w:cs="Calibri"/>
              </w:rPr>
            </w:pPr>
            <w:r w:rsidRPr="00952959">
              <w:rPr>
                <w:rFonts w:ascii="Century Gothic" w:hAnsi="Century Gothic" w:cs="Calibri"/>
              </w:rPr>
              <w:t xml:space="preserve">Presente- - - - - - - </w:t>
            </w:r>
          </w:p>
          <w:p w14:paraId="1B13B069" w14:textId="77777777" w:rsidR="006147AE" w:rsidRPr="00952959" w:rsidRDefault="006147AE" w:rsidP="005924B7">
            <w:pPr>
              <w:spacing w:after="0" w:line="480" w:lineRule="auto"/>
              <w:ind w:right="-234"/>
              <w:jc w:val="both"/>
              <w:rPr>
                <w:rFonts w:ascii="Century Gothic" w:hAnsi="Century Gothic" w:cs="Calibri"/>
              </w:rPr>
            </w:pPr>
          </w:p>
        </w:tc>
      </w:tr>
    </w:tbl>
    <w:p w14:paraId="5A1C5725" w14:textId="77777777" w:rsidR="005924B7" w:rsidRPr="00952959" w:rsidRDefault="005924B7" w:rsidP="005924B7">
      <w:pPr>
        <w:tabs>
          <w:tab w:val="left" w:pos="5954"/>
        </w:tabs>
        <w:spacing w:after="0" w:line="480" w:lineRule="auto"/>
        <w:ind w:right="-234"/>
        <w:jc w:val="both"/>
        <w:rPr>
          <w:rFonts w:ascii="Century Gothic" w:hAnsi="Century Gothic" w:cs="Calibri"/>
          <w:b/>
          <w:bCs/>
        </w:rPr>
      </w:pPr>
    </w:p>
    <w:p w14:paraId="47CB4EC5" w14:textId="0C48102B" w:rsidR="006147AE" w:rsidRPr="00952959" w:rsidRDefault="006147AE" w:rsidP="005924B7">
      <w:pPr>
        <w:tabs>
          <w:tab w:val="left" w:pos="5954"/>
        </w:tabs>
        <w:spacing w:after="0" w:line="480" w:lineRule="auto"/>
        <w:ind w:right="-234"/>
        <w:jc w:val="both"/>
        <w:rPr>
          <w:rFonts w:ascii="Century Gothic" w:hAnsi="Century Gothic" w:cs="Calibri"/>
          <w:b/>
          <w:bCs/>
        </w:rPr>
      </w:pPr>
      <w:r w:rsidRPr="00952959">
        <w:rPr>
          <w:rFonts w:ascii="Century Gothic" w:hAnsi="Century Gothic" w:cs="Calibri"/>
          <w:b/>
          <w:bCs/>
        </w:rPr>
        <w:lastRenderedPageBreak/>
        <w:t xml:space="preserve">DECLARATORIA DE QUÓRUM. </w:t>
      </w:r>
    </w:p>
    <w:p w14:paraId="5D99BF12" w14:textId="77777777" w:rsidR="006147AE" w:rsidRPr="00952959" w:rsidRDefault="006147AE" w:rsidP="005924B7">
      <w:pPr>
        <w:tabs>
          <w:tab w:val="left" w:pos="5954"/>
        </w:tabs>
        <w:spacing w:after="0" w:line="480" w:lineRule="auto"/>
        <w:ind w:right="-234"/>
        <w:jc w:val="both"/>
        <w:rPr>
          <w:rFonts w:ascii="Century Gothic" w:hAnsi="Century Gothic" w:cs="Calibri"/>
          <w:b/>
        </w:rPr>
      </w:pPr>
      <w:r w:rsidRPr="00952959">
        <w:rPr>
          <w:rFonts w:ascii="Century Gothic" w:hAnsi="Century Gothic" w:cs="Calibri"/>
          <w:b/>
        </w:rPr>
        <w:t xml:space="preserve">En uso de la palabra, la </w:t>
      </w:r>
      <w:proofErr w:type="gramStart"/>
      <w:r w:rsidRPr="00952959">
        <w:rPr>
          <w:rFonts w:ascii="Century Gothic" w:hAnsi="Century Gothic" w:cs="Calibri"/>
          <w:b/>
        </w:rPr>
        <w:t>Secretaria Ejecutiva</w:t>
      </w:r>
      <w:proofErr w:type="gramEnd"/>
      <w:r w:rsidRPr="00952959">
        <w:rPr>
          <w:rFonts w:ascii="Century Gothic" w:hAnsi="Century Gothic" w:cs="Calibri"/>
          <w:b/>
        </w:rPr>
        <w:t xml:space="preserve"> dijo</w:t>
      </w:r>
      <w:r w:rsidRPr="00952959">
        <w:rPr>
          <w:rFonts w:ascii="Century Gothic" w:hAnsi="Century Gothic" w:cs="Calibri"/>
        </w:rPr>
        <w:t>: Presidenta, informo a usted que existe quórum legal para sesionar el día de hoy por encontrarse presentes los ocho integrantes de este Comité de Adquisiciones; seis con derecho a voz y voto, y dos, sólo con derecho a voz, lo anterior en términos de lo previsto en los Lineamientos de Adquisiciones, Arrendamientos, Servicios y Obra Pública del Consejo de la Judicatura del Estado de Tlaxcala.</w:t>
      </w:r>
    </w:p>
    <w:p w14:paraId="6E43F7C4" w14:textId="77777777" w:rsidR="006147AE" w:rsidRPr="00952959" w:rsidRDefault="006147AE" w:rsidP="005924B7">
      <w:pPr>
        <w:tabs>
          <w:tab w:val="left" w:pos="5954"/>
        </w:tabs>
        <w:spacing w:after="0" w:line="480" w:lineRule="auto"/>
        <w:ind w:right="-234"/>
        <w:jc w:val="both"/>
        <w:rPr>
          <w:rFonts w:ascii="Century Gothic" w:hAnsi="Century Gothic" w:cs="Calibri"/>
        </w:rPr>
      </w:pPr>
      <w:r w:rsidRPr="00952959">
        <w:rPr>
          <w:rFonts w:ascii="Century Gothic" w:hAnsi="Century Gothic" w:cs="Calibri"/>
          <w:b/>
        </w:rPr>
        <w:t xml:space="preserve">En uso de la palabra, la Magistrada </w:t>
      </w:r>
      <w:proofErr w:type="gramStart"/>
      <w:r w:rsidRPr="00952959">
        <w:rPr>
          <w:rFonts w:ascii="Century Gothic" w:hAnsi="Century Gothic" w:cs="Calibri"/>
          <w:b/>
        </w:rPr>
        <w:t>Presidenta</w:t>
      </w:r>
      <w:proofErr w:type="gramEnd"/>
      <w:r w:rsidRPr="00952959">
        <w:rPr>
          <w:rFonts w:ascii="Century Gothic" w:hAnsi="Century Gothic" w:cs="Calibri"/>
          <w:b/>
        </w:rPr>
        <w:t xml:space="preserve"> dijo: </w:t>
      </w:r>
      <w:r w:rsidRPr="00952959">
        <w:rPr>
          <w:rFonts w:ascii="Century Gothic" w:hAnsi="Century Gothic" w:cs="Calibri"/>
        </w:rPr>
        <w:t xml:space="preserve">en razón de existir quórum legal, declaro abierta la presente sesión para que todos los acuerdos que se dicten, tengan la validez que en derecho les corresponde. </w:t>
      </w:r>
    </w:p>
    <w:p w14:paraId="61DDE83D" w14:textId="07F064BF" w:rsidR="00E55A9E" w:rsidRPr="00952959" w:rsidRDefault="006147AE" w:rsidP="005924B7">
      <w:pPr>
        <w:spacing w:after="0" w:line="480" w:lineRule="auto"/>
        <w:ind w:right="-234"/>
        <w:jc w:val="both"/>
        <w:rPr>
          <w:rFonts w:ascii="Century Gothic" w:hAnsi="Century Gothic" w:cs="Calibri"/>
          <w:b/>
          <w:bCs/>
        </w:rPr>
      </w:pPr>
      <w:r w:rsidRPr="00952959">
        <w:rPr>
          <w:rFonts w:ascii="Century Gothic" w:hAnsi="Century Gothic" w:cs="Calibri"/>
        </w:rPr>
        <w:t>En primer lugar, someto a consideración de este Cuerpo Colegiado, e</w:t>
      </w:r>
      <w:r w:rsidR="00FC070B" w:rsidRPr="00952959">
        <w:rPr>
          <w:rFonts w:ascii="Century Gothic" w:hAnsi="Century Gothic" w:cs="Calibri"/>
        </w:rPr>
        <w:t xml:space="preserve">l </w:t>
      </w:r>
      <w:r w:rsidRPr="00952959">
        <w:rPr>
          <w:rFonts w:ascii="Century Gothic" w:hAnsi="Century Gothic" w:cs="Calibri"/>
        </w:rPr>
        <w:t>orden del día plasmado en la convocatoria que les fue entregada</w:t>
      </w:r>
      <w:r w:rsidR="00FD1A48" w:rsidRPr="00952959">
        <w:rPr>
          <w:rFonts w:ascii="Century Gothic" w:hAnsi="Century Gothic" w:cs="Calibri"/>
        </w:rPr>
        <w:t xml:space="preserve">, asimismo, solicito se </w:t>
      </w:r>
      <w:proofErr w:type="spellStart"/>
      <w:r w:rsidR="00FD1A48" w:rsidRPr="00952959">
        <w:rPr>
          <w:rFonts w:ascii="Century Gothic" w:hAnsi="Century Gothic" w:cs="Calibri"/>
        </w:rPr>
        <w:t>adende</w:t>
      </w:r>
      <w:proofErr w:type="spellEnd"/>
      <w:r w:rsidR="00FD1A48" w:rsidRPr="00952959">
        <w:rPr>
          <w:rFonts w:ascii="Century Gothic" w:hAnsi="Century Gothic" w:cs="Calibri"/>
        </w:rPr>
        <w:t xml:space="preserve"> a la presente sesión el oficio</w:t>
      </w:r>
      <w:r w:rsidR="00EA70D9" w:rsidRPr="00952959">
        <w:rPr>
          <w:rFonts w:ascii="Century Gothic" w:hAnsi="Century Gothic" w:cs="Calibri"/>
        </w:rPr>
        <w:t xml:space="preserve"> número</w:t>
      </w:r>
      <w:r w:rsidR="00FD1A48" w:rsidRPr="00952959">
        <w:rPr>
          <w:rFonts w:ascii="Century Gothic" w:hAnsi="Century Gothic" w:cs="Calibri"/>
        </w:rPr>
        <w:t xml:space="preserve"> RHYM/486/2022, </w:t>
      </w:r>
      <w:r w:rsidR="00EA70D9" w:rsidRPr="00952959">
        <w:rPr>
          <w:rFonts w:ascii="Century Gothic" w:hAnsi="Century Gothic" w:cs="Calibri"/>
        </w:rPr>
        <w:t xml:space="preserve">del </w:t>
      </w:r>
      <w:proofErr w:type="gramStart"/>
      <w:r w:rsidR="00EA70D9" w:rsidRPr="00952959">
        <w:rPr>
          <w:rFonts w:ascii="Century Gothic" w:hAnsi="Century Gothic" w:cs="Calibri"/>
        </w:rPr>
        <w:t>Director</w:t>
      </w:r>
      <w:proofErr w:type="gramEnd"/>
      <w:r w:rsidR="00EA70D9" w:rsidRPr="00952959">
        <w:rPr>
          <w:rFonts w:ascii="Century Gothic" w:hAnsi="Century Gothic" w:cs="Calibri"/>
        </w:rPr>
        <w:t xml:space="preserve"> de Recursos Humanos y Materiales dependiente de la Secretaría Ejecutiva.</w:t>
      </w:r>
      <w:r w:rsidR="005924B7" w:rsidRPr="00952959">
        <w:rPr>
          <w:rFonts w:ascii="Century Gothic" w:hAnsi="Century Gothic" w:cs="Calibri"/>
        </w:rPr>
        <w:t xml:space="preserve"> </w:t>
      </w:r>
      <w:r w:rsidR="005924B7" w:rsidRPr="00952959">
        <w:rPr>
          <w:rFonts w:ascii="Century Gothic" w:hAnsi="Century Gothic" w:cs="Calibri"/>
          <w:b/>
          <w:bCs/>
          <w:u w:val="single"/>
        </w:rPr>
        <w:t>APROBADO POR UNANIMIDAD DE VOTOS.</w:t>
      </w:r>
    </w:p>
    <w:bookmarkEnd w:id="4"/>
    <w:bookmarkEnd w:id="5"/>
    <w:bookmarkEnd w:id="6"/>
    <w:p w14:paraId="543B4780" w14:textId="442A3B89" w:rsidR="00170F58" w:rsidRPr="00952959" w:rsidRDefault="00170F58" w:rsidP="005924B7">
      <w:pPr>
        <w:pStyle w:val="NormalWeb"/>
        <w:spacing w:line="480" w:lineRule="auto"/>
        <w:ind w:right="-234" w:firstLine="708"/>
        <w:jc w:val="both"/>
        <w:rPr>
          <w:rFonts w:ascii="Century Gothic" w:hAnsi="Century Gothic"/>
          <w:b/>
          <w:bCs/>
          <w:color w:val="000000"/>
          <w:sz w:val="22"/>
          <w:szCs w:val="22"/>
        </w:rPr>
      </w:pPr>
      <w:r w:rsidRPr="00952959">
        <w:rPr>
          <w:rFonts w:ascii="Century Gothic" w:hAnsi="Century Gothic"/>
          <w:b/>
          <w:bCs/>
          <w:color w:val="000000"/>
          <w:sz w:val="22"/>
          <w:szCs w:val="22"/>
        </w:rPr>
        <w:t>ACUERDO II/</w:t>
      </w:r>
      <w:r w:rsidR="00E55A9E" w:rsidRPr="00952959">
        <w:rPr>
          <w:rFonts w:ascii="Century Gothic" w:hAnsi="Century Gothic"/>
          <w:b/>
          <w:bCs/>
          <w:color w:val="000000"/>
          <w:sz w:val="22"/>
          <w:szCs w:val="22"/>
        </w:rPr>
        <w:t>8</w:t>
      </w:r>
      <w:r w:rsidR="006147AE" w:rsidRPr="00952959">
        <w:rPr>
          <w:rFonts w:ascii="Century Gothic" w:hAnsi="Century Gothic"/>
          <w:b/>
          <w:bCs/>
          <w:color w:val="000000"/>
          <w:sz w:val="22"/>
          <w:szCs w:val="22"/>
        </w:rPr>
        <w:t>7</w:t>
      </w:r>
      <w:r w:rsidRPr="00952959">
        <w:rPr>
          <w:rFonts w:ascii="Century Gothic" w:hAnsi="Century Gothic"/>
          <w:b/>
          <w:bCs/>
          <w:color w:val="000000"/>
          <w:sz w:val="22"/>
          <w:szCs w:val="22"/>
        </w:rPr>
        <w:t>/2022. Aprobación de</w:t>
      </w:r>
      <w:r w:rsidR="00E55A9E" w:rsidRPr="00952959">
        <w:rPr>
          <w:rFonts w:ascii="Century Gothic" w:hAnsi="Century Gothic"/>
          <w:b/>
          <w:bCs/>
          <w:color w:val="000000"/>
          <w:sz w:val="22"/>
          <w:szCs w:val="22"/>
        </w:rPr>
        <w:t xml:space="preserve">l </w:t>
      </w:r>
      <w:r w:rsidRPr="00952959">
        <w:rPr>
          <w:rFonts w:ascii="Century Gothic" w:hAnsi="Century Gothic"/>
          <w:b/>
          <w:bCs/>
          <w:color w:val="000000"/>
          <w:sz w:val="22"/>
          <w:szCs w:val="22"/>
        </w:rPr>
        <w:t>acta número</w:t>
      </w:r>
      <w:r w:rsidR="00E55A9E" w:rsidRPr="00952959">
        <w:rPr>
          <w:rFonts w:ascii="Century Gothic" w:hAnsi="Century Gothic"/>
          <w:b/>
          <w:bCs/>
          <w:color w:val="000000"/>
          <w:sz w:val="22"/>
          <w:szCs w:val="22"/>
        </w:rPr>
        <w:t xml:space="preserve"> </w:t>
      </w:r>
      <w:r w:rsidR="006147AE" w:rsidRPr="00952959">
        <w:rPr>
          <w:rFonts w:ascii="Century Gothic" w:hAnsi="Century Gothic"/>
          <w:b/>
          <w:bCs/>
          <w:color w:val="000000"/>
          <w:sz w:val="22"/>
          <w:szCs w:val="22"/>
        </w:rPr>
        <w:t>84</w:t>
      </w:r>
      <w:r w:rsidR="00E55A9E" w:rsidRPr="00952959">
        <w:rPr>
          <w:rFonts w:ascii="Century Gothic" w:hAnsi="Century Gothic"/>
          <w:b/>
          <w:bCs/>
          <w:color w:val="000000"/>
          <w:sz w:val="22"/>
          <w:szCs w:val="22"/>
        </w:rPr>
        <w:t>/2022</w:t>
      </w:r>
      <w:r w:rsidRPr="00952959">
        <w:rPr>
          <w:rFonts w:ascii="Century Gothic" w:hAnsi="Century Gothic"/>
          <w:b/>
          <w:bCs/>
          <w:color w:val="000000"/>
          <w:sz w:val="22"/>
          <w:szCs w:val="22"/>
        </w:rPr>
        <w:t xml:space="preserve">. - - - </w:t>
      </w:r>
      <w:proofErr w:type="gramStart"/>
      <w:r w:rsidR="003B377C" w:rsidRPr="00952959">
        <w:rPr>
          <w:rFonts w:ascii="Century Gothic" w:hAnsi="Century Gothic"/>
          <w:b/>
          <w:bCs/>
          <w:color w:val="000000"/>
          <w:sz w:val="22"/>
          <w:szCs w:val="22"/>
        </w:rPr>
        <w:t xml:space="preserve">- </w:t>
      </w:r>
      <w:r w:rsidRPr="00952959">
        <w:rPr>
          <w:rFonts w:ascii="Century Gothic" w:hAnsi="Century Gothic"/>
          <w:b/>
          <w:bCs/>
          <w:color w:val="000000"/>
          <w:sz w:val="22"/>
          <w:szCs w:val="22"/>
        </w:rPr>
        <w:t xml:space="preserve"> </w:t>
      </w:r>
      <w:r w:rsidRPr="00952959">
        <w:rPr>
          <w:rFonts w:ascii="Century Gothic" w:hAnsi="Century Gothic"/>
          <w:color w:val="000000"/>
          <w:sz w:val="22"/>
          <w:szCs w:val="22"/>
        </w:rPr>
        <w:t>Dada</w:t>
      </w:r>
      <w:proofErr w:type="gramEnd"/>
      <w:r w:rsidRPr="00952959">
        <w:rPr>
          <w:rFonts w:ascii="Century Gothic" w:hAnsi="Century Gothic"/>
          <w:color w:val="000000"/>
          <w:sz w:val="22"/>
          <w:szCs w:val="22"/>
        </w:rPr>
        <w:t xml:space="preserve"> cuenta con </w:t>
      </w:r>
      <w:r w:rsidR="00E55A9E" w:rsidRPr="00952959">
        <w:rPr>
          <w:rFonts w:ascii="Century Gothic" w:hAnsi="Century Gothic"/>
          <w:color w:val="000000"/>
          <w:sz w:val="22"/>
          <w:szCs w:val="22"/>
        </w:rPr>
        <w:t>e</w:t>
      </w:r>
      <w:r w:rsidRPr="00952959">
        <w:rPr>
          <w:rFonts w:ascii="Century Gothic" w:hAnsi="Century Gothic"/>
          <w:color w:val="000000"/>
          <w:sz w:val="22"/>
          <w:szCs w:val="22"/>
        </w:rPr>
        <w:t xml:space="preserve">l </w:t>
      </w:r>
      <w:r w:rsidR="00E55A9E" w:rsidRPr="00952959">
        <w:rPr>
          <w:rFonts w:ascii="Century Gothic" w:hAnsi="Century Gothic"/>
          <w:color w:val="000000"/>
          <w:sz w:val="22"/>
          <w:szCs w:val="22"/>
        </w:rPr>
        <w:t xml:space="preserve">acta </w:t>
      </w:r>
      <w:r w:rsidRPr="00952959">
        <w:rPr>
          <w:rFonts w:ascii="Century Gothic" w:hAnsi="Century Gothic"/>
          <w:color w:val="000000"/>
          <w:sz w:val="22"/>
          <w:szCs w:val="22"/>
        </w:rPr>
        <w:t>número</w:t>
      </w:r>
      <w:r w:rsidR="00E55A9E" w:rsidRPr="00952959">
        <w:rPr>
          <w:rFonts w:ascii="Century Gothic" w:hAnsi="Century Gothic"/>
          <w:color w:val="000000"/>
          <w:sz w:val="22"/>
          <w:szCs w:val="22"/>
        </w:rPr>
        <w:t xml:space="preserve"> 8</w:t>
      </w:r>
      <w:r w:rsidR="003B377C" w:rsidRPr="00952959">
        <w:rPr>
          <w:rFonts w:ascii="Century Gothic" w:hAnsi="Century Gothic"/>
          <w:color w:val="000000"/>
          <w:sz w:val="22"/>
          <w:szCs w:val="22"/>
        </w:rPr>
        <w:t>4</w:t>
      </w:r>
      <w:r w:rsidR="00E55A9E" w:rsidRPr="00952959">
        <w:rPr>
          <w:rFonts w:ascii="Century Gothic" w:hAnsi="Century Gothic"/>
          <w:color w:val="000000"/>
          <w:sz w:val="22"/>
          <w:szCs w:val="22"/>
        </w:rPr>
        <w:t>/2022</w:t>
      </w:r>
      <w:r w:rsidRPr="00952959">
        <w:rPr>
          <w:rFonts w:ascii="Century Gothic" w:hAnsi="Century Gothic"/>
          <w:color w:val="000000"/>
          <w:sz w:val="22"/>
          <w:szCs w:val="22"/>
        </w:rPr>
        <w:t>, de este Órgano Colegiado que fue agregada al orden del día de la presente sesión para efectos de su revisión y aprobación</w:t>
      </w:r>
      <w:r w:rsidR="008F45B6" w:rsidRPr="00952959">
        <w:rPr>
          <w:rFonts w:ascii="Century Gothic" w:hAnsi="Century Gothic"/>
          <w:color w:val="000000"/>
          <w:sz w:val="22"/>
          <w:szCs w:val="22"/>
        </w:rPr>
        <w:t>; al respecto, e</w:t>
      </w:r>
      <w:r w:rsidRPr="00952959">
        <w:rPr>
          <w:rFonts w:ascii="Century Gothic" w:hAnsi="Century Gothic"/>
          <w:color w:val="000000"/>
          <w:sz w:val="22"/>
          <w:szCs w:val="22"/>
        </w:rPr>
        <w:t xml:space="preserve">n términos del artículo 18, fracción IV, del Reglamento del Consejo de la Judicatura del Estado, se aprueba </w:t>
      </w:r>
      <w:r w:rsidR="00E55A9E" w:rsidRPr="00952959">
        <w:rPr>
          <w:rFonts w:ascii="Century Gothic" w:hAnsi="Century Gothic"/>
          <w:color w:val="000000"/>
          <w:sz w:val="22"/>
          <w:szCs w:val="22"/>
        </w:rPr>
        <w:t>e</w:t>
      </w:r>
      <w:r w:rsidRPr="00952959">
        <w:rPr>
          <w:rFonts w:ascii="Century Gothic" w:hAnsi="Century Gothic"/>
          <w:color w:val="000000"/>
          <w:sz w:val="22"/>
          <w:szCs w:val="22"/>
        </w:rPr>
        <w:t xml:space="preserve">l acta número </w:t>
      </w:r>
      <w:r w:rsidR="00E55A9E" w:rsidRPr="00952959">
        <w:rPr>
          <w:rFonts w:ascii="Century Gothic" w:hAnsi="Century Gothic"/>
          <w:color w:val="000000"/>
          <w:sz w:val="22"/>
          <w:szCs w:val="22"/>
        </w:rPr>
        <w:t>8</w:t>
      </w:r>
      <w:r w:rsidR="006147AE" w:rsidRPr="00952959">
        <w:rPr>
          <w:rFonts w:ascii="Century Gothic" w:hAnsi="Century Gothic"/>
          <w:color w:val="000000"/>
          <w:sz w:val="22"/>
          <w:szCs w:val="22"/>
        </w:rPr>
        <w:t>4</w:t>
      </w:r>
      <w:r w:rsidR="00E55A9E" w:rsidRPr="00952959">
        <w:rPr>
          <w:rFonts w:ascii="Century Gothic" w:hAnsi="Century Gothic"/>
          <w:color w:val="000000"/>
          <w:sz w:val="22"/>
          <w:szCs w:val="22"/>
        </w:rPr>
        <w:t>/2022</w:t>
      </w:r>
      <w:r w:rsidRPr="00952959">
        <w:rPr>
          <w:rFonts w:ascii="Century Gothic" w:hAnsi="Century Gothic"/>
          <w:color w:val="000000"/>
          <w:sz w:val="22"/>
          <w:szCs w:val="22"/>
        </w:rPr>
        <w:t>, por lo que se ordena a la Secretaria Ejecutiva recabar las firmas correspondientes.</w:t>
      </w:r>
      <w:r w:rsidR="008F45B6" w:rsidRPr="00952959">
        <w:rPr>
          <w:rFonts w:ascii="Century Gothic" w:hAnsi="Century Gothic"/>
          <w:color w:val="000000"/>
          <w:sz w:val="22"/>
          <w:szCs w:val="22"/>
        </w:rPr>
        <w:t xml:space="preserve"> </w:t>
      </w:r>
      <w:r w:rsidR="008F45B6" w:rsidRPr="00952959">
        <w:rPr>
          <w:rFonts w:ascii="Century Gothic" w:hAnsi="Century Gothic"/>
          <w:b/>
          <w:bCs/>
          <w:color w:val="000000"/>
          <w:sz w:val="22"/>
          <w:szCs w:val="22"/>
          <w:u w:val="single"/>
        </w:rPr>
        <w:t>APROBADO POR UNANIMIDAD DE VOTOS.</w:t>
      </w:r>
    </w:p>
    <w:p w14:paraId="4DA54436" w14:textId="2A57E7FF" w:rsidR="003B377C" w:rsidRPr="00952959" w:rsidRDefault="00E55A9E" w:rsidP="005924B7">
      <w:pPr>
        <w:spacing w:after="0" w:line="480" w:lineRule="auto"/>
        <w:ind w:right="-234" w:firstLine="708"/>
        <w:jc w:val="both"/>
        <w:rPr>
          <w:rFonts w:ascii="Century Gothic" w:hAnsi="Century Gothic" w:cstheme="minorHAnsi"/>
          <w:b/>
          <w:bCs/>
          <w:bdr w:val="none" w:sz="0" w:space="0" w:color="auto" w:frame="1"/>
        </w:rPr>
      </w:pPr>
      <w:r w:rsidRPr="00952959">
        <w:rPr>
          <w:rFonts w:ascii="Century Gothic" w:hAnsi="Century Gothic"/>
          <w:b/>
          <w:bCs/>
          <w:color w:val="000000"/>
        </w:rPr>
        <w:t>ACUERDO III/8</w:t>
      </w:r>
      <w:r w:rsidR="006147AE" w:rsidRPr="00952959">
        <w:rPr>
          <w:rFonts w:ascii="Century Gothic" w:hAnsi="Century Gothic"/>
          <w:b/>
          <w:bCs/>
          <w:color w:val="000000"/>
        </w:rPr>
        <w:t>7</w:t>
      </w:r>
      <w:r w:rsidRPr="00952959">
        <w:rPr>
          <w:rFonts w:ascii="Century Gothic" w:hAnsi="Century Gothic"/>
          <w:b/>
          <w:bCs/>
          <w:color w:val="000000"/>
        </w:rPr>
        <w:t xml:space="preserve">/2022. </w:t>
      </w:r>
      <w:r w:rsidR="006147AE" w:rsidRPr="00952959">
        <w:rPr>
          <w:rFonts w:ascii="Century Gothic" w:hAnsi="Century Gothic"/>
          <w:b/>
          <w:bCs/>
          <w:color w:val="000000"/>
        </w:rPr>
        <w:t xml:space="preserve"> </w:t>
      </w:r>
      <w:r w:rsidR="003B377C" w:rsidRPr="00952959">
        <w:rPr>
          <w:rFonts w:ascii="Century Gothic" w:hAnsi="Century Gothic" w:cstheme="minorHAnsi"/>
          <w:b/>
          <w:bCs/>
          <w:bdr w:val="none" w:sz="0" w:space="0" w:color="auto" w:frame="1"/>
        </w:rPr>
        <w:t xml:space="preserve">Oficio número RHYM/490/2022, recibido el ocho de diciembre de dos mil veintidós, signado por el </w:t>
      </w:r>
      <w:proofErr w:type="gramStart"/>
      <w:r w:rsidR="003B377C" w:rsidRPr="00952959">
        <w:rPr>
          <w:rFonts w:ascii="Century Gothic" w:hAnsi="Century Gothic" w:cstheme="minorHAnsi"/>
          <w:b/>
          <w:bCs/>
          <w:bdr w:val="none" w:sz="0" w:space="0" w:color="auto" w:frame="1"/>
        </w:rPr>
        <w:t>Director</w:t>
      </w:r>
      <w:proofErr w:type="gramEnd"/>
      <w:r w:rsidR="003B377C" w:rsidRPr="00952959">
        <w:rPr>
          <w:rFonts w:ascii="Century Gothic" w:hAnsi="Century Gothic" w:cstheme="minorHAnsi"/>
          <w:b/>
          <w:bCs/>
          <w:bdr w:val="none" w:sz="0" w:space="0" w:color="auto" w:frame="1"/>
        </w:rPr>
        <w:t xml:space="preserve"> de Recursos Humanos y Materiales dependiente de la Secretaría Ejecutiva</w:t>
      </w:r>
      <w:r w:rsidR="003B377C" w:rsidRPr="00952959">
        <w:rPr>
          <w:rFonts w:ascii="Century Gothic" w:hAnsi="Century Gothic" w:cstheme="minorHAnsi"/>
          <w:bdr w:val="none" w:sz="0" w:space="0" w:color="auto" w:frame="1"/>
        </w:rPr>
        <w:t>.</w:t>
      </w:r>
      <w:r w:rsidR="00D94B13" w:rsidRPr="00952959">
        <w:rPr>
          <w:rFonts w:ascii="Century Gothic" w:hAnsi="Century Gothic" w:cstheme="minorHAnsi"/>
          <w:bdr w:val="none" w:sz="0" w:space="0" w:color="auto" w:frame="1"/>
        </w:rPr>
        <w:t xml:space="preserve"> </w:t>
      </w:r>
      <w:r w:rsidR="00D94B13" w:rsidRPr="00952959">
        <w:rPr>
          <w:rFonts w:ascii="Century Gothic" w:hAnsi="Century Gothic" w:cstheme="minorHAnsi"/>
          <w:b/>
          <w:bCs/>
          <w:bdr w:val="none" w:sz="0" w:space="0" w:color="auto" w:frame="1"/>
        </w:rPr>
        <w:t xml:space="preserve">- - </w:t>
      </w:r>
      <w:r w:rsidR="005924B7" w:rsidRPr="00952959">
        <w:rPr>
          <w:rFonts w:ascii="Century Gothic" w:hAnsi="Century Gothic" w:cstheme="minorHAnsi"/>
          <w:b/>
          <w:bCs/>
          <w:bdr w:val="none" w:sz="0" w:space="0" w:color="auto" w:frame="1"/>
        </w:rPr>
        <w:t xml:space="preserve"> </w:t>
      </w:r>
      <w:r w:rsidR="00D94B13" w:rsidRPr="00952959">
        <w:rPr>
          <w:rFonts w:ascii="Century Gothic" w:hAnsi="Century Gothic" w:cstheme="minorHAnsi"/>
          <w:b/>
          <w:bCs/>
          <w:bdr w:val="none" w:sz="0" w:space="0" w:color="auto" w:frame="1"/>
        </w:rPr>
        <w:t xml:space="preserve"> </w:t>
      </w:r>
      <w:r w:rsidR="005924B7" w:rsidRPr="00952959">
        <w:rPr>
          <w:rFonts w:ascii="Century Gothic" w:hAnsi="Century Gothic" w:cstheme="minorHAnsi"/>
          <w:b/>
          <w:bCs/>
          <w:bdr w:val="none" w:sz="0" w:space="0" w:color="auto" w:frame="1"/>
        </w:rPr>
        <w:t xml:space="preserve"> </w:t>
      </w:r>
    </w:p>
    <w:p w14:paraId="734B84C9" w14:textId="53AE337B" w:rsidR="006147AE" w:rsidRPr="00952959" w:rsidRDefault="003B377C" w:rsidP="005924B7">
      <w:pPr>
        <w:spacing w:after="0" w:line="480" w:lineRule="auto"/>
        <w:ind w:right="-234"/>
        <w:jc w:val="both"/>
        <w:rPr>
          <w:rFonts w:ascii="Century Gothic" w:hAnsi="Century Gothic"/>
          <w:color w:val="000000"/>
        </w:rPr>
      </w:pPr>
      <w:r w:rsidRPr="00952959">
        <w:rPr>
          <w:rFonts w:ascii="Century Gothic" w:hAnsi="Century Gothic" w:cstheme="minorHAnsi"/>
          <w:bdr w:val="none" w:sz="0" w:space="0" w:color="auto" w:frame="1"/>
        </w:rPr>
        <w:lastRenderedPageBreak/>
        <w:t xml:space="preserve">Dada cuenta con el oficio signado por el Director de Recursos Humanos y Materiales dependiente de la Secretaría Ejecutiva, mediante el cual </w:t>
      </w:r>
      <w:r w:rsidR="008300B2" w:rsidRPr="00952959">
        <w:rPr>
          <w:rFonts w:ascii="Century Gothic" w:hAnsi="Century Gothic" w:cstheme="minorHAnsi"/>
          <w:bdr w:val="none" w:sz="0" w:space="0" w:color="auto" w:frame="1"/>
        </w:rPr>
        <w:t xml:space="preserve">en seguimiento al acuerdo X/79/2022, presenta un informe detallado respecto de la </w:t>
      </w:r>
      <w:r w:rsidR="001568CA" w:rsidRPr="00952959">
        <w:rPr>
          <w:rFonts w:ascii="Century Gothic" w:hAnsi="Century Gothic" w:cstheme="minorHAnsi"/>
          <w:bdr w:val="none" w:sz="0" w:space="0" w:color="auto" w:frame="1"/>
        </w:rPr>
        <w:t xml:space="preserve">forma de </w:t>
      </w:r>
      <w:r w:rsidR="008300B2" w:rsidRPr="00952959">
        <w:rPr>
          <w:rFonts w:ascii="Century Gothic" w:hAnsi="Century Gothic" w:cstheme="minorHAnsi"/>
          <w:bdr w:val="none" w:sz="0" w:space="0" w:color="auto" w:frame="1"/>
        </w:rPr>
        <w:t xml:space="preserve">distribución de </w:t>
      </w:r>
      <w:r w:rsidR="001568CA" w:rsidRPr="00952959">
        <w:rPr>
          <w:rFonts w:ascii="Century Gothic" w:hAnsi="Century Gothic" w:cstheme="minorHAnsi"/>
          <w:bdr w:val="none" w:sz="0" w:space="0" w:color="auto" w:frame="1"/>
        </w:rPr>
        <w:t xml:space="preserve">las rejas y garrafones de </w:t>
      </w:r>
      <w:r w:rsidR="008300B2" w:rsidRPr="00952959">
        <w:rPr>
          <w:rFonts w:ascii="Century Gothic" w:hAnsi="Century Gothic" w:cstheme="minorHAnsi"/>
          <w:bdr w:val="none" w:sz="0" w:space="0" w:color="auto" w:frame="1"/>
        </w:rPr>
        <w:t xml:space="preserve">agua de enero a noviembre de </w:t>
      </w:r>
      <w:r w:rsidR="001568CA" w:rsidRPr="00952959">
        <w:rPr>
          <w:rFonts w:ascii="Century Gothic" w:hAnsi="Century Gothic" w:cstheme="minorHAnsi"/>
          <w:bdr w:val="none" w:sz="0" w:space="0" w:color="auto" w:frame="1"/>
        </w:rPr>
        <w:t>dos mil veintidós</w:t>
      </w:r>
      <w:r w:rsidR="008300B2" w:rsidRPr="00952959">
        <w:rPr>
          <w:rFonts w:ascii="Century Gothic" w:hAnsi="Century Gothic" w:cstheme="minorHAnsi"/>
          <w:bdr w:val="none" w:sz="0" w:space="0" w:color="auto" w:frame="1"/>
        </w:rPr>
        <w:t>, en las distintas áreas jurisdiccionales y administrativas del Poder Judicial del Estado</w:t>
      </w:r>
      <w:r w:rsidR="001568CA" w:rsidRPr="00952959">
        <w:rPr>
          <w:rFonts w:ascii="Century Gothic" w:hAnsi="Century Gothic" w:cstheme="minorHAnsi"/>
          <w:bdr w:val="none" w:sz="0" w:space="0" w:color="auto" w:frame="1"/>
        </w:rPr>
        <w:t xml:space="preserve">; al </w:t>
      </w:r>
      <w:r w:rsidR="008300B2" w:rsidRPr="00952959">
        <w:rPr>
          <w:rFonts w:ascii="Century Gothic" w:hAnsi="Century Gothic"/>
          <w:color w:val="000000"/>
        </w:rPr>
        <w:t xml:space="preserve">respecto, tomando en consideración que por acuerdo X/79/2022, se </w:t>
      </w:r>
      <w:r w:rsidR="00B34358" w:rsidRPr="00952959">
        <w:rPr>
          <w:rFonts w:ascii="Century Gothic" w:hAnsi="Century Gothic"/>
          <w:color w:val="000000"/>
        </w:rPr>
        <w:t>instruyó</w:t>
      </w:r>
      <w:r w:rsidR="008300B2" w:rsidRPr="00952959">
        <w:rPr>
          <w:rFonts w:ascii="Century Gothic" w:hAnsi="Century Gothic"/>
          <w:color w:val="000000"/>
        </w:rPr>
        <w:t xml:space="preserve"> al Director de Recursos Humanos y Materiales dependiente de la Secretaría Ejecutiva, presentara un informe detallado respecto de cuántas rejas de agua y garrafones se distribuyen en las áreas jurisdiccionales y administrativas del Poder Judicial, lo anterior para estar en posibilidad de determinar la distribución para el ejercicio fiscal </w:t>
      </w:r>
      <w:r w:rsidR="001568CA" w:rsidRPr="00952959">
        <w:rPr>
          <w:rFonts w:ascii="Century Gothic" w:hAnsi="Century Gothic"/>
          <w:color w:val="000000"/>
        </w:rPr>
        <w:t>dos mil veintitrés</w:t>
      </w:r>
      <w:r w:rsidR="008300B2" w:rsidRPr="00952959">
        <w:rPr>
          <w:rFonts w:ascii="Century Gothic" w:hAnsi="Century Gothic"/>
          <w:color w:val="000000"/>
        </w:rPr>
        <w:t xml:space="preserve">; </w:t>
      </w:r>
      <w:r w:rsidR="00B609B2" w:rsidRPr="00952959">
        <w:rPr>
          <w:rFonts w:ascii="Century Gothic" w:hAnsi="Century Gothic"/>
          <w:color w:val="000000"/>
        </w:rPr>
        <w:t xml:space="preserve">sin embargo, del informe de cuenta se advierte que la forma en que se ha venido distribuyendo del mes de enero a noviembre del año en curso, no ha </w:t>
      </w:r>
      <w:r w:rsidR="003E2D49" w:rsidRPr="00952959">
        <w:rPr>
          <w:rFonts w:ascii="Century Gothic" w:hAnsi="Century Gothic"/>
          <w:color w:val="000000"/>
        </w:rPr>
        <w:t>incluido</w:t>
      </w:r>
      <w:r w:rsidR="00B609B2" w:rsidRPr="00952959">
        <w:rPr>
          <w:rFonts w:ascii="Century Gothic" w:hAnsi="Century Gothic"/>
          <w:color w:val="000000"/>
        </w:rPr>
        <w:t xml:space="preserve"> todas las áreas del Poder Judicial, pues es evidente la falta de distribución en Juzgados foráneos a Ciudad Judicial, como lo es, Juzgados de lo Civil y Familiar de los Distritos Judicial</w:t>
      </w:r>
      <w:r w:rsidR="00B90A39" w:rsidRPr="00952959">
        <w:rPr>
          <w:rFonts w:ascii="Century Gothic" w:hAnsi="Century Gothic"/>
          <w:color w:val="000000"/>
        </w:rPr>
        <w:t>es</w:t>
      </w:r>
      <w:r w:rsidR="00B609B2" w:rsidRPr="00952959">
        <w:rPr>
          <w:rFonts w:ascii="Century Gothic" w:hAnsi="Century Gothic"/>
          <w:color w:val="000000"/>
        </w:rPr>
        <w:t xml:space="preserve"> de Xicohténcatl, </w:t>
      </w:r>
      <w:r w:rsidR="00B90A39" w:rsidRPr="00952959">
        <w:rPr>
          <w:rFonts w:ascii="Century Gothic" w:hAnsi="Century Gothic"/>
          <w:color w:val="000000"/>
        </w:rPr>
        <w:t xml:space="preserve">Ocampo, Morelos y Zaragoza; desprendiéndose también que la </w:t>
      </w:r>
      <w:r w:rsidR="003E2D49" w:rsidRPr="00952959">
        <w:rPr>
          <w:rFonts w:ascii="Century Gothic" w:hAnsi="Century Gothic"/>
          <w:color w:val="000000"/>
        </w:rPr>
        <w:t>repartición</w:t>
      </w:r>
      <w:r w:rsidR="00B90A39" w:rsidRPr="00952959">
        <w:rPr>
          <w:rFonts w:ascii="Century Gothic" w:hAnsi="Century Gothic"/>
          <w:color w:val="000000"/>
        </w:rPr>
        <w:t xml:space="preserve"> no ha sido de forma equitativa, pues en algunas áreas como lo es la Diligenciaría de la Sala Penal y Especializada en Administración de Justicia para Adolescentes, se </w:t>
      </w:r>
      <w:r w:rsidR="003E2D49" w:rsidRPr="00952959">
        <w:rPr>
          <w:rFonts w:ascii="Century Gothic" w:hAnsi="Century Gothic"/>
          <w:color w:val="000000"/>
        </w:rPr>
        <w:t>distribuye</w:t>
      </w:r>
      <w:r w:rsidR="00B90A39" w:rsidRPr="00952959">
        <w:rPr>
          <w:rFonts w:ascii="Century Gothic" w:hAnsi="Century Gothic"/>
          <w:color w:val="000000"/>
        </w:rPr>
        <w:t xml:space="preserve"> de manera desmedida, arrojando importes elevados, en comparación con otras áreas; </w:t>
      </w:r>
      <w:r w:rsidR="008300B2" w:rsidRPr="00952959">
        <w:rPr>
          <w:rFonts w:ascii="Century Gothic" w:hAnsi="Century Gothic"/>
          <w:color w:val="000000"/>
        </w:rPr>
        <w:t>en consecuencia, con fundamento en lo dispuesto por los artículos 85 de la Constitución Política de</w:t>
      </w:r>
      <w:r w:rsidR="008236B2" w:rsidRPr="00952959">
        <w:rPr>
          <w:rFonts w:ascii="Century Gothic" w:hAnsi="Century Gothic"/>
          <w:color w:val="000000"/>
        </w:rPr>
        <w:t xml:space="preserve">l Estado Libre y Soberano de Tlaxcala, 61, 68 fracción XIX de la Ley Orgánica del Poder Judicial del Estado, 9 fracciones XV del Reglamento del Consejo de la Judicatura del Estado, 1, 2, 9, 16 fracción II y 17 de la Ley de Adquisiciones, Arrendamientos y Servicios del Estado de Tlaxcala, se determina: </w:t>
      </w:r>
      <w:r w:rsidR="008300B2" w:rsidRPr="00952959">
        <w:rPr>
          <w:rFonts w:ascii="Century Gothic" w:hAnsi="Century Gothic"/>
          <w:color w:val="000000"/>
        </w:rPr>
        <w:t xml:space="preserve"> </w:t>
      </w:r>
    </w:p>
    <w:p w14:paraId="3630143F" w14:textId="0019F276" w:rsidR="008236B2" w:rsidRPr="00952959" w:rsidRDefault="008236B2" w:rsidP="00256844">
      <w:pPr>
        <w:pStyle w:val="NormalWeb"/>
        <w:numPr>
          <w:ilvl w:val="0"/>
          <w:numId w:val="2"/>
        </w:numPr>
        <w:spacing w:line="480" w:lineRule="auto"/>
        <w:ind w:right="-234"/>
        <w:jc w:val="both"/>
        <w:rPr>
          <w:rFonts w:ascii="Century Gothic" w:hAnsi="Century Gothic"/>
          <w:color w:val="000000"/>
          <w:sz w:val="22"/>
          <w:szCs w:val="22"/>
        </w:rPr>
      </w:pPr>
      <w:r w:rsidRPr="00952959">
        <w:rPr>
          <w:rFonts w:ascii="Century Gothic" w:hAnsi="Century Gothic"/>
          <w:color w:val="000000"/>
          <w:sz w:val="22"/>
          <w:szCs w:val="22"/>
        </w:rPr>
        <w:t>Tomar conocimiento del oficio y anexos de cuenta</w:t>
      </w:r>
      <w:r w:rsidR="00B609B2" w:rsidRPr="00952959">
        <w:rPr>
          <w:rFonts w:ascii="Century Gothic" w:hAnsi="Century Gothic"/>
          <w:color w:val="000000"/>
          <w:sz w:val="22"/>
          <w:szCs w:val="22"/>
        </w:rPr>
        <w:t>.</w:t>
      </w:r>
    </w:p>
    <w:p w14:paraId="06DAD20A" w14:textId="03A48053" w:rsidR="00B609B2" w:rsidRPr="00952959" w:rsidRDefault="00B90A39" w:rsidP="00256844">
      <w:pPr>
        <w:pStyle w:val="NormalWeb"/>
        <w:numPr>
          <w:ilvl w:val="0"/>
          <w:numId w:val="2"/>
        </w:numPr>
        <w:spacing w:line="480" w:lineRule="auto"/>
        <w:ind w:right="-234"/>
        <w:jc w:val="both"/>
        <w:rPr>
          <w:rFonts w:ascii="Century Gothic" w:hAnsi="Century Gothic"/>
          <w:color w:val="000000"/>
          <w:sz w:val="22"/>
          <w:szCs w:val="22"/>
        </w:rPr>
      </w:pPr>
      <w:r w:rsidRPr="00952959">
        <w:rPr>
          <w:rFonts w:ascii="Century Gothic" w:hAnsi="Century Gothic"/>
          <w:color w:val="000000"/>
          <w:sz w:val="22"/>
          <w:szCs w:val="22"/>
        </w:rPr>
        <w:lastRenderedPageBreak/>
        <w:t xml:space="preserve">Instruir al </w:t>
      </w:r>
      <w:proofErr w:type="gramStart"/>
      <w:r w:rsidRPr="00952959">
        <w:rPr>
          <w:rFonts w:ascii="Century Gothic" w:hAnsi="Century Gothic"/>
          <w:color w:val="000000"/>
          <w:sz w:val="22"/>
          <w:szCs w:val="22"/>
        </w:rPr>
        <w:t>Director</w:t>
      </w:r>
      <w:proofErr w:type="gramEnd"/>
      <w:r w:rsidRPr="00952959">
        <w:rPr>
          <w:rFonts w:ascii="Century Gothic" w:hAnsi="Century Gothic"/>
          <w:color w:val="000000"/>
          <w:sz w:val="22"/>
          <w:szCs w:val="22"/>
        </w:rPr>
        <w:t xml:space="preserve"> de Recursos Humanos y Materiales dependiente de la Secretaría Ejecutiva, elabore un</w:t>
      </w:r>
      <w:r w:rsidR="003E2D49" w:rsidRPr="00952959">
        <w:rPr>
          <w:rFonts w:ascii="Century Gothic" w:hAnsi="Century Gothic"/>
          <w:color w:val="000000"/>
          <w:sz w:val="22"/>
          <w:szCs w:val="22"/>
        </w:rPr>
        <w:t xml:space="preserve">a propuesta de </w:t>
      </w:r>
      <w:r w:rsidRPr="00952959">
        <w:rPr>
          <w:rFonts w:ascii="Century Gothic" w:hAnsi="Century Gothic"/>
          <w:color w:val="000000"/>
          <w:sz w:val="22"/>
          <w:szCs w:val="22"/>
        </w:rPr>
        <w:t xml:space="preserve">proyecto de distribución de garrafones y rejas de agua para todas las áreas jurisdiccionales y administrativas del Poder Judicial del Estado, que sea equitativa al número de servidores públicos que laboran en cada área y </w:t>
      </w:r>
      <w:r w:rsidR="00C5409D" w:rsidRPr="00952959">
        <w:rPr>
          <w:rFonts w:ascii="Century Gothic" w:hAnsi="Century Gothic"/>
          <w:color w:val="000000"/>
          <w:sz w:val="22"/>
          <w:szCs w:val="22"/>
        </w:rPr>
        <w:t xml:space="preserve">a las actividades que en su caso requieran de dicho insumo, </w:t>
      </w:r>
      <w:r w:rsidRPr="00952959">
        <w:rPr>
          <w:rFonts w:ascii="Century Gothic" w:hAnsi="Century Gothic"/>
          <w:color w:val="000000"/>
          <w:sz w:val="22"/>
          <w:szCs w:val="22"/>
        </w:rPr>
        <w:t xml:space="preserve">hecho lo anterior, dar cuenta a este Pleno del Consejo de la Judicatura. </w:t>
      </w:r>
    </w:p>
    <w:p w14:paraId="1F1331C1" w14:textId="40888FCF" w:rsidR="006147AE" w:rsidRPr="00952959" w:rsidRDefault="00B90A39" w:rsidP="005924B7">
      <w:pPr>
        <w:pStyle w:val="NormalWeb"/>
        <w:spacing w:line="480" w:lineRule="auto"/>
        <w:ind w:right="-234"/>
        <w:jc w:val="both"/>
        <w:rPr>
          <w:rFonts w:ascii="Century Gothic" w:hAnsi="Century Gothic"/>
          <w:sz w:val="22"/>
          <w:szCs w:val="22"/>
        </w:rPr>
      </w:pPr>
      <w:r w:rsidRPr="00952959">
        <w:rPr>
          <w:rFonts w:ascii="Century Gothic" w:hAnsi="Century Gothic"/>
          <w:sz w:val="22"/>
          <w:szCs w:val="22"/>
        </w:rPr>
        <w:t xml:space="preserve">Comuníquese esta determinación al </w:t>
      </w:r>
      <w:proofErr w:type="gramStart"/>
      <w:r w:rsidRPr="00952959">
        <w:rPr>
          <w:rFonts w:ascii="Century Gothic" w:hAnsi="Century Gothic"/>
          <w:sz w:val="22"/>
          <w:szCs w:val="22"/>
        </w:rPr>
        <w:t>Director</w:t>
      </w:r>
      <w:proofErr w:type="gramEnd"/>
      <w:r w:rsidRPr="00952959">
        <w:rPr>
          <w:rFonts w:ascii="Century Gothic" w:hAnsi="Century Gothic"/>
          <w:sz w:val="22"/>
          <w:szCs w:val="22"/>
        </w:rPr>
        <w:t xml:space="preserve"> de Recursos Humanos y Materiales dependiente de la Secretaría Ejecutiva, para su conocimiento y cumplimiento</w:t>
      </w:r>
      <w:r w:rsidR="00586F76" w:rsidRPr="00952959">
        <w:rPr>
          <w:rFonts w:ascii="Century Gothic" w:hAnsi="Century Gothic"/>
          <w:sz w:val="22"/>
          <w:szCs w:val="22"/>
        </w:rPr>
        <w:t>; en vía de reiteración al Contralor y Tesorero del Poder Judicial del Estado, para los efectos legales a que haya lugar.</w:t>
      </w:r>
      <w:r w:rsidR="00F27714" w:rsidRPr="00952959">
        <w:rPr>
          <w:rFonts w:ascii="Century Gothic" w:hAnsi="Century Gothic"/>
          <w:sz w:val="22"/>
          <w:szCs w:val="22"/>
        </w:rPr>
        <w:t xml:space="preserve"> </w:t>
      </w:r>
      <w:r w:rsidR="00F27714" w:rsidRPr="00952959">
        <w:rPr>
          <w:rFonts w:ascii="Century Gothic" w:hAnsi="Century Gothic"/>
          <w:b/>
          <w:bCs/>
          <w:sz w:val="22"/>
          <w:szCs w:val="22"/>
          <w:u w:val="single"/>
        </w:rPr>
        <w:t xml:space="preserve">APROBADO POR UNANIMIDAD DE VOTOS. </w:t>
      </w:r>
    </w:p>
    <w:p w14:paraId="31456340" w14:textId="4A4F558C" w:rsidR="00DE2870" w:rsidRPr="00952959" w:rsidRDefault="00574AED" w:rsidP="00952959">
      <w:pPr>
        <w:pStyle w:val="NormalWeb"/>
        <w:spacing w:line="480" w:lineRule="auto"/>
        <w:ind w:right="-234" w:firstLine="708"/>
        <w:jc w:val="both"/>
        <w:rPr>
          <w:rFonts w:ascii="Century Gothic" w:hAnsi="Century Gothic"/>
          <w:color w:val="000000"/>
          <w:sz w:val="22"/>
          <w:szCs w:val="22"/>
        </w:rPr>
      </w:pPr>
      <w:r w:rsidRPr="00952959">
        <w:rPr>
          <w:rFonts w:ascii="Century Gothic" w:hAnsi="Century Gothic"/>
          <w:b/>
          <w:bCs/>
          <w:color w:val="000000"/>
          <w:sz w:val="22"/>
          <w:szCs w:val="22"/>
        </w:rPr>
        <w:t>ACUERDO IV/8</w:t>
      </w:r>
      <w:r w:rsidR="006147AE" w:rsidRPr="00952959">
        <w:rPr>
          <w:rFonts w:ascii="Century Gothic" w:hAnsi="Century Gothic"/>
          <w:b/>
          <w:bCs/>
          <w:color w:val="000000"/>
          <w:sz w:val="22"/>
          <w:szCs w:val="22"/>
        </w:rPr>
        <w:t>7</w:t>
      </w:r>
      <w:r w:rsidRPr="00952959">
        <w:rPr>
          <w:rFonts w:ascii="Century Gothic" w:hAnsi="Century Gothic"/>
          <w:b/>
          <w:bCs/>
          <w:color w:val="000000"/>
          <w:sz w:val="22"/>
          <w:szCs w:val="22"/>
        </w:rPr>
        <w:t xml:space="preserve">/2022. </w:t>
      </w:r>
      <w:r w:rsidR="003F5596" w:rsidRPr="00952959">
        <w:rPr>
          <w:rFonts w:ascii="Century Gothic" w:hAnsi="Century Gothic" w:cstheme="minorHAnsi"/>
          <w:b/>
          <w:bCs/>
          <w:sz w:val="22"/>
          <w:szCs w:val="22"/>
          <w:bdr w:val="none" w:sz="0" w:space="0" w:color="auto" w:frame="1"/>
        </w:rPr>
        <w:t xml:space="preserve">Oficio número RHYM/492/2022, recibido el siete de diciembre de dos mil veintidós, signado por el </w:t>
      </w:r>
      <w:proofErr w:type="gramStart"/>
      <w:r w:rsidR="003F5596" w:rsidRPr="00952959">
        <w:rPr>
          <w:rFonts w:ascii="Century Gothic" w:hAnsi="Century Gothic" w:cstheme="minorHAnsi"/>
          <w:b/>
          <w:bCs/>
          <w:sz w:val="22"/>
          <w:szCs w:val="22"/>
          <w:bdr w:val="none" w:sz="0" w:space="0" w:color="auto" w:frame="1"/>
        </w:rPr>
        <w:t>Director</w:t>
      </w:r>
      <w:proofErr w:type="gramEnd"/>
      <w:r w:rsidR="003F5596" w:rsidRPr="00952959">
        <w:rPr>
          <w:rFonts w:ascii="Century Gothic" w:hAnsi="Century Gothic" w:cstheme="minorHAnsi"/>
          <w:b/>
          <w:bCs/>
          <w:sz w:val="22"/>
          <w:szCs w:val="22"/>
          <w:bdr w:val="none" w:sz="0" w:space="0" w:color="auto" w:frame="1"/>
        </w:rPr>
        <w:t xml:space="preserve"> de Recursos Humanos y Materiales dependiente de la Secretaría Ejecutiva.</w:t>
      </w:r>
      <w:r w:rsidR="00D94B13" w:rsidRPr="00952959">
        <w:rPr>
          <w:rFonts w:ascii="Century Gothic" w:hAnsi="Century Gothic" w:cstheme="minorHAnsi"/>
          <w:b/>
          <w:bCs/>
          <w:sz w:val="22"/>
          <w:szCs w:val="22"/>
          <w:bdr w:val="none" w:sz="0" w:space="0" w:color="auto" w:frame="1"/>
        </w:rPr>
        <w:t xml:space="preserve"> - - - - - - - </w:t>
      </w:r>
      <w:r w:rsidR="00F27714" w:rsidRPr="00952959">
        <w:rPr>
          <w:rFonts w:ascii="Century Gothic" w:hAnsi="Century Gothic" w:cstheme="minorHAnsi"/>
          <w:b/>
          <w:bCs/>
          <w:sz w:val="22"/>
          <w:szCs w:val="22"/>
          <w:bdr w:val="none" w:sz="0" w:space="0" w:color="auto" w:frame="1"/>
        </w:rPr>
        <w:t xml:space="preserve">- </w:t>
      </w:r>
      <w:r w:rsidR="003F5596" w:rsidRPr="00952959">
        <w:rPr>
          <w:rFonts w:ascii="Century Gothic" w:hAnsi="Century Gothic" w:cstheme="minorHAnsi"/>
          <w:sz w:val="22"/>
          <w:szCs w:val="22"/>
          <w:bdr w:val="none" w:sz="0" w:space="0" w:color="auto" w:frame="1"/>
        </w:rPr>
        <w:t>Dada cuenta con el oficio citado, mediante el cual el Director de Recursos Humanos y Materiales de</w:t>
      </w:r>
      <w:r w:rsidR="00F27714" w:rsidRPr="00952959">
        <w:rPr>
          <w:rFonts w:ascii="Century Gothic" w:hAnsi="Century Gothic" w:cstheme="minorHAnsi"/>
          <w:sz w:val="22"/>
          <w:szCs w:val="22"/>
          <w:bdr w:val="none" w:sz="0" w:space="0" w:color="auto" w:frame="1"/>
        </w:rPr>
        <w:t>pendiente de</w:t>
      </w:r>
      <w:r w:rsidR="003F5596" w:rsidRPr="00952959">
        <w:rPr>
          <w:rFonts w:ascii="Century Gothic" w:hAnsi="Century Gothic" w:cstheme="minorHAnsi"/>
          <w:sz w:val="22"/>
          <w:szCs w:val="22"/>
          <w:bdr w:val="none" w:sz="0" w:space="0" w:color="auto" w:frame="1"/>
        </w:rPr>
        <w:t xml:space="preserve"> la Secretaría Ejecutiva, en su calidad de administrador del contrato con la empresa TECNOLOGY DEPOT S.A DE C.V., referente al servicio de papelería y material de oficina, informa que la citada persona moral ha incumplido con lo pactado en la cláusula segunda del contrato correspondiente al mes de noviembre del año en curso, por demora en la entrega de material hasta el día dos de diciembre del año en curso</w:t>
      </w:r>
      <w:r w:rsidR="00F27714" w:rsidRPr="00952959">
        <w:rPr>
          <w:rFonts w:ascii="Century Gothic" w:hAnsi="Century Gothic" w:cstheme="minorHAnsi"/>
          <w:sz w:val="22"/>
          <w:szCs w:val="22"/>
          <w:bdr w:val="none" w:sz="0" w:space="0" w:color="auto" w:frame="1"/>
        </w:rPr>
        <w:t>; por lo que e</w:t>
      </w:r>
      <w:r w:rsidR="003F5596" w:rsidRPr="00952959">
        <w:rPr>
          <w:rFonts w:ascii="Century Gothic" w:hAnsi="Century Gothic"/>
          <w:color w:val="000000"/>
          <w:sz w:val="22"/>
          <w:szCs w:val="22"/>
        </w:rPr>
        <w:t xml:space="preserve">n atención al informe presentado </w:t>
      </w:r>
      <w:r w:rsidR="00F57753" w:rsidRPr="00952959">
        <w:rPr>
          <w:rFonts w:ascii="Century Gothic" w:hAnsi="Century Gothic"/>
          <w:color w:val="000000"/>
          <w:sz w:val="22"/>
          <w:szCs w:val="22"/>
        </w:rPr>
        <w:t xml:space="preserve">respecto a </w:t>
      </w:r>
      <w:r w:rsidR="003F5596" w:rsidRPr="00952959">
        <w:rPr>
          <w:rFonts w:ascii="Century Gothic" w:hAnsi="Century Gothic"/>
          <w:color w:val="000000"/>
          <w:sz w:val="22"/>
          <w:szCs w:val="22"/>
        </w:rPr>
        <w:t xml:space="preserve">que la </w:t>
      </w:r>
      <w:r w:rsidR="00F27714" w:rsidRPr="00952959">
        <w:rPr>
          <w:rFonts w:ascii="Century Gothic" w:hAnsi="Century Gothic"/>
          <w:color w:val="000000"/>
          <w:sz w:val="22"/>
          <w:szCs w:val="22"/>
        </w:rPr>
        <w:t xml:space="preserve">citada </w:t>
      </w:r>
      <w:r w:rsidR="003F5596" w:rsidRPr="00952959">
        <w:rPr>
          <w:rFonts w:ascii="Century Gothic" w:hAnsi="Century Gothic"/>
          <w:color w:val="000000"/>
          <w:sz w:val="22"/>
          <w:szCs w:val="22"/>
        </w:rPr>
        <w:t xml:space="preserve">empresa TECNOLOGY DEPOT S.A DE C.V., ha incumplido con lo pactado en la cláusula segunda del contrato, </w:t>
      </w:r>
      <w:r w:rsidR="003F5596" w:rsidRPr="00952959">
        <w:rPr>
          <w:rFonts w:ascii="Century Gothic" w:hAnsi="Century Gothic" w:cstheme="minorHAnsi"/>
          <w:sz w:val="22"/>
          <w:szCs w:val="22"/>
          <w:bdr w:val="none" w:sz="0" w:space="0" w:color="auto" w:frame="1"/>
        </w:rPr>
        <w:t>correspondiente al mes de noviembre del año en curso, por demora en la entrega de material</w:t>
      </w:r>
      <w:r w:rsidR="00DE2870" w:rsidRPr="00952959">
        <w:rPr>
          <w:rFonts w:ascii="Century Gothic" w:hAnsi="Century Gothic" w:cstheme="minorHAnsi"/>
          <w:sz w:val="22"/>
          <w:szCs w:val="22"/>
          <w:bdr w:val="none" w:sz="0" w:space="0" w:color="auto" w:frame="1"/>
        </w:rPr>
        <w:t xml:space="preserve">; con fundamento en lo previsto por los artículos </w:t>
      </w:r>
      <w:r w:rsidR="00DE2870" w:rsidRPr="00952959">
        <w:rPr>
          <w:rFonts w:ascii="Century Gothic" w:hAnsi="Century Gothic"/>
          <w:color w:val="000000"/>
          <w:sz w:val="22"/>
          <w:szCs w:val="22"/>
        </w:rPr>
        <w:t xml:space="preserve">85 de la Constitución Política del Estado Libre y Soberano de Tlaxcala, 61 de la Ley Orgánica del </w:t>
      </w:r>
      <w:r w:rsidR="00DE2870" w:rsidRPr="00952959">
        <w:rPr>
          <w:rFonts w:ascii="Century Gothic" w:hAnsi="Century Gothic"/>
          <w:color w:val="000000"/>
          <w:sz w:val="22"/>
          <w:szCs w:val="22"/>
        </w:rPr>
        <w:lastRenderedPageBreak/>
        <w:t xml:space="preserve">Poder Judicial del Estado, y 43 de la Ley de Adquisiciones, Arrendamientos y Servicios del Estado de Tlaxcala, se determina:  </w:t>
      </w:r>
    </w:p>
    <w:p w14:paraId="09FB0DC3" w14:textId="66F34FE3" w:rsidR="00DE2870" w:rsidRPr="00952959" w:rsidRDefault="00DE2870" w:rsidP="00256844">
      <w:pPr>
        <w:pStyle w:val="NormalWeb"/>
        <w:numPr>
          <w:ilvl w:val="0"/>
          <w:numId w:val="3"/>
        </w:numPr>
        <w:spacing w:line="480" w:lineRule="auto"/>
        <w:ind w:right="-234"/>
        <w:jc w:val="both"/>
        <w:rPr>
          <w:rFonts w:ascii="Century Gothic" w:hAnsi="Century Gothic"/>
          <w:color w:val="000000"/>
          <w:sz w:val="22"/>
          <w:szCs w:val="22"/>
        </w:rPr>
      </w:pPr>
      <w:r w:rsidRPr="00952959">
        <w:rPr>
          <w:rFonts w:ascii="Century Gothic" w:hAnsi="Century Gothic"/>
          <w:color w:val="000000"/>
          <w:sz w:val="22"/>
          <w:szCs w:val="22"/>
        </w:rPr>
        <w:t>Tomar conocimiento del oficio de cuenta.</w:t>
      </w:r>
    </w:p>
    <w:p w14:paraId="1F4CA995" w14:textId="51100966" w:rsidR="00DE2870" w:rsidRPr="00952959" w:rsidRDefault="00DE2870" w:rsidP="00256844">
      <w:pPr>
        <w:pStyle w:val="NormalWeb"/>
        <w:numPr>
          <w:ilvl w:val="0"/>
          <w:numId w:val="3"/>
        </w:numPr>
        <w:spacing w:line="480" w:lineRule="auto"/>
        <w:ind w:right="-234"/>
        <w:jc w:val="both"/>
        <w:rPr>
          <w:rFonts w:ascii="Century Gothic" w:hAnsi="Century Gothic"/>
          <w:color w:val="000000"/>
          <w:sz w:val="22"/>
          <w:szCs w:val="22"/>
        </w:rPr>
      </w:pPr>
      <w:r w:rsidRPr="00952959">
        <w:rPr>
          <w:rFonts w:ascii="Century Gothic" w:hAnsi="Century Gothic"/>
          <w:color w:val="000000"/>
          <w:sz w:val="22"/>
          <w:szCs w:val="22"/>
        </w:rPr>
        <w:t xml:space="preserve">Instruir al </w:t>
      </w:r>
      <w:proofErr w:type="gramStart"/>
      <w:r w:rsidRPr="00952959">
        <w:rPr>
          <w:rFonts w:ascii="Century Gothic" w:hAnsi="Century Gothic"/>
          <w:color w:val="000000"/>
          <w:sz w:val="22"/>
          <w:szCs w:val="22"/>
        </w:rPr>
        <w:t>Director</w:t>
      </w:r>
      <w:proofErr w:type="gramEnd"/>
      <w:r w:rsidRPr="00952959">
        <w:rPr>
          <w:rFonts w:ascii="Century Gothic" w:hAnsi="Century Gothic"/>
          <w:color w:val="000000"/>
          <w:sz w:val="22"/>
          <w:szCs w:val="22"/>
        </w:rPr>
        <w:t xml:space="preserve"> de Recursos Humanos y Materiales dependiente de la Secretaría Ejecutiva, para que realice el cálculo aritmético del monto a pagar por concepto de penas convencionales del mes de noviembre, y hecho lo anterior informe a este Órgano Colegiado, para la determinación correspondiente.</w:t>
      </w:r>
    </w:p>
    <w:p w14:paraId="595EBD67" w14:textId="45B05C42" w:rsidR="00F57753" w:rsidRPr="00952959" w:rsidRDefault="00F57753" w:rsidP="005924B7">
      <w:pPr>
        <w:pStyle w:val="NormalWeb"/>
        <w:spacing w:line="480" w:lineRule="auto"/>
        <w:ind w:right="-234"/>
        <w:jc w:val="both"/>
        <w:rPr>
          <w:rFonts w:ascii="Century Gothic" w:hAnsi="Century Gothic"/>
          <w:sz w:val="22"/>
          <w:szCs w:val="22"/>
        </w:rPr>
      </w:pPr>
      <w:r w:rsidRPr="00952959">
        <w:rPr>
          <w:rFonts w:ascii="Century Gothic" w:hAnsi="Century Gothic"/>
          <w:sz w:val="22"/>
          <w:szCs w:val="22"/>
        </w:rPr>
        <w:t xml:space="preserve">Comuníquese lo anterior al </w:t>
      </w:r>
      <w:proofErr w:type="gramStart"/>
      <w:r w:rsidRPr="00952959">
        <w:rPr>
          <w:rFonts w:ascii="Century Gothic" w:hAnsi="Century Gothic"/>
          <w:sz w:val="22"/>
          <w:szCs w:val="22"/>
        </w:rPr>
        <w:t>Director</w:t>
      </w:r>
      <w:proofErr w:type="gramEnd"/>
      <w:r w:rsidRPr="00952959">
        <w:rPr>
          <w:rFonts w:ascii="Century Gothic" w:hAnsi="Century Gothic"/>
          <w:sz w:val="22"/>
          <w:szCs w:val="22"/>
        </w:rPr>
        <w:t xml:space="preserve"> de Recursos Humanos y Materiales dependiente de la Secretaría Ejecutiva, para su conocimiento y cumplimiento; en vía de reiteración al Contralor y Tesorero del Poder Judicial del Estado, para los efectos legales a que haya lugar.</w:t>
      </w:r>
      <w:r w:rsidR="0070323A" w:rsidRPr="00952959">
        <w:rPr>
          <w:rFonts w:ascii="Century Gothic" w:hAnsi="Century Gothic"/>
          <w:sz w:val="22"/>
          <w:szCs w:val="22"/>
        </w:rPr>
        <w:t xml:space="preserve"> </w:t>
      </w:r>
      <w:r w:rsidR="0070323A" w:rsidRPr="00952959">
        <w:rPr>
          <w:rFonts w:ascii="Century Gothic" w:hAnsi="Century Gothic"/>
          <w:b/>
          <w:bCs/>
          <w:sz w:val="22"/>
          <w:szCs w:val="22"/>
          <w:u w:val="single"/>
        </w:rPr>
        <w:t xml:space="preserve">APROBADO POR UNANIMIDAD DE VOTOS. </w:t>
      </w:r>
    </w:p>
    <w:p w14:paraId="2854FC4B" w14:textId="4C99FEEE" w:rsidR="006147AE" w:rsidRPr="00952959" w:rsidRDefault="006147AE" w:rsidP="005924B7">
      <w:pPr>
        <w:pStyle w:val="NormalWeb"/>
        <w:spacing w:line="480" w:lineRule="auto"/>
        <w:ind w:right="-234" w:firstLine="708"/>
        <w:jc w:val="both"/>
        <w:rPr>
          <w:rFonts w:ascii="Century Gothic" w:hAnsi="Century Gothic"/>
          <w:color w:val="000000"/>
          <w:sz w:val="22"/>
          <w:szCs w:val="22"/>
        </w:rPr>
      </w:pPr>
      <w:r w:rsidRPr="00952959">
        <w:rPr>
          <w:rFonts w:ascii="Century Gothic" w:hAnsi="Century Gothic"/>
          <w:b/>
          <w:bCs/>
          <w:color w:val="000000"/>
          <w:sz w:val="22"/>
          <w:szCs w:val="22"/>
        </w:rPr>
        <w:t xml:space="preserve">ACUERDO V/87/2022. </w:t>
      </w:r>
      <w:r w:rsidR="00510249" w:rsidRPr="00952959">
        <w:rPr>
          <w:rFonts w:ascii="Century Gothic" w:hAnsi="Century Gothic" w:cstheme="minorHAnsi"/>
          <w:b/>
          <w:bCs/>
          <w:sz w:val="22"/>
          <w:szCs w:val="22"/>
          <w:bdr w:val="none" w:sz="0" w:space="0" w:color="auto" w:frame="1"/>
        </w:rPr>
        <w:t xml:space="preserve">Oficio número RHYM/493/2022, recibido el siete de diciembre de dos mil veintidós, signado por el </w:t>
      </w:r>
      <w:proofErr w:type="gramStart"/>
      <w:r w:rsidR="00510249" w:rsidRPr="00952959">
        <w:rPr>
          <w:rFonts w:ascii="Century Gothic" w:hAnsi="Century Gothic" w:cstheme="minorHAnsi"/>
          <w:b/>
          <w:bCs/>
          <w:sz w:val="22"/>
          <w:szCs w:val="22"/>
          <w:bdr w:val="none" w:sz="0" w:space="0" w:color="auto" w:frame="1"/>
        </w:rPr>
        <w:t>Director</w:t>
      </w:r>
      <w:proofErr w:type="gramEnd"/>
      <w:r w:rsidR="00510249" w:rsidRPr="00952959">
        <w:rPr>
          <w:rFonts w:ascii="Century Gothic" w:hAnsi="Century Gothic" w:cstheme="minorHAnsi"/>
          <w:b/>
          <w:bCs/>
          <w:sz w:val="22"/>
          <w:szCs w:val="22"/>
          <w:bdr w:val="none" w:sz="0" w:space="0" w:color="auto" w:frame="1"/>
        </w:rPr>
        <w:t xml:space="preserve"> de Recursos Humanos y Materiales dependiente de la Secretaría Ejecutiva.</w:t>
      </w:r>
      <w:r w:rsidR="002D24CF" w:rsidRPr="00952959">
        <w:rPr>
          <w:rFonts w:ascii="Century Gothic" w:hAnsi="Century Gothic" w:cstheme="minorHAnsi"/>
          <w:b/>
          <w:bCs/>
          <w:sz w:val="22"/>
          <w:szCs w:val="22"/>
          <w:bdr w:val="none" w:sz="0" w:space="0" w:color="auto" w:frame="1"/>
        </w:rPr>
        <w:t xml:space="preserve"> - - - - - - - - </w:t>
      </w:r>
      <w:r w:rsidR="00103A0F" w:rsidRPr="00952959">
        <w:rPr>
          <w:rFonts w:ascii="Century Gothic" w:hAnsi="Century Gothic" w:cstheme="minorHAnsi"/>
          <w:sz w:val="22"/>
          <w:szCs w:val="22"/>
          <w:bdr w:val="none" w:sz="0" w:space="0" w:color="auto" w:frame="1"/>
        </w:rPr>
        <w:t xml:space="preserve">Dada cuenta con el oficio de referencia </w:t>
      </w:r>
      <w:r w:rsidR="00350DB4" w:rsidRPr="00952959">
        <w:rPr>
          <w:rFonts w:ascii="Century Gothic" w:hAnsi="Century Gothic" w:cstheme="minorHAnsi"/>
          <w:sz w:val="22"/>
          <w:szCs w:val="22"/>
          <w:bdr w:val="none" w:sz="0" w:space="0" w:color="auto" w:frame="1"/>
        </w:rPr>
        <w:t xml:space="preserve">y anexo, </w:t>
      </w:r>
      <w:r w:rsidR="00103A0F" w:rsidRPr="00952959">
        <w:rPr>
          <w:rFonts w:ascii="Century Gothic" w:hAnsi="Century Gothic" w:cstheme="minorHAnsi"/>
          <w:sz w:val="22"/>
          <w:szCs w:val="22"/>
          <w:bdr w:val="none" w:sz="0" w:space="0" w:color="auto" w:frame="1"/>
        </w:rPr>
        <w:t>mediante el cual, el Director de Recursos Humanos y Materiales, en su calidad de administrador del contrato con la persona moral SERVITALENTOS S. de R.L de C.V, referente al servicio de jardinería y limpieza, rinde informe correspondiente al mes de noviembre del año en curso, en el sentido de que cumplió en tiempo y forma</w:t>
      </w:r>
      <w:r w:rsidR="0070323A" w:rsidRPr="00952959">
        <w:rPr>
          <w:rFonts w:ascii="Century Gothic" w:hAnsi="Century Gothic" w:cstheme="minorHAnsi"/>
          <w:sz w:val="22"/>
          <w:szCs w:val="22"/>
          <w:bdr w:val="none" w:sz="0" w:space="0" w:color="auto" w:frame="1"/>
        </w:rPr>
        <w:t>; al respecto,</w:t>
      </w:r>
      <w:r w:rsidR="00270EE5" w:rsidRPr="00952959">
        <w:rPr>
          <w:rFonts w:ascii="Century Gothic" w:hAnsi="Century Gothic"/>
          <w:color w:val="000000"/>
          <w:sz w:val="22"/>
          <w:szCs w:val="22"/>
        </w:rPr>
        <w:t xml:space="preserve"> en atención al informe presentado por el Director de Recursos Humanos y Materiales de la Secretaría Ejecutiva del Consejo de la Judicatura del Estado, en su calidad de administrador en el contrato con la persona moral SERVITALENTOS S. de R.L de C.V., en el sentido de que la citada empresa cumplió en tiempo y forma durante el mes de noviembre del año en curso; con fundamento en lo previsto </w:t>
      </w:r>
      <w:r w:rsidR="00270EE5" w:rsidRPr="00952959">
        <w:rPr>
          <w:rFonts w:ascii="Century Gothic" w:hAnsi="Century Gothic" w:cstheme="minorHAnsi"/>
          <w:sz w:val="22"/>
          <w:szCs w:val="22"/>
          <w:bdr w:val="none" w:sz="0" w:space="0" w:color="auto" w:frame="1"/>
        </w:rPr>
        <w:t xml:space="preserve">por los artículos </w:t>
      </w:r>
      <w:r w:rsidR="00270EE5" w:rsidRPr="00952959">
        <w:rPr>
          <w:rFonts w:ascii="Century Gothic" w:hAnsi="Century Gothic"/>
          <w:color w:val="000000"/>
          <w:sz w:val="22"/>
          <w:szCs w:val="22"/>
        </w:rPr>
        <w:t xml:space="preserve">85 de la Constitución Política del Estado Libre y Soberano de </w:t>
      </w:r>
      <w:r w:rsidR="00270EE5" w:rsidRPr="00952959">
        <w:rPr>
          <w:rFonts w:ascii="Century Gothic" w:hAnsi="Century Gothic"/>
          <w:color w:val="000000"/>
          <w:sz w:val="22"/>
          <w:szCs w:val="22"/>
        </w:rPr>
        <w:lastRenderedPageBreak/>
        <w:t xml:space="preserve">Tlaxcala, 61 de la Ley Orgánica del Poder Judicial del Estado, y 43 de la Ley de Adquisiciones, Arrendamientos y Servicios del Estado de Tlaxcala, </w:t>
      </w:r>
      <w:r w:rsidR="00AF2271" w:rsidRPr="00952959">
        <w:rPr>
          <w:rFonts w:ascii="Century Gothic" w:hAnsi="Century Gothic"/>
          <w:color w:val="000000"/>
          <w:sz w:val="22"/>
          <w:szCs w:val="22"/>
        </w:rPr>
        <w:t xml:space="preserve">este Órgano Colegiado toma </w:t>
      </w:r>
      <w:r w:rsidR="00270EE5" w:rsidRPr="00952959">
        <w:rPr>
          <w:rFonts w:ascii="Century Gothic" w:hAnsi="Century Gothic"/>
          <w:color w:val="000000"/>
          <w:sz w:val="22"/>
          <w:szCs w:val="22"/>
        </w:rPr>
        <w:t xml:space="preserve">conocimiento del informe </w:t>
      </w:r>
      <w:r w:rsidR="00350DB4" w:rsidRPr="00952959">
        <w:rPr>
          <w:rFonts w:ascii="Century Gothic" w:hAnsi="Century Gothic"/>
          <w:color w:val="000000"/>
          <w:sz w:val="22"/>
          <w:szCs w:val="22"/>
        </w:rPr>
        <w:t xml:space="preserve">y anexos </w:t>
      </w:r>
      <w:r w:rsidR="00270EE5" w:rsidRPr="00952959">
        <w:rPr>
          <w:rFonts w:ascii="Century Gothic" w:hAnsi="Century Gothic"/>
          <w:color w:val="000000"/>
          <w:sz w:val="22"/>
          <w:szCs w:val="22"/>
        </w:rPr>
        <w:t>de cuenta.</w:t>
      </w:r>
    </w:p>
    <w:p w14:paraId="2E68B654" w14:textId="77777777" w:rsidR="0070323A" w:rsidRPr="00952959" w:rsidRDefault="00270EE5" w:rsidP="005924B7">
      <w:pPr>
        <w:pStyle w:val="NormalWeb"/>
        <w:spacing w:line="480" w:lineRule="auto"/>
        <w:ind w:right="-234"/>
        <w:jc w:val="both"/>
        <w:rPr>
          <w:rFonts w:ascii="Century Gothic" w:hAnsi="Century Gothic"/>
          <w:sz w:val="22"/>
          <w:szCs w:val="22"/>
        </w:rPr>
      </w:pPr>
      <w:r w:rsidRPr="00952959">
        <w:rPr>
          <w:rFonts w:ascii="Century Gothic" w:hAnsi="Century Gothic"/>
          <w:sz w:val="22"/>
          <w:szCs w:val="22"/>
        </w:rPr>
        <w:t xml:space="preserve">Comuníquese </w:t>
      </w:r>
      <w:r w:rsidR="00577759" w:rsidRPr="00952959">
        <w:rPr>
          <w:rFonts w:ascii="Century Gothic" w:hAnsi="Century Gothic"/>
          <w:sz w:val="22"/>
          <w:szCs w:val="22"/>
        </w:rPr>
        <w:t xml:space="preserve">esta determinación </w:t>
      </w:r>
      <w:r w:rsidRPr="00952959">
        <w:rPr>
          <w:rFonts w:ascii="Century Gothic" w:hAnsi="Century Gothic"/>
          <w:sz w:val="22"/>
          <w:szCs w:val="22"/>
        </w:rPr>
        <w:t xml:space="preserve">al </w:t>
      </w:r>
      <w:proofErr w:type="gramStart"/>
      <w:r w:rsidRPr="00952959">
        <w:rPr>
          <w:rFonts w:ascii="Century Gothic" w:hAnsi="Century Gothic"/>
          <w:sz w:val="22"/>
          <w:szCs w:val="22"/>
        </w:rPr>
        <w:t>Director</w:t>
      </w:r>
      <w:proofErr w:type="gramEnd"/>
      <w:r w:rsidRPr="00952959">
        <w:rPr>
          <w:rFonts w:ascii="Century Gothic" w:hAnsi="Century Gothic"/>
          <w:sz w:val="22"/>
          <w:szCs w:val="22"/>
        </w:rPr>
        <w:t xml:space="preserve"> de Recursos Humanos y Materiales dependiente de la Secretaría Ejecutiva, para los efectos legales a que haya lugar.</w:t>
      </w:r>
      <w:r w:rsidR="0070323A" w:rsidRPr="00952959">
        <w:rPr>
          <w:rFonts w:ascii="Century Gothic" w:hAnsi="Century Gothic"/>
          <w:sz w:val="22"/>
          <w:szCs w:val="22"/>
        </w:rPr>
        <w:t xml:space="preserve"> </w:t>
      </w:r>
      <w:r w:rsidR="0070323A" w:rsidRPr="00952959">
        <w:rPr>
          <w:rFonts w:ascii="Century Gothic" w:hAnsi="Century Gothic"/>
          <w:b/>
          <w:bCs/>
          <w:sz w:val="22"/>
          <w:szCs w:val="22"/>
          <w:u w:val="single"/>
        </w:rPr>
        <w:t xml:space="preserve">APROBADO POR UNANIMIDAD DE VOTOS. </w:t>
      </w:r>
    </w:p>
    <w:p w14:paraId="7D2213F1" w14:textId="6654E93A" w:rsidR="006147AE" w:rsidRPr="00952959" w:rsidRDefault="006147AE" w:rsidP="005924B7">
      <w:pPr>
        <w:spacing w:after="0" w:line="480" w:lineRule="auto"/>
        <w:ind w:right="-234" w:firstLine="708"/>
        <w:jc w:val="both"/>
        <w:rPr>
          <w:rFonts w:ascii="Century Gothic" w:hAnsi="Century Gothic" w:cstheme="minorHAnsi"/>
          <w:b/>
          <w:bCs/>
          <w:bdr w:val="none" w:sz="0" w:space="0" w:color="auto" w:frame="1"/>
        </w:rPr>
      </w:pPr>
      <w:r w:rsidRPr="00952959">
        <w:rPr>
          <w:rFonts w:ascii="Century Gothic" w:hAnsi="Century Gothic"/>
          <w:b/>
          <w:bCs/>
          <w:color w:val="000000"/>
        </w:rPr>
        <w:t xml:space="preserve">ACUERDO VI/87/2022. </w:t>
      </w:r>
      <w:r w:rsidR="002A79AB" w:rsidRPr="00952959">
        <w:rPr>
          <w:rFonts w:ascii="Century Gothic" w:hAnsi="Century Gothic" w:cstheme="minorHAnsi"/>
          <w:b/>
          <w:bCs/>
          <w:bdr w:val="none" w:sz="0" w:space="0" w:color="auto" w:frame="1"/>
        </w:rPr>
        <w:t xml:space="preserve">Oficio número RHYM/494/2022, recibido el siete de diciembre de dos mil veintidós, signado por el </w:t>
      </w:r>
      <w:proofErr w:type="gramStart"/>
      <w:r w:rsidR="002A79AB" w:rsidRPr="00952959">
        <w:rPr>
          <w:rFonts w:ascii="Century Gothic" w:hAnsi="Century Gothic" w:cstheme="minorHAnsi"/>
          <w:b/>
          <w:bCs/>
          <w:bdr w:val="none" w:sz="0" w:space="0" w:color="auto" w:frame="1"/>
        </w:rPr>
        <w:t>Director</w:t>
      </w:r>
      <w:proofErr w:type="gramEnd"/>
      <w:r w:rsidR="002A79AB" w:rsidRPr="00952959">
        <w:rPr>
          <w:rFonts w:ascii="Century Gothic" w:hAnsi="Century Gothic" w:cstheme="minorHAnsi"/>
          <w:b/>
          <w:bCs/>
          <w:bdr w:val="none" w:sz="0" w:space="0" w:color="auto" w:frame="1"/>
        </w:rPr>
        <w:t xml:space="preserve"> de Recursos Humanos y Materiales dependiente de la Secretaría Ejecutiva. - - - </w:t>
      </w:r>
      <w:r w:rsidR="00AF2271" w:rsidRPr="00952959">
        <w:rPr>
          <w:rFonts w:ascii="Century Gothic" w:hAnsi="Century Gothic" w:cstheme="minorHAnsi"/>
          <w:b/>
          <w:bCs/>
          <w:bdr w:val="none" w:sz="0" w:space="0" w:color="auto" w:frame="1"/>
        </w:rPr>
        <w:t xml:space="preserve">- - - - - </w:t>
      </w:r>
      <w:r w:rsidR="005924B7" w:rsidRPr="00952959">
        <w:rPr>
          <w:rFonts w:ascii="Century Gothic" w:hAnsi="Century Gothic" w:cstheme="minorHAnsi"/>
          <w:b/>
          <w:bCs/>
          <w:bdr w:val="none" w:sz="0" w:space="0" w:color="auto" w:frame="1"/>
        </w:rPr>
        <w:t xml:space="preserve"> </w:t>
      </w:r>
    </w:p>
    <w:p w14:paraId="003BD524" w14:textId="77777777" w:rsidR="00373525" w:rsidRPr="00952959" w:rsidRDefault="002A79AB" w:rsidP="005924B7">
      <w:pPr>
        <w:spacing w:after="0" w:line="480" w:lineRule="auto"/>
        <w:ind w:right="-234"/>
        <w:jc w:val="both"/>
        <w:rPr>
          <w:rFonts w:ascii="Century Gothic" w:hAnsi="Century Gothic"/>
          <w:color w:val="000000"/>
        </w:rPr>
      </w:pPr>
      <w:r w:rsidRPr="00952959">
        <w:rPr>
          <w:rFonts w:ascii="Century Gothic" w:hAnsi="Century Gothic" w:cstheme="minorHAnsi"/>
          <w:bdr w:val="none" w:sz="0" w:space="0" w:color="auto" w:frame="1"/>
        </w:rPr>
        <w:t>Dada cuenta con el oficio de referencia y anexo, mediante el cual, el Director de Recursos Humanos y Materiales, en su calidad de administrador del contrato con la persona moral SANERI S.A DE C.V, referente al servicio de material de limpieza y artículos sanitizantes, rinde informe correspondiente al mes de noviembre del año en curso, en el sentido de que la citada empresa cumplió en tiempo y forma con el suministro pactado en la cláusula segunda del contrato</w:t>
      </w:r>
      <w:r w:rsidR="00373525" w:rsidRPr="00952959">
        <w:rPr>
          <w:rFonts w:ascii="Century Gothic" w:hAnsi="Century Gothic" w:cstheme="minorHAnsi"/>
          <w:bdr w:val="none" w:sz="0" w:space="0" w:color="auto" w:frame="1"/>
        </w:rPr>
        <w:t>; a</w:t>
      </w:r>
      <w:r w:rsidRPr="00952959">
        <w:rPr>
          <w:rFonts w:ascii="Century Gothic" w:hAnsi="Century Gothic"/>
          <w:color w:val="000000"/>
        </w:rPr>
        <w:t xml:space="preserve">l respecto, en atención al informe presentado por el Director de Recursos Humanos y Materiales de la Secretaría Ejecutiva del Consejo de la Judicatura del Estado, en su calidad de administrador en el contrato con la persona moral </w:t>
      </w:r>
      <w:r w:rsidR="00577759" w:rsidRPr="00952959">
        <w:rPr>
          <w:rFonts w:ascii="Century Gothic" w:hAnsi="Century Gothic" w:cstheme="minorHAnsi"/>
          <w:bdr w:val="none" w:sz="0" w:space="0" w:color="auto" w:frame="1"/>
        </w:rPr>
        <w:t>SANERI S.A DE C.V, referente al servicio de material de limpieza y artículos sanitizantes</w:t>
      </w:r>
      <w:r w:rsidR="00C07037" w:rsidRPr="00952959">
        <w:rPr>
          <w:rFonts w:ascii="Century Gothic" w:hAnsi="Century Gothic" w:cstheme="minorHAnsi"/>
          <w:bdr w:val="none" w:sz="0" w:space="0" w:color="auto" w:frame="1"/>
        </w:rPr>
        <w:t>,</w:t>
      </w:r>
      <w:r w:rsidR="00577759" w:rsidRPr="00952959">
        <w:rPr>
          <w:rFonts w:ascii="Century Gothic" w:hAnsi="Century Gothic"/>
          <w:color w:val="000000"/>
        </w:rPr>
        <w:t xml:space="preserve"> </w:t>
      </w:r>
      <w:r w:rsidRPr="00952959">
        <w:rPr>
          <w:rFonts w:ascii="Century Gothic" w:hAnsi="Century Gothic"/>
          <w:color w:val="000000"/>
        </w:rPr>
        <w:t xml:space="preserve">en el sentido de que la citada empresa cumplió en tiempo y forma durante el mes de noviembre del año en curso; con fundamento en lo previsto </w:t>
      </w:r>
      <w:r w:rsidRPr="00952959">
        <w:rPr>
          <w:rFonts w:ascii="Century Gothic" w:hAnsi="Century Gothic" w:cstheme="minorHAnsi"/>
          <w:bdr w:val="none" w:sz="0" w:space="0" w:color="auto" w:frame="1"/>
        </w:rPr>
        <w:t xml:space="preserve">por los artículos </w:t>
      </w:r>
      <w:r w:rsidRPr="00952959">
        <w:rPr>
          <w:rFonts w:ascii="Century Gothic" w:hAnsi="Century Gothic"/>
          <w:color w:val="000000"/>
        </w:rPr>
        <w:t xml:space="preserve">85 de la Constitución Política del Estado Libre y Soberano de Tlaxcala, 61 de la Ley Orgánica del Poder Judicial del Estado, y 43 de la Ley de Adquisiciones, Arrendamientos y Servicios del Estado de Tlaxcala, </w:t>
      </w:r>
      <w:r w:rsidR="00373525" w:rsidRPr="00952959">
        <w:rPr>
          <w:rFonts w:ascii="Century Gothic" w:hAnsi="Century Gothic"/>
          <w:color w:val="000000"/>
        </w:rPr>
        <w:t>este Órgano Colegiado toma conocimiento del informe y anexos de cuenta.</w:t>
      </w:r>
    </w:p>
    <w:p w14:paraId="7AEF9922" w14:textId="1AD16AA8" w:rsidR="002A79AB" w:rsidRPr="00952959" w:rsidRDefault="002A79AB" w:rsidP="005924B7">
      <w:pPr>
        <w:pStyle w:val="NormalWeb"/>
        <w:spacing w:line="480" w:lineRule="auto"/>
        <w:ind w:right="-234"/>
        <w:jc w:val="both"/>
        <w:rPr>
          <w:rFonts w:ascii="Century Gothic" w:hAnsi="Century Gothic"/>
          <w:sz w:val="22"/>
          <w:szCs w:val="22"/>
        </w:rPr>
      </w:pPr>
      <w:r w:rsidRPr="00952959">
        <w:rPr>
          <w:rFonts w:ascii="Century Gothic" w:hAnsi="Century Gothic"/>
          <w:sz w:val="22"/>
          <w:szCs w:val="22"/>
        </w:rPr>
        <w:lastRenderedPageBreak/>
        <w:t xml:space="preserve">Comuníquese </w:t>
      </w:r>
      <w:r w:rsidR="00577759" w:rsidRPr="00952959">
        <w:rPr>
          <w:rFonts w:ascii="Century Gothic" w:hAnsi="Century Gothic"/>
          <w:sz w:val="22"/>
          <w:szCs w:val="22"/>
        </w:rPr>
        <w:t xml:space="preserve">esta determinación </w:t>
      </w:r>
      <w:r w:rsidRPr="00952959">
        <w:rPr>
          <w:rFonts w:ascii="Century Gothic" w:hAnsi="Century Gothic"/>
          <w:sz w:val="22"/>
          <w:szCs w:val="22"/>
        </w:rPr>
        <w:t xml:space="preserve">al </w:t>
      </w:r>
      <w:proofErr w:type="gramStart"/>
      <w:r w:rsidRPr="00952959">
        <w:rPr>
          <w:rFonts w:ascii="Century Gothic" w:hAnsi="Century Gothic"/>
          <w:sz w:val="22"/>
          <w:szCs w:val="22"/>
        </w:rPr>
        <w:t>Director</w:t>
      </w:r>
      <w:proofErr w:type="gramEnd"/>
      <w:r w:rsidRPr="00952959">
        <w:rPr>
          <w:rFonts w:ascii="Century Gothic" w:hAnsi="Century Gothic"/>
          <w:sz w:val="22"/>
          <w:szCs w:val="22"/>
        </w:rPr>
        <w:t xml:space="preserve"> de Recursos Humanos y Materiales dependiente de la Secretaría Ejecutiva, para los efectos legales a que haya lugar.</w:t>
      </w:r>
      <w:r w:rsidR="00373525" w:rsidRPr="00952959">
        <w:rPr>
          <w:rFonts w:ascii="Century Gothic" w:hAnsi="Century Gothic"/>
          <w:sz w:val="22"/>
          <w:szCs w:val="22"/>
        </w:rPr>
        <w:t xml:space="preserve"> </w:t>
      </w:r>
      <w:r w:rsidR="00373525" w:rsidRPr="00952959">
        <w:rPr>
          <w:rFonts w:ascii="Century Gothic" w:hAnsi="Century Gothic"/>
          <w:b/>
          <w:bCs/>
          <w:sz w:val="22"/>
          <w:szCs w:val="22"/>
          <w:u w:val="single"/>
        </w:rPr>
        <w:t>APROBADO POR UNANIMIDAD DE VOTOS.</w:t>
      </w:r>
      <w:r w:rsidR="00373525" w:rsidRPr="00952959">
        <w:rPr>
          <w:rFonts w:ascii="Century Gothic" w:hAnsi="Century Gothic"/>
          <w:sz w:val="22"/>
          <w:szCs w:val="22"/>
        </w:rPr>
        <w:t xml:space="preserve"> </w:t>
      </w:r>
    </w:p>
    <w:p w14:paraId="353BBD9D" w14:textId="31F8C679" w:rsidR="00805562" w:rsidRPr="00952959" w:rsidRDefault="006147AE" w:rsidP="005924B7">
      <w:pPr>
        <w:spacing w:after="0" w:line="480" w:lineRule="auto"/>
        <w:ind w:right="-234" w:firstLine="708"/>
        <w:jc w:val="both"/>
        <w:rPr>
          <w:rFonts w:ascii="Century Gothic" w:hAnsi="Century Gothic" w:cstheme="minorHAnsi"/>
          <w:b/>
          <w:bCs/>
          <w:bdr w:val="none" w:sz="0" w:space="0" w:color="auto" w:frame="1"/>
        </w:rPr>
      </w:pPr>
      <w:r w:rsidRPr="00952959">
        <w:rPr>
          <w:rFonts w:ascii="Century Gothic" w:hAnsi="Century Gothic"/>
          <w:b/>
          <w:bCs/>
          <w:color w:val="000000"/>
        </w:rPr>
        <w:t xml:space="preserve">ACUERDO VII/87/2022. </w:t>
      </w:r>
      <w:r w:rsidR="00805562" w:rsidRPr="00952959">
        <w:rPr>
          <w:rFonts w:ascii="Century Gothic" w:hAnsi="Century Gothic" w:cstheme="minorHAnsi"/>
          <w:b/>
          <w:bCs/>
          <w:bdr w:val="none" w:sz="0" w:space="0" w:color="auto" w:frame="1"/>
        </w:rPr>
        <w:t xml:space="preserve">Oficio número RHYM/501/2022, recibido el ocho de diciembre de dos mil veintidós, signado por el </w:t>
      </w:r>
      <w:proofErr w:type="gramStart"/>
      <w:r w:rsidR="00805562" w:rsidRPr="00952959">
        <w:rPr>
          <w:rFonts w:ascii="Century Gothic" w:hAnsi="Century Gothic" w:cstheme="minorHAnsi"/>
          <w:b/>
          <w:bCs/>
          <w:bdr w:val="none" w:sz="0" w:space="0" w:color="auto" w:frame="1"/>
        </w:rPr>
        <w:t>Director</w:t>
      </w:r>
      <w:proofErr w:type="gramEnd"/>
      <w:r w:rsidR="00805562" w:rsidRPr="00952959">
        <w:rPr>
          <w:rFonts w:ascii="Century Gothic" w:hAnsi="Century Gothic" w:cstheme="minorHAnsi"/>
          <w:b/>
          <w:bCs/>
          <w:bdr w:val="none" w:sz="0" w:space="0" w:color="auto" w:frame="1"/>
        </w:rPr>
        <w:t xml:space="preserve"> de Recursos Humanos y Materiales dependiente de la Secretaría Ejecutiva. - - </w:t>
      </w:r>
    </w:p>
    <w:p w14:paraId="05D83AF4" w14:textId="30125730" w:rsidR="00635007" w:rsidRPr="00952959" w:rsidRDefault="00805562" w:rsidP="005924B7">
      <w:pPr>
        <w:spacing w:line="480" w:lineRule="auto"/>
        <w:ind w:right="-234"/>
        <w:jc w:val="both"/>
        <w:rPr>
          <w:rFonts w:ascii="Century Gothic" w:hAnsi="Century Gothic" w:cstheme="minorHAnsi"/>
        </w:rPr>
      </w:pPr>
      <w:r w:rsidRPr="00952959">
        <w:rPr>
          <w:rFonts w:ascii="Century Gothic" w:hAnsi="Century Gothic"/>
        </w:rPr>
        <w:t xml:space="preserve">Dada cuenta con el oficio de referencia, mediante el cual el </w:t>
      </w:r>
      <w:r w:rsidRPr="00952959">
        <w:rPr>
          <w:rFonts w:ascii="Century Gothic" w:hAnsi="Century Gothic" w:cstheme="minorHAnsi"/>
          <w:bdr w:val="none" w:sz="0" w:space="0" w:color="auto" w:frame="1"/>
        </w:rPr>
        <w:t>Director de Recursos Humanos y Materiales, informa que el procedimiento de adjudicación mediante la invitación a cuando menos tres personas número PJET/INV/004-2022, para la adquisición de ANAQUELES METÁLICOS para el Archivo del Poder Judicial del Estado, se declaró desierto, por lo que solicita se apruebe el inicio del procedimiento para realizarse por segunda ocasión, con el número de invitación PJET/INV/006-2022, anexando propuesta de calendario de programación de eventos e invitación</w:t>
      </w:r>
      <w:r w:rsidR="00373525" w:rsidRPr="00952959">
        <w:rPr>
          <w:rFonts w:ascii="Century Gothic" w:hAnsi="Century Gothic" w:cstheme="minorHAnsi"/>
          <w:bdr w:val="none" w:sz="0" w:space="0" w:color="auto" w:frame="1"/>
        </w:rPr>
        <w:t xml:space="preserve">; al respecto, </w:t>
      </w:r>
      <w:r w:rsidR="00635007" w:rsidRPr="00952959">
        <w:rPr>
          <w:rFonts w:ascii="Century Gothic" w:hAnsi="Century Gothic" w:cs="Calibri"/>
          <w:bCs/>
        </w:rPr>
        <w:t xml:space="preserve">tomando en consideración que se declaró desierto el procedimiento de adjudicación mediante invitación a cuando menos tres personas número PJET/INV/004-2022, para la adquisición de ANAQUELES METÁLICOS, para el Archivo del Poder Judicial del Estado, </w:t>
      </w:r>
      <w:r w:rsidR="00787DFD" w:rsidRPr="00952959">
        <w:rPr>
          <w:rFonts w:ascii="Century Gothic" w:hAnsi="Century Gothic" w:cs="Calibri"/>
          <w:bCs/>
        </w:rPr>
        <w:t>sin embargo,</w:t>
      </w:r>
      <w:r w:rsidR="00635007" w:rsidRPr="00952959">
        <w:rPr>
          <w:rFonts w:ascii="Century Gothic" w:hAnsi="Century Gothic" w:cs="Calibri"/>
          <w:bCs/>
        </w:rPr>
        <w:t xml:space="preserve"> con la finalidad de dar celeridad al procedimiento respectivo, dada la urgencia de contar con los anaqueles referidos; con fundamento en lo que establecen los artículos </w:t>
      </w:r>
      <w:r w:rsidR="00635007" w:rsidRPr="00952959">
        <w:rPr>
          <w:rFonts w:ascii="Century Gothic" w:hAnsi="Century Gothic" w:cstheme="minorHAnsi"/>
        </w:rPr>
        <w:t>61, 68, fracciones V y XIX, de la Ley Orgánica del Poder Judicial del Estado; 9, fracciones XV y XVII, del Reglamento del Consejo de la Judicatura del Estado; 1, 2, fracción I, 9, 21</w:t>
      </w:r>
      <w:r w:rsidR="00787DFD" w:rsidRPr="00952959">
        <w:rPr>
          <w:rFonts w:ascii="Century Gothic" w:hAnsi="Century Gothic" w:cstheme="minorHAnsi"/>
        </w:rPr>
        <w:t xml:space="preserve">, 22, 38, 39, </w:t>
      </w:r>
      <w:r w:rsidR="00635007" w:rsidRPr="00952959">
        <w:rPr>
          <w:rFonts w:ascii="Century Gothic" w:hAnsi="Century Gothic" w:cstheme="minorHAnsi"/>
        </w:rPr>
        <w:t xml:space="preserve">de la Ley de Adquisiciones, Arrendamientos y Servicios del Estado de Tlaxcala; </w:t>
      </w:r>
      <w:r w:rsidR="00635007" w:rsidRPr="00952959">
        <w:rPr>
          <w:rFonts w:ascii="Century Gothic" w:hAnsi="Century Gothic" w:cstheme="minorHAnsi"/>
          <w:color w:val="000000" w:themeColor="text1"/>
        </w:rPr>
        <w:t xml:space="preserve">fracciones IV, VII y XVII </w:t>
      </w:r>
      <w:r w:rsidR="00635007" w:rsidRPr="00952959">
        <w:rPr>
          <w:rFonts w:ascii="Century Gothic" w:hAnsi="Century Gothic" w:cstheme="minorHAnsi"/>
        </w:rPr>
        <w:t xml:space="preserve">de los Lineamientos de Adquisiciones, Arrendamientos, Servicio y Obra Pública del Consejo de la Judicatura del Poder Judicial del Estado, en relación con el diverso 135, en lo aplicable al Poder Judicial del Estado, del Decreto 80 del  Presupuesto de Egresos del Estado de Tlaxcala para el ejercicio fiscal 2022, se determina: </w:t>
      </w:r>
    </w:p>
    <w:p w14:paraId="535A5C09" w14:textId="6E79D81E" w:rsidR="00635007" w:rsidRPr="00952959" w:rsidRDefault="00635007" w:rsidP="00256844">
      <w:pPr>
        <w:pStyle w:val="Prrafodelista"/>
        <w:numPr>
          <w:ilvl w:val="0"/>
          <w:numId w:val="4"/>
        </w:numPr>
        <w:spacing w:after="0" w:line="480" w:lineRule="auto"/>
        <w:ind w:right="-234"/>
        <w:jc w:val="both"/>
        <w:rPr>
          <w:rFonts w:ascii="Century Gothic" w:hAnsi="Century Gothic" w:cstheme="minorHAnsi"/>
        </w:rPr>
      </w:pPr>
      <w:r w:rsidRPr="00952959">
        <w:rPr>
          <w:rFonts w:ascii="Century Gothic" w:hAnsi="Century Gothic" w:cstheme="minorHAnsi"/>
        </w:rPr>
        <w:t>Tomar conocimiento del oficio y anexos de cuenta.</w:t>
      </w:r>
    </w:p>
    <w:p w14:paraId="5364E079" w14:textId="1C5FE767" w:rsidR="00635007" w:rsidRPr="00952959" w:rsidRDefault="00787DFD" w:rsidP="00256844">
      <w:pPr>
        <w:pStyle w:val="Prrafodelista"/>
        <w:numPr>
          <w:ilvl w:val="0"/>
          <w:numId w:val="4"/>
        </w:numPr>
        <w:spacing w:after="0" w:line="480" w:lineRule="auto"/>
        <w:ind w:right="-234"/>
        <w:jc w:val="both"/>
        <w:rPr>
          <w:rFonts w:ascii="Century Gothic" w:hAnsi="Century Gothic" w:cstheme="minorHAnsi"/>
        </w:rPr>
      </w:pPr>
      <w:r w:rsidRPr="00952959">
        <w:rPr>
          <w:rFonts w:ascii="Century Gothic" w:hAnsi="Century Gothic" w:cstheme="minorHAnsi"/>
        </w:rPr>
        <w:lastRenderedPageBreak/>
        <w:t>D</w:t>
      </w:r>
      <w:r w:rsidR="00635007" w:rsidRPr="00952959">
        <w:rPr>
          <w:rFonts w:ascii="Century Gothic" w:hAnsi="Century Gothic" w:cstheme="minorHAnsi"/>
        </w:rPr>
        <w:t>eclara</w:t>
      </w:r>
      <w:r w:rsidRPr="00952959">
        <w:rPr>
          <w:rFonts w:ascii="Century Gothic" w:hAnsi="Century Gothic" w:cstheme="minorHAnsi"/>
        </w:rPr>
        <w:t>r</w:t>
      </w:r>
      <w:r w:rsidR="00635007" w:rsidRPr="00952959">
        <w:rPr>
          <w:rFonts w:ascii="Century Gothic" w:hAnsi="Century Gothic" w:cstheme="minorHAnsi"/>
        </w:rPr>
        <w:t xml:space="preserve"> desierto el procedimiento </w:t>
      </w:r>
      <w:r w:rsidRPr="00952959">
        <w:rPr>
          <w:rFonts w:ascii="Century Gothic" w:hAnsi="Century Gothic" w:cstheme="minorHAnsi"/>
        </w:rPr>
        <w:t>de invitación número PJET/INV/004-2022.</w:t>
      </w:r>
    </w:p>
    <w:p w14:paraId="5526F31B" w14:textId="635A53FD" w:rsidR="00635007" w:rsidRPr="00952959" w:rsidRDefault="00635007" w:rsidP="00256844">
      <w:pPr>
        <w:pStyle w:val="Prrafodelista"/>
        <w:numPr>
          <w:ilvl w:val="0"/>
          <w:numId w:val="4"/>
        </w:numPr>
        <w:spacing w:after="0" w:line="480" w:lineRule="auto"/>
        <w:ind w:right="-234"/>
        <w:jc w:val="both"/>
        <w:rPr>
          <w:rFonts w:ascii="Century Gothic" w:hAnsi="Century Gothic" w:cstheme="minorHAnsi"/>
        </w:rPr>
      </w:pPr>
      <w:r w:rsidRPr="00952959">
        <w:rPr>
          <w:rFonts w:ascii="Century Gothic" w:hAnsi="Century Gothic" w:cstheme="minorHAnsi"/>
        </w:rPr>
        <w:t xml:space="preserve">Autorizar </w:t>
      </w:r>
      <w:r w:rsidR="00F94164" w:rsidRPr="00952959">
        <w:rPr>
          <w:rFonts w:ascii="Century Gothic" w:hAnsi="Century Gothic" w:cstheme="minorHAnsi"/>
        </w:rPr>
        <w:t xml:space="preserve">por segunda ocasión, </w:t>
      </w:r>
      <w:r w:rsidR="00787DFD" w:rsidRPr="00952959">
        <w:rPr>
          <w:rFonts w:ascii="Century Gothic" w:hAnsi="Century Gothic" w:cstheme="minorHAnsi"/>
        </w:rPr>
        <w:t xml:space="preserve">el inicio del procedimiento </w:t>
      </w:r>
      <w:r w:rsidR="00F94164" w:rsidRPr="00952959">
        <w:rPr>
          <w:rFonts w:ascii="Century Gothic" w:hAnsi="Century Gothic" w:cstheme="minorHAnsi"/>
        </w:rPr>
        <w:t xml:space="preserve">de adjudicación mediante invitación a cuando menos tres personas, </w:t>
      </w:r>
      <w:r w:rsidR="00787DFD" w:rsidRPr="00952959">
        <w:rPr>
          <w:rFonts w:ascii="Century Gothic" w:hAnsi="Century Gothic" w:cstheme="minorHAnsi"/>
        </w:rPr>
        <w:t>número PJET/INV/006-2022, para la a</w:t>
      </w:r>
      <w:r w:rsidR="00787DFD" w:rsidRPr="00952959">
        <w:rPr>
          <w:rFonts w:ascii="Century Gothic" w:hAnsi="Century Gothic" w:cs="Calibri"/>
          <w:bCs/>
        </w:rPr>
        <w:t>dquisición de ANAQUELES METÁLICOS, para el Archivo del Poder Judicial del Estado.</w:t>
      </w:r>
    </w:p>
    <w:p w14:paraId="1EBD212D" w14:textId="192389B1" w:rsidR="00F94164" w:rsidRPr="00952959" w:rsidRDefault="00F94164" w:rsidP="00256844">
      <w:pPr>
        <w:pStyle w:val="Prrafodelista"/>
        <w:numPr>
          <w:ilvl w:val="0"/>
          <w:numId w:val="4"/>
        </w:numPr>
        <w:spacing w:after="0" w:line="480" w:lineRule="auto"/>
        <w:ind w:right="-234"/>
        <w:jc w:val="both"/>
        <w:rPr>
          <w:rFonts w:ascii="Century Gothic" w:hAnsi="Century Gothic" w:cstheme="minorHAnsi"/>
          <w:b/>
        </w:rPr>
      </w:pPr>
      <w:r w:rsidRPr="00952959">
        <w:rPr>
          <w:rFonts w:ascii="Century Gothic" w:hAnsi="Century Gothic" w:cs="Calibri"/>
          <w:bCs/>
        </w:rPr>
        <w:t xml:space="preserve">Instruir al </w:t>
      </w:r>
      <w:proofErr w:type="gramStart"/>
      <w:r w:rsidRPr="00952959">
        <w:rPr>
          <w:rFonts w:ascii="Century Gothic" w:hAnsi="Century Gothic" w:cs="Calibri"/>
          <w:bCs/>
        </w:rPr>
        <w:t>Director</w:t>
      </w:r>
      <w:proofErr w:type="gramEnd"/>
      <w:r w:rsidRPr="00952959">
        <w:rPr>
          <w:rFonts w:ascii="Century Gothic" w:hAnsi="Century Gothic" w:cs="Calibri"/>
          <w:bCs/>
        </w:rPr>
        <w:t xml:space="preserve"> de Recursos Humanos y Materiales dependiente de la Secretaría Ejecutiva, para que dé seguimiento puntual al procedimiento respectivo. </w:t>
      </w:r>
    </w:p>
    <w:p w14:paraId="58AE90B1" w14:textId="0E49477C" w:rsidR="00F94164" w:rsidRPr="00952959" w:rsidRDefault="00DC29C7" w:rsidP="00256844">
      <w:pPr>
        <w:pStyle w:val="Prrafodelista"/>
        <w:numPr>
          <w:ilvl w:val="0"/>
          <w:numId w:val="4"/>
        </w:numPr>
        <w:spacing w:after="0" w:line="480" w:lineRule="auto"/>
        <w:ind w:right="-234"/>
        <w:jc w:val="both"/>
        <w:rPr>
          <w:rFonts w:ascii="Century Gothic" w:hAnsi="Century Gothic" w:cstheme="minorHAnsi"/>
        </w:rPr>
      </w:pPr>
      <w:r w:rsidRPr="00952959">
        <w:rPr>
          <w:rFonts w:ascii="Century Gothic" w:hAnsi="Century Gothic" w:cs="Calibri"/>
          <w:bCs/>
        </w:rPr>
        <w:t>Aprobar</w:t>
      </w:r>
      <w:r w:rsidR="00F94164" w:rsidRPr="00952959">
        <w:rPr>
          <w:rFonts w:ascii="Century Gothic" w:hAnsi="Century Gothic" w:cs="Calibri"/>
          <w:bCs/>
        </w:rPr>
        <w:t xml:space="preserve"> la programación de eventos e invitación correspondiente, en términos de ley. </w:t>
      </w:r>
    </w:p>
    <w:p w14:paraId="3BF1ABDF" w14:textId="62C5EC44" w:rsidR="00F94164" w:rsidRPr="00952959" w:rsidRDefault="00F94164" w:rsidP="005924B7">
      <w:pPr>
        <w:spacing w:after="0" w:line="480" w:lineRule="auto"/>
        <w:ind w:right="-234"/>
        <w:jc w:val="both"/>
        <w:rPr>
          <w:rFonts w:ascii="Century Gothic" w:hAnsi="Century Gothic"/>
          <w:bCs/>
        </w:rPr>
      </w:pPr>
      <w:r w:rsidRPr="00952959">
        <w:rPr>
          <w:rFonts w:ascii="Century Gothic" w:hAnsi="Century Gothic"/>
          <w:bCs/>
        </w:rPr>
        <w:t xml:space="preserve">Comunicar esta determinación al </w:t>
      </w:r>
      <w:proofErr w:type="gramStart"/>
      <w:r w:rsidRPr="00952959">
        <w:rPr>
          <w:rFonts w:ascii="Century Gothic" w:hAnsi="Century Gothic"/>
          <w:bCs/>
        </w:rPr>
        <w:t>Director</w:t>
      </w:r>
      <w:proofErr w:type="gramEnd"/>
      <w:r w:rsidRPr="00952959">
        <w:rPr>
          <w:rFonts w:ascii="Century Gothic" w:hAnsi="Century Gothic"/>
          <w:bCs/>
        </w:rPr>
        <w:t xml:space="preserve"> de Recursos Humanos y Materiales dependiente de la Secretaría Ejecutiva, para su conocimiento y efectos legales correspondientes, en vía de re</w:t>
      </w:r>
      <w:r w:rsidR="00467B99">
        <w:rPr>
          <w:rFonts w:ascii="Century Gothic" w:hAnsi="Century Gothic"/>
          <w:bCs/>
        </w:rPr>
        <w:t>i</w:t>
      </w:r>
      <w:r w:rsidRPr="00952959">
        <w:rPr>
          <w:rFonts w:ascii="Century Gothic" w:hAnsi="Century Gothic"/>
          <w:bCs/>
        </w:rPr>
        <w:t>t</w:t>
      </w:r>
      <w:r w:rsidR="00467B99">
        <w:rPr>
          <w:rFonts w:ascii="Century Gothic" w:hAnsi="Century Gothic"/>
          <w:bCs/>
        </w:rPr>
        <w:t>e</w:t>
      </w:r>
      <w:r w:rsidRPr="00952959">
        <w:rPr>
          <w:rFonts w:ascii="Century Gothic" w:hAnsi="Century Gothic"/>
          <w:bCs/>
        </w:rPr>
        <w:t xml:space="preserve">ración a la Presidenta de la Comisión de Administración, Contralor y Tesorero del Poder Judicial del Estado, para los efectos a que haya lugar.  </w:t>
      </w:r>
      <w:r w:rsidR="00373525" w:rsidRPr="00952959">
        <w:rPr>
          <w:rFonts w:ascii="Century Gothic" w:hAnsi="Century Gothic"/>
          <w:b/>
          <w:u w:val="single"/>
        </w:rPr>
        <w:t>APROBADO POR UNANIMIDAD DE VOTOS</w:t>
      </w:r>
      <w:r w:rsidR="00373525" w:rsidRPr="00952959">
        <w:rPr>
          <w:rFonts w:ascii="Century Gothic" w:hAnsi="Century Gothic"/>
          <w:bCs/>
        </w:rPr>
        <w:t xml:space="preserve">. </w:t>
      </w:r>
    </w:p>
    <w:p w14:paraId="297C8928" w14:textId="269D65BB" w:rsidR="00EE02B8" w:rsidRPr="00952959" w:rsidRDefault="006147AE" w:rsidP="005924B7">
      <w:pPr>
        <w:spacing w:line="480" w:lineRule="auto"/>
        <w:ind w:right="-234" w:firstLine="708"/>
        <w:jc w:val="both"/>
        <w:rPr>
          <w:rFonts w:ascii="Century Gothic" w:hAnsi="Century Gothic"/>
          <w:b/>
          <w:bCs/>
        </w:rPr>
      </w:pPr>
      <w:bookmarkStart w:id="8" w:name="_Hlk122083584"/>
      <w:bookmarkStart w:id="9" w:name="_Hlk121830040"/>
      <w:bookmarkStart w:id="10" w:name="_Hlk121815351"/>
      <w:r w:rsidRPr="00952959">
        <w:rPr>
          <w:rFonts w:ascii="Century Gothic" w:hAnsi="Century Gothic"/>
          <w:b/>
          <w:bCs/>
        </w:rPr>
        <w:t>ACUERDO VIII/87/2022.</w:t>
      </w:r>
      <w:r w:rsidR="00EE02B8" w:rsidRPr="00952959">
        <w:rPr>
          <w:rFonts w:ascii="Century Gothic" w:hAnsi="Century Gothic"/>
          <w:b/>
          <w:bCs/>
        </w:rPr>
        <w:t xml:space="preserve"> O</w:t>
      </w:r>
      <w:r w:rsidR="00EE02B8" w:rsidRPr="00952959">
        <w:rPr>
          <w:rFonts w:ascii="Century Gothic" w:hAnsi="Century Gothic" w:cstheme="minorHAnsi"/>
          <w:b/>
          <w:bCs/>
          <w:bdr w:val="none" w:sz="0" w:space="0" w:color="auto" w:frame="1"/>
        </w:rPr>
        <w:t xml:space="preserve">ficio número RHYM/503/2022, recibido el nueve de diciembre de dos mil veintidós, signado por el </w:t>
      </w:r>
      <w:proofErr w:type="gramStart"/>
      <w:r w:rsidR="00EE02B8" w:rsidRPr="00952959">
        <w:rPr>
          <w:rFonts w:ascii="Century Gothic" w:hAnsi="Century Gothic" w:cstheme="minorHAnsi"/>
          <w:b/>
          <w:bCs/>
          <w:bdr w:val="none" w:sz="0" w:space="0" w:color="auto" w:frame="1"/>
        </w:rPr>
        <w:t>Director</w:t>
      </w:r>
      <w:proofErr w:type="gramEnd"/>
      <w:r w:rsidR="00EE02B8" w:rsidRPr="00952959">
        <w:rPr>
          <w:rFonts w:ascii="Century Gothic" w:hAnsi="Century Gothic" w:cstheme="minorHAnsi"/>
          <w:b/>
          <w:bCs/>
          <w:bdr w:val="none" w:sz="0" w:space="0" w:color="auto" w:frame="1"/>
        </w:rPr>
        <w:t xml:space="preserve"> de Recursos Humanos y Materiales dependiente de la Secretaría Ejecutiva.</w:t>
      </w:r>
      <w:r w:rsidR="008E65DC" w:rsidRPr="00952959">
        <w:rPr>
          <w:rFonts w:ascii="Century Gothic" w:hAnsi="Century Gothic" w:cstheme="minorHAnsi"/>
          <w:b/>
          <w:bCs/>
          <w:bdr w:val="none" w:sz="0" w:space="0" w:color="auto" w:frame="1"/>
        </w:rPr>
        <w:t xml:space="preserve"> - - </w:t>
      </w:r>
    </w:p>
    <w:p w14:paraId="298AAEBF" w14:textId="3B779270" w:rsidR="006147AE" w:rsidRPr="00952959" w:rsidRDefault="003541CB" w:rsidP="008E4CD0">
      <w:pPr>
        <w:spacing w:after="0" w:line="480" w:lineRule="auto"/>
        <w:ind w:right="-232"/>
        <w:jc w:val="both"/>
        <w:rPr>
          <w:rFonts w:ascii="Century Gothic" w:hAnsi="Century Gothic"/>
        </w:rPr>
      </w:pPr>
      <w:r w:rsidRPr="00952959">
        <w:rPr>
          <w:rFonts w:ascii="Century Gothic" w:hAnsi="Century Gothic"/>
        </w:rPr>
        <w:t>Dada cuenta con el oficio de referencia, mediante el cual</w:t>
      </w:r>
      <w:r w:rsidR="00046625" w:rsidRPr="00952959">
        <w:rPr>
          <w:rFonts w:ascii="Century Gothic" w:hAnsi="Century Gothic"/>
        </w:rPr>
        <w:t>,</w:t>
      </w:r>
      <w:r w:rsidRPr="00952959">
        <w:rPr>
          <w:rFonts w:ascii="Century Gothic" w:hAnsi="Century Gothic"/>
        </w:rPr>
        <w:t xml:space="preserve"> el </w:t>
      </w:r>
      <w:proofErr w:type="gramStart"/>
      <w:r w:rsidRPr="00952959">
        <w:rPr>
          <w:rFonts w:ascii="Century Gothic" w:hAnsi="Century Gothic" w:cstheme="minorHAnsi"/>
          <w:bdr w:val="none" w:sz="0" w:space="0" w:color="auto" w:frame="1"/>
        </w:rPr>
        <w:t>Director</w:t>
      </w:r>
      <w:proofErr w:type="gramEnd"/>
      <w:r w:rsidRPr="00952959">
        <w:rPr>
          <w:rFonts w:ascii="Century Gothic" w:hAnsi="Century Gothic" w:cstheme="minorHAnsi"/>
          <w:bdr w:val="none" w:sz="0" w:space="0" w:color="auto" w:frame="1"/>
        </w:rPr>
        <w:t xml:space="preserve"> de Recursos Humanos y Materiales, informa que el procedimiento de invitación a cuando menos tres personas número PJET/INV/003-2022, </w:t>
      </w:r>
      <w:r w:rsidR="00046625" w:rsidRPr="00952959">
        <w:rPr>
          <w:rFonts w:ascii="Century Gothic" w:hAnsi="Century Gothic" w:cstheme="minorHAnsi"/>
          <w:bdr w:val="none" w:sz="0" w:space="0" w:color="auto" w:frame="1"/>
        </w:rPr>
        <w:t xml:space="preserve">para la adquisición de DOS FOTOCOPIADORAS </w:t>
      </w:r>
      <w:r w:rsidR="00046625" w:rsidRPr="00952959">
        <w:rPr>
          <w:rFonts w:ascii="Century Gothic" w:hAnsi="Century Gothic" w:cs="Calibri"/>
          <w:bCs/>
        </w:rPr>
        <w:t xml:space="preserve">TIPO TASKALFA900031, HASTA 90PPM. CALIDAD DE 1200 X 1200 PP, HASTA 120 IPM DÚPLEX, </w:t>
      </w:r>
      <w:r w:rsidRPr="00952959">
        <w:rPr>
          <w:rFonts w:ascii="Century Gothic" w:hAnsi="Century Gothic" w:cstheme="minorHAnsi"/>
          <w:bdr w:val="none" w:sz="0" w:space="0" w:color="auto" w:frame="1"/>
        </w:rPr>
        <w:t xml:space="preserve">con fecha veintidós de noviembre del año en curso, se declaró desierto, por no haber adquirido las bases como mínimo tres proveedores, así que mediante escrito signado el veintinueve de noviembre del presente año, se solicitó a este Comité </w:t>
      </w:r>
      <w:r w:rsidR="00A0050A" w:rsidRPr="00952959">
        <w:rPr>
          <w:rFonts w:ascii="Century Gothic" w:hAnsi="Century Gothic" w:cstheme="minorHAnsi"/>
          <w:bdr w:val="none" w:sz="0" w:space="0" w:color="auto" w:frame="1"/>
        </w:rPr>
        <w:t xml:space="preserve">la </w:t>
      </w:r>
      <w:r w:rsidRPr="00952959">
        <w:rPr>
          <w:rFonts w:ascii="Century Gothic" w:hAnsi="Century Gothic" w:cstheme="minorHAnsi"/>
          <w:bdr w:val="none" w:sz="0" w:space="0" w:color="auto" w:frame="1"/>
        </w:rPr>
        <w:t xml:space="preserve">aprobación para iniciar con el procedimiento  por segunda </w:t>
      </w:r>
      <w:r w:rsidRPr="00952959">
        <w:rPr>
          <w:rFonts w:ascii="Century Gothic" w:hAnsi="Century Gothic" w:cstheme="minorHAnsi"/>
          <w:bdr w:val="none" w:sz="0" w:space="0" w:color="auto" w:frame="1"/>
        </w:rPr>
        <w:lastRenderedPageBreak/>
        <w:t xml:space="preserve">ocasión, con el número PJET/INV/005-2022, el cual fue autorizado por acuerdo IX/84/2022, y el seis de diciembre del año en curso, se enviaron las invitaciones a los proveedores, por lo que el mismo nueve del citado mes y año, se celebró el evento de presentación de propuestas y apertura técnica, donde sólo se presentó el participante JOSÉ MARÍN RUGERIO ATRIANO, </w:t>
      </w:r>
      <w:proofErr w:type="spellStart"/>
      <w:r w:rsidRPr="00952959">
        <w:rPr>
          <w:rFonts w:ascii="Century Gothic" w:hAnsi="Century Gothic" w:cstheme="minorHAnsi"/>
          <w:bdr w:val="none" w:sz="0" w:space="0" w:color="auto" w:frame="1"/>
        </w:rPr>
        <w:t>recepcionándose</w:t>
      </w:r>
      <w:proofErr w:type="spellEnd"/>
      <w:r w:rsidRPr="00952959">
        <w:rPr>
          <w:rFonts w:ascii="Century Gothic" w:hAnsi="Century Gothic" w:cstheme="minorHAnsi"/>
          <w:bdr w:val="none" w:sz="0" w:space="0" w:color="auto" w:frame="1"/>
        </w:rPr>
        <w:t xml:space="preserve"> los documentos dentro de los sobres uno y dos, con todos los puntos requeridos en las bases del </w:t>
      </w:r>
      <w:r w:rsidR="004E6DE9" w:rsidRPr="00952959">
        <w:rPr>
          <w:rFonts w:ascii="Century Gothic" w:hAnsi="Century Gothic" w:cstheme="minorHAnsi"/>
          <w:bdr w:val="none" w:sz="0" w:space="0" w:color="auto" w:frame="1"/>
        </w:rPr>
        <w:t>procedimiento; por lo anterior, solicita se emita el fallo</w:t>
      </w:r>
      <w:r w:rsidR="00F86AEC" w:rsidRPr="00952959">
        <w:rPr>
          <w:rFonts w:ascii="Century Gothic" w:hAnsi="Century Gothic" w:cstheme="minorHAnsi"/>
          <w:bdr w:val="none" w:sz="0" w:space="0" w:color="auto" w:frame="1"/>
        </w:rPr>
        <w:t xml:space="preserve"> con el objetivo de informar a los proveedores JONATHAN LARIOS HERNÁNDEZ y LICITACIONES ROC S.A de C.V., que quedan descalificados conforme a lo establecido en el punto 9.2 de las bases del procedimiento; se declare desierto el procedimiento de invitación número PJET/INV/005-2022, que se celebró por segunda ocasión, por no contar con tres propuestas, y se autorice la apertura del procedimiento de adjudicación directa, con el único proveedor que cumplió en tiempo y forma con lo solicitado, que corresponde  </w:t>
      </w:r>
      <w:r w:rsidR="00E87123" w:rsidRPr="00952959">
        <w:rPr>
          <w:rFonts w:ascii="Century Gothic" w:hAnsi="Century Gothic" w:cstheme="minorHAnsi"/>
          <w:bdr w:val="none" w:sz="0" w:space="0" w:color="auto" w:frame="1"/>
        </w:rPr>
        <w:t xml:space="preserve">a </w:t>
      </w:r>
      <w:r w:rsidR="00F86AEC" w:rsidRPr="00952959">
        <w:rPr>
          <w:rFonts w:ascii="Century Gothic" w:hAnsi="Century Gothic" w:cstheme="minorHAnsi"/>
          <w:bdr w:val="none" w:sz="0" w:space="0" w:color="auto" w:frame="1"/>
        </w:rPr>
        <w:t>JOSÉ MARÍN RUGERIO ATRIANO, con base en el sobre número tres de su propuesta económica.</w:t>
      </w:r>
    </w:p>
    <w:p w14:paraId="6DEFAF99" w14:textId="4290AF82" w:rsidR="006147AE" w:rsidRPr="00952959" w:rsidRDefault="00046625" w:rsidP="008E4CD0">
      <w:pPr>
        <w:pStyle w:val="NormalWeb"/>
        <w:spacing w:before="0" w:beforeAutospacing="0" w:after="0" w:afterAutospacing="0" w:line="480" w:lineRule="auto"/>
        <w:ind w:right="-232"/>
        <w:jc w:val="both"/>
        <w:rPr>
          <w:rFonts w:ascii="Century Gothic" w:eastAsia="Batang" w:hAnsi="Century Gothic" w:cstheme="majorHAnsi"/>
          <w:iCs/>
          <w:sz w:val="22"/>
          <w:szCs w:val="22"/>
        </w:rPr>
      </w:pPr>
      <w:r w:rsidRPr="00952959">
        <w:rPr>
          <w:rFonts w:ascii="Century Gothic" w:hAnsi="Century Gothic"/>
          <w:sz w:val="22"/>
          <w:szCs w:val="22"/>
        </w:rPr>
        <w:t xml:space="preserve">Al respecto, tomando en consideración los antecedentes del procedimiento de invitación </w:t>
      </w:r>
      <w:r w:rsidR="001C6DC2" w:rsidRPr="00952959">
        <w:rPr>
          <w:rFonts w:ascii="Century Gothic" w:hAnsi="Century Gothic"/>
          <w:sz w:val="22"/>
          <w:szCs w:val="22"/>
        </w:rPr>
        <w:t>a cuando menos tres personas</w:t>
      </w:r>
      <w:r w:rsidR="00291977" w:rsidRPr="00952959">
        <w:rPr>
          <w:rFonts w:ascii="Century Gothic" w:hAnsi="Century Gothic"/>
          <w:sz w:val="22"/>
          <w:szCs w:val="22"/>
        </w:rPr>
        <w:t xml:space="preserve">, </w:t>
      </w:r>
      <w:r w:rsidR="00F72C9A" w:rsidRPr="00952959">
        <w:rPr>
          <w:rFonts w:ascii="Century Gothic" w:hAnsi="Century Gothic" w:cstheme="minorHAnsi"/>
          <w:sz w:val="22"/>
          <w:szCs w:val="22"/>
          <w:bdr w:val="none" w:sz="0" w:space="0" w:color="auto" w:frame="1"/>
        </w:rPr>
        <w:t xml:space="preserve">para la adquisición de DOS FOTOCOPIADORAS </w:t>
      </w:r>
      <w:r w:rsidR="00F72C9A" w:rsidRPr="00952959">
        <w:rPr>
          <w:rFonts w:ascii="Century Gothic" w:hAnsi="Century Gothic" w:cs="Calibri"/>
          <w:bCs/>
          <w:sz w:val="22"/>
          <w:szCs w:val="22"/>
        </w:rPr>
        <w:t>TIPO</w:t>
      </w:r>
      <w:r w:rsidR="00586329" w:rsidRPr="00952959">
        <w:rPr>
          <w:rFonts w:ascii="Century Gothic" w:hAnsi="Century Gothic" w:cs="Calibri"/>
          <w:bCs/>
          <w:sz w:val="22"/>
          <w:szCs w:val="22"/>
        </w:rPr>
        <w:t xml:space="preserve"> </w:t>
      </w:r>
      <w:r w:rsidR="00F72C9A" w:rsidRPr="00952959">
        <w:rPr>
          <w:rFonts w:ascii="Century Gothic" w:hAnsi="Century Gothic" w:cs="Calibri"/>
          <w:bCs/>
          <w:sz w:val="22"/>
          <w:szCs w:val="22"/>
        </w:rPr>
        <w:t>TASKALFA900031, HASTA 90PPM. CALIDAD DE 1200 X 1200 PP, HASTA 120 IPM DÚPLEX; del que se advierte que en</w:t>
      </w:r>
      <w:r w:rsidR="00291977" w:rsidRPr="00952959">
        <w:rPr>
          <w:rFonts w:ascii="Century Gothic" w:hAnsi="Century Gothic"/>
          <w:sz w:val="22"/>
          <w:szCs w:val="22"/>
        </w:rPr>
        <w:t xml:space="preserve"> la primera vuelta, se declaró desierto</w:t>
      </w:r>
      <w:r w:rsidR="00F72C9A" w:rsidRPr="00952959">
        <w:rPr>
          <w:rFonts w:ascii="Century Gothic" w:hAnsi="Century Gothic"/>
          <w:sz w:val="22"/>
          <w:szCs w:val="22"/>
        </w:rPr>
        <w:t xml:space="preserve">, ordenándose </w:t>
      </w:r>
      <w:r w:rsidR="00291977" w:rsidRPr="00952959">
        <w:rPr>
          <w:rFonts w:ascii="Century Gothic" w:hAnsi="Century Gothic"/>
          <w:sz w:val="22"/>
          <w:szCs w:val="22"/>
        </w:rPr>
        <w:t>la segunda</w:t>
      </w:r>
      <w:r w:rsidR="00F72C9A" w:rsidRPr="00952959">
        <w:rPr>
          <w:rFonts w:ascii="Century Gothic" w:hAnsi="Century Gothic"/>
          <w:sz w:val="22"/>
          <w:szCs w:val="22"/>
        </w:rPr>
        <w:t xml:space="preserve"> de dicho procedimiento al que le correspondió </w:t>
      </w:r>
      <w:r w:rsidR="00291977" w:rsidRPr="00952959">
        <w:rPr>
          <w:rFonts w:ascii="Century Gothic" w:hAnsi="Century Gothic"/>
          <w:sz w:val="22"/>
          <w:szCs w:val="22"/>
        </w:rPr>
        <w:t xml:space="preserve">el número </w:t>
      </w:r>
      <w:r w:rsidR="00291977" w:rsidRPr="00952959">
        <w:rPr>
          <w:rFonts w:ascii="Century Gothic" w:hAnsi="Century Gothic" w:cstheme="minorHAnsi"/>
          <w:sz w:val="22"/>
          <w:szCs w:val="22"/>
          <w:bdr w:val="none" w:sz="0" w:space="0" w:color="auto" w:frame="1"/>
        </w:rPr>
        <w:t>PJET/INV/00</w:t>
      </w:r>
      <w:r w:rsidR="00A17990" w:rsidRPr="00952959">
        <w:rPr>
          <w:rFonts w:ascii="Century Gothic" w:hAnsi="Century Gothic" w:cstheme="minorHAnsi"/>
          <w:sz w:val="22"/>
          <w:szCs w:val="22"/>
          <w:bdr w:val="none" w:sz="0" w:space="0" w:color="auto" w:frame="1"/>
        </w:rPr>
        <w:t>5</w:t>
      </w:r>
      <w:r w:rsidR="00291977" w:rsidRPr="00952959">
        <w:rPr>
          <w:rFonts w:ascii="Century Gothic" w:hAnsi="Century Gothic" w:cstheme="minorHAnsi"/>
          <w:sz w:val="22"/>
          <w:szCs w:val="22"/>
          <w:bdr w:val="none" w:sz="0" w:space="0" w:color="auto" w:frame="1"/>
        </w:rPr>
        <w:t xml:space="preserve">-2022, </w:t>
      </w:r>
      <w:r w:rsidR="00F72C9A" w:rsidRPr="00952959">
        <w:rPr>
          <w:rFonts w:ascii="Century Gothic" w:hAnsi="Century Gothic" w:cs="Calibri"/>
          <w:bCs/>
          <w:sz w:val="22"/>
          <w:szCs w:val="22"/>
        </w:rPr>
        <w:t xml:space="preserve">sin embargo, </w:t>
      </w:r>
      <w:r w:rsidR="00DC29C7" w:rsidRPr="00952959">
        <w:rPr>
          <w:rFonts w:ascii="Century Gothic" w:hAnsi="Century Gothic"/>
          <w:sz w:val="22"/>
          <w:szCs w:val="22"/>
        </w:rPr>
        <w:t>como se preci</w:t>
      </w:r>
      <w:r w:rsidR="00A17990" w:rsidRPr="00952959">
        <w:rPr>
          <w:rFonts w:ascii="Century Gothic" w:hAnsi="Century Gothic"/>
          <w:sz w:val="22"/>
          <w:szCs w:val="22"/>
        </w:rPr>
        <w:t>só</w:t>
      </w:r>
      <w:r w:rsidR="00DC29C7" w:rsidRPr="00952959">
        <w:rPr>
          <w:rFonts w:ascii="Century Gothic" w:hAnsi="Century Gothic"/>
          <w:sz w:val="22"/>
          <w:szCs w:val="22"/>
        </w:rPr>
        <w:t xml:space="preserve">, los participantes </w:t>
      </w:r>
      <w:r w:rsidR="00291977" w:rsidRPr="00952959">
        <w:rPr>
          <w:rFonts w:ascii="Century Gothic" w:hAnsi="Century Gothic" w:cstheme="minorHAnsi"/>
          <w:sz w:val="22"/>
          <w:szCs w:val="22"/>
          <w:bdr w:val="none" w:sz="0" w:space="0" w:color="auto" w:frame="1"/>
        </w:rPr>
        <w:t xml:space="preserve">JONATHAN LARIOS HERNÁNDEZ y LICITACIONES ROC S.A de C.V., </w:t>
      </w:r>
      <w:r w:rsidR="00F72C9A" w:rsidRPr="00952959">
        <w:rPr>
          <w:rFonts w:ascii="Century Gothic" w:hAnsi="Century Gothic" w:cstheme="minorHAnsi"/>
          <w:sz w:val="22"/>
          <w:szCs w:val="22"/>
          <w:bdr w:val="none" w:sz="0" w:space="0" w:color="auto" w:frame="1"/>
        </w:rPr>
        <w:t>c</w:t>
      </w:r>
      <w:r w:rsidR="00291977" w:rsidRPr="00952959">
        <w:rPr>
          <w:rFonts w:ascii="Century Gothic" w:hAnsi="Century Gothic" w:cstheme="minorHAnsi"/>
          <w:sz w:val="22"/>
          <w:szCs w:val="22"/>
          <w:bdr w:val="none" w:sz="0" w:space="0" w:color="auto" w:frame="1"/>
        </w:rPr>
        <w:t>onforme a lo establecido en el punto 9.2 de las bases del procedimiento</w:t>
      </w:r>
      <w:r w:rsidR="00F72C9A" w:rsidRPr="00952959">
        <w:rPr>
          <w:rFonts w:ascii="Century Gothic" w:hAnsi="Century Gothic" w:cstheme="minorHAnsi"/>
          <w:sz w:val="22"/>
          <w:szCs w:val="22"/>
          <w:bdr w:val="none" w:sz="0" w:space="0" w:color="auto" w:frame="1"/>
        </w:rPr>
        <w:t xml:space="preserve">, quedaron descalificados, </w:t>
      </w:r>
      <w:r w:rsidR="00291977" w:rsidRPr="00952959">
        <w:rPr>
          <w:rFonts w:ascii="Century Gothic" w:hAnsi="Century Gothic" w:cstheme="minorHAnsi"/>
          <w:sz w:val="22"/>
          <w:szCs w:val="22"/>
          <w:bdr w:val="none" w:sz="0" w:space="0" w:color="auto" w:frame="1"/>
        </w:rPr>
        <w:t>en consecuencia, solo quedó una de las propuesta para analizar, y en observancia  a lo que establece el artículo 39, fracción II, de la Ley de Adquisiciones, Servicios y Arrendamientos del Estado de Tlaxcala, que a la letra dice: “</w:t>
      </w:r>
      <w:r w:rsidR="00291977" w:rsidRPr="00952959">
        <w:rPr>
          <w:rFonts w:ascii="Century Gothic" w:hAnsi="Century Gothic"/>
          <w:i/>
          <w:iCs/>
          <w:sz w:val="22"/>
          <w:szCs w:val="22"/>
        </w:rPr>
        <w:t xml:space="preserve">La evaluación sólo podrá llevarse a cabo cuando </w:t>
      </w:r>
      <w:r w:rsidR="00291977" w:rsidRPr="00952959">
        <w:rPr>
          <w:rFonts w:ascii="Century Gothic" w:hAnsi="Century Gothic"/>
          <w:i/>
          <w:iCs/>
          <w:sz w:val="22"/>
          <w:szCs w:val="22"/>
        </w:rPr>
        <w:lastRenderedPageBreak/>
        <w:t>existan como mínimo tres propuestas susceptibles de analizarse técnicamente”</w:t>
      </w:r>
      <w:r w:rsidR="00F72C9A" w:rsidRPr="00952959">
        <w:rPr>
          <w:rFonts w:ascii="Century Gothic" w:hAnsi="Century Gothic"/>
          <w:i/>
          <w:iCs/>
          <w:sz w:val="22"/>
          <w:szCs w:val="22"/>
        </w:rPr>
        <w:t xml:space="preserve">, </w:t>
      </w:r>
      <w:r w:rsidR="00F72C9A" w:rsidRPr="00952959">
        <w:rPr>
          <w:rFonts w:ascii="Century Gothic" w:hAnsi="Century Gothic"/>
          <w:sz w:val="22"/>
          <w:szCs w:val="22"/>
        </w:rPr>
        <w:t>no es procedente realizar dicho análisis</w:t>
      </w:r>
      <w:r w:rsidR="008E65DC" w:rsidRPr="00952959">
        <w:rPr>
          <w:rFonts w:ascii="Century Gothic" w:hAnsi="Century Gothic"/>
          <w:sz w:val="22"/>
          <w:szCs w:val="22"/>
        </w:rPr>
        <w:t>; en consecuencia</w:t>
      </w:r>
      <w:r w:rsidR="00F72C9A" w:rsidRPr="00952959">
        <w:rPr>
          <w:rFonts w:ascii="Century Gothic" w:hAnsi="Century Gothic"/>
          <w:sz w:val="22"/>
          <w:szCs w:val="22"/>
        </w:rPr>
        <w:t xml:space="preserve">, </w:t>
      </w:r>
      <w:r w:rsidR="00F72C9A" w:rsidRPr="00952959">
        <w:rPr>
          <w:rFonts w:ascii="Century Gothic" w:eastAsia="Batang" w:hAnsi="Century Gothic" w:cstheme="majorHAnsi"/>
          <w:sz w:val="22"/>
          <w:szCs w:val="22"/>
        </w:rPr>
        <w:t>con fundamento</w:t>
      </w:r>
      <w:r w:rsidR="00F72C9A" w:rsidRPr="00952959">
        <w:rPr>
          <w:rFonts w:ascii="Century Gothic" w:eastAsia="Batang" w:hAnsi="Century Gothic" w:cstheme="majorHAnsi"/>
          <w:iCs/>
          <w:sz w:val="22"/>
          <w:szCs w:val="22"/>
        </w:rPr>
        <w:t xml:space="preserve"> en lo que establecen los artículos 61 y 69 de la Ley Orgánica del Poder Judicial del Estado, 9 fracciones XV y XVII del Reglamento del Consejo de la Judicatura del Estado, </w:t>
      </w:r>
      <w:r w:rsidR="00EB4215" w:rsidRPr="00952959">
        <w:rPr>
          <w:rFonts w:ascii="Century Gothic" w:eastAsia="Batang" w:hAnsi="Century Gothic" w:cstheme="majorHAnsi"/>
          <w:iCs/>
          <w:sz w:val="22"/>
          <w:szCs w:val="22"/>
        </w:rPr>
        <w:t xml:space="preserve">14, </w:t>
      </w:r>
      <w:r w:rsidR="00F72C9A" w:rsidRPr="00952959">
        <w:rPr>
          <w:rFonts w:ascii="Century Gothic" w:eastAsia="Batang" w:hAnsi="Century Gothic" w:cstheme="majorHAnsi"/>
          <w:iCs/>
          <w:sz w:val="22"/>
          <w:szCs w:val="22"/>
        </w:rPr>
        <w:t>21, 22 fracción I,</w:t>
      </w:r>
      <w:r w:rsidR="00C70039" w:rsidRPr="00952959">
        <w:rPr>
          <w:rFonts w:ascii="Century Gothic" w:eastAsia="Batang" w:hAnsi="Century Gothic" w:cstheme="majorHAnsi"/>
          <w:iCs/>
          <w:sz w:val="22"/>
          <w:szCs w:val="22"/>
        </w:rPr>
        <w:t xml:space="preserve"> 37,</w:t>
      </w:r>
      <w:r w:rsidR="00F72C9A" w:rsidRPr="00952959">
        <w:rPr>
          <w:rFonts w:ascii="Century Gothic" w:eastAsia="Batang" w:hAnsi="Century Gothic" w:cstheme="majorHAnsi"/>
          <w:iCs/>
          <w:sz w:val="22"/>
          <w:szCs w:val="22"/>
        </w:rPr>
        <w:t xml:space="preserve"> </w:t>
      </w:r>
      <w:r w:rsidR="00C64797" w:rsidRPr="00952959">
        <w:rPr>
          <w:rFonts w:ascii="Century Gothic" w:eastAsia="Batang" w:hAnsi="Century Gothic" w:cstheme="majorHAnsi"/>
          <w:iCs/>
          <w:sz w:val="22"/>
          <w:szCs w:val="22"/>
        </w:rPr>
        <w:t xml:space="preserve">38, fracción XII, </w:t>
      </w:r>
      <w:r w:rsidR="00EB4215" w:rsidRPr="00952959">
        <w:rPr>
          <w:rFonts w:ascii="Century Gothic" w:eastAsia="Batang" w:hAnsi="Century Gothic" w:cstheme="majorHAnsi"/>
          <w:iCs/>
          <w:sz w:val="22"/>
          <w:szCs w:val="22"/>
        </w:rPr>
        <w:t xml:space="preserve">40, 41 fracción II de </w:t>
      </w:r>
      <w:r w:rsidR="00F72C9A" w:rsidRPr="00952959">
        <w:rPr>
          <w:rFonts w:ascii="Century Gothic" w:eastAsia="Batang" w:hAnsi="Century Gothic" w:cstheme="majorHAnsi"/>
          <w:iCs/>
          <w:sz w:val="22"/>
          <w:szCs w:val="22"/>
        </w:rPr>
        <w:t>la Ley de Adquisiciones, Arrendamientos y Servicios del Estado de Tlaxcala,</w:t>
      </w:r>
      <w:r w:rsidR="00C64797" w:rsidRPr="00952959">
        <w:rPr>
          <w:rFonts w:ascii="Century Gothic" w:eastAsia="Batang" w:hAnsi="Century Gothic" w:cstheme="majorHAnsi"/>
          <w:iCs/>
          <w:sz w:val="22"/>
          <w:szCs w:val="22"/>
        </w:rPr>
        <w:t xml:space="preserve"> </w:t>
      </w:r>
      <w:r w:rsidR="001D2650" w:rsidRPr="00952959">
        <w:rPr>
          <w:rFonts w:ascii="Century Gothic" w:hAnsi="Century Gothic" w:cstheme="minorHAnsi"/>
          <w:sz w:val="22"/>
          <w:szCs w:val="22"/>
        </w:rPr>
        <w:t>fracciones IV, VII y XVII de los Lineamientos de Adquisiciones, Arrendamientos, Servicio y Obra Pública del Consejo de la Judicatura del Poder Judicial del Estado,</w:t>
      </w:r>
      <w:r w:rsidR="001D2650" w:rsidRPr="00952959">
        <w:rPr>
          <w:rFonts w:ascii="Century Gothic" w:eastAsia="Batang" w:hAnsi="Century Gothic" w:cstheme="majorHAnsi"/>
          <w:iCs/>
          <w:sz w:val="22"/>
          <w:szCs w:val="22"/>
        </w:rPr>
        <w:t xml:space="preserve"> </w:t>
      </w:r>
      <w:r w:rsidR="00C64797" w:rsidRPr="00952959">
        <w:rPr>
          <w:rFonts w:ascii="Century Gothic" w:eastAsia="Batang" w:hAnsi="Century Gothic" w:cstheme="majorHAnsi"/>
          <w:iCs/>
          <w:sz w:val="22"/>
          <w:szCs w:val="22"/>
        </w:rPr>
        <w:t>se determina:</w:t>
      </w:r>
    </w:p>
    <w:p w14:paraId="6D27D4F9" w14:textId="69D732BB" w:rsidR="00C64797" w:rsidRPr="00952959" w:rsidRDefault="00C64797" w:rsidP="00256844">
      <w:pPr>
        <w:pStyle w:val="NormalWeb"/>
        <w:numPr>
          <w:ilvl w:val="0"/>
          <w:numId w:val="5"/>
        </w:numPr>
        <w:spacing w:line="480" w:lineRule="auto"/>
        <w:ind w:right="-234"/>
        <w:jc w:val="both"/>
        <w:rPr>
          <w:rFonts w:ascii="Century Gothic" w:eastAsia="Batang" w:hAnsi="Century Gothic" w:cstheme="majorHAnsi"/>
          <w:iCs/>
          <w:sz w:val="22"/>
          <w:szCs w:val="22"/>
        </w:rPr>
      </w:pPr>
      <w:r w:rsidRPr="00952959">
        <w:rPr>
          <w:rFonts w:ascii="Century Gothic" w:eastAsia="Batang" w:hAnsi="Century Gothic" w:cstheme="majorHAnsi"/>
          <w:iCs/>
          <w:sz w:val="22"/>
          <w:szCs w:val="22"/>
        </w:rPr>
        <w:t xml:space="preserve">Tomar conocimiento del resultado del procedimiento realizado por invitación a cuando menos tres personas </w:t>
      </w:r>
      <w:r w:rsidR="00A17990" w:rsidRPr="00952959">
        <w:rPr>
          <w:rFonts w:ascii="Century Gothic" w:eastAsia="Batang" w:hAnsi="Century Gothic" w:cstheme="majorHAnsi"/>
          <w:iCs/>
          <w:sz w:val="22"/>
          <w:szCs w:val="22"/>
        </w:rPr>
        <w:t xml:space="preserve">número </w:t>
      </w:r>
      <w:r w:rsidRPr="00952959">
        <w:rPr>
          <w:rFonts w:ascii="Century Gothic" w:hAnsi="Century Gothic" w:cstheme="minorHAnsi"/>
          <w:sz w:val="22"/>
          <w:szCs w:val="22"/>
          <w:bdr w:val="none" w:sz="0" w:space="0" w:color="auto" w:frame="1"/>
        </w:rPr>
        <w:t xml:space="preserve">PJET/INV/005-2022, </w:t>
      </w:r>
      <w:r w:rsidRPr="00952959">
        <w:rPr>
          <w:rFonts w:ascii="Century Gothic" w:eastAsia="Batang" w:hAnsi="Century Gothic" w:cstheme="majorHAnsi"/>
          <w:iCs/>
          <w:sz w:val="22"/>
          <w:szCs w:val="22"/>
        </w:rPr>
        <w:t xml:space="preserve">para </w:t>
      </w:r>
      <w:r w:rsidRPr="00952959">
        <w:rPr>
          <w:rFonts w:ascii="Century Gothic" w:hAnsi="Century Gothic" w:cstheme="minorHAnsi"/>
          <w:sz w:val="22"/>
          <w:szCs w:val="22"/>
          <w:bdr w:val="none" w:sz="0" w:space="0" w:color="auto" w:frame="1"/>
        </w:rPr>
        <w:t xml:space="preserve">la adquisición de DOS FOTOCOPIADORAS </w:t>
      </w:r>
      <w:r w:rsidRPr="00952959">
        <w:rPr>
          <w:rFonts w:ascii="Century Gothic" w:hAnsi="Century Gothic" w:cs="Calibri"/>
          <w:bCs/>
          <w:sz w:val="22"/>
          <w:szCs w:val="22"/>
        </w:rPr>
        <w:t>TIPO TASKALFA900031, HASTA 90PPM. CALIDAD DE 1200 X 1200 PP, HASTA 120 IPM DÚPLEX.</w:t>
      </w:r>
    </w:p>
    <w:p w14:paraId="05B9800C" w14:textId="50A08D9A" w:rsidR="00C64797" w:rsidRPr="00952959" w:rsidRDefault="00E4554D" w:rsidP="00256844">
      <w:pPr>
        <w:pStyle w:val="NormalWeb"/>
        <w:numPr>
          <w:ilvl w:val="0"/>
          <w:numId w:val="5"/>
        </w:numPr>
        <w:spacing w:line="480" w:lineRule="auto"/>
        <w:ind w:right="-234"/>
        <w:jc w:val="both"/>
        <w:rPr>
          <w:rFonts w:ascii="Century Gothic" w:eastAsia="Batang" w:hAnsi="Century Gothic" w:cstheme="majorHAnsi"/>
          <w:iCs/>
          <w:sz w:val="22"/>
          <w:szCs w:val="22"/>
        </w:rPr>
      </w:pPr>
      <w:r w:rsidRPr="00952959">
        <w:rPr>
          <w:rFonts w:ascii="Century Gothic" w:eastAsia="Batang" w:hAnsi="Century Gothic" w:cstheme="majorHAnsi"/>
          <w:iCs/>
          <w:sz w:val="22"/>
          <w:szCs w:val="22"/>
        </w:rPr>
        <w:t xml:space="preserve">Declarar desierto el procedimiento por invitación a cuando menos tres personas </w:t>
      </w:r>
      <w:r w:rsidR="00A17990" w:rsidRPr="00952959">
        <w:rPr>
          <w:rFonts w:ascii="Century Gothic" w:eastAsia="Batang" w:hAnsi="Century Gothic" w:cstheme="majorHAnsi"/>
          <w:iCs/>
          <w:sz w:val="22"/>
          <w:szCs w:val="22"/>
        </w:rPr>
        <w:t xml:space="preserve">número </w:t>
      </w:r>
      <w:r w:rsidRPr="00952959">
        <w:rPr>
          <w:rFonts w:ascii="Century Gothic" w:hAnsi="Century Gothic" w:cstheme="minorHAnsi"/>
          <w:sz w:val="22"/>
          <w:szCs w:val="22"/>
          <w:bdr w:val="none" w:sz="0" w:space="0" w:color="auto" w:frame="1"/>
        </w:rPr>
        <w:t xml:space="preserve">PJET/INV/005-2022, </w:t>
      </w:r>
      <w:r w:rsidRPr="00952959">
        <w:rPr>
          <w:rFonts w:ascii="Century Gothic" w:eastAsia="Batang" w:hAnsi="Century Gothic" w:cstheme="majorHAnsi"/>
          <w:iCs/>
          <w:sz w:val="22"/>
          <w:szCs w:val="22"/>
        </w:rPr>
        <w:t xml:space="preserve">para </w:t>
      </w:r>
      <w:r w:rsidRPr="00952959">
        <w:rPr>
          <w:rFonts w:ascii="Century Gothic" w:hAnsi="Century Gothic" w:cstheme="minorHAnsi"/>
          <w:sz w:val="22"/>
          <w:szCs w:val="22"/>
          <w:bdr w:val="none" w:sz="0" w:space="0" w:color="auto" w:frame="1"/>
        </w:rPr>
        <w:t xml:space="preserve">la adquisición de DOS FOTOCOPIADORAS </w:t>
      </w:r>
      <w:r w:rsidRPr="00952959">
        <w:rPr>
          <w:rFonts w:ascii="Century Gothic" w:hAnsi="Century Gothic" w:cs="Calibri"/>
          <w:bCs/>
          <w:sz w:val="22"/>
          <w:szCs w:val="22"/>
        </w:rPr>
        <w:t xml:space="preserve">TIPO TASKALFA900031, HASTA 90PPM. CALIDAD DE 1200 X 1200 PP, HASTA 120 IPM DÚPLEX, en razón </w:t>
      </w:r>
      <w:r w:rsidR="00C64797" w:rsidRPr="00952959">
        <w:rPr>
          <w:rFonts w:ascii="Century Gothic" w:eastAsia="Batang" w:hAnsi="Century Gothic" w:cstheme="majorHAnsi"/>
          <w:iCs/>
          <w:sz w:val="22"/>
          <w:szCs w:val="22"/>
        </w:rPr>
        <w:t>de no contar con tres propuestas para analizar</w:t>
      </w:r>
      <w:r w:rsidR="00C70039" w:rsidRPr="00952959">
        <w:rPr>
          <w:rFonts w:ascii="Century Gothic" w:eastAsia="Batang" w:hAnsi="Century Gothic" w:cstheme="majorHAnsi"/>
          <w:iCs/>
          <w:sz w:val="22"/>
          <w:szCs w:val="22"/>
        </w:rPr>
        <w:t>las</w:t>
      </w:r>
      <w:r w:rsidR="00C64797" w:rsidRPr="00952959">
        <w:rPr>
          <w:rFonts w:ascii="Century Gothic" w:eastAsia="Batang" w:hAnsi="Century Gothic" w:cstheme="majorHAnsi"/>
          <w:iCs/>
          <w:sz w:val="22"/>
          <w:szCs w:val="22"/>
        </w:rPr>
        <w:t xml:space="preserve"> técnicamente</w:t>
      </w:r>
      <w:r w:rsidRPr="00952959">
        <w:rPr>
          <w:rFonts w:ascii="Century Gothic" w:eastAsia="Batang" w:hAnsi="Century Gothic" w:cstheme="majorHAnsi"/>
          <w:iCs/>
          <w:sz w:val="22"/>
          <w:szCs w:val="22"/>
        </w:rPr>
        <w:t xml:space="preserve">, instruyendo al </w:t>
      </w:r>
      <w:proofErr w:type="gramStart"/>
      <w:r w:rsidRPr="00952959">
        <w:rPr>
          <w:rFonts w:ascii="Century Gothic" w:eastAsia="Batang" w:hAnsi="Century Gothic" w:cstheme="majorHAnsi"/>
          <w:iCs/>
          <w:sz w:val="22"/>
          <w:szCs w:val="22"/>
        </w:rPr>
        <w:t>Director</w:t>
      </w:r>
      <w:proofErr w:type="gramEnd"/>
      <w:r w:rsidRPr="00952959">
        <w:rPr>
          <w:rFonts w:ascii="Century Gothic" w:eastAsia="Batang" w:hAnsi="Century Gothic" w:cstheme="majorHAnsi"/>
          <w:iCs/>
          <w:sz w:val="22"/>
          <w:szCs w:val="22"/>
        </w:rPr>
        <w:t xml:space="preserve"> de Recursos Humanos y Materiales de la Secretaría Ejecutiva comuni</w:t>
      </w:r>
      <w:r w:rsidR="00A17990" w:rsidRPr="00952959">
        <w:rPr>
          <w:rFonts w:ascii="Century Gothic" w:eastAsia="Batang" w:hAnsi="Century Gothic" w:cstheme="majorHAnsi"/>
          <w:iCs/>
          <w:sz w:val="22"/>
          <w:szCs w:val="22"/>
        </w:rPr>
        <w:t>que</w:t>
      </w:r>
      <w:r w:rsidRPr="00952959">
        <w:rPr>
          <w:rFonts w:ascii="Century Gothic" w:eastAsia="Batang" w:hAnsi="Century Gothic" w:cstheme="majorHAnsi"/>
          <w:iCs/>
          <w:sz w:val="22"/>
          <w:szCs w:val="22"/>
        </w:rPr>
        <w:t xml:space="preserve"> esta determinación a los participantes, para su conocimiento y efectos legales correspondientes. </w:t>
      </w:r>
    </w:p>
    <w:p w14:paraId="140078AC" w14:textId="54AF8B5A" w:rsidR="00C64797" w:rsidRPr="00952959" w:rsidRDefault="00E4554D" w:rsidP="00256844">
      <w:pPr>
        <w:pStyle w:val="NormalWeb"/>
        <w:numPr>
          <w:ilvl w:val="0"/>
          <w:numId w:val="5"/>
        </w:numPr>
        <w:spacing w:line="480" w:lineRule="auto"/>
        <w:ind w:right="-234"/>
        <w:jc w:val="both"/>
        <w:rPr>
          <w:rFonts w:ascii="Century Gothic" w:eastAsia="Batang" w:hAnsi="Century Gothic" w:cstheme="majorHAnsi"/>
          <w:iCs/>
          <w:sz w:val="22"/>
          <w:szCs w:val="22"/>
        </w:rPr>
      </w:pPr>
      <w:r w:rsidRPr="00952959">
        <w:rPr>
          <w:rFonts w:ascii="Century Gothic" w:eastAsia="Batang" w:hAnsi="Century Gothic" w:cstheme="majorHAnsi"/>
          <w:iCs/>
          <w:sz w:val="22"/>
          <w:szCs w:val="22"/>
        </w:rPr>
        <w:t xml:space="preserve">Como consecuencia de lo anterior, y dada la necesidad de realizar la adquisición </w:t>
      </w:r>
      <w:r w:rsidRPr="00952959">
        <w:rPr>
          <w:rFonts w:ascii="Century Gothic" w:hAnsi="Century Gothic" w:cstheme="minorHAnsi"/>
          <w:sz w:val="22"/>
          <w:szCs w:val="22"/>
          <w:bdr w:val="none" w:sz="0" w:space="0" w:color="auto" w:frame="1"/>
        </w:rPr>
        <w:t xml:space="preserve">de </w:t>
      </w:r>
      <w:r w:rsidR="00A0050A" w:rsidRPr="00952959">
        <w:rPr>
          <w:rFonts w:ascii="Century Gothic" w:hAnsi="Century Gothic" w:cstheme="minorHAnsi"/>
          <w:sz w:val="22"/>
          <w:szCs w:val="22"/>
          <w:bdr w:val="none" w:sz="0" w:space="0" w:color="auto" w:frame="1"/>
        </w:rPr>
        <w:t>dos</w:t>
      </w:r>
      <w:r w:rsidRPr="00952959">
        <w:rPr>
          <w:rFonts w:ascii="Century Gothic" w:hAnsi="Century Gothic" w:cstheme="minorHAnsi"/>
          <w:sz w:val="22"/>
          <w:szCs w:val="22"/>
          <w:bdr w:val="none" w:sz="0" w:space="0" w:color="auto" w:frame="1"/>
        </w:rPr>
        <w:t xml:space="preserve"> </w:t>
      </w:r>
      <w:r w:rsidR="00A0050A" w:rsidRPr="00952959">
        <w:rPr>
          <w:rFonts w:ascii="Century Gothic" w:hAnsi="Century Gothic" w:cstheme="minorHAnsi"/>
          <w:sz w:val="22"/>
          <w:szCs w:val="22"/>
          <w:bdr w:val="none" w:sz="0" w:space="0" w:color="auto" w:frame="1"/>
        </w:rPr>
        <w:t>foto</w:t>
      </w:r>
      <w:r w:rsidRPr="00952959">
        <w:rPr>
          <w:rFonts w:ascii="Century Gothic" w:hAnsi="Century Gothic" w:cstheme="minorHAnsi"/>
          <w:sz w:val="22"/>
          <w:szCs w:val="22"/>
          <w:bdr w:val="none" w:sz="0" w:space="0" w:color="auto" w:frame="1"/>
        </w:rPr>
        <w:t xml:space="preserve">copiadoras para el buen funcionamiento de las actividades propias del Poder Judicial del Estado, </w:t>
      </w:r>
      <w:r w:rsidR="00C607F4" w:rsidRPr="00952959">
        <w:rPr>
          <w:rFonts w:ascii="Century Gothic" w:hAnsi="Century Gothic" w:cstheme="minorHAnsi"/>
          <w:sz w:val="22"/>
          <w:szCs w:val="22"/>
          <w:bdr w:val="none" w:sz="0" w:space="0" w:color="auto" w:frame="1"/>
        </w:rPr>
        <w:t xml:space="preserve">atendiendo </w:t>
      </w:r>
      <w:r w:rsidR="004A5BAE" w:rsidRPr="00952959">
        <w:rPr>
          <w:rFonts w:ascii="Century Gothic" w:eastAsia="Batang" w:hAnsi="Century Gothic" w:cstheme="majorHAnsi"/>
          <w:iCs/>
          <w:sz w:val="22"/>
          <w:szCs w:val="22"/>
        </w:rPr>
        <w:t>a los criterios de economía, eficacia, eficiencia</w:t>
      </w:r>
      <w:r w:rsidR="00985910" w:rsidRPr="00952959">
        <w:rPr>
          <w:rFonts w:ascii="Century Gothic" w:eastAsia="Batang" w:hAnsi="Century Gothic" w:cstheme="majorHAnsi"/>
          <w:iCs/>
          <w:sz w:val="22"/>
          <w:szCs w:val="22"/>
        </w:rPr>
        <w:t>,</w:t>
      </w:r>
      <w:r w:rsidR="004A5BAE" w:rsidRPr="00952959">
        <w:rPr>
          <w:rFonts w:ascii="Century Gothic" w:eastAsia="Batang" w:hAnsi="Century Gothic" w:cstheme="majorHAnsi"/>
          <w:iCs/>
          <w:sz w:val="22"/>
          <w:szCs w:val="22"/>
        </w:rPr>
        <w:t xml:space="preserve"> imparcialidad y honradez que aseguren las mejores condiciones para el Poder Judicial, </w:t>
      </w:r>
      <w:r w:rsidRPr="00952959">
        <w:rPr>
          <w:rFonts w:ascii="Century Gothic" w:eastAsia="Batang" w:hAnsi="Century Gothic" w:cstheme="majorHAnsi"/>
          <w:b/>
          <w:bCs/>
          <w:iCs/>
          <w:sz w:val="22"/>
          <w:szCs w:val="22"/>
        </w:rPr>
        <w:t>se autoriza la adquisición directa</w:t>
      </w:r>
      <w:r w:rsidRPr="00952959">
        <w:rPr>
          <w:rFonts w:ascii="Century Gothic" w:eastAsia="Batang" w:hAnsi="Century Gothic" w:cstheme="majorHAnsi"/>
          <w:iCs/>
          <w:sz w:val="22"/>
          <w:szCs w:val="22"/>
        </w:rPr>
        <w:t xml:space="preserve"> </w:t>
      </w:r>
      <w:r w:rsidR="005277FB" w:rsidRPr="00952959">
        <w:rPr>
          <w:rFonts w:ascii="Century Gothic" w:eastAsia="Batang" w:hAnsi="Century Gothic" w:cstheme="majorHAnsi"/>
          <w:iCs/>
          <w:sz w:val="22"/>
          <w:szCs w:val="22"/>
        </w:rPr>
        <w:t>con</w:t>
      </w:r>
      <w:r w:rsidR="00B94CC4" w:rsidRPr="00952959">
        <w:rPr>
          <w:rFonts w:ascii="Century Gothic" w:eastAsia="Batang" w:hAnsi="Century Gothic" w:cstheme="majorHAnsi"/>
          <w:iCs/>
          <w:sz w:val="22"/>
          <w:szCs w:val="22"/>
        </w:rPr>
        <w:t xml:space="preserve"> JOSÉ MARÍN RUGERIO </w:t>
      </w:r>
      <w:r w:rsidR="00B94CC4" w:rsidRPr="00952959">
        <w:rPr>
          <w:rFonts w:ascii="Century Gothic" w:eastAsia="Batang" w:hAnsi="Century Gothic" w:cstheme="majorHAnsi"/>
          <w:iCs/>
          <w:sz w:val="22"/>
          <w:szCs w:val="22"/>
        </w:rPr>
        <w:lastRenderedPageBreak/>
        <w:t xml:space="preserve">ATRIANO, quien tiene su domicilio en </w:t>
      </w:r>
      <w:proofErr w:type="spellStart"/>
      <w:r w:rsidR="00B94CC4" w:rsidRPr="00952959">
        <w:rPr>
          <w:rFonts w:ascii="Century Gothic" w:eastAsia="Batang" w:hAnsi="Century Gothic" w:cstheme="majorHAnsi"/>
          <w:iCs/>
          <w:sz w:val="22"/>
          <w:szCs w:val="22"/>
        </w:rPr>
        <w:t>Prol</w:t>
      </w:r>
      <w:proofErr w:type="spellEnd"/>
      <w:r w:rsidR="00B94CC4" w:rsidRPr="00952959">
        <w:rPr>
          <w:rFonts w:ascii="Century Gothic" w:eastAsia="Batang" w:hAnsi="Century Gothic" w:cstheme="majorHAnsi"/>
          <w:iCs/>
          <w:sz w:val="22"/>
          <w:szCs w:val="22"/>
        </w:rPr>
        <w:t xml:space="preserve">. Topacio No. 50 Colonia la Joya, Tlaxcala, con RFC RUAM851226NGA, datos que se comprueban con la constancia de situación fiscal, respecto de dos fotocopiadoras modelo Kyocera </w:t>
      </w:r>
      <w:proofErr w:type="spellStart"/>
      <w:r w:rsidR="00B94CC4" w:rsidRPr="00952959">
        <w:rPr>
          <w:rFonts w:ascii="Century Gothic" w:eastAsia="Batang" w:hAnsi="Century Gothic" w:cstheme="majorHAnsi"/>
          <w:iCs/>
          <w:sz w:val="22"/>
          <w:szCs w:val="22"/>
        </w:rPr>
        <w:t>TASKalfa</w:t>
      </w:r>
      <w:proofErr w:type="spellEnd"/>
      <w:r w:rsidR="00B94CC4" w:rsidRPr="00952959">
        <w:rPr>
          <w:rFonts w:ascii="Century Gothic" w:eastAsia="Batang" w:hAnsi="Century Gothic" w:cstheme="majorHAnsi"/>
          <w:iCs/>
          <w:sz w:val="22"/>
          <w:szCs w:val="22"/>
        </w:rPr>
        <w:t xml:space="preserve"> 7004i, con velocidad de impresión de hasta 70 páginas por minuto, resolución de 1200x1200 dpi pantalla táctil a color de 10.1, velocidad 70ppm, </w:t>
      </w:r>
      <w:r w:rsidRPr="00952959">
        <w:rPr>
          <w:rFonts w:ascii="Century Gothic" w:eastAsia="Batang" w:hAnsi="Century Gothic" w:cstheme="majorHAnsi"/>
          <w:iCs/>
          <w:color w:val="000000" w:themeColor="text1"/>
          <w:sz w:val="22"/>
          <w:szCs w:val="22"/>
        </w:rPr>
        <w:t xml:space="preserve">por la cantidad de </w:t>
      </w:r>
      <w:r w:rsidR="004A5BAE" w:rsidRPr="00952959">
        <w:rPr>
          <w:rFonts w:ascii="Century Gothic" w:eastAsia="Batang" w:hAnsi="Century Gothic" w:cstheme="majorHAnsi"/>
          <w:iCs/>
          <w:color w:val="000000" w:themeColor="text1"/>
          <w:sz w:val="22"/>
          <w:szCs w:val="22"/>
        </w:rPr>
        <w:t xml:space="preserve"> $695,874.72 </w:t>
      </w:r>
      <w:r w:rsidR="002179F8" w:rsidRPr="00952959">
        <w:rPr>
          <w:rFonts w:ascii="Century Gothic" w:eastAsia="Batang" w:hAnsi="Century Gothic" w:cstheme="majorHAnsi"/>
          <w:iCs/>
          <w:color w:val="000000" w:themeColor="text1"/>
          <w:sz w:val="22"/>
          <w:szCs w:val="22"/>
        </w:rPr>
        <w:t>(Seiscientos noventa y cinco mil ochocientos setenta y cuatro pesos 72/100MN)</w:t>
      </w:r>
      <w:r w:rsidR="00EB4215" w:rsidRPr="00952959">
        <w:rPr>
          <w:rFonts w:ascii="Century Gothic" w:eastAsia="Batang" w:hAnsi="Century Gothic" w:cstheme="majorHAnsi"/>
          <w:iCs/>
          <w:color w:val="000000" w:themeColor="text1"/>
          <w:sz w:val="22"/>
          <w:szCs w:val="22"/>
        </w:rPr>
        <w:t xml:space="preserve">, incluye el impuesto al valor agregado, </w:t>
      </w:r>
      <w:r w:rsidR="002179F8" w:rsidRPr="00952959">
        <w:rPr>
          <w:rFonts w:ascii="Century Gothic" w:eastAsia="Batang" w:hAnsi="Century Gothic" w:cstheme="majorHAnsi"/>
          <w:iCs/>
          <w:color w:val="000000" w:themeColor="text1"/>
          <w:sz w:val="22"/>
          <w:szCs w:val="22"/>
        </w:rPr>
        <w:t xml:space="preserve"> </w:t>
      </w:r>
      <w:r w:rsidRPr="00952959">
        <w:rPr>
          <w:rFonts w:ascii="Century Gothic" w:eastAsia="Batang" w:hAnsi="Century Gothic" w:cstheme="majorHAnsi"/>
          <w:iCs/>
          <w:color w:val="000000" w:themeColor="text1"/>
          <w:sz w:val="22"/>
          <w:szCs w:val="22"/>
        </w:rPr>
        <w:t>con cargo a la partida</w:t>
      </w:r>
      <w:r w:rsidR="004A5BAE" w:rsidRPr="00952959">
        <w:rPr>
          <w:rFonts w:ascii="Century Gothic" w:eastAsia="Batang" w:hAnsi="Century Gothic" w:cstheme="majorHAnsi"/>
          <w:iCs/>
          <w:color w:val="000000" w:themeColor="text1"/>
          <w:sz w:val="22"/>
          <w:szCs w:val="22"/>
        </w:rPr>
        <w:t xml:space="preserve"> 5.1.5.1.</w:t>
      </w:r>
      <w:r w:rsidR="001D2650" w:rsidRPr="00952959">
        <w:rPr>
          <w:rFonts w:ascii="Century Gothic" w:eastAsia="Batang" w:hAnsi="Century Gothic" w:cstheme="majorHAnsi"/>
          <w:iCs/>
          <w:color w:val="000000" w:themeColor="text1"/>
          <w:sz w:val="22"/>
          <w:szCs w:val="22"/>
        </w:rPr>
        <w:t xml:space="preserve">, </w:t>
      </w:r>
      <w:r w:rsidRPr="00952959">
        <w:rPr>
          <w:rFonts w:ascii="Century Gothic" w:eastAsia="Batang" w:hAnsi="Century Gothic" w:cstheme="majorHAnsi"/>
          <w:iCs/>
          <w:color w:val="000000" w:themeColor="text1"/>
          <w:sz w:val="22"/>
          <w:szCs w:val="22"/>
        </w:rPr>
        <w:t>instruyendo</w:t>
      </w:r>
      <w:r w:rsidRPr="00952959">
        <w:rPr>
          <w:rFonts w:ascii="Century Gothic" w:eastAsia="Batang" w:hAnsi="Century Gothic" w:cstheme="majorHAnsi"/>
          <w:iCs/>
          <w:color w:val="FF0000"/>
          <w:sz w:val="22"/>
          <w:szCs w:val="22"/>
        </w:rPr>
        <w:t xml:space="preserve"> </w:t>
      </w:r>
      <w:r w:rsidRPr="00952959">
        <w:rPr>
          <w:rFonts w:ascii="Century Gothic" w:eastAsia="Batang" w:hAnsi="Century Gothic" w:cstheme="majorHAnsi"/>
          <w:iCs/>
          <w:sz w:val="22"/>
          <w:szCs w:val="22"/>
        </w:rPr>
        <w:t>para tal efecto al Director de Recursos Humanos y Materiales dependiente de la Secretaría Ejecutiva</w:t>
      </w:r>
      <w:r w:rsidR="004A5BAE" w:rsidRPr="00952959">
        <w:rPr>
          <w:rFonts w:ascii="Century Gothic" w:eastAsia="Batang" w:hAnsi="Century Gothic" w:cstheme="majorHAnsi"/>
          <w:iCs/>
          <w:sz w:val="22"/>
          <w:szCs w:val="22"/>
        </w:rPr>
        <w:t>,</w:t>
      </w:r>
      <w:r w:rsidRPr="00952959">
        <w:rPr>
          <w:rFonts w:ascii="Century Gothic" w:eastAsia="Batang" w:hAnsi="Century Gothic" w:cstheme="majorHAnsi"/>
          <w:iCs/>
          <w:sz w:val="22"/>
          <w:szCs w:val="22"/>
        </w:rPr>
        <w:t xml:space="preserve"> en coordinación con el Tesorero </w:t>
      </w:r>
      <w:r w:rsidR="008E4CD0" w:rsidRPr="00952959">
        <w:rPr>
          <w:rFonts w:ascii="Century Gothic" w:eastAsia="Batang" w:hAnsi="Century Gothic" w:cstheme="majorHAnsi"/>
          <w:iCs/>
          <w:sz w:val="22"/>
          <w:szCs w:val="22"/>
        </w:rPr>
        <w:t>d</w:t>
      </w:r>
      <w:r w:rsidRPr="00952959">
        <w:rPr>
          <w:rFonts w:ascii="Century Gothic" w:eastAsia="Batang" w:hAnsi="Century Gothic" w:cstheme="majorHAnsi"/>
          <w:iCs/>
          <w:sz w:val="22"/>
          <w:szCs w:val="22"/>
        </w:rPr>
        <w:t xml:space="preserve">el Poder Judicial del Estado, </w:t>
      </w:r>
      <w:r w:rsidR="00C70039" w:rsidRPr="00952959">
        <w:rPr>
          <w:rFonts w:ascii="Century Gothic" w:eastAsia="Batang" w:hAnsi="Century Gothic" w:cstheme="majorHAnsi"/>
          <w:iCs/>
          <w:sz w:val="22"/>
          <w:szCs w:val="22"/>
        </w:rPr>
        <w:t>observ</w:t>
      </w:r>
      <w:r w:rsidR="00B27FE7" w:rsidRPr="00952959">
        <w:rPr>
          <w:rFonts w:ascii="Century Gothic" w:eastAsia="Batang" w:hAnsi="Century Gothic" w:cstheme="majorHAnsi"/>
          <w:iCs/>
          <w:sz w:val="22"/>
          <w:szCs w:val="22"/>
        </w:rPr>
        <w:t>en</w:t>
      </w:r>
      <w:r w:rsidR="00C70039" w:rsidRPr="00952959">
        <w:rPr>
          <w:rFonts w:ascii="Century Gothic" w:eastAsia="Batang" w:hAnsi="Century Gothic" w:cstheme="majorHAnsi"/>
          <w:iCs/>
          <w:sz w:val="22"/>
          <w:szCs w:val="22"/>
        </w:rPr>
        <w:t xml:space="preserve"> que la persona cuente con capacidad de respuesta inmediata, así como los recursos técnicos y financieros, cuyas actividades comerciales estén relacionadas con los bienes objetos del contrato.  </w:t>
      </w:r>
    </w:p>
    <w:p w14:paraId="561C8430" w14:textId="4331C7E8" w:rsidR="00A0050A" w:rsidRPr="00952959" w:rsidRDefault="00A0050A" w:rsidP="00256844">
      <w:pPr>
        <w:pStyle w:val="Prrafodelista"/>
        <w:numPr>
          <w:ilvl w:val="0"/>
          <w:numId w:val="5"/>
        </w:numPr>
        <w:spacing w:line="480" w:lineRule="auto"/>
        <w:jc w:val="both"/>
        <w:rPr>
          <w:rFonts w:ascii="Century Gothic" w:eastAsia="Times New Roman" w:hAnsi="Century Gothic" w:cstheme="minorHAnsi"/>
          <w:bdr w:val="none" w:sz="0" w:space="0" w:color="auto" w:frame="1"/>
          <w:lang w:eastAsia="es-MX"/>
        </w:rPr>
      </w:pPr>
      <w:r w:rsidRPr="00952959">
        <w:rPr>
          <w:rFonts w:ascii="Century Gothic" w:eastAsia="Times New Roman" w:hAnsi="Century Gothic" w:cstheme="minorHAnsi"/>
          <w:lang w:eastAsia="es-MX"/>
        </w:rPr>
        <w:t xml:space="preserve">Instruir a la Encargada de la Dirección Jurídica del Tribunal Superior de Justicia del Estado, para la emisión del contrato respectivo. </w:t>
      </w:r>
    </w:p>
    <w:p w14:paraId="09D92AF3" w14:textId="67B6DD1B" w:rsidR="00E4554D" w:rsidRPr="00952959" w:rsidRDefault="00E4554D" w:rsidP="005924B7">
      <w:pPr>
        <w:pStyle w:val="NormalWeb"/>
        <w:spacing w:line="480" w:lineRule="auto"/>
        <w:ind w:right="-234"/>
        <w:jc w:val="both"/>
        <w:rPr>
          <w:rFonts w:ascii="Century Gothic" w:eastAsia="Batang" w:hAnsi="Century Gothic" w:cstheme="majorHAnsi"/>
          <w:b/>
          <w:bCs/>
          <w:iCs/>
          <w:sz w:val="22"/>
          <w:szCs w:val="22"/>
          <w:u w:val="single"/>
        </w:rPr>
      </w:pPr>
      <w:r w:rsidRPr="00952959">
        <w:rPr>
          <w:rFonts w:ascii="Century Gothic" w:eastAsia="Batang" w:hAnsi="Century Gothic" w:cstheme="majorHAnsi"/>
          <w:iCs/>
          <w:sz w:val="22"/>
          <w:szCs w:val="22"/>
        </w:rPr>
        <w:t xml:space="preserve">Comuníquese esta determinación al </w:t>
      </w:r>
      <w:proofErr w:type="gramStart"/>
      <w:r w:rsidRPr="00952959">
        <w:rPr>
          <w:rFonts w:ascii="Century Gothic" w:eastAsia="Batang" w:hAnsi="Century Gothic" w:cstheme="majorHAnsi"/>
          <w:iCs/>
          <w:sz w:val="22"/>
          <w:szCs w:val="22"/>
        </w:rPr>
        <w:t>Director</w:t>
      </w:r>
      <w:proofErr w:type="gramEnd"/>
      <w:r w:rsidRPr="00952959">
        <w:rPr>
          <w:rFonts w:ascii="Century Gothic" w:eastAsia="Batang" w:hAnsi="Century Gothic" w:cstheme="majorHAnsi"/>
          <w:iCs/>
          <w:sz w:val="22"/>
          <w:szCs w:val="22"/>
        </w:rPr>
        <w:t xml:space="preserve"> de Recursos Humanos y Materiales dependiente de la Secretaría Ejecutiva, </w:t>
      </w:r>
      <w:r w:rsidR="00B23B90" w:rsidRPr="00952959">
        <w:rPr>
          <w:rFonts w:ascii="Century Gothic" w:eastAsia="Batang" w:hAnsi="Century Gothic" w:cstheme="majorHAnsi"/>
          <w:iCs/>
          <w:sz w:val="22"/>
          <w:szCs w:val="22"/>
        </w:rPr>
        <w:t xml:space="preserve">así como a la Encargada de la Dirección Jurídica, </w:t>
      </w:r>
      <w:r w:rsidRPr="00952959">
        <w:rPr>
          <w:rFonts w:ascii="Century Gothic" w:eastAsia="Batang" w:hAnsi="Century Gothic" w:cstheme="majorHAnsi"/>
          <w:iCs/>
          <w:sz w:val="22"/>
          <w:szCs w:val="22"/>
        </w:rPr>
        <w:t xml:space="preserve">para su conocimiento y efectos legales correspondientes, en vía de reiteración al Contralor y </w:t>
      </w:r>
      <w:r w:rsidR="00B27FE7" w:rsidRPr="00952959">
        <w:rPr>
          <w:rFonts w:ascii="Century Gothic" w:eastAsia="Batang" w:hAnsi="Century Gothic" w:cstheme="majorHAnsi"/>
          <w:iCs/>
          <w:sz w:val="22"/>
          <w:szCs w:val="22"/>
        </w:rPr>
        <w:t xml:space="preserve">Tesorero </w:t>
      </w:r>
      <w:r w:rsidR="002E63BC">
        <w:rPr>
          <w:rFonts w:ascii="Century Gothic" w:eastAsia="Batang" w:hAnsi="Century Gothic" w:cstheme="majorHAnsi"/>
          <w:iCs/>
          <w:sz w:val="22"/>
          <w:szCs w:val="22"/>
        </w:rPr>
        <w:t xml:space="preserve">del Poder Judicial del Estado, </w:t>
      </w:r>
      <w:r w:rsidR="00B27FE7" w:rsidRPr="00952959">
        <w:rPr>
          <w:rFonts w:ascii="Century Gothic" w:eastAsia="Batang" w:hAnsi="Century Gothic" w:cstheme="majorHAnsi"/>
          <w:iCs/>
          <w:sz w:val="22"/>
          <w:szCs w:val="22"/>
        </w:rPr>
        <w:t>para</w:t>
      </w:r>
      <w:r w:rsidRPr="00952959">
        <w:rPr>
          <w:rFonts w:ascii="Century Gothic" w:eastAsia="Batang" w:hAnsi="Century Gothic" w:cstheme="majorHAnsi"/>
          <w:iCs/>
          <w:sz w:val="22"/>
          <w:szCs w:val="22"/>
        </w:rPr>
        <w:t xml:space="preserve"> los efectos a que haya lugar. </w:t>
      </w:r>
      <w:bookmarkEnd w:id="8"/>
      <w:r w:rsidR="00B27FE7" w:rsidRPr="00952959">
        <w:rPr>
          <w:rFonts w:ascii="Century Gothic" w:eastAsia="Batang" w:hAnsi="Century Gothic" w:cstheme="majorHAnsi"/>
          <w:b/>
          <w:bCs/>
          <w:iCs/>
          <w:sz w:val="22"/>
          <w:szCs w:val="22"/>
          <w:u w:val="single"/>
        </w:rPr>
        <w:t>APROBADO POR UNANIMIDAD DE VOTOS.</w:t>
      </w:r>
    </w:p>
    <w:bookmarkEnd w:id="9"/>
    <w:bookmarkEnd w:id="10"/>
    <w:p w14:paraId="42C8AFC3" w14:textId="781AC8B1" w:rsidR="00EE02B8" w:rsidRPr="00952959" w:rsidRDefault="006147AE" w:rsidP="005924B7">
      <w:pPr>
        <w:spacing w:after="0" w:line="480" w:lineRule="auto"/>
        <w:ind w:right="-234" w:firstLine="708"/>
        <w:jc w:val="both"/>
        <w:rPr>
          <w:rFonts w:ascii="Century Gothic" w:hAnsi="Century Gothic" w:cstheme="minorHAnsi"/>
          <w:b/>
          <w:bCs/>
          <w:bdr w:val="none" w:sz="0" w:space="0" w:color="auto" w:frame="1"/>
        </w:rPr>
      </w:pPr>
      <w:r w:rsidRPr="00952959">
        <w:rPr>
          <w:rFonts w:ascii="Century Gothic" w:hAnsi="Century Gothic"/>
          <w:b/>
          <w:bCs/>
          <w:color w:val="000000"/>
        </w:rPr>
        <w:t xml:space="preserve">ACUERDO IX/87/2022. </w:t>
      </w:r>
      <w:r w:rsidR="00EE02B8" w:rsidRPr="00952959">
        <w:rPr>
          <w:rFonts w:ascii="Century Gothic" w:hAnsi="Century Gothic"/>
          <w:b/>
          <w:bCs/>
          <w:color w:val="000000"/>
        </w:rPr>
        <w:t>O</w:t>
      </w:r>
      <w:r w:rsidR="00EE02B8" w:rsidRPr="00952959">
        <w:rPr>
          <w:rFonts w:ascii="Century Gothic" w:hAnsi="Century Gothic" w:cstheme="minorHAnsi"/>
          <w:b/>
          <w:bCs/>
          <w:bdr w:val="none" w:sz="0" w:space="0" w:color="auto" w:frame="1"/>
        </w:rPr>
        <w:t xml:space="preserve">ficio número RHYM/505/2022, recibido el nueve de diciembre de dos mil veintidós, signado por el Director de Recursos Humanos y Materiales dependiente de la Secretaría </w:t>
      </w:r>
      <w:proofErr w:type="gramStart"/>
      <w:r w:rsidR="00EE02B8" w:rsidRPr="00952959">
        <w:rPr>
          <w:rFonts w:ascii="Century Gothic" w:hAnsi="Century Gothic" w:cstheme="minorHAnsi"/>
          <w:b/>
          <w:bCs/>
          <w:bdr w:val="none" w:sz="0" w:space="0" w:color="auto" w:frame="1"/>
        </w:rPr>
        <w:t>Ejecutiva.</w:t>
      </w:r>
      <w:r w:rsidR="00355CDC" w:rsidRPr="00952959">
        <w:rPr>
          <w:rFonts w:ascii="Century Gothic" w:hAnsi="Century Gothic" w:cstheme="minorHAnsi"/>
          <w:b/>
          <w:bCs/>
          <w:bdr w:val="none" w:sz="0" w:space="0" w:color="auto" w:frame="1"/>
        </w:rPr>
        <w:t>-</w:t>
      </w:r>
      <w:proofErr w:type="gramEnd"/>
      <w:r w:rsidR="00355CDC" w:rsidRPr="00952959">
        <w:rPr>
          <w:rFonts w:ascii="Century Gothic" w:hAnsi="Century Gothic" w:cstheme="minorHAnsi"/>
          <w:b/>
          <w:bCs/>
          <w:bdr w:val="none" w:sz="0" w:space="0" w:color="auto" w:frame="1"/>
        </w:rPr>
        <w:t xml:space="preserve"> - </w:t>
      </w:r>
      <w:r w:rsidR="005924B7" w:rsidRPr="00952959">
        <w:rPr>
          <w:rFonts w:ascii="Century Gothic" w:hAnsi="Century Gothic" w:cstheme="minorHAnsi"/>
          <w:b/>
          <w:bCs/>
          <w:bdr w:val="none" w:sz="0" w:space="0" w:color="auto" w:frame="1"/>
        </w:rPr>
        <w:t xml:space="preserve"> </w:t>
      </w:r>
    </w:p>
    <w:p w14:paraId="113DC502" w14:textId="217EF682" w:rsidR="003C1AC0" w:rsidRPr="00952959" w:rsidRDefault="0033359C" w:rsidP="005924B7">
      <w:pPr>
        <w:spacing w:after="0" w:line="480" w:lineRule="auto"/>
        <w:ind w:right="-234"/>
        <w:jc w:val="both"/>
        <w:rPr>
          <w:rFonts w:ascii="Century Gothic" w:eastAsia="Batang" w:hAnsi="Century Gothic" w:cstheme="majorHAnsi"/>
          <w:iCs/>
        </w:rPr>
      </w:pPr>
      <w:r w:rsidRPr="00952959">
        <w:rPr>
          <w:rFonts w:ascii="Century Gothic" w:hAnsi="Century Gothic" w:cstheme="minorHAnsi"/>
          <w:bdr w:val="none" w:sz="0" w:space="0" w:color="auto" w:frame="1"/>
        </w:rPr>
        <w:t xml:space="preserve">Dada cuenta con el oficio de referencia, mediante el cual, </w:t>
      </w:r>
      <w:r w:rsidR="000D5548" w:rsidRPr="00952959">
        <w:rPr>
          <w:rFonts w:ascii="Century Gothic" w:hAnsi="Century Gothic" w:cstheme="minorHAnsi"/>
          <w:bdr w:val="none" w:sz="0" w:space="0" w:color="auto" w:frame="1"/>
        </w:rPr>
        <w:t xml:space="preserve">el </w:t>
      </w:r>
      <w:r w:rsidRPr="00952959">
        <w:rPr>
          <w:rFonts w:ascii="Century Gothic" w:hAnsi="Century Gothic" w:cstheme="minorHAnsi"/>
          <w:bdr w:val="none" w:sz="0" w:space="0" w:color="auto" w:frame="1"/>
        </w:rPr>
        <w:t xml:space="preserve">Director de Recursos Humanos y Materiales dependiente de la Secretaría Ejecutiva, </w:t>
      </w:r>
      <w:r w:rsidRPr="00952959">
        <w:rPr>
          <w:rFonts w:ascii="Century Gothic" w:hAnsi="Century Gothic" w:cstheme="minorHAnsi"/>
          <w:bdr w:val="none" w:sz="0" w:space="0" w:color="auto" w:frame="1"/>
        </w:rPr>
        <w:lastRenderedPageBreak/>
        <w:t xml:space="preserve">informa que el monto señalado en la cotización remitida por el Director de Tecnologías de la Información y Comunicación, </w:t>
      </w:r>
      <w:r w:rsidR="00FD1A48" w:rsidRPr="00952959">
        <w:rPr>
          <w:rFonts w:ascii="Century Gothic" w:hAnsi="Century Gothic" w:cstheme="minorHAnsi"/>
          <w:bdr w:val="none" w:sz="0" w:space="0" w:color="auto" w:frame="1"/>
        </w:rPr>
        <w:t>para la</w:t>
      </w:r>
      <w:r w:rsidR="00FD1A48" w:rsidRPr="00952959">
        <w:rPr>
          <w:rFonts w:ascii="Century Gothic" w:eastAsia="Batang" w:hAnsi="Century Gothic" w:cstheme="majorHAnsi"/>
          <w:iCs/>
        </w:rPr>
        <w:t xml:space="preserve"> adquisición del dispositivo de mantenimiento JAVS </w:t>
      </w:r>
      <w:proofErr w:type="spellStart"/>
      <w:r w:rsidR="00FD1A48" w:rsidRPr="00952959">
        <w:rPr>
          <w:rFonts w:ascii="Century Gothic" w:eastAsia="Batang" w:hAnsi="Century Gothic" w:cstheme="majorHAnsi"/>
          <w:iCs/>
        </w:rPr>
        <w:t>Centrotm</w:t>
      </w:r>
      <w:proofErr w:type="spellEnd"/>
      <w:r w:rsidR="00FD1A48" w:rsidRPr="00952959">
        <w:rPr>
          <w:rFonts w:ascii="Century Gothic" w:eastAsia="Batang" w:hAnsi="Century Gothic" w:cstheme="majorHAnsi"/>
          <w:iCs/>
        </w:rPr>
        <w:t xml:space="preserve"> audio video (NTSC), para la Sala Oral del Juzgado Primero de lo Laboral del Poder Judicial del Estado, </w:t>
      </w:r>
      <w:r w:rsidRPr="00952959">
        <w:rPr>
          <w:rFonts w:ascii="Century Gothic" w:hAnsi="Century Gothic" w:cstheme="minorHAnsi"/>
          <w:bdr w:val="none" w:sz="0" w:space="0" w:color="auto" w:frame="1"/>
        </w:rPr>
        <w:t>supera lo autorizado por la Ley de Adquisiciones, Arrendamientos y Servicios del Estado, para efectuarlo de forma directa, lo que somete para su análisis y discusión, a este Comité</w:t>
      </w:r>
      <w:r w:rsidR="00355CDC" w:rsidRPr="00952959">
        <w:rPr>
          <w:rFonts w:ascii="Century Gothic" w:hAnsi="Century Gothic" w:cstheme="minorHAnsi"/>
          <w:bdr w:val="none" w:sz="0" w:space="0" w:color="auto" w:frame="1"/>
        </w:rPr>
        <w:t>; a</w:t>
      </w:r>
      <w:r w:rsidR="00FD4831" w:rsidRPr="00952959">
        <w:rPr>
          <w:rFonts w:ascii="Century Gothic" w:hAnsi="Century Gothic"/>
          <w:color w:val="000000"/>
        </w:rPr>
        <w:t xml:space="preserve">l respecto, </w:t>
      </w:r>
      <w:r w:rsidR="004B40F0" w:rsidRPr="00952959">
        <w:rPr>
          <w:rFonts w:ascii="Century Gothic" w:hAnsi="Century Gothic"/>
          <w:color w:val="000000"/>
        </w:rPr>
        <w:t xml:space="preserve">y toda vez que de la cotización que se adjunta al oficio de cuenta, </w:t>
      </w:r>
      <w:r w:rsidR="00603B6D" w:rsidRPr="00952959">
        <w:rPr>
          <w:rFonts w:ascii="Century Gothic" w:hAnsi="Century Gothic"/>
          <w:color w:val="000000"/>
        </w:rPr>
        <w:t>de la empresa “ti América”, es por la cantidad de $350,000.00 (Trescientos cincuenta mil pesos) la cual, en términos del</w:t>
      </w:r>
      <w:r w:rsidR="00603B6D" w:rsidRPr="00952959">
        <w:rPr>
          <w:rFonts w:ascii="Century Gothic" w:hAnsi="Century Gothic" w:cstheme="minorHAnsi"/>
        </w:rPr>
        <w:t xml:space="preserve"> artículo 135 , en lo aplicable al Poder Judicial del Estado, del Decreto 80 del  Presupuesto de Egresos del Estado de Tlaxcala para el ejercicio fiscal 2022, rebasa la cantidad para realizar la adquisición por adjudicación directa</w:t>
      </w:r>
      <w:r w:rsidR="003C1AC0" w:rsidRPr="00952959">
        <w:rPr>
          <w:rFonts w:ascii="Century Gothic" w:hAnsi="Century Gothic" w:cstheme="minorHAnsi"/>
        </w:rPr>
        <w:t xml:space="preserve">, con fundamento en lo que establecen los artículos </w:t>
      </w:r>
      <w:r w:rsidR="003C1AC0" w:rsidRPr="00952959">
        <w:rPr>
          <w:rFonts w:ascii="Century Gothic" w:eastAsia="Batang" w:hAnsi="Century Gothic" w:cstheme="majorHAnsi"/>
          <w:iCs/>
        </w:rPr>
        <w:t xml:space="preserve">61 y 69 de la Ley Orgánica del Poder Judicial del Estado, 9 fracciones XV y XVII del Reglamento del Consejo de la Judicatura del Estado, 21, 22 fracción I, de la Ley de Adquisiciones, Arrendamientos y Servicios del Estado de Tlaxcala, </w:t>
      </w:r>
      <w:r w:rsidR="003C1AC0" w:rsidRPr="00952959">
        <w:rPr>
          <w:rFonts w:ascii="Century Gothic" w:hAnsi="Century Gothic" w:cstheme="minorHAnsi"/>
          <w:color w:val="000000" w:themeColor="text1"/>
        </w:rPr>
        <w:t xml:space="preserve">fracciones IV, VII y XVII </w:t>
      </w:r>
      <w:r w:rsidR="003C1AC0" w:rsidRPr="00952959">
        <w:rPr>
          <w:rFonts w:ascii="Century Gothic" w:hAnsi="Century Gothic" w:cstheme="minorHAnsi"/>
        </w:rPr>
        <w:t>de los Lineamientos de Adquisiciones, Arrendamientos, Servicio y Obra Pública del Consejo de la Judicatura del Poder Judicial del Estado,</w:t>
      </w:r>
      <w:r w:rsidR="003C1AC0" w:rsidRPr="00952959">
        <w:rPr>
          <w:rFonts w:ascii="Century Gothic" w:eastAsia="Batang" w:hAnsi="Century Gothic" w:cstheme="majorHAnsi"/>
          <w:iCs/>
        </w:rPr>
        <w:t xml:space="preserve"> se determina:</w:t>
      </w:r>
    </w:p>
    <w:p w14:paraId="5F43BCE1" w14:textId="0C7BC615" w:rsidR="003C1AC0" w:rsidRPr="00952959" w:rsidRDefault="003C1AC0" w:rsidP="00256844">
      <w:pPr>
        <w:pStyle w:val="NormalWeb"/>
        <w:numPr>
          <w:ilvl w:val="0"/>
          <w:numId w:val="6"/>
        </w:numPr>
        <w:spacing w:line="480" w:lineRule="auto"/>
        <w:ind w:right="-234"/>
        <w:jc w:val="both"/>
        <w:rPr>
          <w:rFonts w:ascii="Century Gothic" w:eastAsia="Batang" w:hAnsi="Century Gothic" w:cstheme="majorHAnsi"/>
          <w:iCs/>
          <w:sz w:val="22"/>
          <w:szCs w:val="22"/>
        </w:rPr>
      </w:pPr>
      <w:r w:rsidRPr="00952959">
        <w:rPr>
          <w:rFonts w:ascii="Century Gothic" w:eastAsia="Batang" w:hAnsi="Century Gothic" w:cstheme="majorHAnsi"/>
          <w:iCs/>
          <w:sz w:val="22"/>
          <w:szCs w:val="22"/>
        </w:rPr>
        <w:t>Tomar conocimiento del oficio y cotización de cuenta.</w:t>
      </w:r>
    </w:p>
    <w:p w14:paraId="036AD7E5" w14:textId="73E01090" w:rsidR="003C1AC0" w:rsidRPr="00952959" w:rsidRDefault="003C1AC0" w:rsidP="00256844">
      <w:pPr>
        <w:pStyle w:val="NormalWeb"/>
        <w:numPr>
          <w:ilvl w:val="0"/>
          <w:numId w:val="6"/>
        </w:numPr>
        <w:spacing w:line="480" w:lineRule="auto"/>
        <w:ind w:right="-234"/>
        <w:jc w:val="both"/>
        <w:rPr>
          <w:rFonts w:ascii="Century Gothic" w:eastAsia="Batang" w:hAnsi="Century Gothic" w:cstheme="majorHAnsi"/>
          <w:iCs/>
          <w:sz w:val="22"/>
          <w:szCs w:val="22"/>
        </w:rPr>
      </w:pPr>
      <w:r w:rsidRPr="00952959">
        <w:rPr>
          <w:rFonts w:ascii="Century Gothic" w:eastAsia="Batang" w:hAnsi="Century Gothic" w:cstheme="majorHAnsi"/>
          <w:iCs/>
          <w:sz w:val="22"/>
          <w:szCs w:val="22"/>
        </w:rPr>
        <w:t xml:space="preserve">Instruir al </w:t>
      </w:r>
      <w:proofErr w:type="gramStart"/>
      <w:r w:rsidRPr="00952959">
        <w:rPr>
          <w:rFonts w:ascii="Century Gothic" w:eastAsia="Batang" w:hAnsi="Century Gothic" w:cstheme="majorHAnsi"/>
          <w:iCs/>
          <w:sz w:val="22"/>
          <w:szCs w:val="22"/>
        </w:rPr>
        <w:t>Director</w:t>
      </w:r>
      <w:proofErr w:type="gramEnd"/>
      <w:r w:rsidRPr="00952959">
        <w:rPr>
          <w:rFonts w:ascii="Century Gothic" w:eastAsia="Batang" w:hAnsi="Century Gothic" w:cstheme="majorHAnsi"/>
          <w:iCs/>
          <w:sz w:val="22"/>
          <w:szCs w:val="22"/>
        </w:rPr>
        <w:t xml:space="preserve"> de Recursos Humanos y Materiales dependiente de la Secretaría Ejecutiva, realice la adquisición del </w:t>
      </w:r>
      <w:r w:rsidR="00FD1A48" w:rsidRPr="00952959">
        <w:rPr>
          <w:rFonts w:ascii="Century Gothic" w:eastAsia="Batang" w:hAnsi="Century Gothic" w:cstheme="majorHAnsi"/>
          <w:iCs/>
          <w:sz w:val="22"/>
          <w:szCs w:val="22"/>
        </w:rPr>
        <w:t>dispositivo de mantenimiento</w:t>
      </w:r>
      <w:r w:rsidRPr="00952959">
        <w:rPr>
          <w:rFonts w:ascii="Century Gothic" w:eastAsia="Batang" w:hAnsi="Century Gothic" w:cstheme="majorHAnsi"/>
          <w:iCs/>
          <w:sz w:val="22"/>
          <w:szCs w:val="22"/>
        </w:rPr>
        <w:t xml:space="preserve"> JAVS </w:t>
      </w:r>
      <w:proofErr w:type="spellStart"/>
      <w:r w:rsidRPr="00952959">
        <w:rPr>
          <w:rFonts w:ascii="Century Gothic" w:eastAsia="Batang" w:hAnsi="Century Gothic" w:cstheme="majorHAnsi"/>
          <w:iCs/>
          <w:sz w:val="22"/>
          <w:szCs w:val="22"/>
        </w:rPr>
        <w:t>Centro</w:t>
      </w:r>
      <w:r w:rsidR="00FD1A48" w:rsidRPr="00952959">
        <w:rPr>
          <w:rFonts w:ascii="Century Gothic" w:eastAsia="Batang" w:hAnsi="Century Gothic" w:cstheme="majorHAnsi"/>
          <w:iCs/>
          <w:sz w:val="22"/>
          <w:szCs w:val="22"/>
        </w:rPr>
        <w:t>t</w:t>
      </w:r>
      <w:r w:rsidRPr="00952959">
        <w:rPr>
          <w:rFonts w:ascii="Century Gothic" w:eastAsia="Batang" w:hAnsi="Century Gothic" w:cstheme="majorHAnsi"/>
          <w:iCs/>
          <w:sz w:val="22"/>
          <w:szCs w:val="22"/>
        </w:rPr>
        <w:t>m</w:t>
      </w:r>
      <w:proofErr w:type="spellEnd"/>
      <w:r w:rsidRPr="00952959">
        <w:rPr>
          <w:rFonts w:ascii="Century Gothic" w:eastAsia="Batang" w:hAnsi="Century Gothic" w:cstheme="majorHAnsi"/>
          <w:iCs/>
          <w:sz w:val="22"/>
          <w:szCs w:val="22"/>
        </w:rPr>
        <w:t xml:space="preserve"> audio video (NTSC), para la Sala </w:t>
      </w:r>
      <w:r w:rsidR="00FD1A48" w:rsidRPr="00952959">
        <w:rPr>
          <w:rFonts w:ascii="Century Gothic" w:eastAsia="Batang" w:hAnsi="Century Gothic" w:cstheme="majorHAnsi"/>
          <w:iCs/>
          <w:sz w:val="22"/>
          <w:szCs w:val="22"/>
        </w:rPr>
        <w:t>Oral del Juzgado Primero de lo Laboral del Poder Judicial del Estado</w:t>
      </w:r>
      <w:r w:rsidRPr="00952959">
        <w:rPr>
          <w:rFonts w:ascii="Century Gothic" w:eastAsia="Batang" w:hAnsi="Century Gothic" w:cstheme="majorHAnsi"/>
          <w:iCs/>
          <w:sz w:val="22"/>
          <w:szCs w:val="22"/>
        </w:rPr>
        <w:t xml:space="preserve">, </w:t>
      </w:r>
      <w:r w:rsidR="00FD1A48" w:rsidRPr="00952959">
        <w:rPr>
          <w:rFonts w:ascii="Century Gothic" w:eastAsia="Batang" w:hAnsi="Century Gothic" w:cstheme="majorHAnsi"/>
          <w:iCs/>
          <w:sz w:val="22"/>
          <w:szCs w:val="22"/>
        </w:rPr>
        <w:t xml:space="preserve">observando </w:t>
      </w:r>
      <w:r w:rsidR="000C70D6" w:rsidRPr="00952959">
        <w:rPr>
          <w:rFonts w:ascii="Century Gothic" w:eastAsia="Batang" w:hAnsi="Century Gothic" w:cstheme="majorHAnsi"/>
          <w:iCs/>
          <w:sz w:val="22"/>
          <w:szCs w:val="22"/>
        </w:rPr>
        <w:t xml:space="preserve">en todo momento, los procedimientos </w:t>
      </w:r>
      <w:r w:rsidR="00FD1A48" w:rsidRPr="00952959">
        <w:rPr>
          <w:rFonts w:ascii="Century Gothic" w:eastAsia="Batang" w:hAnsi="Century Gothic" w:cstheme="majorHAnsi"/>
          <w:iCs/>
          <w:sz w:val="22"/>
          <w:szCs w:val="22"/>
        </w:rPr>
        <w:t>establecido</w:t>
      </w:r>
      <w:r w:rsidR="000C70D6" w:rsidRPr="00952959">
        <w:rPr>
          <w:rFonts w:ascii="Century Gothic" w:eastAsia="Batang" w:hAnsi="Century Gothic" w:cstheme="majorHAnsi"/>
          <w:iCs/>
          <w:sz w:val="22"/>
          <w:szCs w:val="22"/>
        </w:rPr>
        <w:t>s</w:t>
      </w:r>
      <w:r w:rsidR="00FD1A48" w:rsidRPr="00952959">
        <w:rPr>
          <w:rFonts w:ascii="Century Gothic" w:eastAsia="Batang" w:hAnsi="Century Gothic" w:cstheme="majorHAnsi"/>
          <w:iCs/>
          <w:sz w:val="22"/>
          <w:szCs w:val="22"/>
        </w:rPr>
        <w:t xml:space="preserve"> en </w:t>
      </w:r>
      <w:r w:rsidRPr="00952959">
        <w:rPr>
          <w:rFonts w:ascii="Century Gothic" w:eastAsia="Batang" w:hAnsi="Century Gothic" w:cstheme="majorHAnsi"/>
          <w:iCs/>
          <w:sz w:val="22"/>
          <w:szCs w:val="22"/>
        </w:rPr>
        <w:t>la Ley de Adquisiciones, Arrendamientos y Servicios del Estado de Tlaxcala</w:t>
      </w:r>
      <w:r w:rsidR="00FD1A48" w:rsidRPr="00952959">
        <w:rPr>
          <w:rFonts w:ascii="Century Gothic" w:eastAsia="Batang" w:hAnsi="Century Gothic" w:cstheme="majorHAnsi"/>
          <w:iCs/>
          <w:sz w:val="22"/>
          <w:szCs w:val="22"/>
        </w:rPr>
        <w:t xml:space="preserve">. </w:t>
      </w:r>
    </w:p>
    <w:p w14:paraId="5105BE83" w14:textId="406B3A9F" w:rsidR="00603B6D" w:rsidRPr="00952959" w:rsidRDefault="00FD1A48" w:rsidP="005924B7">
      <w:pPr>
        <w:spacing w:after="0" w:line="480" w:lineRule="auto"/>
        <w:ind w:right="-234"/>
        <w:jc w:val="both"/>
        <w:rPr>
          <w:rFonts w:ascii="Century Gothic" w:hAnsi="Century Gothic" w:cstheme="minorHAnsi"/>
          <w:b/>
          <w:bCs/>
          <w:u w:val="single"/>
        </w:rPr>
      </w:pPr>
      <w:r w:rsidRPr="00952959">
        <w:rPr>
          <w:rFonts w:ascii="Century Gothic" w:hAnsi="Century Gothic" w:cstheme="minorHAnsi"/>
        </w:rPr>
        <w:t xml:space="preserve">Comuníquese esta determinación al </w:t>
      </w:r>
      <w:proofErr w:type="gramStart"/>
      <w:r w:rsidRPr="00952959">
        <w:rPr>
          <w:rFonts w:ascii="Century Gothic" w:eastAsia="Batang" w:hAnsi="Century Gothic" w:cstheme="majorHAnsi"/>
          <w:iCs/>
        </w:rPr>
        <w:t>Director</w:t>
      </w:r>
      <w:proofErr w:type="gramEnd"/>
      <w:r w:rsidRPr="00952959">
        <w:rPr>
          <w:rFonts w:ascii="Century Gothic" w:eastAsia="Batang" w:hAnsi="Century Gothic" w:cstheme="majorHAnsi"/>
          <w:iCs/>
        </w:rPr>
        <w:t xml:space="preserve"> de Recursos Humanos y Materiales dependiente de la Secretaría Ejecutiva, para su conocimiento </w:t>
      </w:r>
      <w:r w:rsidRPr="00952959">
        <w:rPr>
          <w:rFonts w:ascii="Century Gothic" w:eastAsia="Batang" w:hAnsi="Century Gothic" w:cstheme="majorHAnsi"/>
          <w:iCs/>
        </w:rPr>
        <w:lastRenderedPageBreak/>
        <w:t xml:space="preserve">y efectos legales correspondientes, en vía de reiteración al Contralor y Tesorero el Poder Judicial del Estado, para los efectos a que haya lugar. </w:t>
      </w:r>
      <w:r w:rsidR="00355CDC" w:rsidRPr="00952959">
        <w:rPr>
          <w:rFonts w:ascii="Century Gothic" w:eastAsia="Batang" w:hAnsi="Century Gothic" w:cstheme="majorHAnsi"/>
          <w:b/>
          <w:bCs/>
          <w:iCs/>
          <w:u w:val="single"/>
        </w:rPr>
        <w:t>APROBADO POR UNANIMIDAD DE VOTOS.</w:t>
      </w:r>
    </w:p>
    <w:p w14:paraId="53B70EE1" w14:textId="6CB4C212" w:rsidR="006147AE" w:rsidRPr="00952959" w:rsidRDefault="006147AE" w:rsidP="005924B7">
      <w:pPr>
        <w:spacing w:line="360" w:lineRule="auto"/>
        <w:ind w:right="-234"/>
        <w:jc w:val="both"/>
        <w:rPr>
          <w:rFonts w:ascii="Century Gothic" w:hAnsi="Century Gothic"/>
          <w:color w:val="FF0000"/>
        </w:rPr>
      </w:pPr>
    </w:p>
    <w:p w14:paraId="165AE421" w14:textId="36922BA8" w:rsidR="006147AE" w:rsidRPr="00952959" w:rsidRDefault="00EA70D9" w:rsidP="005924B7">
      <w:pPr>
        <w:spacing w:line="360" w:lineRule="auto"/>
        <w:ind w:right="-234"/>
        <w:jc w:val="both"/>
        <w:rPr>
          <w:rFonts w:ascii="Century Gothic" w:hAnsi="Century Gothic"/>
          <w:b/>
          <w:bCs/>
        </w:rPr>
      </w:pPr>
      <w:r w:rsidRPr="00952959">
        <w:rPr>
          <w:rFonts w:ascii="Century Gothic" w:hAnsi="Century Gothic"/>
          <w:b/>
          <w:bCs/>
        </w:rPr>
        <w:t xml:space="preserve">ADENDUM </w:t>
      </w:r>
    </w:p>
    <w:p w14:paraId="6AC21A07" w14:textId="2E6E8546" w:rsidR="00EA70D9" w:rsidRPr="00952959" w:rsidRDefault="00EA70D9" w:rsidP="006002E8">
      <w:pPr>
        <w:spacing w:after="120" w:line="480" w:lineRule="auto"/>
        <w:ind w:right="-232" w:firstLine="708"/>
        <w:jc w:val="both"/>
        <w:rPr>
          <w:rFonts w:ascii="Century Gothic" w:hAnsi="Century Gothic"/>
          <w:b/>
          <w:bCs/>
        </w:rPr>
      </w:pPr>
      <w:bookmarkStart w:id="11" w:name="_Hlk122084615"/>
      <w:r w:rsidRPr="00952959">
        <w:rPr>
          <w:rFonts w:ascii="Century Gothic" w:hAnsi="Century Gothic"/>
          <w:b/>
          <w:bCs/>
        </w:rPr>
        <w:t xml:space="preserve">ACUERDO X/87/2022.  Oficio número RHYM/486/2022, recibido el doce de diciembre de dos mil veintidós, signado por el </w:t>
      </w:r>
      <w:proofErr w:type="gramStart"/>
      <w:r w:rsidRPr="00952959">
        <w:rPr>
          <w:rFonts w:ascii="Century Gothic" w:hAnsi="Century Gothic"/>
          <w:b/>
          <w:bCs/>
        </w:rPr>
        <w:t>Director</w:t>
      </w:r>
      <w:proofErr w:type="gramEnd"/>
      <w:r w:rsidRPr="00952959">
        <w:rPr>
          <w:rFonts w:ascii="Century Gothic" w:hAnsi="Century Gothic"/>
          <w:b/>
          <w:bCs/>
        </w:rPr>
        <w:t xml:space="preserve"> de Recursos Humanos y Materiales de la Secretaría Ejecutiva. - - - - - - - - - - - </w:t>
      </w:r>
      <w:r w:rsidR="005924B7" w:rsidRPr="00952959">
        <w:rPr>
          <w:rFonts w:ascii="Century Gothic" w:hAnsi="Century Gothic"/>
          <w:b/>
          <w:bCs/>
        </w:rPr>
        <w:t xml:space="preserve"> </w:t>
      </w:r>
      <w:r w:rsidRPr="00952959">
        <w:rPr>
          <w:rFonts w:ascii="Century Gothic" w:hAnsi="Century Gothic"/>
          <w:b/>
          <w:bCs/>
        </w:rPr>
        <w:t xml:space="preserve"> </w:t>
      </w:r>
    </w:p>
    <w:p w14:paraId="7171848C" w14:textId="71CFA0B4" w:rsidR="00EA70D9" w:rsidRPr="00952959" w:rsidRDefault="00EA70D9" w:rsidP="006002E8">
      <w:pPr>
        <w:spacing w:after="120" w:line="480" w:lineRule="auto"/>
        <w:ind w:right="-232"/>
        <w:jc w:val="both"/>
        <w:rPr>
          <w:rFonts w:ascii="Century Gothic" w:hAnsi="Century Gothic"/>
        </w:rPr>
      </w:pPr>
      <w:r w:rsidRPr="00952959">
        <w:rPr>
          <w:rFonts w:ascii="Century Gothic" w:hAnsi="Century Gothic"/>
        </w:rPr>
        <w:t xml:space="preserve">Dada cuenta con el oficio de referencia, mediante el cual el Director de Recursos Humanos y Materiales </w:t>
      </w:r>
      <w:r w:rsidR="002E63BC">
        <w:rPr>
          <w:rFonts w:ascii="Century Gothic" w:hAnsi="Century Gothic"/>
        </w:rPr>
        <w:t xml:space="preserve">dependiente </w:t>
      </w:r>
      <w:r w:rsidRPr="00952959">
        <w:rPr>
          <w:rFonts w:ascii="Century Gothic" w:hAnsi="Century Gothic"/>
        </w:rPr>
        <w:t xml:space="preserve">de la Secretaría Ejecutiva, solicita autorización para celebrar </w:t>
      </w:r>
      <w:r w:rsidR="003A644C" w:rsidRPr="00952959">
        <w:rPr>
          <w:rFonts w:ascii="Century Gothic" w:hAnsi="Century Gothic"/>
        </w:rPr>
        <w:t>a</w:t>
      </w:r>
      <w:r w:rsidRPr="00952959">
        <w:rPr>
          <w:rFonts w:ascii="Century Gothic" w:hAnsi="Century Gothic"/>
        </w:rPr>
        <w:t>dendum modificatorio para aplicación del plazo y el monto económico, con los proveedores que se describen</w:t>
      </w:r>
      <w:r w:rsidR="003A644C" w:rsidRPr="00952959">
        <w:rPr>
          <w:rFonts w:ascii="Century Gothic" w:hAnsi="Century Gothic"/>
        </w:rPr>
        <w:t xml:space="preserve"> en la tabla</w:t>
      </w:r>
      <w:r w:rsidRPr="00952959">
        <w:rPr>
          <w:rFonts w:ascii="Century Gothic" w:hAnsi="Century Gothic"/>
        </w:rPr>
        <w:t>, ya que su vigencia fenece e</w:t>
      </w:r>
      <w:r w:rsidR="000C70D6" w:rsidRPr="00952959">
        <w:rPr>
          <w:rFonts w:ascii="Century Gothic" w:hAnsi="Century Gothic"/>
        </w:rPr>
        <w:t>l</w:t>
      </w:r>
      <w:r w:rsidRPr="00952959">
        <w:rPr>
          <w:rFonts w:ascii="Century Gothic" w:hAnsi="Century Gothic"/>
        </w:rPr>
        <w:t xml:space="preserve"> </w:t>
      </w:r>
      <w:r w:rsidR="000C70D6" w:rsidRPr="00952959">
        <w:rPr>
          <w:rFonts w:ascii="Century Gothic" w:hAnsi="Century Gothic"/>
        </w:rPr>
        <w:t xml:space="preserve">treinta y uno de </w:t>
      </w:r>
      <w:r w:rsidRPr="00952959">
        <w:rPr>
          <w:rFonts w:ascii="Century Gothic" w:hAnsi="Century Gothic"/>
        </w:rPr>
        <w:t>diciembre de dos mil veintidós, y de esta manera no se interrumpa el suministro de material y servicios contratados, únicamente para los meses de enero y febrero de dos mil veintitrés</w:t>
      </w:r>
      <w:r w:rsidR="005B6952" w:rsidRPr="00952959">
        <w:rPr>
          <w:rFonts w:ascii="Century Gothic" w:hAnsi="Century Gothic"/>
        </w:rPr>
        <w:t>, hasta en tanto se inicie con la programación, ejecución y determinación respectiva de los procedimientos de adquisiciones correspondientes, conforme a los términos de la Ley de Adquisiciones, Arrendamientos y Servicios del Estado</w:t>
      </w:r>
      <w:r w:rsidR="003A644C" w:rsidRPr="00952959">
        <w:rPr>
          <w:rFonts w:ascii="Century Gothic" w:hAnsi="Century Gothic"/>
        </w:rPr>
        <w:t>, como a continuación se describe:</w:t>
      </w:r>
    </w:p>
    <w:tbl>
      <w:tblPr>
        <w:tblStyle w:val="Tablaconcuadrcula"/>
        <w:tblW w:w="8505" w:type="dxa"/>
        <w:jc w:val="center"/>
        <w:tblLook w:val="04A0" w:firstRow="1" w:lastRow="0" w:firstColumn="1" w:lastColumn="0" w:noHBand="0" w:noVBand="1"/>
      </w:tblPr>
      <w:tblGrid>
        <w:gridCol w:w="1862"/>
        <w:gridCol w:w="2068"/>
        <w:gridCol w:w="2120"/>
        <w:gridCol w:w="2455"/>
      </w:tblGrid>
      <w:tr w:rsidR="001A2383" w:rsidRPr="00952959" w14:paraId="45E4DF0C" w14:textId="77777777" w:rsidTr="002E63BC">
        <w:trPr>
          <w:trHeight w:val="1256"/>
          <w:jc w:val="center"/>
        </w:trPr>
        <w:tc>
          <w:tcPr>
            <w:tcW w:w="1725" w:type="dxa"/>
            <w:vAlign w:val="center"/>
          </w:tcPr>
          <w:p w14:paraId="613F5F3A" w14:textId="77777777" w:rsidR="00B57C4A" w:rsidRPr="00952959" w:rsidRDefault="00B57C4A" w:rsidP="003A644C">
            <w:pPr>
              <w:ind w:right="-234"/>
              <w:jc w:val="center"/>
              <w:rPr>
                <w:rFonts w:ascii="Century Gothic" w:hAnsi="Century Gothic" w:cs="Segoe UI"/>
                <w:b/>
              </w:rPr>
            </w:pPr>
            <w:r w:rsidRPr="00952959">
              <w:rPr>
                <w:rFonts w:ascii="Century Gothic" w:hAnsi="Century Gothic" w:cs="Segoe UI"/>
                <w:b/>
              </w:rPr>
              <w:t>NUMERO DE LICITACIÓN</w:t>
            </w:r>
          </w:p>
        </w:tc>
        <w:tc>
          <w:tcPr>
            <w:tcW w:w="2078" w:type="dxa"/>
            <w:vAlign w:val="center"/>
          </w:tcPr>
          <w:p w14:paraId="57351D32" w14:textId="77777777" w:rsidR="00B57C4A" w:rsidRPr="00952959" w:rsidRDefault="00B57C4A" w:rsidP="002E63BC">
            <w:pPr>
              <w:jc w:val="center"/>
              <w:rPr>
                <w:rFonts w:ascii="Century Gothic" w:hAnsi="Century Gothic" w:cs="Segoe UI"/>
                <w:b/>
              </w:rPr>
            </w:pPr>
            <w:r w:rsidRPr="00952959">
              <w:rPr>
                <w:rFonts w:ascii="Century Gothic" w:hAnsi="Century Gothic" w:cs="Segoe UI"/>
                <w:b/>
              </w:rPr>
              <w:t>NOMBRE DE LA ADJUDICACIÓN EN 2022</w:t>
            </w:r>
          </w:p>
        </w:tc>
        <w:tc>
          <w:tcPr>
            <w:tcW w:w="2154" w:type="dxa"/>
            <w:vAlign w:val="center"/>
          </w:tcPr>
          <w:p w14:paraId="2BADDAEF" w14:textId="77777777" w:rsidR="00B57C4A" w:rsidRPr="00952959" w:rsidRDefault="00B57C4A" w:rsidP="002E63BC">
            <w:pPr>
              <w:ind w:left="-66"/>
              <w:jc w:val="center"/>
              <w:rPr>
                <w:rFonts w:ascii="Century Gothic" w:hAnsi="Century Gothic" w:cs="Segoe UI"/>
                <w:b/>
              </w:rPr>
            </w:pPr>
            <w:r w:rsidRPr="00952959">
              <w:rPr>
                <w:rFonts w:ascii="Century Gothic" w:hAnsi="Century Gothic" w:cs="Segoe UI"/>
                <w:b/>
              </w:rPr>
              <w:t>NOMBRE O RAZÓN SOCIAL</w:t>
            </w:r>
          </w:p>
        </w:tc>
        <w:tc>
          <w:tcPr>
            <w:tcW w:w="2548" w:type="dxa"/>
            <w:vAlign w:val="center"/>
          </w:tcPr>
          <w:p w14:paraId="7D090831" w14:textId="77777777" w:rsidR="00B57C4A" w:rsidRPr="00952959" w:rsidRDefault="00B57C4A" w:rsidP="002E63BC">
            <w:pPr>
              <w:ind w:left="179" w:right="35" w:hanging="179"/>
              <w:jc w:val="center"/>
              <w:rPr>
                <w:rFonts w:ascii="Century Gothic" w:hAnsi="Century Gothic" w:cs="Segoe UI"/>
                <w:b/>
              </w:rPr>
            </w:pPr>
            <w:r w:rsidRPr="00952959">
              <w:rPr>
                <w:rFonts w:ascii="Century Gothic" w:hAnsi="Century Gothic" w:cs="Segoe UI"/>
                <w:b/>
              </w:rPr>
              <w:t>VIGENCIA DEL CONTRATO</w:t>
            </w:r>
          </w:p>
        </w:tc>
      </w:tr>
      <w:tr w:rsidR="001A2383" w:rsidRPr="00952959" w14:paraId="47702C8B" w14:textId="77777777" w:rsidTr="002E63BC">
        <w:trPr>
          <w:trHeight w:val="1256"/>
          <w:jc w:val="center"/>
        </w:trPr>
        <w:tc>
          <w:tcPr>
            <w:tcW w:w="1725" w:type="dxa"/>
            <w:vAlign w:val="center"/>
          </w:tcPr>
          <w:p w14:paraId="784DB0EA" w14:textId="77777777" w:rsidR="00B57C4A" w:rsidRPr="00952959" w:rsidRDefault="00B57C4A" w:rsidP="002E63BC">
            <w:pPr>
              <w:ind w:right="52"/>
              <w:jc w:val="center"/>
              <w:rPr>
                <w:rFonts w:ascii="Century Gothic" w:hAnsi="Century Gothic" w:cs="Segoe UI"/>
                <w:bCs/>
              </w:rPr>
            </w:pPr>
            <w:r w:rsidRPr="00952959">
              <w:rPr>
                <w:rFonts w:ascii="Century Gothic" w:hAnsi="Century Gothic"/>
              </w:rPr>
              <w:t>PJET/LPN/002-2022</w:t>
            </w:r>
          </w:p>
        </w:tc>
        <w:tc>
          <w:tcPr>
            <w:tcW w:w="2078" w:type="dxa"/>
            <w:vAlign w:val="center"/>
          </w:tcPr>
          <w:p w14:paraId="5788EDE1" w14:textId="77777777" w:rsidR="00B57C4A" w:rsidRPr="00952959" w:rsidRDefault="00B57C4A" w:rsidP="002E63BC">
            <w:pPr>
              <w:jc w:val="center"/>
              <w:rPr>
                <w:rFonts w:ascii="Century Gothic" w:hAnsi="Century Gothic" w:cs="Segoe UI"/>
                <w:bCs/>
              </w:rPr>
            </w:pPr>
            <w:r w:rsidRPr="00952959">
              <w:rPr>
                <w:rFonts w:ascii="Century Gothic" w:hAnsi="Century Gothic"/>
              </w:rPr>
              <w:t>ADQUISICION DE MATERIAL DE PAPELERIA Y OFICINA</w:t>
            </w:r>
          </w:p>
        </w:tc>
        <w:tc>
          <w:tcPr>
            <w:tcW w:w="2154" w:type="dxa"/>
            <w:vAlign w:val="center"/>
          </w:tcPr>
          <w:p w14:paraId="3B1AA7BB" w14:textId="77777777" w:rsidR="00B57C4A" w:rsidRPr="00952959" w:rsidRDefault="00B57C4A" w:rsidP="002E63BC">
            <w:pPr>
              <w:ind w:left="-66" w:right="48"/>
              <w:jc w:val="center"/>
              <w:rPr>
                <w:rFonts w:ascii="Century Gothic" w:hAnsi="Century Gothic"/>
              </w:rPr>
            </w:pPr>
            <w:r w:rsidRPr="00952959">
              <w:rPr>
                <w:rFonts w:ascii="Century Gothic" w:hAnsi="Century Gothic"/>
              </w:rPr>
              <w:t>TECNOLOGY DEPOT S.A. DE C.V.</w:t>
            </w:r>
          </w:p>
        </w:tc>
        <w:tc>
          <w:tcPr>
            <w:tcW w:w="2548" w:type="dxa"/>
          </w:tcPr>
          <w:p w14:paraId="5D9E48C9" w14:textId="77777777" w:rsidR="00B57C4A" w:rsidRPr="00952959" w:rsidRDefault="00B57C4A" w:rsidP="003A644C">
            <w:pPr>
              <w:ind w:right="-234"/>
              <w:jc w:val="center"/>
              <w:rPr>
                <w:rFonts w:ascii="Century Gothic" w:hAnsi="Century Gothic" w:cs="Segoe UI"/>
                <w:bCs/>
              </w:rPr>
            </w:pPr>
          </w:p>
          <w:p w14:paraId="1C5B2582" w14:textId="77777777" w:rsidR="00B57C4A" w:rsidRPr="00952959" w:rsidRDefault="00B57C4A" w:rsidP="002E63BC">
            <w:pPr>
              <w:ind w:right="35"/>
              <w:jc w:val="center"/>
              <w:rPr>
                <w:rFonts w:ascii="Century Gothic" w:hAnsi="Century Gothic" w:cs="Segoe UI"/>
                <w:bCs/>
              </w:rPr>
            </w:pPr>
            <w:r w:rsidRPr="00952959">
              <w:rPr>
                <w:rFonts w:ascii="Century Gothic" w:hAnsi="Century Gothic" w:cs="Segoe UI"/>
                <w:bCs/>
              </w:rPr>
              <w:t>01 de marzo al 31 de diciembre de 2022</w:t>
            </w:r>
          </w:p>
        </w:tc>
      </w:tr>
      <w:tr w:rsidR="001A2383" w:rsidRPr="00952959" w14:paraId="031236C6" w14:textId="77777777" w:rsidTr="002E63BC">
        <w:trPr>
          <w:trHeight w:val="1256"/>
          <w:jc w:val="center"/>
        </w:trPr>
        <w:tc>
          <w:tcPr>
            <w:tcW w:w="1725" w:type="dxa"/>
            <w:vAlign w:val="center"/>
          </w:tcPr>
          <w:p w14:paraId="3569AF0E" w14:textId="77777777" w:rsidR="00B57C4A" w:rsidRPr="00952959" w:rsidRDefault="00B57C4A" w:rsidP="003A644C">
            <w:pPr>
              <w:ind w:right="172"/>
              <w:jc w:val="center"/>
              <w:rPr>
                <w:rFonts w:ascii="Century Gothic" w:hAnsi="Century Gothic" w:cs="Segoe UI"/>
                <w:bCs/>
              </w:rPr>
            </w:pPr>
            <w:r w:rsidRPr="00952959">
              <w:rPr>
                <w:rFonts w:ascii="Century Gothic" w:hAnsi="Century Gothic"/>
              </w:rPr>
              <w:t>PJET/LPN/016-2021</w:t>
            </w:r>
          </w:p>
        </w:tc>
        <w:tc>
          <w:tcPr>
            <w:tcW w:w="2078" w:type="dxa"/>
            <w:vAlign w:val="center"/>
          </w:tcPr>
          <w:p w14:paraId="326D8EC5" w14:textId="77777777" w:rsidR="00B57C4A" w:rsidRPr="00952959" w:rsidRDefault="00B57C4A" w:rsidP="002E63BC">
            <w:pPr>
              <w:jc w:val="center"/>
              <w:rPr>
                <w:rFonts w:ascii="Century Gothic" w:hAnsi="Century Gothic" w:cs="Segoe UI"/>
                <w:bCs/>
              </w:rPr>
            </w:pPr>
            <w:r w:rsidRPr="00952959">
              <w:rPr>
                <w:rFonts w:ascii="Century Gothic" w:hAnsi="Century Gothic"/>
              </w:rPr>
              <w:t>CONTRATACION DEL SERVICIO DE SEGURIDAD Y VIGILANCIA</w:t>
            </w:r>
          </w:p>
        </w:tc>
        <w:tc>
          <w:tcPr>
            <w:tcW w:w="2154" w:type="dxa"/>
            <w:vAlign w:val="center"/>
          </w:tcPr>
          <w:p w14:paraId="300AD783" w14:textId="77777777" w:rsidR="00B57C4A" w:rsidRPr="00952959" w:rsidRDefault="00B57C4A" w:rsidP="002E63BC">
            <w:pPr>
              <w:ind w:left="-66"/>
              <w:jc w:val="center"/>
              <w:rPr>
                <w:rFonts w:ascii="Century Gothic" w:hAnsi="Century Gothic"/>
              </w:rPr>
            </w:pPr>
            <w:r w:rsidRPr="00952959">
              <w:rPr>
                <w:rFonts w:ascii="Century Gothic" w:hAnsi="Century Gothic"/>
              </w:rPr>
              <w:t>PROTECCION GALAHAD S.A. DE C.V.</w:t>
            </w:r>
          </w:p>
        </w:tc>
        <w:tc>
          <w:tcPr>
            <w:tcW w:w="2548" w:type="dxa"/>
          </w:tcPr>
          <w:p w14:paraId="0E53D461" w14:textId="77777777" w:rsidR="00B57C4A" w:rsidRPr="00952959" w:rsidRDefault="00B57C4A" w:rsidP="002E63BC">
            <w:pPr>
              <w:ind w:right="39"/>
              <w:jc w:val="center"/>
              <w:rPr>
                <w:rFonts w:ascii="Century Gothic" w:hAnsi="Century Gothic" w:cs="Segoe UI"/>
                <w:bCs/>
              </w:rPr>
            </w:pPr>
            <w:r w:rsidRPr="00952959">
              <w:rPr>
                <w:rFonts w:ascii="Century Gothic" w:hAnsi="Century Gothic" w:cs="Segoe UI"/>
                <w:bCs/>
              </w:rPr>
              <w:t>01 de enero al 31 de diciembre de 2022</w:t>
            </w:r>
          </w:p>
          <w:p w14:paraId="41073E9E" w14:textId="77777777" w:rsidR="00B57C4A" w:rsidRPr="00952959" w:rsidRDefault="00B57C4A" w:rsidP="002E63BC">
            <w:pPr>
              <w:ind w:right="35"/>
              <w:jc w:val="center"/>
              <w:rPr>
                <w:rFonts w:ascii="Century Gothic" w:hAnsi="Century Gothic" w:cs="Segoe UI"/>
                <w:bCs/>
              </w:rPr>
            </w:pPr>
            <w:r w:rsidRPr="00952959">
              <w:rPr>
                <w:rFonts w:ascii="Century Gothic" w:hAnsi="Century Gothic" w:cs="Segoe UI"/>
                <w:bCs/>
              </w:rPr>
              <w:t xml:space="preserve">El adendum tiene vigencia por tres meses; de octubre </w:t>
            </w:r>
            <w:r w:rsidRPr="00952959">
              <w:rPr>
                <w:rFonts w:ascii="Century Gothic" w:hAnsi="Century Gothic" w:cs="Segoe UI"/>
                <w:bCs/>
              </w:rPr>
              <w:lastRenderedPageBreak/>
              <w:t>a diciembre de 2022</w:t>
            </w:r>
          </w:p>
        </w:tc>
      </w:tr>
      <w:tr w:rsidR="001A2383" w:rsidRPr="00952959" w14:paraId="73693CEC" w14:textId="77777777" w:rsidTr="002E63BC">
        <w:trPr>
          <w:trHeight w:val="1256"/>
          <w:jc w:val="center"/>
        </w:trPr>
        <w:tc>
          <w:tcPr>
            <w:tcW w:w="1725" w:type="dxa"/>
            <w:vAlign w:val="center"/>
          </w:tcPr>
          <w:p w14:paraId="6CCBF10A" w14:textId="77777777" w:rsidR="00B57C4A" w:rsidRPr="00952959" w:rsidRDefault="00B57C4A" w:rsidP="002E63BC">
            <w:pPr>
              <w:jc w:val="center"/>
              <w:rPr>
                <w:rFonts w:ascii="Century Gothic" w:hAnsi="Century Gothic" w:cs="Segoe UI"/>
                <w:bCs/>
              </w:rPr>
            </w:pPr>
            <w:r w:rsidRPr="00952959">
              <w:rPr>
                <w:rFonts w:ascii="Century Gothic" w:hAnsi="Century Gothic"/>
              </w:rPr>
              <w:lastRenderedPageBreak/>
              <w:t>PJET/AD/008-2022</w:t>
            </w:r>
          </w:p>
        </w:tc>
        <w:tc>
          <w:tcPr>
            <w:tcW w:w="2078" w:type="dxa"/>
            <w:vAlign w:val="center"/>
          </w:tcPr>
          <w:p w14:paraId="66EB05CB" w14:textId="77777777" w:rsidR="00B57C4A" w:rsidRPr="00952959" w:rsidRDefault="00B57C4A" w:rsidP="002E63BC">
            <w:pPr>
              <w:ind w:right="145"/>
              <w:jc w:val="center"/>
              <w:rPr>
                <w:rFonts w:ascii="Century Gothic" w:hAnsi="Century Gothic" w:cs="Segoe UI"/>
                <w:bCs/>
              </w:rPr>
            </w:pPr>
            <w:r w:rsidRPr="00952959">
              <w:rPr>
                <w:rFonts w:ascii="Century Gothic" w:hAnsi="Century Gothic"/>
              </w:rPr>
              <w:t>SERVICIO DE JARDINERIA Y LIMPIEZA</w:t>
            </w:r>
          </w:p>
        </w:tc>
        <w:tc>
          <w:tcPr>
            <w:tcW w:w="2154" w:type="dxa"/>
            <w:vAlign w:val="center"/>
          </w:tcPr>
          <w:p w14:paraId="614A2292" w14:textId="77777777" w:rsidR="00B57C4A" w:rsidRPr="00952959" w:rsidRDefault="00B57C4A" w:rsidP="002E63BC">
            <w:pPr>
              <w:jc w:val="center"/>
              <w:rPr>
                <w:rFonts w:ascii="Century Gothic" w:hAnsi="Century Gothic" w:cs="Segoe UI"/>
                <w:bCs/>
              </w:rPr>
            </w:pPr>
            <w:r w:rsidRPr="00952959">
              <w:rPr>
                <w:rFonts w:ascii="Century Gothic" w:hAnsi="Century Gothic"/>
              </w:rPr>
              <w:t>SERVITALENTOS S. DE R.L. DE C.V.</w:t>
            </w:r>
          </w:p>
        </w:tc>
        <w:tc>
          <w:tcPr>
            <w:tcW w:w="2548" w:type="dxa"/>
          </w:tcPr>
          <w:p w14:paraId="5398FD0C" w14:textId="77777777" w:rsidR="00B57C4A" w:rsidRPr="00952959" w:rsidRDefault="00B57C4A" w:rsidP="003A644C">
            <w:pPr>
              <w:ind w:right="-234"/>
              <w:jc w:val="center"/>
              <w:rPr>
                <w:rFonts w:ascii="Century Gothic" w:hAnsi="Century Gothic" w:cs="Segoe UI"/>
                <w:bCs/>
              </w:rPr>
            </w:pPr>
          </w:p>
          <w:p w14:paraId="2F309412" w14:textId="77777777" w:rsidR="00B57C4A" w:rsidRPr="00952959" w:rsidRDefault="00B57C4A" w:rsidP="002E63BC">
            <w:pPr>
              <w:ind w:right="39"/>
              <w:jc w:val="center"/>
              <w:rPr>
                <w:rFonts w:ascii="Century Gothic" w:hAnsi="Century Gothic" w:cs="Segoe UI"/>
                <w:bCs/>
              </w:rPr>
            </w:pPr>
            <w:r w:rsidRPr="00952959">
              <w:rPr>
                <w:rFonts w:ascii="Century Gothic" w:hAnsi="Century Gothic" w:cs="Segoe UI"/>
                <w:bCs/>
              </w:rPr>
              <w:t>01 de marzo al 31 de diciembre de 2022</w:t>
            </w:r>
          </w:p>
        </w:tc>
      </w:tr>
      <w:tr w:rsidR="001A2383" w:rsidRPr="00952959" w14:paraId="3E8B1598" w14:textId="77777777" w:rsidTr="002E63BC">
        <w:trPr>
          <w:trHeight w:val="1256"/>
          <w:jc w:val="center"/>
        </w:trPr>
        <w:tc>
          <w:tcPr>
            <w:tcW w:w="1725" w:type="dxa"/>
            <w:vAlign w:val="center"/>
          </w:tcPr>
          <w:p w14:paraId="27532B10" w14:textId="77777777" w:rsidR="00B57C4A" w:rsidRPr="00952959" w:rsidRDefault="00B57C4A" w:rsidP="002E63BC">
            <w:pPr>
              <w:ind w:right="52"/>
              <w:jc w:val="center"/>
              <w:rPr>
                <w:rFonts w:ascii="Century Gothic" w:hAnsi="Century Gothic" w:cs="Segoe UI"/>
                <w:bCs/>
              </w:rPr>
            </w:pPr>
            <w:r w:rsidRPr="00952959">
              <w:rPr>
                <w:rFonts w:ascii="Century Gothic" w:hAnsi="Century Gothic"/>
              </w:rPr>
              <w:t>PJET/AD/009-2022</w:t>
            </w:r>
          </w:p>
        </w:tc>
        <w:tc>
          <w:tcPr>
            <w:tcW w:w="2078" w:type="dxa"/>
            <w:vAlign w:val="center"/>
          </w:tcPr>
          <w:p w14:paraId="3CA7CC12" w14:textId="77777777" w:rsidR="00B57C4A" w:rsidRPr="00952959" w:rsidRDefault="00B57C4A" w:rsidP="002E63BC">
            <w:pPr>
              <w:ind w:right="3"/>
              <w:jc w:val="center"/>
              <w:rPr>
                <w:rFonts w:ascii="Century Gothic" w:hAnsi="Century Gothic" w:cs="Segoe UI"/>
                <w:bCs/>
              </w:rPr>
            </w:pPr>
            <w:r w:rsidRPr="00952959">
              <w:rPr>
                <w:rFonts w:ascii="Century Gothic" w:hAnsi="Century Gothic"/>
              </w:rPr>
              <w:t>ADQUISICION DE CONSUMIBLES DE COMPUTACION</w:t>
            </w:r>
          </w:p>
        </w:tc>
        <w:tc>
          <w:tcPr>
            <w:tcW w:w="2154" w:type="dxa"/>
            <w:vAlign w:val="center"/>
          </w:tcPr>
          <w:p w14:paraId="0C4C9E6B" w14:textId="77777777" w:rsidR="00B57C4A" w:rsidRPr="00952959" w:rsidRDefault="00B57C4A" w:rsidP="002E63BC">
            <w:pPr>
              <w:jc w:val="center"/>
              <w:rPr>
                <w:rFonts w:ascii="Century Gothic" w:hAnsi="Century Gothic" w:cs="Segoe UI"/>
                <w:bCs/>
              </w:rPr>
            </w:pPr>
            <w:r w:rsidRPr="00952959">
              <w:rPr>
                <w:rFonts w:ascii="Century Gothic" w:hAnsi="Century Gothic"/>
              </w:rPr>
              <w:t>LARAINE LUNA LOPEZ</w:t>
            </w:r>
          </w:p>
        </w:tc>
        <w:tc>
          <w:tcPr>
            <w:tcW w:w="2548" w:type="dxa"/>
          </w:tcPr>
          <w:p w14:paraId="1485A288" w14:textId="77777777" w:rsidR="00B57C4A" w:rsidRPr="00952959" w:rsidRDefault="00B57C4A" w:rsidP="003A644C">
            <w:pPr>
              <w:ind w:right="-234"/>
              <w:jc w:val="center"/>
              <w:rPr>
                <w:rFonts w:ascii="Century Gothic" w:hAnsi="Century Gothic" w:cs="Segoe UI"/>
                <w:bCs/>
              </w:rPr>
            </w:pPr>
          </w:p>
          <w:p w14:paraId="65B8E8D0" w14:textId="77777777" w:rsidR="00B57C4A" w:rsidRPr="00952959" w:rsidRDefault="00B57C4A" w:rsidP="002E63BC">
            <w:pPr>
              <w:ind w:right="39"/>
              <w:jc w:val="center"/>
              <w:rPr>
                <w:rFonts w:ascii="Century Gothic" w:hAnsi="Century Gothic" w:cs="Segoe UI"/>
                <w:bCs/>
              </w:rPr>
            </w:pPr>
            <w:r w:rsidRPr="00952959">
              <w:rPr>
                <w:rFonts w:ascii="Century Gothic" w:hAnsi="Century Gothic" w:cs="Segoe UI"/>
                <w:bCs/>
              </w:rPr>
              <w:t>01 de marzo al 31 de diciembre de 2022</w:t>
            </w:r>
          </w:p>
        </w:tc>
      </w:tr>
      <w:tr w:rsidR="001A2383" w:rsidRPr="00952959" w14:paraId="780EB52D" w14:textId="77777777" w:rsidTr="002E63BC">
        <w:trPr>
          <w:trHeight w:val="1256"/>
          <w:jc w:val="center"/>
        </w:trPr>
        <w:tc>
          <w:tcPr>
            <w:tcW w:w="1725" w:type="dxa"/>
            <w:vAlign w:val="center"/>
          </w:tcPr>
          <w:p w14:paraId="78C83551" w14:textId="731098F9" w:rsidR="00B57C4A" w:rsidRPr="00952959" w:rsidRDefault="003A644C" w:rsidP="002E63BC">
            <w:pPr>
              <w:ind w:right="52"/>
              <w:rPr>
                <w:rFonts w:ascii="Century Gothic" w:hAnsi="Century Gothic" w:cs="Segoe UI"/>
                <w:bCs/>
              </w:rPr>
            </w:pPr>
            <w:r w:rsidRPr="00952959">
              <w:rPr>
                <w:rFonts w:ascii="Century Gothic" w:hAnsi="Century Gothic"/>
              </w:rPr>
              <w:t xml:space="preserve"> </w:t>
            </w:r>
            <w:r w:rsidR="00B57C4A" w:rsidRPr="00952959">
              <w:rPr>
                <w:rFonts w:ascii="Century Gothic" w:hAnsi="Century Gothic"/>
              </w:rPr>
              <w:t>PJET/AD/010-2022</w:t>
            </w:r>
          </w:p>
        </w:tc>
        <w:tc>
          <w:tcPr>
            <w:tcW w:w="2078" w:type="dxa"/>
            <w:vAlign w:val="center"/>
          </w:tcPr>
          <w:p w14:paraId="33B2611C" w14:textId="77777777" w:rsidR="00B57C4A" w:rsidRPr="00952959" w:rsidRDefault="00B57C4A" w:rsidP="002E63BC">
            <w:pPr>
              <w:jc w:val="center"/>
              <w:rPr>
                <w:rFonts w:ascii="Century Gothic" w:hAnsi="Century Gothic" w:cs="Segoe UI"/>
                <w:bCs/>
              </w:rPr>
            </w:pPr>
            <w:r w:rsidRPr="00952959">
              <w:rPr>
                <w:rFonts w:ascii="Century Gothic" w:hAnsi="Century Gothic"/>
              </w:rPr>
              <w:t>ADQUISICION DE MATERIAL DE LIMPIEZA Y ARTICULOS SANITIZANTES</w:t>
            </w:r>
          </w:p>
        </w:tc>
        <w:tc>
          <w:tcPr>
            <w:tcW w:w="2154" w:type="dxa"/>
            <w:vAlign w:val="center"/>
          </w:tcPr>
          <w:p w14:paraId="5D442C3D" w14:textId="77777777" w:rsidR="00B57C4A" w:rsidRPr="00952959" w:rsidRDefault="00B57C4A" w:rsidP="002E63BC">
            <w:pPr>
              <w:jc w:val="center"/>
              <w:rPr>
                <w:rFonts w:ascii="Century Gothic" w:hAnsi="Century Gothic" w:cs="Segoe UI"/>
                <w:bCs/>
              </w:rPr>
            </w:pPr>
            <w:r w:rsidRPr="00952959">
              <w:rPr>
                <w:rFonts w:ascii="Century Gothic" w:hAnsi="Century Gothic"/>
              </w:rPr>
              <w:t>SANERI S.A. DE C.V.</w:t>
            </w:r>
          </w:p>
        </w:tc>
        <w:tc>
          <w:tcPr>
            <w:tcW w:w="2548" w:type="dxa"/>
          </w:tcPr>
          <w:p w14:paraId="608DB2CB" w14:textId="77777777" w:rsidR="00B57C4A" w:rsidRPr="00952959" w:rsidRDefault="00B57C4A" w:rsidP="002E63BC">
            <w:pPr>
              <w:ind w:right="39"/>
              <w:jc w:val="center"/>
              <w:rPr>
                <w:rFonts w:ascii="Century Gothic" w:hAnsi="Century Gothic" w:cs="Segoe UI"/>
                <w:bCs/>
              </w:rPr>
            </w:pPr>
          </w:p>
          <w:p w14:paraId="37111174" w14:textId="77777777" w:rsidR="00B57C4A" w:rsidRPr="00952959" w:rsidRDefault="00B57C4A" w:rsidP="002E63BC">
            <w:pPr>
              <w:ind w:right="39"/>
              <w:jc w:val="center"/>
              <w:rPr>
                <w:rFonts w:ascii="Century Gothic" w:hAnsi="Century Gothic" w:cs="Segoe UI"/>
                <w:bCs/>
              </w:rPr>
            </w:pPr>
            <w:r w:rsidRPr="00952959">
              <w:rPr>
                <w:rFonts w:ascii="Century Gothic" w:hAnsi="Century Gothic" w:cs="Segoe UI"/>
                <w:bCs/>
              </w:rPr>
              <w:t>01 de marzo al 31 de diciembre de 2022</w:t>
            </w:r>
          </w:p>
        </w:tc>
      </w:tr>
      <w:tr w:rsidR="001A2383" w:rsidRPr="00952959" w14:paraId="4B8D9146" w14:textId="77777777" w:rsidTr="002E63BC">
        <w:trPr>
          <w:trHeight w:val="1256"/>
          <w:jc w:val="center"/>
        </w:trPr>
        <w:tc>
          <w:tcPr>
            <w:tcW w:w="1725" w:type="dxa"/>
            <w:vAlign w:val="center"/>
          </w:tcPr>
          <w:p w14:paraId="674984F1" w14:textId="77777777" w:rsidR="00B57C4A" w:rsidRPr="00952959" w:rsidRDefault="00B57C4A" w:rsidP="002E63BC">
            <w:pPr>
              <w:ind w:right="52"/>
              <w:jc w:val="center"/>
              <w:rPr>
                <w:rFonts w:ascii="Century Gothic" w:hAnsi="Century Gothic" w:cs="Segoe UI"/>
                <w:bCs/>
              </w:rPr>
            </w:pPr>
            <w:r w:rsidRPr="00952959">
              <w:rPr>
                <w:rFonts w:ascii="Century Gothic" w:hAnsi="Century Gothic"/>
              </w:rPr>
              <w:t>PJET/AD/011-2022</w:t>
            </w:r>
          </w:p>
        </w:tc>
        <w:tc>
          <w:tcPr>
            <w:tcW w:w="2078" w:type="dxa"/>
            <w:vAlign w:val="center"/>
          </w:tcPr>
          <w:p w14:paraId="0A7E0CA9" w14:textId="77777777" w:rsidR="00B57C4A" w:rsidRPr="00952959" w:rsidRDefault="00B57C4A" w:rsidP="002E63BC">
            <w:pPr>
              <w:ind w:right="3"/>
              <w:jc w:val="center"/>
              <w:rPr>
                <w:rFonts w:ascii="Century Gothic" w:hAnsi="Century Gothic" w:cs="Segoe UI"/>
                <w:bCs/>
              </w:rPr>
            </w:pPr>
            <w:r w:rsidRPr="00952959">
              <w:rPr>
                <w:rFonts w:ascii="Century Gothic" w:hAnsi="Century Gothic"/>
              </w:rPr>
              <w:t>SERVICIO DE IMPRESIÓN ADMINISTRADA</w:t>
            </w:r>
          </w:p>
        </w:tc>
        <w:tc>
          <w:tcPr>
            <w:tcW w:w="2154" w:type="dxa"/>
            <w:vAlign w:val="center"/>
          </w:tcPr>
          <w:p w14:paraId="20B87395" w14:textId="77777777" w:rsidR="00B57C4A" w:rsidRPr="00952959" w:rsidRDefault="00B57C4A" w:rsidP="002E63BC">
            <w:pPr>
              <w:jc w:val="center"/>
              <w:rPr>
                <w:rFonts w:ascii="Century Gothic" w:hAnsi="Century Gothic" w:cs="Segoe UI"/>
                <w:bCs/>
              </w:rPr>
            </w:pPr>
            <w:r w:rsidRPr="00952959">
              <w:rPr>
                <w:rFonts w:ascii="Century Gothic" w:hAnsi="Century Gothic"/>
              </w:rPr>
              <w:t>JOSÉ MARÍN RUGERIO ATRIANO PIXSOFT</w:t>
            </w:r>
          </w:p>
        </w:tc>
        <w:tc>
          <w:tcPr>
            <w:tcW w:w="2548" w:type="dxa"/>
          </w:tcPr>
          <w:p w14:paraId="00205B0C" w14:textId="77777777" w:rsidR="00B57C4A" w:rsidRPr="00952959" w:rsidRDefault="00B57C4A" w:rsidP="003A644C">
            <w:pPr>
              <w:ind w:right="-234"/>
              <w:jc w:val="center"/>
              <w:rPr>
                <w:rFonts w:ascii="Century Gothic" w:hAnsi="Century Gothic" w:cs="Segoe UI"/>
                <w:bCs/>
              </w:rPr>
            </w:pPr>
          </w:p>
          <w:p w14:paraId="74518996" w14:textId="77777777" w:rsidR="00B57C4A" w:rsidRPr="00952959" w:rsidRDefault="00B57C4A" w:rsidP="002E63BC">
            <w:pPr>
              <w:ind w:right="39"/>
              <w:jc w:val="center"/>
              <w:rPr>
                <w:rFonts w:ascii="Century Gothic" w:hAnsi="Century Gothic" w:cs="Segoe UI"/>
                <w:bCs/>
              </w:rPr>
            </w:pPr>
            <w:r w:rsidRPr="00952959">
              <w:rPr>
                <w:rFonts w:ascii="Century Gothic" w:hAnsi="Century Gothic" w:cs="Segoe UI"/>
                <w:bCs/>
              </w:rPr>
              <w:t>01 de marzo al 31 de diciembre de 2022</w:t>
            </w:r>
          </w:p>
          <w:p w14:paraId="77184277" w14:textId="77777777" w:rsidR="00B57C4A" w:rsidRPr="00952959" w:rsidRDefault="00B57C4A" w:rsidP="002E63BC">
            <w:pPr>
              <w:ind w:right="39"/>
              <w:jc w:val="center"/>
              <w:rPr>
                <w:rFonts w:ascii="Century Gothic" w:hAnsi="Century Gothic" w:cs="Segoe UI"/>
                <w:bCs/>
              </w:rPr>
            </w:pPr>
            <w:r w:rsidRPr="00952959">
              <w:rPr>
                <w:rFonts w:ascii="Century Gothic" w:hAnsi="Century Gothic" w:cs="Segoe UI"/>
                <w:bCs/>
              </w:rPr>
              <w:t>El adendum tiene vigencia por tres meses; de octubre a diciembre de 2022</w:t>
            </w:r>
          </w:p>
        </w:tc>
      </w:tr>
    </w:tbl>
    <w:p w14:paraId="47D7699B" w14:textId="2DFB4CDB" w:rsidR="005B6952" w:rsidRPr="00952959" w:rsidRDefault="005B6952" w:rsidP="005924B7">
      <w:pPr>
        <w:spacing w:line="480" w:lineRule="auto"/>
        <w:ind w:right="-234"/>
        <w:jc w:val="both"/>
        <w:rPr>
          <w:rFonts w:ascii="Century Gothic" w:hAnsi="Century Gothic"/>
        </w:rPr>
      </w:pPr>
    </w:p>
    <w:p w14:paraId="0D28EE34" w14:textId="1F6D64D7" w:rsidR="00C06738" w:rsidRPr="00952959" w:rsidRDefault="005B6952" w:rsidP="00CD749F">
      <w:pPr>
        <w:pStyle w:val="NormalWeb"/>
        <w:spacing w:before="0" w:beforeAutospacing="0" w:after="0" w:afterAutospacing="0" w:line="480" w:lineRule="auto"/>
        <w:ind w:left="-426" w:right="-234"/>
        <w:jc w:val="both"/>
        <w:rPr>
          <w:rFonts w:ascii="Century Gothic" w:hAnsi="Century Gothic" w:cstheme="minorHAnsi"/>
          <w:sz w:val="22"/>
          <w:szCs w:val="22"/>
          <w:bdr w:val="none" w:sz="0" w:space="0" w:color="auto" w:frame="1"/>
        </w:rPr>
      </w:pPr>
      <w:r w:rsidRPr="00952959">
        <w:rPr>
          <w:rFonts w:ascii="Century Gothic" w:hAnsi="Century Gothic"/>
          <w:sz w:val="22"/>
          <w:szCs w:val="22"/>
        </w:rPr>
        <w:t xml:space="preserve">Al respecto, </w:t>
      </w:r>
      <w:r w:rsidR="005476B2" w:rsidRPr="00952959">
        <w:rPr>
          <w:rFonts w:ascii="Century Gothic" w:hAnsi="Century Gothic"/>
          <w:sz w:val="22"/>
          <w:szCs w:val="22"/>
        </w:rPr>
        <w:t xml:space="preserve">este Órgano Colegiado para tomar la determinación respectiva, considera  en primer término, </w:t>
      </w:r>
      <w:r w:rsidRPr="00952959">
        <w:rPr>
          <w:rFonts w:ascii="Century Gothic" w:hAnsi="Century Gothic" w:cs="Segoe UI"/>
          <w:bCs/>
          <w:sz w:val="22"/>
          <w:szCs w:val="22"/>
        </w:rPr>
        <w:t xml:space="preserve">las necesidades con las que cuenta </w:t>
      </w:r>
      <w:r w:rsidR="00865E8C" w:rsidRPr="00952959">
        <w:rPr>
          <w:rFonts w:ascii="Century Gothic" w:hAnsi="Century Gothic" w:cs="Segoe UI"/>
          <w:bCs/>
          <w:sz w:val="22"/>
          <w:szCs w:val="22"/>
        </w:rPr>
        <w:t xml:space="preserve">el Poder Judicial del Estado, </w:t>
      </w:r>
      <w:r w:rsidRPr="00952959">
        <w:rPr>
          <w:rFonts w:ascii="Century Gothic" w:hAnsi="Century Gothic" w:cs="Segoe UI"/>
          <w:bCs/>
          <w:sz w:val="22"/>
          <w:szCs w:val="22"/>
        </w:rPr>
        <w:t xml:space="preserve">para realizar las funciones </w:t>
      </w:r>
      <w:r w:rsidR="009B7AE2" w:rsidRPr="00952959">
        <w:rPr>
          <w:rFonts w:ascii="Century Gothic" w:hAnsi="Century Gothic" w:cs="Segoe UI"/>
          <w:bCs/>
          <w:sz w:val="22"/>
          <w:szCs w:val="22"/>
        </w:rPr>
        <w:t>a</w:t>
      </w:r>
      <w:r w:rsidRPr="00952959">
        <w:rPr>
          <w:rFonts w:ascii="Century Gothic" w:hAnsi="Century Gothic" w:cs="Segoe UI"/>
          <w:bCs/>
          <w:sz w:val="22"/>
          <w:szCs w:val="22"/>
        </w:rPr>
        <w:t xml:space="preserve">dministrativas y </w:t>
      </w:r>
      <w:r w:rsidR="009B7AE2" w:rsidRPr="00952959">
        <w:rPr>
          <w:rFonts w:ascii="Century Gothic" w:hAnsi="Century Gothic" w:cs="Segoe UI"/>
          <w:bCs/>
          <w:sz w:val="22"/>
          <w:szCs w:val="22"/>
        </w:rPr>
        <w:t>j</w:t>
      </w:r>
      <w:r w:rsidRPr="00952959">
        <w:rPr>
          <w:rFonts w:ascii="Century Gothic" w:hAnsi="Century Gothic" w:cs="Segoe UI"/>
          <w:bCs/>
          <w:sz w:val="22"/>
          <w:szCs w:val="22"/>
        </w:rPr>
        <w:t xml:space="preserve">urisdiccionales,  con el fin de cumplir </w:t>
      </w:r>
      <w:r w:rsidR="00B57C4A" w:rsidRPr="00952959">
        <w:rPr>
          <w:rFonts w:ascii="Century Gothic" w:hAnsi="Century Gothic" w:cs="Segoe UI"/>
          <w:bCs/>
          <w:sz w:val="22"/>
          <w:szCs w:val="22"/>
        </w:rPr>
        <w:t xml:space="preserve">con </w:t>
      </w:r>
      <w:r w:rsidRPr="00952959">
        <w:rPr>
          <w:rFonts w:ascii="Century Gothic" w:hAnsi="Century Gothic" w:cs="Segoe UI"/>
          <w:bCs/>
          <w:sz w:val="22"/>
          <w:szCs w:val="22"/>
        </w:rPr>
        <w:t>la correcta Impartición de Justicia,</w:t>
      </w:r>
      <w:r w:rsidRPr="00952959">
        <w:rPr>
          <w:rFonts w:ascii="Century Gothic" w:hAnsi="Century Gothic"/>
          <w:sz w:val="22"/>
          <w:szCs w:val="22"/>
        </w:rPr>
        <w:t xml:space="preserve"> </w:t>
      </w:r>
      <w:r w:rsidR="00472E0D" w:rsidRPr="00952959">
        <w:rPr>
          <w:rFonts w:ascii="Century Gothic" w:hAnsi="Century Gothic"/>
          <w:sz w:val="22"/>
          <w:szCs w:val="22"/>
        </w:rPr>
        <w:t xml:space="preserve">asimismo,  toma </w:t>
      </w:r>
      <w:r w:rsidR="00865E8C" w:rsidRPr="00952959">
        <w:rPr>
          <w:rFonts w:ascii="Century Gothic" w:hAnsi="Century Gothic"/>
          <w:sz w:val="22"/>
          <w:szCs w:val="22"/>
        </w:rPr>
        <w:t xml:space="preserve">en </w:t>
      </w:r>
      <w:r w:rsidR="005476B2" w:rsidRPr="00952959">
        <w:rPr>
          <w:rFonts w:ascii="Century Gothic" w:hAnsi="Century Gothic"/>
          <w:sz w:val="22"/>
          <w:szCs w:val="22"/>
        </w:rPr>
        <w:t xml:space="preserve"> cuenta que a la presente fecha aún no ha sido aprobado </w:t>
      </w:r>
      <w:r w:rsidR="006E6737" w:rsidRPr="00952959">
        <w:rPr>
          <w:rFonts w:ascii="Century Gothic" w:hAnsi="Century Gothic"/>
          <w:sz w:val="22"/>
          <w:szCs w:val="22"/>
        </w:rPr>
        <w:t xml:space="preserve">el </w:t>
      </w:r>
      <w:r w:rsidR="006E6737" w:rsidRPr="00952959">
        <w:rPr>
          <w:rFonts w:ascii="Century Gothic" w:hAnsi="Century Gothic" w:cstheme="minorHAnsi"/>
          <w:sz w:val="22"/>
          <w:szCs w:val="22"/>
          <w:bdr w:val="none" w:sz="0" w:space="0" w:color="auto" w:frame="1"/>
        </w:rPr>
        <w:t>presupuesto de egresos del Poder Judicial del Estado</w:t>
      </w:r>
      <w:r w:rsidR="009B7AE2" w:rsidRPr="00952959">
        <w:rPr>
          <w:rFonts w:ascii="Century Gothic" w:hAnsi="Century Gothic" w:cstheme="minorHAnsi"/>
          <w:sz w:val="22"/>
          <w:szCs w:val="22"/>
          <w:bdr w:val="none" w:sz="0" w:space="0" w:color="auto" w:frame="1"/>
        </w:rPr>
        <w:t>,</w:t>
      </w:r>
      <w:r w:rsidR="00472E0D" w:rsidRPr="00952959">
        <w:rPr>
          <w:rFonts w:ascii="Century Gothic" w:hAnsi="Century Gothic" w:cstheme="minorHAnsi"/>
          <w:sz w:val="22"/>
          <w:szCs w:val="22"/>
          <w:bdr w:val="none" w:sz="0" w:space="0" w:color="auto" w:frame="1"/>
        </w:rPr>
        <w:t xml:space="preserve"> correspondiente al año dos mil veintitrés</w:t>
      </w:r>
      <w:r w:rsidR="006E6737" w:rsidRPr="00952959">
        <w:rPr>
          <w:rFonts w:ascii="Century Gothic" w:hAnsi="Century Gothic" w:cstheme="minorHAnsi"/>
          <w:sz w:val="22"/>
          <w:szCs w:val="22"/>
          <w:bdr w:val="none" w:sz="0" w:space="0" w:color="auto" w:frame="1"/>
        </w:rPr>
        <w:t xml:space="preserve">, </w:t>
      </w:r>
      <w:r w:rsidR="006E6737" w:rsidRPr="00952959">
        <w:rPr>
          <w:rFonts w:ascii="Century Gothic" w:hAnsi="Century Gothic"/>
          <w:sz w:val="22"/>
          <w:szCs w:val="22"/>
        </w:rPr>
        <w:t xml:space="preserve"> </w:t>
      </w:r>
      <w:r w:rsidR="00472E0D" w:rsidRPr="00952959">
        <w:rPr>
          <w:rFonts w:ascii="Century Gothic" w:hAnsi="Century Gothic"/>
          <w:sz w:val="22"/>
          <w:szCs w:val="22"/>
        </w:rPr>
        <w:t xml:space="preserve">por lo que </w:t>
      </w:r>
      <w:r w:rsidRPr="00952959">
        <w:rPr>
          <w:rFonts w:ascii="Century Gothic" w:hAnsi="Century Gothic"/>
          <w:sz w:val="22"/>
          <w:szCs w:val="22"/>
        </w:rPr>
        <w:t xml:space="preserve">con </w:t>
      </w:r>
      <w:r w:rsidR="00C06738" w:rsidRPr="00952959">
        <w:rPr>
          <w:rFonts w:ascii="Century Gothic" w:hAnsi="Century Gothic" w:cstheme="minorHAnsi"/>
          <w:sz w:val="22"/>
          <w:szCs w:val="22"/>
          <w:bdr w:val="none" w:sz="0" w:space="0" w:color="auto" w:frame="1"/>
        </w:rPr>
        <w:t xml:space="preserve"> fundamento en los artículos 85, de la Constitución Política del Estado Libre y Soberano de Tlaxcala;  61, y 9, fracciones XV y XVII, del Reglamento del Consejo de la Judicatura del Estado; 21, 22, fracción I, 37 </w:t>
      </w:r>
      <w:r w:rsidR="00C06738" w:rsidRPr="00952959">
        <w:rPr>
          <w:rFonts w:ascii="Century Gothic" w:hAnsi="Century Gothic" w:cstheme="minorHAnsi"/>
          <w:sz w:val="22"/>
          <w:szCs w:val="22"/>
          <w:bdr w:val="none" w:sz="0" w:space="0" w:color="auto" w:frame="1"/>
        </w:rPr>
        <w:lastRenderedPageBreak/>
        <w:t>y 40 de la Ley de Adquisiciones, Arrendamientos y Servicios del Estado de Tlaxcala, este Comité de Adquisiciones</w:t>
      </w:r>
      <w:r w:rsidR="00967ADA" w:rsidRPr="00952959">
        <w:rPr>
          <w:rFonts w:ascii="Century Gothic" w:hAnsi="Century Gothic" w:cstheme="minorHAnsi"/>
          <w:sz w:val="22"/>
          <w:szCs w:val="22"/>
          <w:bdr w:val="none" w:sz="0" w:space="0" w:color="auto" w:frame="1"/>
        </w:rPr>
        <w:t>, determina</w:t>
      </w:r>
      <w:r w:rsidR="00C06738" w:rsidRPr="00952959">
        <w:rPr>
          <w:rFonts w:ascii="Century Gothic" w:hAnsi="Century Gothic" w:cstheme="minorHAnsi"/>
          <w:sz w:val="22"/>
          <w:szCs w:val="22"/>
          <w:bdr w:val="none" w:sz="0" w:space="0" w:color="auto" w:frame="1"/>
        </w:rPr>
        <w:t>:</w:t>
      </w:r>
    </w:p>
    <w:p w14:paraId="493F9E18" w14:textId="2C3C1A13" w:rsidR="005476B2" w:rsidRPr="00952959" w:rsidRDefault="00C06738" w:rsidP="00256844">
      <w:pPr>
        <w:pStyle w:val="NormalWeb"/>
        <w:numPr>
          <w:ilvl w:val="0"/>
          <w:numId w:val="7"/>
        </w:numPr>
        <w:spacing w:before="0" w:beforeAutospacing="0" w:after="0" w:afterAutospacing="0" w:line="480" w:lineRule="auto"/>
        <w:ind w:right="-234"/>
        <w:jc w:val="both"/>
        <w:rPr>
          <w:rFonts w:ascii="Century Gothic" w:hAnsi="Century Gothic" w:cstheme="minorHAnsi"/>
          <w:sz w:val="22"/>
          <w:szCs w:val="22"/>
          <w:lang w:val="es-ES"/>
        </w:rPr>
      </w:pPr>
      <w:r w:rsidRPr="00952959">
        <w:rPr>
          <w:rFonts w:ascii="Century Gothic" w:hAnsi="Century Gothic" w:cstheme="minorHAnsi"/>
          <w:sz w:val="22"/>
          <w:szCs w:val="22"/>
          <w:bdr w:val="none" w:sz="0" w:space="0" w:color="auto" w:frame="1"/>
        </w:rPr>
        <w:t>Autoriza</w:t>
      </w:r>
      <w:r w:rsidR="000C70D6" w:rsidRPr="00952959">
        <w:rPr>
          <w:rFonts w:ascii="Century Gothic" w:hAnsi="Century Gothic" w:cstheme="minorHAnsi"/>
          <w:sz w:val="22"/>
          <w:szCs w:val="22"/>
          <w:bdr w:val="none" w:sz="0" w:space="0" w:color="auto" w:frame="1"/>
        </w:rPr>
        <w:t>r</w:t>
      </w:r>
      <w:r w:rsidRPr="00952959">
        <w:rPr>
          <w:rFonts w:ascii="Century Gothic" w:hAnsi="Century Gothic" w:cstheme="minorHAnsi"/>
          <w:sz w:val="22"/>
          <w:szCs w:val="22"/>
          <w:bdr w:val="none" w:sz="0" w:space="0" w:color="auto" w:frame="1"/>
        </w:rPr>
        <w:t xml:space="preserve"> la </w:t>
      </w:r>
      <w:r w:rsidR="00865E8C" w:rsidRPr="00952959">
        <w:rPr>
          <w:rFonts w:ascii="Century Gothic" w:hAnsi="Century Gothic" w:cstheme="minorHAnsi"/>
          <w:sz w:val="22"/>
          <w:szCs w:val="22"/>
          <w:bdr w:val="none" w:sz="0" w:space="0" w:color="auto" w:frame="1"/>
        </w:rPr>
        <w:t>adjudicación directa de los servicios que se tienen contratados actualmente, descritos en la tabla</w:t>
      </w:r>
      <w:r w:rsidR="00B57C4A" w:rsidRPr="00952959">
        <w:rPr>
          <w:rFonts w:ascii="Century Gothic" w:hAnsi="Century Gothic" w:cstheme="minorHAnsi"/>
          <w:sz w:val="22"/>
          <w:szCs w:val="22"/>
          <w:bdr w:val="none" w:sz="0" w:space="0" w:color="auto" w:frame="1"/>
        </w:rPr>
        <w:t xml:space="preserve"> que antecede</w:t>
      </w:r>
      <w:r w:rsidR="00865E8C" w:rsidRPr="00952959">
        <w:rPr>
          <w:rFonts w:ascii="Century Gothic" w:hAnsi="Century Gothic" w:cstheme="minorHAnsi"/>
          <w:sz w:val="22"/>
          <w:szCs w:val="22"/>
          <w:bdr w:val="none" w:sz="0" w:space="0" w:color="auto" w:frame="1"/>
        </w:rPr>
        <w:t xml:space="preserve">, hasta por un </w:t>
      </w:r>
      <w:r w:rsidR="00B57C4A" w:rsidRPr="00952959">
        <w:rPr>
          <w:rFonts w:ascii="Century Gothic" w:hAnsi="Century Gothic" w:cstheme="minorHAnsi"/>
          <w:sz w:val="22"/>
          <w:szCs w:val="22"/>
          <w:bdr w:val="none" w:sz="0" w:space="0" w:color="auto" w:frame="1"/>
        </w:rPr>
        <w:t xml:space="preserve">máximo de un </w:t>
      </w:r>
      <w:r w:rsidR="00865E8C" w:rsidRPr="00952959">
        <w:rPr>
          <w:rFonts w:ascii="Century Gothic" w:hAnsi="Century Gothic" w:cstheme="minorHAnsi"/>
          <w:sz w:val="22"/>
          <w:szCs w:val="22"/>
          <w:bdr w:val="none" w:sz="0" w:space="0" w:color="auto" w:frame="1"/>
        </w:rPr>
        <w:t xml:space="preserve">mes, es decir, </w:t>
      </w:r>
      <w:r w:rsidR="005476B2" w:rsidRPr="00952959">
        <w:rPr>
          <w:rFonts w:ascii="Century Gothic" w:hAnsi="Century Gothic" w:cstheme="minorHAnsi"/>
          <w:sz w:val="22"/>
          <w:szCs w:val="22"/>
          <w:bdr w:val="none" w:sz="0" w:space="0" w:color="auto" w:frame="1"/>
        </w:rPr>
        <w:t xml:space="preserve">lo que corresponde a </w:t>
      </w:r>
      <w:r w:rsidR="005476B2" w:rsidRPr="00952959">
        <w:rPr>
          <w:rFonts w:ascii="Century Gothic" w:hAnsi="Century Gothic" w:cstheme="minorHAnsi"/>
          <w:sz w:val="22"/>
          <w:szCs w:val="22"/>
          <w:lang w:val="es-ES"/>
        </w:rPr>
        <w:t>enero</w:t>
      </w:r>
      <w:r w:rsidR="00865E8C" w:rsidRPr="00952959">
        <w:rPr>
          <w:rFonts w:ascii="Century Gothic" w:hAnsi="Century Gothic" w:cstheme="minorHAnsi"/>
          <w:sz w:val="22"/>
          <w:szCs w:val="22"/>
          <w:lang w:val="es-ES"/>
        </w:rPr>
        <w:t xml:space="preserve"> de dos mil veintitrés, </w:t>
      </w:r>
      <w:r w:rsidRPr="00952959">
        <w:rPr>
          <w:rFonts w:ascii="Century Gothic" w:hAnsi="Century Gothic" w:cstheme="minorHAnsi"/>
          <w:sz w:val="22"/>
          <w:szCs w:val="22"/>
          <w:lang w:val="es-ES"/>
        </w:rPr>
        <w:t xml:space="preserve">en tanto se </w:t>
      </w:r>
      <w:r w:rsidR="001A691F" w:rsidRPr="00952959">
        <w:rPr>
          <w:rFonts w:ascii="Century Gothic" w:hAnsi="Century Gothic" w:cstheme="minorHAnsi"/>
          <w:sz w:val="22"/>
          <w:szCs w:val="22"/>
          <w:lang w:val="es-ES"/>
        </w:rPr>
        <w:t>reali</w:t>
      </w:r>
      <w:r w:rsidR="00CD749F" w:rsidRPr="00952959">
        <w:rPr>
          <w:rFonts w:ascii="Century Gothic" w:hAnsi="Century Gothic" w:cstheme="minorHAnsi"/>
          <w:sz w:val="22"/>
          <w:szCs w:val="22"/>
          <w:lang w:val="es-ES"/>
        </w:rPr>
        <w:t>za</w:t>
      </w:r>
      <w:r w:rsidR="000C5BBD" w:rsidRPr="00952959">
        <w:rPr>
          <w:rFonts w:ascii="Century Gothic" w:hAnsi="Century Gothic" w:cstheme="minorHAnsi"/>
          <w:sz w:val="22"/>
          <w:szCs w:val="22"/>
          <w:lang w:val="es-ES"/>
        </w:rPr>
        <w:t>n</w:t>
      </w:r>
      <w:r w:rsidRPr="00952959">
        <w:rPr>
          <w:rFonts w:ascii="Century Gothic" w:hAnsi="Century Gothic" w:cstheme="minorHAnsi"/>
          <w:sz w:val="22"/>
          <w:szCs w:val="22"/>
          <w:lang w:val="es-ES"/>
        </w:rPr>
        <w:t xml:space="preserve"> </w:t>
      </w:r>
      <w:r w:rsidR="000C5BBD" w:rsidRPr="00952959">
        <w:rPr>
          <w:rFonts w:ascii="Century Gothic" w:hAnsi="Century Gothic" w:cstheme="minorHAnsi"/>
          <w:sz w:val="22"/>
          <w:szCs w:val="22"/>
          <w:lang w:val="es-ES"/>
        </w:rPr>
        <w:t>los</w:t>
      </w:r>
      <w:r w:rsidRPr="00952959">
        <w:rPr>
          <w:rFonts w:ascii="Century Gothic" w:hAnsi="Century Gothic" w:cstheme="minorHAnsi"/>
          <w:sz w:val="22"/>
          <w:szCs w:val="22"/>
          <w:lang w:val="es-ES"/>
        </w:rPr>
        <w:t xml:space="preserve"> procedimiento</w:t>
      </w:r>
      <w:r w:rsidR="000C5BBD" w:rsidRPr="00952959">
        <w:rPr>
          <w:rFonts w:ascii="Century Gothic" w:hAnsi="Century Gothic" w:cstheme="minorHAnsi"/>
          <w:sz w:val="22"/>
          <w:szCs w:val="22"/>
          <w:lang w:val="es-ES"/>
        </w:rPr>
        <w:t>s</w:t>
      </w:r>
      <w:r w:rsidRPr="00952959">
        <w:rPr>
          <w:rFonts w:ascii="Century Gothic" w:hAnsi="Century Gothic" w:cstheme="minorHAnsi"/>
          <w:sz w:val="22"/>
          <w:szCs w:val="22"/>
          <w:lang w:val="es-ES"/>
        </w:rPr>
        <w:t xml:space="preserve"> de </w:t>
      </w:r>
      <w:r w:rsidR="00B57C4A" w:rsidRPr="00952959">
        <w:rPr>
          <w:rFonts w:ascii="Century Gothic" w:hAnsi="Century Gothic" w:cstheme="minorHAnsi"/>
          <w:sz w:val="22"/>
          <w:szCs w:val="22"/>
          <w:lang w:val="es-ES"/>
        </w:rPr>
        <w:t xml:space="preserve">adjudicación </w:t>
      </w:r>
      <w:r w:rsidRPr="00952959">
        <w:rPr>
          <w:rFonts w:ascii="Century Gothic" w:hAnsi="Century Gothic" w:cstheme="minorHAnsi"/>
          <w:sz w:val="22"/>
          <w:szCs w:val="22"/>
          <w:lang w:val="es-ES"/>
        </w:rPr>
        <w:t>respectivo</w:t>
      </w:r>
      <w:r w:rsidR="000C5BBD" w:rsidRPr="00952959">
        <w:rPr>
          <w:rFonts w:ascii="Century Gothic" w:hAnsi="Century Gothic" w:cstheme="minorHAnsi"/>
          <w:sz w:val="22"/>
          <w:szCs w:val="22"/>
          <w:lang w:val="es-ES"/>
        </w:rPr>
        <w:t xml:space="preserve">s; </w:t>
      </w:r>
      <w:r w:rsidR="009B7AE2" w:rsidRPr="00952959">
        <w:rPr>
          <w:rFonts w:ascii="Century Gothic" w:hAnsi="Century Gothic" w:cstheme="minorHAnsi"/>
          <w:sz w:val="22"/>
          <w:szCs w:val="22"/>
          <w:lang w:val="es-ES"/>
        </w:rPr>
        <w:t>en razón de</w:t>
      </w:r>
      <w:r w:rsidR="005476B2" w:rsidRPr="00952959">
        <w:rPr>
          <w:rFonts w:ascii="Century Gothic" w:hAnsi="Century Gothic" w:cstheme="minorHAnsi"/>
          <w:sz w:val="22"/>
          <w:szCs w:val="22"/>
          <w:lang w:val="es-ES"/>
        </w:rPr>
        <w:t xml:space="preserve"> que, a la fecha no </w:t>
      </w:r>
      <w:r w:rsidR="005476B2" w:rsidRPr="00952959">
        <w:rPr>
          <w:rFonts w:ascii="Century Gothic" w:hAnsi="Century Gothic"/>
          <w:sz w:val="22"/>
          <w:szCs w:val="22"/>
        </w:rPr>
        <w:t xml:space="preserve">ha sido aprobado el </w:t>
      </w:r>
      <w:r w:rsidR="005476B2" w:rsidRPr="00952959">
        <w:rPr>
          <w:rFonts w:ascii="Century Gothic" w:hAnsi="Century Gothic" w:cstheme="minorHAnsi"/>
          <w:sz w:val="22"/>
          <w:szCs w:val="22"/>
          <w:bdr w:val="none" w:sz="0" w:space="0" w:color="auto" w:frame="1"/>
        </w:rPr>
        <w:t>presupuesto de egresos del Poder Judicial del Estado correspondiente al año dos mil veintitrés.</w:t>
      </w:r>
    </w:p>
    <w:p w14:paraId="1B55E91B" w14:textId="1B0C76C1" w:rsidR="00C06738" w:rsidRPr="00952959" w:rsidRDefault="00C06738" w:rsidP="00256844">
      <w:pPr>
        <w:pStyle w:val="NormalWeb"/>
        <w:numPr>
          <w:ilvl w:val="0"/>
          <w:numId w:val="7"/>
        </w:numPr>
        <w:spacing w:before="0" w:beforeAutospacing="0" w:after="0" w:afterAutospacing="0" w:line="480" w:lineRule="auto"/>
        <w:ind w:right="-234"/>
        <w:jc w:val="both"/>
        <w:rPr>
          <w:rFonts w:ascii="Century Gothic" w:hAnsi="Century Gothic" w:cstheme="minorHAnsi"/>
          <w:sz w:val="22"/>
          <w:szCs w:val="22"/>
          <w:lang w:val="es-ES"/>
        </w:rPr>
      </w:pPr>
      <w:r w:rsidRPr="00952959">
        <w:rPr>
          <w:rFonts w:ascii="Century Gothic" w:hAnsi="Century Gothic" w:cstheme="minorHAnsi"/>
          <w:sz w:val="22"/>
          <w:szCs w:val="22"/>
          <w:lang w:val="es-ES"/>
        </w:rPr>
        <w:t>Instru</w:t>
      </w:r>
      <w:r w:rsidR="00865E8C" w:rsidRPr="00952959">
        <w:rPr>
          <w:rFonts w:ascii="Century Gothic" w:hAnsi="Century Gothic" w:cstheme="minorHAnsi"/>
          <w:sz w:val="22"/>
          <w:szCs w:val="22"/>
          <w:lang w:val="es-ES"/>
        </w:rPr>
        <w:t>ir</w:t>
      </w:r>
      <w:r w:rsidRPr="00952959">
        <w:rPr>
          <w:rFonts w:ascii="Century Gothic" w:hAnsi="Century Gothic" w:cstheme="minorHAnsi"/>
          <w:sz w:val="22"/>
          <w:szCs w:val="22"/>
          <w:lang w:val="es-ES"/>
        </w:rPr>
        <w:t xml:space="preserve"> para tal efecto al </w:t>
      </w:r>
      <w:proofErr w:type="gramStart"/>
      <w:r w:rsidRPr="00952959">
        <w:rPr>
          <w:rFonts w:ascii="Century Gothic" w:hAnsi="Century Gothic" w:cstheme="minorHAnsi"/>
          <w:sz w:val="22"/>
          <w:szCs w:val="22"/>
          <w:lang w:val="es-ES"/>
        </w:rPr>
        <w:t>Director</w:t>
      </w:r>
      <w:proofErr w:type="gramEnd"/>
      <w:r w:rsidRPr="00952959">
        <w:rPr>
          <w:rFonts w:ascii="Century Gothic" w:hAnsi="Century Gothic" w:cstheme="minorHAnsi"/>
          <w:sz w:val="22"/>
          <w:szCs w:val="22"/>
          <w:lang w:val="es-ES"/>
        </w:rPr>
        <w:t xml:space="preserve"> de Recursos y Materiales de</w:t>
      </w:r>
      <w:r w:rsidR="00D561CE" w:rsidRPr="00952959">
        <w:rPr>
          <w:rFonts w:ascii="Century Gothic" w:hAnsi="Century Gothic" w:cstheme="minorHAnsi"/>
          <w:sz w:val="22"/>
          <w:szCs w:val="22"/>
          <w:lang w:val="es-ES"/>
        </w:rPr>
        <w:t>pendiente de</w:t>
      </w:r>
      <w:r w:rsidRPr="00952959">
        <w:rPr>
          <w:rFonts w:ascii="Century Gothic" w:hAnsi="Century Gothic" w:cstheme="minorHAnsi"/>
          <w:sz w:val="22"/>
          <w:szCs w:val="22"/>
          <w:lang w:val="es-ES"/>
        </w:rPr>
        <w:t xml:space="preserve"> la Secretaría Ejecutiva, </w:t>
      </w:r>
      <w:r w:rsidR="003A644C" w:rsidRPr="00952959">
        <w:rPr>
          <w:rFonts w:ascii="Century Gothic" w:hAnsi="Century Gothic" w:cstheme="minorHAnsi"/>
          <w:sz w:val="22"/>
          <w:szCs w:val="22"/>
          <w:lang w:val="es-ES"/>
        </w:rPr>
        <w:t>quien deberá cuidar que la contratación para la prestación de los servicios, sea en las mejores condiciones para el Poder Judicial del Estado</w:t>
      </w:r>
      <w:r w:rsidR="00967ADA" w:rsidRPr="00952959">
        <w:rPr>
          <w:rFonts w:ascii="Century Gothic" w:hAnsi="Century Gothic" w:cstheme="minorHAnsi"/>
          <w:sz w:val="22"/>
          <w:szCs w:val="22"/>
          <w:lang w:val="es-ES"/>
        </w:rPr>
        <w:t xml:space="preserve">; </w:t>
      </w:r>
      <w:r w:rsidR="00860EE6" w:rsidRPr="00952959">
        <w:rPr>
          <w:rFonts w:ascii="Century Gothic" w:hAnsi="Century Gothic" w:cstheme="minorHAnsi"/>
          <w:sz w:val="22"/>
          <w:szCs w:val="22"/>
          <w:lang w:val="es-ES"/>
        </w:rPr>
        <w:t xml:space="preserve">y en el caso del servicio de impresión administrada, </w:t>
      </w:r>
      <w:r w:rsidR="005277FB" w:rsidRPr="00952959">
        <w:rPr>
          <w:rFonts w:ascii="Century Gothic" w:hAnsi="Century Gothic" w:cstheme="minorHAnsi"/>
          <w:sz w:val="22"/>
          <w:szCs w:val="22"/>
          <w:lang w:val="es-ES"/>
        </w:rPr>
        <w:t xml:space="preserve">o del que resulte necesario, </w:t>
      </w:r>
      <w:r w:rsidR="00860EE6" w:rsidRPr="00952959">
        <w:rPr>
          <w:rFonts w:ascii="Century Gothic" w:hAnsi="Century Gothic" w:cstheme="minorHAnsi"/>
          <w:sz w:val="22"/>
          <w:szCs w:val="22"/>
          <w:lang w:val="es-ES"/>
        </w:rPr>
        <w:t xml:space="preserve">se realice el procedimiento de excepción </w:t>
      </w:r>
      <w:r w:rsidR="005277FB" w:rsidRPr="00952959">
        <w:rPr>
          <w:rFonts w:ascii="Century Gothic" w:hAnsi="Century Gothic" w:cstheme="minorHAnsi"/>
          <w:sz w:val="22"/>
          <w:szCs w:val="22"/>
          <w:lang w:val="es-ES"/>
        </w:rPr>
        <w:t xml:space="preserve">conforme a la </w:t>
      </w:r>
      <w:r w:rsidR="00860EE6" w:rsidRPr="00952959">
        <w:rPr>
          <w:rFonts w:ascii="Century Gothic" w:hAnsi="Century Gothic" w:cstheme="minorHAnsi"/>
          <w:sz w:val="22"/>
          <w:szCs w:val="22"/>
          <w:lang w:val="es-ES"/>
        </w:rPr>
        <w:t>Ley de la materia.</w:t>
      </w:r>
    </w:p>
    <w:p w14:paraId="5294EE41" w14:textId="175060EA" w:rsidR="003A644C" w:rsidRPr="00952959" w:rsidRDefault="003A644C" w:rsidP="00256844">
      <w:pPr>
        <w:pStyle w:val="NormalWeb"/>
        <w:numPr>
          <w:ilvl w:val="0"/>
          <w:numId w:val="7"/>
        </w:numPr>
        <w:spacing w:before="0" w:beforeAutospacing="0" w:after="0" w:afterAutospacing="0" w:line="480" w:lineRule="auto"/>
        <w:ind w:right="-234"/>
        <w:jc w:val="both"/>
        <w:rPr>
          <w:rFonts w:ascii="Century Gothic" w:hAnsi="Century Gothic" w:cstheme="minorHAnsi"/>
          <w:sz w:val="22"/>
          <w:szCs w:val="22"/>
          <w:lang w:val="es-ES"/>
        </w:rPr>
      </w:pPr>
      <w:r w:rsidRPr="00952959">
        <w:rPr>
          <w:rFonts w:ascii="Century Gothic" w:eastAsia="Batang" w:hAnsi="Century Gothic" w:cstheme="minorHAnsi"/>
          <w:sz w:val="22"/>
          <w:szCs w:val="22"/>
        </w:rPr>
        <w:t>Instruir a la Encargada de la Dirección Jurídica del Tribunal Superior de Justicia del Estado, para la emisión de</w:t>
      </w:r>
      <w:r w:rsidR="00F83A04" w:rsidRPr="00952959">
        <w:rPr>
          <w:rFonts w:ascii="Century Gothic" w:eastAsia="Batang" w:hAnsi="Century Gothic" w:cstheme="minorHAnsi"/>
          <w:sz w:val="22"/>
          <w:szCs w:val="22"/>
        </w:rPr>
        <w:t xml:space="preserve"> </w:t>
      </w:r>
      <w:r w:rsidRPr="00952959">
        <w:rPr>
          <w:rFonts w:ascii="Century Gothic" w:eastAsia="Batang" w:hAnsi="Century Gothic" w:cstheme="minorHAnsi"/>
          <w:sz w:val="22"/>
          <w:szCs w:val="22"/>
        </w:rPr>
        <w:t>l</w:t>
      </w:r>
      <w:r w:rsidR="00F83A04" w:rsidRPr="00952959">
        <w:rPr>
          <w:rFonts w:ascii="Century Gothic" w:eastAsia="Batang" w:hAnsi="Century Gothic" w:cstheme="minorHAnsi"/>
          <w:sz w:val="22"/>
          <w:szCs w:val="22"/>
        </w:rPr>
        <w:t>os</w:t>
      </w:r>
      <w:r w:rsidRPr="00952959">
        <w:rPr>
          <w:rFonts w:ascii="Century Gothic" w:eastAsia="Batang" w:hAnsi="Century Gothic" w:cstheme="minorHAnsi"/>
          <w:sz w:val="22"/>
          <w:szCs w:val="22"/>
        </w:rPr>
        <w:t xml:space="preserve"> contrato</w:t>
      </w:r>
      <w:r w:rsidR="00F83A04" w:rsidRPr="00952959">
        <w:rPr>
          <w:rFonts w:ascii="Century Gothic" w:eastAsia="Batang" w:hAnsi="Century Gothic" w:cstheme="minorHAnsi"/>
          <w:sz w:val="22"/>
          <w:szCs w:val="22"/>
        </w:rPr>
        <w:t>s</w:t>
      </w:r>
      <w:r w:rsidRPr="00952959">
        <w:rPr>
          <w:rFonts w:ascii="Century Gothic" w:eastAsia="Batang" w:hAnsi="Century Gothic" w:cstheme="minorHAnsi"/>
          <w:sz w:val="22"/>
          <w:szCs w:val="22"/>
        </w:rPr>
        <w:t xml:space="preserve"> respectivo</w:t>
      </w:r>
      <w:r w:rsidR="00F83A04" w:rsidRPr="00952959">
        <w:rPr>
          <w:rFonts w:ascii="Century Gothic" w:eastAsia="Batang" w:hAnsi="Century Gothic" w:cstheme="minorHAnsi"/>
          <w:sz w:val="22"/>
          <w:szCs w:val="22"/>
        </w:rPr>
        <w:t>s</w:t>
      </w:r>
      <w:r w:rsidRPr="00952959">
        <w:rPr>
          <w:rFonts w:asciiTheme="minorHAnsi" w:eastAsia="Batang" w:hAnsiTheme="minorHAnsi" w:cstheme="minorHAnsi"/>
          <w:i/>
          <w:iCs/>
          <w:sz w:val="22"/>
          <w:szCs w:val="22"/>
        </w:rPr>
        <w:t>.</w:t>
      </w:r>
    </w:p>
    <w:p w14:paraId="49DC8075" w14:textId="6503B55E" w:rsidR="00C06738" w:rsidRPr="00952959" w:rsidRDefault="00C06738" w:rsidP="005924B7">
      <w:pPr>
        <w:pStyle w:val="NormalWeb"/>
        <w:spacing w:before="0" w:beforeAutospacing="0" w:after="0" w:afterAutospacing="0" w:line="480" w:lineRule="auto"/>
        <w:ind w:right="-234"/>
        <w:jc w:val="both"/>
        <w:rPr>
          <w:rFonts w:ascii="Century Gothic" w:hAnsi="Century Gothic" w:cstheme="minorHAnsi"/>
          <w:b/>
          <w:bCs/>
          <w:sz w:val="22"/>
          <w:szCs w:val="22"/>
          <w:u w:val="single"/>
          <w:lang w:val="es-ES"/>
        </w:rPr>
      </w:pPr>
      <w:r w:rsidRPr="00952959">
        <w:rPr>
          <w:rFonts w:ascii="Century Gothic" w:hAnsi="Century Gothic" w:cstheme="minorHAnsi"/>
          <w:sz w:val="22"/>
          <w:szCs w:val="22"/>
          <w:lang w:val="es-ES"/>
        </w:rPr>
        <w:t xml:space="preserve">Comuníquese esta determinación al </w:t>
      </w:r>
      <w:proofErr w:type="gramStart"/>
      <w:r w:rsidRPr="00952959">
        <w:rPr>
          <w:rFonts w:ascii="Century Gothic" w:hAnsi="Century Gothic" w:cstheme="minorHAnsi"/>
          <w:sz w:val="22"/>
          <w:szCs w:val="22"/>
          <w:lang w:val="es-ES"/>
        </w:rPr>
        <w:t>Director</w:t>
      </w:r>
      <w:proofErr w:type="gramEnd"/>
      <w:r w:rsidRPr="00952959">
        <w:rPr>
          <w:rFonts w:ascii="Century Gothic" w:hAnsi="Century Gothic" w:cstheme="minorHAnsi"/>
          <w:sz w:val="22"/>
          <w:szCs w:val="22"/>
          <w:lang w:val="es-ES"/>
        </w:rPr>
        <w:t xml:space="preserve"> de Recursos y Materiales de la Secretaría Ejecutiva, a la Encargada de la Dirección Jurídica del Tribunal Superior de Justicia del Estado, para su conocimiento y efectos legales conducentes, reiterando este acuerdo al Contralor y Tesorero del Poder Judicial del Estado, para los efectos administrativos y legales a que haya lugar</w:t>
      </w:r>
      <w:r w:rsidRPr="00952959">
        <w:rPr>
          <w:rFonts w:ascii="Century Gothic" w:hAnsi="Century Gothic" w:cstheme="minorHAnsi"/>
          <w:b/>
          <w:bCs/>
          <w:sz w:val="22"/>
          <w:szCs w:val="22"/>
          <w:lang w:val="es-ES"/>
        </w:rPr>
        <w:t xml:space="preserve">. </w:t>
      </w:r>
      <w:r w:rsidRPr="00952959">
        <w:rPr>
          <w:rFonts w:ascii="Century Gothic" w:hAnsi="Century Gothic" w:cstheme="minorHAnsi"/>
          <w:b/>
          <w:bCs/>
          <w:sz w:val="22"/>
          <w:szCs w:val="22"/>
          <w:u w:val="single"/>
          <w:lang w:val="es-ES"/>
        </w:rPr>
        <w:t xml:space="preserve"> </w:t>
      </w:r>
      <w:bookmarkEnd w:id="11"/>
      <w:r w:rsidR="00107989" w:rsidRPr="00952959">
        <w:rPr>
          <w:rFonts w:ascii="Century Gothic" w:hAnsi="Century Gothic" w:cstheme="minorHAnsi"/>
          <w:b/>
          <w:bCs/>
          <w:sz w:val="22"/>
          <w:szCs w:val="22"/>
          <w:u w:val="single"/>
          <w:lang w:val="es-ES"/>
        </w:rPr>
        <w:t>APROBADO POR UNANIMIDAD DE VOTOS.</w:t>
      </w:r>
    </w:p>
    <w:p w14:paraId="0C57095E" w14:textId="0B3C20A7" w:rsidR="002F2996" w:rsidRPr="00952959" w:rsidRDefault="002F2996" w:rsidP="00560DF1">
      <w:pPr>
        <w:spacing w:after="120" w:line="480" w:lineRule="auto"/>
        <w:ind w:left="-426" w:right="-232" w:firstLine="426"/>
        <w:jc w:val="both"/>
        <w:rPr>
          <w:rFonts w:ascii="Century Gothic" w:hAnsi="Century Gothic"/>
          <w:b/>
          <w:bCs/>
        </w:rPr>
      </w:pPr>
      <w:bookmarkStart w:id="12" w:name="_Hlk122085931"/>
      <w:r w:rsidRPr="00952959">
        <w:rPr>
          <w:rFonts w:ascii="Century Gothic" w:hAnsi="Century Gothic"/>
          <w:b/>
          <w:bCs/>
        </w:rPr>
        <w:t xml:space="preserve">ACUERDO XI/87/2022.  </w:t>
      </w:r>
      <w:r w:rsidR="005E1A3E" w:rsidRPr="00952959">
        <w:rPr>
          <w:rFonts w:ascii="Century Gothic" w:hAnsi="Century Gothic"/>
          <w:b/>
          <w:bCs/>
        </w:rPr>
        <w:t>En seguimiento al acuerdo</w:t>
      </w:r>
      <w:r w:rsidR="005E1A3E" w:rsidRPr="00952959">
        <w:rPr>
          <w:rFonts w:ascii="Century Gothic" w:hAnsi="Century Gothic"/>
          <w:b/>
          <w:bCs/>
          <w:color w:val="FF0000"/>
        </w:rPr>
        <w:t xml:space="preserve"> </w:t>
      </w:r>
      <w:r w:rsidR="005E1A3E" w:rsidRPr="00952959">
        <w:rPr>
          <w:rFonts w:ascii="Century Gothic" w:hAnsi="Century Gothic"/>
          <w:b/>
          <w:bCs/>
        </w:rPr>
        <w:t>VI/79/2022, respecto al e</w:t>
      </w:r>
      <w:r w:rsidR="00472E0D" w:rsidRPr="00952959">
        <w:rPr>
          <w:rFonts w:ascii="Century Gothic" w:hAnsi="Century Gothic"/>
          <w:b/>
          <w:bCs/>
        </w:rPr>
        <w:t xml:space="preserve">stado </w:t>
      </w:r>
      <w:r w:rsidR="00026D4B" w:rsidRPr="00952959">
        <w:rPr>
          <w:rFonts w:ascii="Century Gothic" w:hAnsi="Century Gothic"/>
          <w:b/>
          <w:bCs/>
        </w:rPr>
        <w:t>que guarda el</w:t>
      </w:r>
      <w:r w:rsidR="005E1A3E" w:rsidRPr="00952959">
        <w:rPr>
          <w:rFonts w:ascii="Century Gothic" w:hAnsi="Century Gothic"/>
          <w:b/>
          <w:bCs/>
        </w:rPr>
        <w:t xml:space="preserve"> contrato de</w:t>
      </w:r>
      <w:r w:rsidR="00026D4B" w:rsidRPr="00952959">
        <w:rPr>
          <w:rFonts w:ascii="Century Gothic" w:hAnsi="Century Gothic"/>
          <w:b/>
          <w:bCs/>
        </w:rPr>
        <w:t xml:space="preserve"> arrendamiento del inmueble que alberga el Juzgado de lo Civil y Familiar del Distrito Judicial de Xicohténcatl</w:t>
      </w:r>
      <w:r w:rsidR="005E1A3E" w:rsidRPr="00952959">
        <w:rPr>
          <w:rFonts w:ascii="Century Gothic" w:hAnsi="Century Gothic"/>
          <w:b/>
          <w:bCs/>
        </w:rPr>
        <w:t>.</w:t>
      </w:r>
      <w:r w:rsidR="006218A3" w:rsidRPr="00952959">
        <w:rPr>
          <w:rFonts w:ascii="Century Gothic" w:hAnsi="Century Gothic"/>
          <w:b/>
          <w:bCs/>
        </w:rPr>
        <w:t xml:space="preserve"> - </w:t>
      </w:r>
      <w:r w:rsidR="00952959">
        <w:rPr>
          <w:rFonts w:ascii="Century Gothic" w:hAnsi="Century Gothic"/>
          <w:b/>
          <w:bCs/>
        </w:rPr>
        <w:t>- - - - - - - -</w:t>
      </w:r>
    </w:p>
    <w:p w14:paraId="3443CCEB" w14:textId="0B59466B" w:rsidR="006218A3" w:rsidRPr="00952959" w:rsidRDefault="002F2996" w:rsidP="006218A3">
      <w:pPr>
        <w:pStyle w:val="NormalWeb"/>
        <w:spacing w:before="0" w:beforeAutospacing="0" w:after="0" w:afterAutospacing="0" w:line="480" w:lineRule="auto"/>
        <w:ind w:left="-426" w:right="-234"/>
        <w:jc w:val="both"/>
        <w:rPr>
          <w:rFonts w:ascii="Century Gothic" w:hAnsi="Century Gothic" w:cstheme="minorHAnsi"/>
          <w:sz w:val="22"/>
          <w:szCs w:val="22"/>
          <w:bdr w:val="none" w:sz="0" w:space="0" w:color="auto" w:frame="1"/>
        </w:rPr>
      </w:pPr>
      <w:r w:rsidRPr="00952959">
        <w:rPr>
          <w:rFonts w:ascii="Century Gothic" w:hAnsi="Century Gothic"/>
          <w:sz w:val="22"/>
          <w:szCs w:val="22"/>
        </w:rPr>
        <w:t xml:space="preserve">Dada cuenta con el </w:t>
      </w:r>
      <w:r w:rsidR="00026D4B" w:rsidRPr="00952959">
        <w:rPr>
          <w:rFonts w:ascii="Century Gothic" w:hAnsi="Century Gothic"/>
          <w:sz w:val="22"/>
          <w:szCs w:val="22"/>
        </w:rPr>
        <w:t>estado que guarda el contrato de arrendamiento del inmueble que</w:t>
      </w:r>
      <w:r w:rsidR="00026D4B" w:rsidRPr="00952959">
        <w:rPr>
          <w:rFonts w:ascii="Century Gothic" w:hAnsi="Century Gothic"/>
          <w:b/>
          <w:bCs/>
          <w:sz w:val="22"/>
          <w:szCs w:val="22"/>
        </w:rPr>
        <w:t xml:space="preserve"> alberga el Juzgado de lo Civil y Familiar del Distrito Judicial de Xicohténcatl, </w:t>
      </w:r>
      <w:r w:rsidR="00026D4B" w:rsidRPr="00952959">
        <w:rPr>
          <w:rFonts w:ascii="Century Gothic" w:hAnsi="Century Gothic"/>
          <w:sz w:val="22"/>
          <w:szCs w:val="22"/>
        </w:rPr>
        <w:t xml:space="preserve">el cual </w:t>
      </w:r>
      <w:r w:rsidR="00097C30" w:rsidRPr="00952959">
        <w:rPr>
          <w:rFonts w:ascii="Century Gothic" w:hAnsi="Century Gothic"/>
          <w:sz w:val="22"/>
          <w:szCs w:val="22"/>
        </w:rPr>
        <w:t>fenece</w:t>
      </w:r>
      <w:r w:rsidR="00026D4B" w:rsidRPr="00952959">
        <w:rPr>
          <w:rFonts w:ascii="Century Gothic" w:hAnsi="Century Gothic"/>
          <w:sz w:val="22"/>
          <w:szCs w:val="22"/>
        </w:rPr>
        <w:t xml:space="preserve"> el día treinta y uno de diciembre de dos mil </w:t>
      </w:r>
      <w:r w:rsidR="00026D4B" w:rsidRPr="00952959">
        <w:rPr>
          <w:rFonts w:ascii="Century Gothic" w:hAnsi="Century Gothic"/>
          <w:sz w:val="22"/>
          <w:szCs w:val="22"/>
        </w:rPr>
        <w:lastRenderedPageBreak/>
        <w:t xml:space="preserve">veintidós, lo anterior para su análisis respectivo; al respecto, </w:t>
      </w:r>
      <w:r w:rsidR="00472E0D" w:rsidRPr="00952959">
        <w:rPr>
          <w:rFonts w:ascii="Century Gothic" w:hAnsi="Century Gothic"/>
          <w:sz w:val="22"/>
          <w:szCs w:val="22"/>
        </w:rPr>
        <w:t xml:space="preserve">tomando en consideración </w:t>
      </w:r>
      <w:r w:rsidR="00AC1067" w:rsidRPr="00952959">
        <w:rPr>
          <w:rFonts w:ascii="Century Gothic" w:hAnsi="Century Gothic"/>
          <w:sz w:val="22"/>
          <w:szCs w:val="22"/>
        </w:rPr>
        <w:t>los criterios de economía, eficacia, eficiencia, imparcialidad y honradez</w:t>
      </w:r>
      <w:r w:rsidR="00985910" w:rsidRPr="00952959">
        <w:rPr>
          <w:rFonts w:ascii="Century Gothic" w:hAnsi="Century Gothic"/>
          <w:sz w:val="22"/>
          <w:szCs w:val="22"/>
        </w:rPr>
        <w:t xml:space="preserve">, y en virtud de </w:t>
      </w:r>
      <w:r w:rsidR="00472E0D" w:rsidRPr="00952959">
        <w:rPr>
          <w:rFonts w:ascii="Century Gothic" w:hAnsi="Century Gothic"/>
          <w:sz w:val="22"/>
          <w:szCs w:val="22"/>
        </w:rPr>
        <w:t xml:space="preserve">que no existen otras propuestas </w:t>
      </w:r>
      <w:r w:rsidR="005E1A3E" w:rsidRPr="00952959">
        <w:rPr>
          <w:rFonts w:ascii="Century Gothic" w:hAnsi="Century Gothic"/>
          <w:sz w:val="22"/>
          <w:szCs w:val="22"/>
        </w:rPr>
        <w:t xml:space="preserve">de inmuebles para arrendamiento, que garanticen </w:t>
      </w:r>
      <w:r w:rsidR="006218A3" w:rsidRPr="00952959">
        <w:rPr>
          <w:rFonts w:ascii="Century Gothic" w:hAnsi="Century Gothic"/>
          <w:sz w:val="22"/>
          <w:szCs w:val="22"/>
        </w:rPr>
        <w:t>un menor costo y funcionalidad del juzgado,</w:t>
      </w:r>
      <w:r w:rsidR="005E1A3E" w:rsidRPr="00952959">
        <w:rPr>
          <w:rFonts w:ascii="Century Gothic" w:hAnsi="Century Gothic"/>
          <w:sz w:val="22"/>
          <w:szCs w:val="22"/>
        </w:rPr>
        <w:t xml:space="preserve"> con fundamento en los artículos </w:t>
      </w:r>
      <w:r w:rsidR="006218A3" w:rsidRPr="00952959">
        <w:rPr>
          <w:rFonts w:ascii="Century Gothic" w:hAnsi="Century Gothic" w:cstheme="minorHAnsi"/>
          <w:sz w:val="22"/>
          <w:szCs w:val="22"/>
          <w:bdr w:val="none" w:sz="0" w:space="0" w:color="auto" w:frame="1"/>
        </w:rPr>
        <w:t>85, de la Constitución Política del Estado Libre y Soberano de Tlaxcala;  61</w:t>
      </w:r>
      <w:r w:rsidR="00467B99">
        <w:rPr>
          <w:rFonts w:ascii="Century Gothic" w:hAnsi="Century Gothic" w:cstheme="minorHAnsi"/>
          <w:sz w:val="22"/>
          <w:szCs w:val="22"/>
          <w:bdr w:val="none" w:sz="0" w:space="0" w:color="auto" w:frame="1"/>
        </w:rPr>
        <w:t xml:space="preserve"> de la Ley Orgánica del Poder Judicial del Estado</w:t>
      </w:r>
      <w:r w:rsidR="006218A3" w:rsidRPr="00952959">
        <w:rPr>
          <w:rFonts w:ascii="Century Gothic" w:hAnsi="Century Gothic" w:cstheme="minorHAnsi"/>
          <w:sz w:val="22"/>
          <w:szCs w:val="22"/>
          <w:bdr w:val="none" w:sz="0" w:space="0" w:color="auto" w:frame="1"/>
        </w:rPr>
        <w:t xml:space="preserve"> y 9, fracciones XV y XVII, del Reglamento del Consejo de la Judicatura del Estado; 21, 22, fracción I, 37 y 40 de la Ley de Adquisiciones, Arrendamientos y Servicios del Estado de Tlaxcala, este Comité de Adquisiciones, determina:</w:t>
      </w:r>
    </w:p>
    <w:p w14:paraId="287389B7" w14:textId="111DFF1F" w:rsidR="006218A3" w:rsidRPr="00952959" w:rsidRDefault="006218A3" w:rsidP="00256844">
      <w:pPr>
        <w:pStyle w:val="NormalWeb"/>
        <w:numPr>
          <w:ilvl w:val="0"/>
          <w:numId w:val="8"/>
        </w:numPr>
        <w:spacing w:before="0" w:beforeAutospacing="0" w:after="0" w:afterAutospacing="0" w:line="480" w:lineRule="auto"/>
        <w:ind w:right="-234"/>
        <w:jc w:val="both"/>
        <w:rPr>
          <w:rFonts w:ascii="Century Gothic" w:hAnsi="Century Gothic" w:cstheme="minorHAnsi"/>
          <w:sz w:val="22"/>
          <w:szCs w:val="22"/>
          <w:bdr w:val="none" w:sz="0" w:space="0" w:color="auto" w:frame="1"/>
        </w:rPr>
      </w:pPr>
      <w:r w:rsidRPr="00952959">
        <w:rPr>
          <w:rFonts w:ascii="Century Gothic" w:hAnsi="Century Gothic" w:cstheme="minorHAnsi"/>
          <w:sz w:val="22"/>
          <w:szCs w:val="22"/>
          <w:bdr w:val="none" w:sz="0" w:space="0" w:color="auto" w:frame="1"/>
        </w:rPr>
        <w:t>Tomar conocimient</w:t>
      </w:r>
      <w:r w:rsidR="00D84A52" w:rsidRPr="00952959">
        <w:rPr>
          <w:rFonts w:ascii="Century Gothic" w:hAnsi="Century Gothic" w:cstheme="minorHAnsi"/>
          <w:sz w:val="22"/>
          <w:szCs w:val="22"/>
          <w:bdr w:val="none" w:sz="0" w:space="0" w:color="auto" w:frame="1"/>
        </w:rPr>
        <w:t>o del estado que guarda el contrato de arrendamiento del inmueble que alberga el Juzgado de lo Civil y Familiar del Distrito Judicial de Xicohténcatl.</w:t>
      </w:r>
    </w:p>
    <w:p w14:paraId="5A565355" w14:textId="6C2DFE3A" w:rsidR="00256844" w:rsidRPr="00952959" w:rsidRDefault="00256844" w:rsidP="00560DF1">
      <w:pPr>
        <w:pStyle w:val="Prrafodelista"/>
        <w:numPr>
          <w:ilvl w:val="0"/>
          <w:numId w:val="8"/>
        </w:numPr>
        <w:spacing w:after="0" w:line="480" w:lineRule="auto"/>
        <w:jc w:val="both"/>
        <w:rPr>
          <w:rFonts w:ascii="Century Gothic" w:eastAsia="Batang" w:hAnsi="Century Gothic" w:cstheme="minorHAnsi"/>
          <w:color w:val="000000" w:themeColor="text1"/>
        </w:rPr>
      </w:pPr>
      <w:r w:rsidRPr="00952959">
        <w:rPr>
          <w:rFonts w:ascii="Century Gothic" w:eastAsia="Batang" w:hAnsi="Century Gothic" w:cstheme="minorHAnsi"/>
          <w:color w:val="000000" w:themeColor="text1"/>
        </w:rPr>
        <w:t>Autorizar la renovación del contrato de arrendamiento,</w:t>
      </w:r>
      <w:r w:rsidRPr="00952959">
        <w:rPr>
          <w:rFonts w:ascii="Century Gothic" w:hAnsi="Century Gothic" w:cstheme="minorHAnsi"/>
          <w:color w:val="000000" w:themeColor="text1"/>
        </w:rPr>
        <w:t xml:space="preserve"> </w:t>
      </w:r>
      <w:r w:rsidRPr="00952959">
        <w:rPr>
          <w:rFonts w:ascii="Century Gothic" w:eastAsia="Batang" w:hAnsi="Century Gothic" w:cstheme="minorHAnsi"/>
          <w:color w:val="000000" w:themeColor="text1"/>
        </w:rPr>
        <w:t xml:space="preserve">que </w:t>
      </w:r>
      <w:r w:rsidRPr="00952959">
        <w:rPr>
          <w:rFonts w:ascii="Century Gothic" w:hAnsi="Century Gothic" w:cstheme="minorHAnsi"/>
          <w:color w:val="000000" w:themeColor="text1"/>
          <w:bdr w:val="none" w:sz="0" w:space="0" w:color="auto" w:frame="1"/>
        </w:rPr>
        <w:t xml:space="preserve">el Poder Judicial del Estado tiene celebrado </w:t>
      </w:r>
      <w:r w:rsidR="002E63BC">
        <w:rPr>
          <w:rFonts w:ascii="Century Gothic" w:eastAsia="Batang" w:hAnsi="Century Gothic" w:cstheme="minorHAnsi"/>
          <w:color w:val="000000" w:themeColor="text1"/>
        </w:rPr>
        <w:t xml:space="preserve">con </w:t>
      </w:r>
      <w:r w:rsidR="00560DF1" w:rsidRPr="00952959">
        <w:rPr>
          <w:rFonts w:ascii="Century Gothic" w:eastAsia="Batang" w:hAnsi="Century Gothic" w:cstheme="minorHAnsi"/>
          <w:color w:val="000000" w:themeColor="text1"/>
        </w:rPr>
        <w:t xml:space="preserve">Guadalupe Juárez Serrano, </w:t>
      </w:r>
      <w:r w:rsidRPr="00952959">
        <w:rPr>
          <w:rFonts w:ascii="Century Gothic" w:hAnsi="Century Gothic" w:cstheme="minorHAnsi"/>
          <w:color w:val="000000" w:themeColor="text1"/>
        </w:rPr>
        <w:t>con efectos a partir del uno de enero de dos mil veintitrés al treinta y uno de diciembre del mismo año.</w:t>
      </w:r>
    </w:p>
    <w:p w14:paraId="1DFA11DA" w14:textId="4CF2CE52" w:rsidR="00D84A52" w:rsidRPr="00952959" w:rsidRDefault="00D84A52" w:rsidP="00256844">
      <w:pPr>
        <w:pStyle w:val="NormalWeb"/>
        <w:numPr>
          <w:ilvl w:val="0"/>
          <w:numId w:val="8"/>
        </w:numPr>
        <w:spacing w:before="0" w:beforeAutospacing="0" w:after="0" w:afterAutospacing="0" w:line="480" w:lineRule="auto"/>
        <w:ind w:right="-234"/>
        <w:jc w:val="both"/>
        <w:rPr>
          <w:rFonts w:ascii="Century Gothic" w:hAnsi="Century Gothic" w:cstheme="minorHAnsi"/>
          <w:sz w:val="22"/>
          <w:szCs w:val="22"/>
          <w:bdr w:val="none" w:sz="0" w:space="0" w:color="auto" w:frame="1"/>
        </w:rPr>
      </w:pPr>
      <w:r w:rsidRPr="00952959">
        <w:rPr>
          <w:rFonts w:ascii="Century Gothic" w:eastAsia="Batang" w:hAnsi="Century Gothic" w:cstheme="minorHAnsi"/>
          <w:sz w:val="22"/>
          <w:szCs w:val="22"/>
        </w:rPr>
        <w:t>Instruir a la Encargada de la Dirección Jurídica del Tribunal Superior de Justicia del Estado, para la emisión del contrato respectivo</w:t>
      </w:r>
      <w:r w:rsidRPr="00952959">
        <w:rPr>
          <w:rFonts w:asciiTheme="minorHAnsi" w:eastAsia="Batang" w:hAnsiTheme="minorHAnsi" w:cstheme="minorHAnsi"/>
          <w:i/>
          <w:iCs/>
          <w:sz w:val="22"/>
          <w:szCs w:val="22"/>
        </w:rPr>
        <w:t>.</w:t>
      </w:r>
    </w:p>
    <w:p w14:paraId="61FD53A6" w14:textId="0C0C78FB" w:rsidR="005B6952" w:rsidRPr="00952959" w:rsidRDefault="00E54334" w:rsidP="002F2996">
      <w:pPr>
        <w:spacing w:line="480" w:lineRule="auto"/>
        <w:ind w:right="-234"/>
        <w:jc w:val="both"/>
        <w:rPr>
          <w:rFonts w:ascii="Century Gothic" w:hAnsi="Century Gothic"/>
        </w:rPr>
      </w:pPr>
      <w:r w:rsidRPr="00952959">
        <w:rPr>
          <w:rFonts w:ascii="Century Gothic" w:hAnsi="Century Gothic" w:cstheme="minorHAnsi"/>
          <w:lang w:val="es-ES"/>
        </w:rPr>
        <w:t xml:space="preserve">Comuníquese esta determinación al </w:t>
      </w:r>
      <w:proofErr w:type="gramStart"/>
      <w:r w:rsidRPr="00952959">
        <w:rPr>
          <w:rFonts w:ascii="Century Gothic" w:hAnsi="Century Gothic" w:cstheme="minorHAnsi"/>
          <w:lang w:val="es-ES"/>
        </w:rPr>
        <w:t>Director</w:t>
      </w:r>
      <w:proofErr w:type="gramEnd"/>
      <w:r w:rsidRPr="00952959">
        <w:rPr>
          <w:rFonts w:ascii="Century Gothic" w:hAnsi="Century Gothic" w:cstheme="minorHAnsi"/>
          <w:lang w:val="es-ES"/>
        </w:rPr>
        <w:t xml:space="preserve"> de Recursos y Materiales</w:t>
      </w:r>
      <w:r w:rsidR="002E63BC">
        <w:rPr>
          <w:rFonts w:ascii="Century Gothic" w:hAnsi="Century Gothic" w:cstheme="minorHAnsi"/>
          <w:lang w:val="es-ES"/>
        </w:rPr>
        <w:t xml:space="preserve"> dependiente </w:t>
      </w:r>
      <w:r w:rsidRPr="00952959">
        <w:rPr>
          <w:rFonts w:ascii="Century Gothic" w:hAnsi="Century Gothic" w:cstheme="minorHAnsi"/>
          <w:lang w:val="es-ES"/>
        </w:rPr>
        <w:t>de la Secretaría Ejecutiva, a la Encargada de la Dirección Jurídica del Tribunal Superior de Justicia del Estado, para su conocimiento y efectos legales conducentes, reiterando este acuerdo al Contralor y Tesorero del Poder Judicial del Estado, para los efectos administrativos y legales a que haya lugar</w:t>
      </w:r>
      <w:r w:rsidRPr="00952959">
        <w:rPr>
          <w:rFonts w:ascii="Century Gothic" w:hAnsi="Century Gothic" w:cstheme="minorHAnsi"/>
          <w:b/>
          <w:bCs/>
          <w:lang w:val="es-ES"/>
        </w:rPr>
        <w:t xml:space="preserve">. </w:t>
      </w:r>
      <w:r w:rsidRPr="00952959">
        <w:rPr>
          <w:rFonts w:ascii="Century Gothic" w:hAnsi="Century Gothic" w:cstheme="minorHAnsi"/>
          <w:b/>
          <w:bCs/>
          <w:u w:val="single"/>
          <w:lang w:val="es-ES"/>
        </w:rPr>
        <w:t xml:space="preserve"> </w:t>
      </w:r>
      <w:bookmarkEnd w:id="12"/>
      <w:r w:rsidRPr="00952959">
        <w:rPr>
          <w:rFonts w:ascii="Century Gothic" w:hAnsi="Century Gothic" w:cstheme="minorHAnsi"/>
          <w:b/>
          <w:bCs/>
          <w:u w:val="single"/>
          <w:lang w:val="es-ES"/>
        </w:rPr>
        <w:t>APROBADO POR UNANIMIDAD DE VOTOS</w:t>
      </w:r>
    </w:p>
    <w:p w14:paraId="6CC2682C" w14:textId="2D159CE7" w:rsidR="006147AE" w:rsidRPr="00952959" w:rsidRDefault="006147AE" w:rsidP="005924B7">
      <w:pPr>
        <w:pStyle w:val="NormalWeb"/>
        <w:spacing w:line="480" w:lineRule="auto"/>
        <w:ind w:right="-234"/>
        <w:jc w:val="both"/>
        <w:rPr>
          <w:rFonts w:ascii="Century Gothic" w:hAnsi="Century Gothic" w:cs="Calibri"/>
          <w:sz w:val="22"/>
          <w:szCs w:val="22"/>
        </w:rPr>
      </w:pPr>
      <w:bookmarkStart w:id="13" w:name="_Hlk119579668"/>
      <w:r w:rsidRPr="00952959">
        <w:rPr>
          <w:rFonts w:ascii="Century Gothic" w:hAnsi="Century Gothic" w:cs="Calibri"/>
          <w:bCs/>
          <w:sz w:val="22"/>
          <w:szCs w:val="22"/>
        </w:rPr>
        <w:t>Al no haber otro asunto</w:t>
      </w:r>
      <w:r w:rsidR="002E63BC">
        <w:rPr>
          <w:rFonts w:ascii="Century Gothic" w:hAnsi="Century Gothic" w:cs="Calibri"/>
          <w:bCs/>
          <w:sz w:val="22"/>
          <w:szCs w:val="22"/>
        </w:rPr>
        <w:t xml:space="preserve">, </w:t>
      </w:r>
      <w:r w:rsidRPr="00952959">
        <w:rPr>
          <w:rFonts w:ascii="Century Gothic" w:hAnsi="Century Gothic" w:cs="Calibri"/>
          <w:sz w:val="22"/>
          <w:szCs w:val="22"/>
        </w:rPr>
        <w:t xml:space="preserve">siendo las </w:t>
      </w:r>
      <w:r w:rsidR="005476B2" w:rsidRPr="00952959">
        <w:rPr>
          <w:rFonts w:ascii="Century Gothic" w:hAnsi="Century Gothic" w:cs="Calibri"/>
          <w:sz w:val="22"/>
          <w:szCs w:val="22"/>
        </w:rPr>
        <w:t>catorce horas con cuarenta minutos</w:t>
      </w:r>
      <w:r w:rsidRPr="00952959">
        <w:rPr>
          <w:rFonts w:ascii="Century Gothic" w:hAnsi="Century Gothic" w:cs="Calibri"/>
          <w:sz w:val="22"/>
          <w:szCs w:val="22"/>
        </w:rPr>
        <w:t xml:space="preserve"> de este día se declara concluida esta sesión extraordinaria privada del Consejo de la Judicatura del Estado de Tlaxcala, en funciones de Comité de Adquisiciones, levantándose la presente acta, que firman para </w:t>
      </w:r>
      <w:r w:rsidRPr="00952959">
        <w:rPr>
          <w:rFonts w:ascii="Century Gothic" w:hAnsi="Century Gothic" w:cs="Calibri"/>
          <w:sz w:val="22"/>
          <w:szCs w:val="22"/>
        </w:rPr>
        <w:lastRenderedPageBreak/>
        <w:t xml:space="preserve">constancia los que en ella intervinieron, así como la Licenciada </w:t>
      </w:r>
      <w:proofErr w:type="spellStart"/>
      <w:r w:rsidRPr="00952959">
        <w:rPr>
          <w:rFonts w:ascii="Century Gothic" w:hAnsi="Century Gothic" w:cs="Calibri"/>
          <w:sz w:val="22"/>
          <w:szCs w:val="22"/>
        </w:rPr>
        <w:t>Midory</w:t>
      </w:r>
      <w:proofErr w:type="spellEnd"/>
      <w:r w:rsidRPr="00952959">
        <w:rPr>
          <w:rFonts w:ascii="Century Gothic" w:hAnsi="Century Gothic" w:cs="Calibri"/>
          <w:sz w:val="22"/>
          <w:szCs w:val="22"/>
        </w:rPr>
        <w:t xml:space="preserve"> Castro Bañuelos, </w:t>
      </w:r>
      <w:proofErr w:type="gramStart"/>
      <w:r w:rsidRPr="00952959">
        <w:rPr>
          <w:rFonts w:ascii="Century Gothic" w:hAnsi="Century Gothic" w:cs="Calibri"/>
          <w:sz w:val="22"/>
          <w:szCs w:val="22"/>
        </w:rPr>
        <w:t>Secretaria Ejecutiva</w:t>
      </w:r>
      <w:proofErr w:type="gramEnd"/>
      <w:r w:rsidRPr="00952959">
        <w:rPr>
          <w:rFonts w:ascii="Century Gothic" w:hAnsi="Century Gothic" w:cs="Calibri"/>
          <w:sz w:val="22"/>
          <w:szCs w:val="22"/>
        </w:rPr>
        <w:t xml:space="preserve"> del Consejo de la Judicatura. Doy fe. </w:t>
      </w:r>
    </w:p>
    <w:p w14:paraId="5A3CC511" w14:textId="77777777" w:rsidR="006147AE" w:rsidRPr="00952959" w:rsidRDefault="006147AE" w:rsidP="005924B7">
      <w:pPr>
        <w:pStyle w:val="NormalWeb"/>
        <w:spacing w:line="480" w:lineRule="auto"/>
        <w:ind w:right="-234"/>
        <w:jc w:val="both"/>
        <w:rPr>
          <w:rFonts w:ascii="Century Gothic" w:hAnsi="Century Gothic" w:cs="Calibri"/>
          <w:sz w:val="22"/>
          <w:szCs w:val="22"/>
        </w:rPr>
      </w:pPr>
    </w:p>
    <w:tbl>
      <w:tblPr>
        <w:tblpPr w:leftFromText="141" w:rightFromText="141" w:vertAnchor="text" w:horzAnchor="margin" w:tblpY="130"/>
        <w:tblW w:w="8075" w:type="dxa"/>
        <w:tblLook w:val="04A0" w:firstRow="1" w:lastRow="0" w:firstColumn="1" w:lastColumn="0" w:noHBand="0" w:noVBand="1"/>
      </w:tblPr>
      <w:tblGrid>
        <w:gridCol w:w="3823"/>
        <w:gridCol w:w="283"/>
        <w:gridCol w:w="3969"/>
      </w:tblGrid>
      <w:tr w:rsidR="006147AE" w:rsidRPr="00F677ED" w14:paraId="7FA3EF99" w14:textId="77777777" w:rsidTr="00952959">
        <w:tc>
          <w:tcPr>
            <w:tcW w:w="8075" w:type="dxa"/>
            <w:gridSpan w:val="3"/>
          </w:tcPr>
          <w:p w14:paraId="68610327" w14:textId="77777777" w:rsidR="006147AE" w:rsidRPr="00F677ED" w:rsidRDefault="006147AE" w:rsidP="005924B7">
            <w:pPr>
              <w:tabs>
                <w:tab w:val="left" w:pos="5954"/>
              </w:tabs>
              <w:spacing w:after="0" w:line="240" w:lineRule="auto"/>
              <w:ind w:right="-234"/>
              <w:jc w:val="center"/>
              <w:rPr>
                <w:rFonts w:ascii="Century Gothic" w:hAnsi="Century Gothic" w:cstheme="minorHAnsi"/>
                <w:sz w:val="20"/>
                <w:szCs w:val="20"/>
              </w:rPr>
            </w:pPr>
            <w:r w:rsidRPr="00F677ED">
              <w:rPr>
                <w:rFonts w:ascii="Century Gothic" w:hAnsi="Century Gothic" w:cstheme="minorHAnsi"/>
                <w:sz w:val="20"/>
                <w:szCs w:val="20"/>
              </w:rPr>
              <w:t xml:space="preserve">Magistrada Mary Cruz Cortés Ornelas </w:t>
            </w:r>
          </w:p>
          <w:p w14:paraId="6CC2D12C" w14:textId="77777777" w:rsidR="006147AE" w:rsidRPr="00F677ED" w:rsidRDefault="006147AE" w:rsidP="005924B7">
            <w:pPr>
              <w:tabs>
                <w:tab w:val="left" w:pos="5954"/>
              </w:tabs>
              <w:spacing w:after="0" w:line="240" w:lineRule="auto"/>
              <w:ind w:right="-234"/>
              <w:jc w:val="center"/>
              <w:rPr>
                <w:rFonts w:ascii="Century Gothic" w:hAnsi="Century Gothic" w:cstheme="minorHAnsi"/>
                <w:sz w:val="20"/>
                <w:szCs w:val="20"/>
              </w:rPr>
            </w:pPr>
            <w:r w:rsidRPr="00F677ED">
              <w:rPr>
                <w:rFonts w:ascii="Century Gothic" w:hAnsi="Century Gothic" w:cstheme="minorHAnsi"/>
                <w:sz w:val="20"/>
                <w:szCs w:val="20"/>
              </w:rPr>
              <w:t xml:space="preserve">Presidenta del Tribunal Superior de Justicia </w:t>
            </w:r>
          </w:p>
          <w:p w14:paraId="08DF754E" w14:textId="77777777" w:rsidR="006147AE" w:rsidRPr="00F677ED" w:rsidRDefault="006147AE" w:rsidP="005924B7">
            <w:pPr>
              <w:tabs>
                <w:tab w:val="left" w:pos="5954"/>
              </w:tabs>
              <w:spacing w:after="0" w:line="240" w:lineRule="auto"/>
              <w:ind w:right="-234"/>
              <w:jc w:val="center"/>
              <w:rPr>
                <w:rFonts w:ascii="Century Gothic" w:hAnsi="Century Gothic" w:cstheme="minorHAnsi"/>
                <w:sz w:val="20"/>
                <w:szCs w:val="20"/>
              </w:rPr>
            </w:pPr>
            <w:r w:rsidRPr="00F677ED">
              <w:rPr>
                <w:rFonts w:ascii="Century Gothic" w:hAnsi="Century Gothic" w:cstheme="minorHAnsi"/>
                <w:sz w:val="20"/>
                <w:szCs w:val="20"/>
              </w:rPr>
              <w:t>y del Consejo de la Judicatura del Estado de Tlaxcala</w:t>
            </w:r>
          </w:p>
        </w:tc>
      </w:tr>
      <w:tr w:rsidR="006147AE" w:rsidRPr="00F677ED" w14:paraId="196C759D" w14:textId="77777777" w:rsidTr="00952959">
        <w:trPr>
          <w:trHeight w:val="317"/>
        </w:trPr>
        <w:tc>
          <w:tcPr>
            <w:tcW w:w="3823" w:type="dxa"/>
          </w:tcPr>
          <w:p w14:paraId="4B146697" w14:textId="77777777" w:rsidR="00952959" w:rsidRPr="00F677ED" w:rsidRDefault="00952959" w:rsidP="005924B7">
            <w:pPr>
              <w:tabs>
                <w:tab w:val="left" w:pos="5954"/>
              </w:tabs>
              <w:spacing w:after="0" w:line="240" w:lineRule="auto"/>
              <w:ind w:right="-234"/>
              <w:jc w:val="center"/>
              <w:rPr>
                <w:rFonts w:ascii="Century Gothic" w:hAnsi="Century Gothic" w:cstheme="minorHAnsi"/>
                <w:sz w:val="20"/>
                <w:szCs w:val="20"/>
              </w:rPr>
            </w:pPr>
          </w:p>
          <w:p w14:paraId="588CD9EB" w14:textId="0759EB23" w:rsidR="00952959" w:rsidRDefault="00952959" w:rsidP="005924B7">
            <w:pPr>
              <w:tabs>
                <w:tab w:val="left" w:pos="5954"/>
              </w:tabs>
              <w:spacing w:after="0" w:line="240" w:lineRule="auto"/>
              <w:ind w:right="-234"/>
              <w:jc w:val="center"/>
              <w:rPr>
                <w:rFonts w:ascii="Century Gothic" w:hAnsi="Century Gothic" w:cstheme="minorHAnsi"/>
                <w:sz w:val="20"/>
                <w:szCs w:val="20"/>
              </w:rPr>
            </w:pPr>
          </w:p>
          <w:p w14:paraId="1F9E632D" w14:textId="0B737CDD" w:rsidR="00F677ED" w:rsidRDefault="00F677ED" w:rsidP="005924B7">
            <w:pPr>
              <w:tabs>
                <w:tab w:val="left" w:pos="5954"/>
              </w:tabs>
              <w:spacing w:after="0" w:line="240" w:lineRule="auto"/>
              <w:ind w:right="-234"/>
              <w:jc w:val="center"/>
              <w:rPr>
                <w:rFonts w:ascii="Century Gothic" w:hAnsi="Century Gothic" w:cstheme="minorHAnsi"/>
                <w:sz w:val="20"/>
                <w:szCs w:val="20"/>
              </w:rPr>
            </w:pPr>
          </w:p>
          <w:p w14:paraId="6889EBEC" w14:textId="77777777" w:rsidR="00F677ED" w:rsidRPr="00F677ED" w:rsidRDefault="00F677ED" w:rsidP="005924B7">
            <w:pPr>
              <w:tabs>
                <w:tab w:val="left" w:pos="5954"/>
              </w:tabs>
              <w:spacing w:after="0" w:line="240" w:lineRule="auto"/>
              <w:ind w:right="-234"/>
              <w:jc w:val="center"/>
              <w:rPr>
                <w:rFonts w:ascii="Century Gothic" w:hAnsi="Century Gothic" w:cstheme="minorHAnsi"/>
                <w:sz w:val="20"/>
                <w:szCs w:val="20"/>
              </w:rPr>
            </w:pPr>
          </w:p>
          <w:p w14:paraId="0BBF0A8C" w14:textId="77777777" w:rsidR="00952959" w:rsidRPr="00F677ED" w:rsidRDefault="00952959" w:rsidP="005924B7">
            <w:pPr>
              <w:tabs>
                <w:tab w:val="left" w:pos="5954"/>
              </w:tabs>
              <w:spacing w:after="0" w:line="240" w:lineRule="auto"/>
              <w:ind w:right="-234"/>
              <w:jc w:val="center"/>
              <w:rPr>
                <w:rFonts w:ascii="Century Gothic" w:hAnsi="Century Gothic" w:cstheme="minorHAnsi"/>
                <w:sz w:val="20"/>
                <w:szCs w:val="20"/>
              </w:rPr>
            </w:pPr>
          </w:p>
          <w:p w14:paraId="49109077" w14:textId="2E910023" w:rsidR="006147AE" w:rsidRPr="00F677ED" w:rsidRDefault="006147AE" w:rsidP="005924B7">
            <w:pPr>
              <w:tabs>
                <w:tab w:val="left" w:pos="5954"/>
              </w:tabs>
              <w:spacing w:after="0" w:line="240" w:lineRule="auto"/>
              <w:ind w:right="-234"/>
              <w:jc w:val="center"/>
              <w:rPr>
                <w:rFonts w:ascii="Century Gothic" w:hAnsi="Century Gothic" w:cstheme="minorHAnsi"/>
                <w:sz w:val="20"/>
                <w:szCs w:val="20"/>
              </w:rPr>
            </w:pPr>
            <w:r w:rsidRPr="00F677ED">
              <w:rPr>
                <w:rFonts w:ascii="Century Gothic" w:hAnsi="Century Gothic" w:cstheme="minorHAnsi"/>
                <w:sz w:val="20"/>
                <w:szCs w:val="20"/>
              </w:rPr>
              <w:t xml:space="preserve">Lcdo. Víctor Hugo </w:t>
            </w:r>
            <w:proofErr w:type="spellStart"/>
            <w:r w:rsidRPr="00F677ED">
              <w:rPr>
                <w:rFonts w:ascii="Century Gothic" w:hAnsi="Century Gothic" w:cstheme="minorHAnsi"/>
                <w:sz w:val="20"/>
                <w:szCs w:val="20"/>
              </w:rPr>
              <w:t>Corichi</w:t>
            </w:r>
            <w:proofErr w:type="spellEnd"/>
            <w:r w:rsidRPr="00F677ED">
              <w:rPr>
                <w:rFonts w:ascii="Century Gothic" w:hAnsi="Century Gothic" w:cstheme="minorHAnsi"/>
                <w:sz w:val="20"/>
                <w:szCs w:val="20"/>
              </w:rPr>
              <w:t xml:space="preserve"> Méndez </w:t>
            </w:r>
          </w:p>
          <w:p w14:paraId="1B8310D4" w14:textId="77777777" w:rsidR="006147AE" w:rsidRPr="00F677ED" w:rsidRDefault="006147AE" w:rsidP="005924B7">
            <w:pPr>
              <w:tabs>
                <w:tab w:val="left" w:pos="5954"/>
              </w:tabs>
              <w:spacing w:after="0" w:line="240" w:lineRule="auto"/>
              <w:ind w:right="-234"/>
              <w:jc w:val="center"/>
              <w:rPr>
                <w:rFonts w:ascii="Century Gothic" w:hAnsi="Century Gothic" w:cstheme="minorHAnsi"/>
                <w:sz w:val="20"/>
                <w:szCs w:val="20"/>
              </w:rPr>
            </w:pPr>
            <w:r w:rsidRPr="00F677ED">
              <w:rPr>
                <w:rFonts w:ascii="Century Gothic" w:hAnsi="Century Gothic" w:cstheme="minorHAnsi"/>
                <w:sz w:val="20"/>
                <w:szCs w:val="20"/>
              </w:rPr>
              <w:t>Integrante del Consejo de la Judicatura del Estado de Tlaxcala</w:t>
            </w:r>
          </w:p>
        </w:tc>
        <w:tc>
          <w:tcPr>
            <w:tcW w:w="283" w:type="dxa"/>
          </w:tcPr>
          <w:p w14:paraId="0E296890" w14:textId="77777777" w:rsidR="006147AE" w:rsidRPr="00F677ED" w:rsidRDefault="006147AE" w:rsidP="005924B7">
            <w:pPr>
              <w:tabs>
                <w:tab w:val="left" w:pos="5954"/>
              </w:tabs>
              <w:spacing w:after="0" w:line="240" w:lineRule="auto"/>
              <w:ind w:right="-234"/>
              <w:jc w:val="both"/>
              <w:rPr>
                <w:rFonts w:ascii="Century Gothic" w:hAnsi="Century Gothic" w:cstheme="minorHAnsi"/>
                <w:sz w:val="20"/>
                <w:szCs w:val="20"/>
              </w:rPr>
            </w:pPr>
          </w:p>
          <w:p w14:paraId="659D2418" w14:textId="77777777" w:rsidR="006147AE" w:rsidRPr="00F677ED" w:rsidRDefault="006147AE" w:rsidP="005924B7">
            <w:pPr>
              <w:tabs>
                <w:tab w:val="left" w:pos="5954"/>
              </w:tabs>
              <w:spacing w:after="0" w:line="240" w:lineRule="auto"/>
              <w:ind w:right="-234"/>
              <w:jc w:val="both"/>
              <w:rPr>
                <w:rFonts w:ascii="Century Gothic" w:hAnsi="Century Gothic" w:cstheme="minorHAnsi"/>
                <w:sz w:val="20"/>
                <w:szCs w:val="20"/>
              </w:rPr>
            </w:pPr>
          </w:p>
          <w:p w14:paraId="587E8702" w14:textId="77777777" w:rsidR="006147AE" w:rsidRPr="00F677ED" w:rsidRDefault="006147AE" w:rsidP="005924B7">
            <w:pPr>
              <w:tabs>
                <w:tab w:val="left" w:pos="5954"/>
              </w:tabs>
              <w:spacing w:after="0" w:line="240" w:lineRule="auto"/>
              <w:ind w:right="-234"/>
              <w:jc w:val="both"/>
              <w:rPr>
                <w:rFonts w:ascii="Century Gothic" w:hAnsi="Century Gothic" w:cstheme="minorHAnsi"/>
                <w:sz w:val="20"/>
                <w:szCs w:val="20"/>
              </w:rPr>
            </w:pPr>
          </w:p>
        </w:tc>
        <w:tc>
          <w:tcPr>
            <w:tcW w:w="3969" w:type="dxa"/>
          </w:tcPr>
          <w:p w14:paraId="2E8250D0" w14:textId="77777777" w:rsidR="00952959" w:rsidRPr="00F677ED" w:rsidRDefault="00952959" w:rsidP="005924B7">
            <w:pPr>
              <w:tabs>
                <w:tab w:val="left" w:pos="5954"/>
              </w:tabs>
              <w:spacing w:after="0" w:line="240" w:lineRule="auto"/>
              <w:ind w:right="-234"/>
              <w:jc w:val="center"/>
              <w:rPr>
                <w:rFonts w:ascii="Century Gothic" w:hAnsi="Century Gothic" w:cstheme="minorHAnsi"/>
                <w:sz w:val="20"/>
                <w:szCs w:val="20"/>
              </w:rPr>
            </w:pPr>
          </w:p>
          <w:p w14:paraId="6B7B2A9F" w14:textId="0E2CB211" w:rsidR="00952959" w:rsidRDefault="00952959" w:rsidP="005924B7">
            <w:pPr>
              <w:tabs>
                <w:tab w:val="left" w:pos="5954"/>
              </w:tabs>
              <w:spacing w:after="0" w:line="240" w:lineRule="auto"/>
              <w:ind w:right="-234"/>
              <w:jc w:val="center"/>
              <w:rPr>
                <w:rFonts w:ascii="Century Gothic" w:hAnsi="Century Gothic" w:cstheme="minorHAnsi"/>
                <w:sz w:val="20"/>
                <w:szCs w:val="20"/>
              </w:rPr>
            </w:pPr>
          </w:p>
          <w:p w14:paraId="63B7EB99" w14:textId="77777777" w:rsidR="00F677ED" w:rsidRPr="00F677ED" w:rsidRDefault="00F677ED" w:rsidP="005924B7">
            <w:pPr>
              <w:tabs>
                <w:tab w:val="left" w:pos="5954"/>
              </w:tabs>
              <w:spacing w:after="0" w:line="240" w:lineRule="auto"/>
              <w:ind w:right="-234"/>
              <w:jc w:val="center"/>
              <w:rPr>
                <w:rFonts w:ascii="Century Gothic" w:hAnsi="Century Gothic" w:cstheme="minorHAnsi"/>
                <w:sz w:val="20"/>
                <w:szCs w:val="20"/>
              </w:rPr>
            </w:pPr>
          </w:p>
          <w:p w14:paraId="170D714F" w14:textId="1A4F7770" w:rsidR="00952959" w:rsidRDefault="00952959" w:rsidP="005924B7">
            <w:pPr>
              <w:tabs>
                <w:tab w:val="left" w:pos="5954"/>
              </w:tabs>
              <w:spacing w:after="0" w:line="240" w:lineRule="auto"/>
              <w:ind w:right="-234"/>
              <w:jc w:val="center"/>
              <w:rPr>
                <w:rFonts w:ascii="Century Gothic" w:hAnsi="Century Gothic" w:cstheme="minorHAnsi"/>
                <w:sz w:val="20"/>
                <w:szCs w:val="20"/>
              </w:rPr>
            </w:pPr>
          </w:p>
          <w:p w14:paraId="75A5BF1A" w14:textId="77777777" w:rsidR="00F677ED" w:rsidRPr="00F677ED" w:rsidRDefault="00F677ED" w:rsidP="005924B7">
            <w:pPr>
              <w:tabs>
                <w:tab w:val="left" w:pos="5954"/>
              </w:tabs>
              <w:spacing w:after="0" w:line="240" w:lineRule="auto"/>
              <w:ind w:right="-234"/>
              <w:jc w:val="center"/>
              <w:rPr>
                <w:rFonts w:ascii="Century Gothic" w:hAnsi="Century Gothic" w:cstheme="minorHAnsi"/>
                <w:sz w:val="20"/>
                <w:szCs w:val="20"/>
              </w:rPr>
            </w:pPr>
          </w:p>
          <w:p w14:paraId="090E2CD9" w14:textId="6F1F18F5" w:rsidR="006147AE" w:rsidRPr="00F677ED" w:rsidRDefault="006147AE" w:rsidP="00F677ED">
            <w:pPr>
              <w:tabs>
                <w:tab w:val="left" w:pos="5954"/>
              </w:tabs>
              <w:spacing w:after="0" w:line="240" w:lineRule="auto"/>
              <w:ind w:right="26"/>
              <w:jc w:val="center"/>
              <w:rPr>
                <w:rFonts w:ascii="Century Gothic" w:hAnsi="Century Gothic" w:cstheme="minorHAnsi"/>
                <w:sz w:val="20"/>
                <w:szCs w:val="20"/>
              </w:rPr>
            </w:pPr>
            <w:r w:rsidRPr="00F677ED">
              <w:rPr>
                <w:rFonts w:ascii="Century Gothic" w:hAnsi="Century Gothic" w:cstheme="minorHAnsi"/>
                <w:sz w:val="20"/>
                <w:szCs w:val="20"/>
              </w:rPr>
              <w:t>Dra. Dora María García Espejel</w:t>
            </w:r>
          </w:p>
          <w:p w14:paraId="7FDB417E" w14:textId="77777777" w:rsidR="006147AE" w:rsidRPr="00F677ED" w:rsidRDefault="006147AE" w:rsidP="00F677ED">
            <w:pPr>
              <w:tabs>
                <w:tab w:val="left" w:pos="5954"/>
              </w:tabs>
              <w:spacing w:after="0" w:line="240" w:lineRule="auto"/>
              <w:ind w:right="26"/>
              <w:jc w:val="center"/>
              <w:rPr>
                <w:rFonts w:ascii="Century Gothic" w:hAnsi="Century Gothic" w:cstheme="minorHAnsi"/>
                <w:sz w:val="20"/>
                <w:szCs w:val="20"/>
              </w:rPr>
            </w:pPr>
            <w:r w:rsidRPr="00F677ED">
              <w:rPr>
                <w:rFonts w:ascii="Century Gothic" w:hAnsi="Century Gothic" w:cstheme="minorHAnsi"/>
                <w:sz w:val="20"/>
                <w:szCs w:val="20"/>
              </w:rPr>
              <w:t>Integrante del Consejo de la Judicatura del Estado de Tlaxcala</w:t>
            </w:r>
          </w:p>
        </w:tc>
      </w:tr>
      <w:tr w:rsidR="006147AE" w:rsidRPr="00F677ED" w14:paraId="2094A26D" w14:textId="77777777" w:rsidTr="00952959">
        <w:trPr>
          <w:trHeight w:val="317"/>
        </w:trPr>
        <w:tc>
          <w:tcPr>
            <w:tcW w:w="3823" w:type="dxa"/>
          </w:tcPr>
          <w:p w14:paraId="70E8BECE" w14:textId="72A14A38" w:rsidR="006147AE" w:rsidRDefault="006147AE" w:rsidP="005924B7">
            <w:pPr>
              <w:tabs>
                <w:tab w:val="left" w:pos="5954"/>
              </w:tabs>
              <w:spacing w:after="0" w:line="240" w:lineRule="auto"/>
              <w:ind w:right="-234"/>
              <w:jc w:val="center"/>
              <w:rPr>
                <w:rFonts w:ascii="Century Gothic" w:hAnsi="Century Gothic" w:cstheme="minorHAnsi"/>
                <w:sz w:val="20"/>
                <w:szCs w:val="20"/>
              </w:rPr>
            </w:pPr>
          </w:p>
          <w:p w14:paraId="30A93743" w14:textId="77777777" w:rsidR="00F677ED" w:rsidRPr="00F677ED" w:rsidRDefault="00F677ED" w:rsidP="005924B7">
            <w:pPr>
              <w:tabs>
                <w:tab w:val="left" w:pos="5954"/>
              </w:tabs>
              <w:spacing w:after="0" w:line="240" w:lineRule="auto"/>
              <w:ind w:right="-234"/>
              <w:jc w:val="center"/>
              <w:rPr>
                <w:rFonts w:ascii="Century Gothic" w:hAnsi="Century Gothic" w:cstheme="minorHAnsi"/>
                <w:sz w:val="20"/>
                <w:szCs w:val="20"/>
              </w:rPr>
            </w:pPr>
          </w:p>
          <w:p w14:paraId="2BECDC93" w14:textId="77777777" w:rsidR="006147AE" w:rsidRPr="00F677ED" w:rsidRDefault="006147AE" w:rsidP="005924B7">
            <w:pPr>
              <w:tabs>
                <w:tab w:val="left" w:pos="5954"/>
              </w:tabs>
              <w:spacing w:after="0" w:line="240" w:lineRule="auto"/>
              <w:ind w:right="-234"/>
              <w:jc w:val="center"/>
              <w:rPr>
                <w:rFonts w:ascii="Century Gothic" w:hAnsi="Century Gothic" w:cstheme="minorHAnsi"/>
                <w:sz w:val="20"/>
                <w:szCs w:val="20"/>
              </w:rPr>
            </w:pPr>
          </w:p>
          <w:p w14:paraId="38D6B112" w14:textId="77777777" w:rsidR="006147AE" w:rsidRPr="00F677ED" w:rsidRDefault="006147AE" w:rsidP="005924B7">
            <w:pPr>
              <w:tabs>
                <w:tab w:val="left" w:pos="5954"/>
              </w:tabs>
              <w:spacing w:after="0" w:line="240" w:lineRule="auto"/>
              <w:ind w:right="-234"/>
              <w:jc w:val="center"/>
              <w:rPr>
                <w:rFonts w:ascii="Century Gothic" w:hAnsi="Century Gothic" w:cstheme="minorHAnsi"/>
                <w:sz w:val="20"/>
                <w:szCs w:val="20"/>
              </w:rPr>
            </w:pPr>
          </w:p>
          <w:p w14:paraId="024E1919" w14:textId="77777777" w:rsidR="006147AE" w:rsidRPr="00F677ED" w:rsidRDefault="006147AE" w:rsidP="005924B7">
            <w:pPr>
              <w:tabs>
                <w:tab w:val="left" w:pos="5954"/>
              </w:tabs>
              <w:spacing w:after="0" w:line="240" w:lineRule="auto"/>
              <w:ind w:right="-234"/>
              <w:jc w:val="center"/>
              <w:rPr>
                <w:rFonts w:ascii="Century Gothic" w:hAnsi="Century Gothic" w:cstheme="minorHAnsi"/>
                <w:sz w:val="20"/>
                <w:szCs w:val="20"/>
              </w:rPr>
            </w:pPr>
            <w:r w:rsidRPr="00F677ED">
              <w:rPr>
                <w:rFonts w:ascii="Century Gothic" w:hAnsi="Century Gothic" w:cstheme="minorHAnsi"/>
                <w:sz w:val="20"/>
                <w:szCs w:val="20"/>
              </w:rPr>
              <w:t>Lcdo. Edith Alejandra Segura Payán</w:t>
            </w:r>
          </w:p>
          <w:p w14:paraId="0925944D" w14:textId="77777777" w:rsidR="006147AE" w:rsidRPr="00F677ED" w:rsidRDefault="006147AE" w:rsidP="005924B7">
            <w:pPr>
              <w:tabs>
                <w:tab w:val="left" w:pos="5954"/>
              </w:tabs>
              <w:spacing w:after="0" w:line="240" w:lineRule="auto"/>
              <w:ind w:right="-234"/>
              <w:jc w:val="center"/>
              <w:rPr>
                <w:rFonts w:ascii="Century Gothic" w:hAnsi="Century Gothic" w:cstheme="minorHAnsi"/>
                <w:sz w:val="20"/>
                <w:szCs w:val="20"/>
              </w:rPr>
            </w:pPr>
            <w:r w:rsidRPr="00F677ED">
              <w:rPr>
                <w:rFonts w:ascii="Century Gothic" w:hAnsi="Century Gothic" w:cstheme="minorHAnsi"/>
                <w:sz w:val="20"/>
                <w:szCs w:val="20"/>
              </w:rPr>
              <w:t>Integrante del Consejo de la Judicatura del Estado de Tlaxcala</w:t>
            </w:r>
          </w:p>
        </w:tc>
        <w:tc>
          <w:tcPr>
            <w:tcW w:w="283" w:type="dxa"/>
          </w:tcPr>
          <w:p w14:paraId="01B6F4A4" w14:textId="77777777" w:rsidR="006147AE" w:rsidRPr="00F677ED" w:rsidRDefault="006147AE" w:rsidP="005924B7">
            <w:pPr>
              <w:tabs>
                <w:tab w:val="left" w:pos="5954"/>
              </w:tabs>
              <w:spacing w:after="0" w:line="240" w:lineRule="auto"/>
              <w:ind w:right="-234"/>
              <w:jc w:val="both"/>
              <w:rPr>
                <w:rFonts w:ascii="Century Gothic" w:hAnsi="Century Gothic" w:cstheme="minorHAnsi"/>
                <w:sz w:val="20"/>
                <w:szCs w:val="20"/>
              </w:rPr>
            </w:pPr>
          </w:p>
        </w:tc>
        <w:tc>
          <w:tcPr>
            <w:tcW w:w="3969" w:type="dxa"/>
          </w:tcPr>
          <w:p w14:paraId="62D3F78E" w14:textId="77777777" w:rsidR="006147AE" w:rsidRPr="00F677ED" w:rsidRDefault="006147AE" w:rsidP="005924B7">
            <w:pPr>
              <w:tabs>
                <w:tab w:val="left" w:pos="5954"/>
              </w:tabs>
              <w:spacing w:after="0" w:line="240" w:lineRule="auto"/>
              <w:ind w:right="-234"/>
              <w:jc w:val="center"/>
              <w:rPr>
                <w:rFonts w:ascii="Century Gothic" w:hAnsi="Century Gothic" w:cstheme="minorHAnsi"/>
                <w:sz w:val="20"/>
                <w:szCs w:val="20"/>
              </w:rPr>
            </w:pPr>
          </w:p>
          <w:p w14:paraId="78CCF82D" w14:textId="77777777" w:rsidR="006147AE" w:rsidRPr="00F677ED" w:rsidRDefault="006147AE" w:rsidP="005924B7">
            <w:pPr>
              <w:tabs>
                <w:tab w:val="left" w:pos="5954"/>
              </w:tabs>
              <w:spacing w:after="0" w:line="240" w:lineRule="auto"/>
              <w:ind w:right="-234"/>
              <w:jc w:val="center"/>
              <w:rPr>
                <w:rFonts w:ascii="Century Gothic" w:hAnsi="Century Gothic" w:cstheme="minorHAnsi"/>
                <w:sz w:val="20"/>
                <w:szCs w:val="20"/>
              </w:rPr>
            </w:pPr>
          </w:p>
          <w:p w14:paraId="6A59CE61" w14:textId="66B9D4FD" w:rsidR="006147AE" w:rsidRDefault="006147AE" w:rsidP="005924B7">
            <w:pPr>
              <w:tabs>
                <w:tab w:val="left" w:pos="5954"/>
              </w:tabs>
              <w:spacing w:after="0" w:line="240" w:lineRule="auto"/>
              <w:ind w:right="-234"/>
              <w:jc w:val="center"/>
              <w:rPr>
                <w:rFonts w:ascii="Century Gothic" w:hAnsi="Century Gothic" w:cstheme="minorHAnsi"/>
                <w:sz w:val="20"/>
                <w:szCs w:val="20"/>
              </w:rPr>
            </w:pPr>
          </w:p>
          <w:p w14:paraId="022CCAFA" w14:textId="77777777" w:rsidR="00F677ED" w:rsidRPr="00F677ED" w:rsidRDefault="00F677ED" w:rsidP="005924B7">
            <w:pPr>
              <w:tabs>
                <w:tab w:val="left" w:pos="5954"/>
              </w:tabs>
              <w:spacing w:after="0" w:line="240" w:lineRule="auto"/>
              <w:ind w:right="-234"/>
              <w:jc w:val="center"/>
              <w:rPr>
                <w:rFonts w:ascii="Century Gothic" w:hAnsi="Century Gothic" w:cstheme="minorHAnsi"/>
                <w:sz w:val="20"/>
                <w:szCs w:val="20"/>
              </w:rPr>
            </w:pPr>
          </w:p>
          <w:p w14:paraId="09234C7F" w14:textId="77777777" w:rsidR="006147AE" w:rsidRPr="00F677ED" w:rsidRDefault="006147AE" w:rsidP="00F677ED">
            <w:pPr>
              <w:tabs>
                <w:tab w:val="left" w:pos="5954"/>
              </w:tabs>
              <w:spacing w:after="0" w:line="240" w:lineRule="auto"/>
              <w:ind w:right="26"/>
              <w:jc w:val="center"/>
              <w:rPr>
                <w:rFonts w:ascii="Century Gothic" w:hAnsi="Century Gothic" w:cstheme="minorHAnsi"/>
                <w:sz w:val="20"/>
                <w:szCs w:val="20"/>
              </w:rPr>
            </w:pPr>
            <w:r w:rsidRPr="00F677ED">
              <w:rPr>
                <w:rFonts w:ascii="Century Gothic" w:hAnsi="Century Gothic" w:cstheme="minorHAnsi"/>
                <w:sz w:val="20"/>
                <w:szCs w:val="20"/>
              </w:rPr>
              <w:t xml:space="preserve">Lcdo. Rey David González </w:t>
            </w:r>
            <w:proofErr w:type="spellStart"/>
            <w:r w:rsidRPr="00F677ED">
              <w:rPr>
                <w:rFonts w:ascii="Century Gothic" w:hAnsi="Century Gothic" w:cstheme="minorHAnsi"/>
                <w:sz w:val="20"/>
                <w:szCs w:val="20"/>
              </w:rPr>
              <w:t>González</w:t>
            </w:r>
            <w:proofErr w:type="spellEnd"/>
          </w:p>
          <w:p w14:paraId="2A3A65D0" w14:textId="77777777" w:rsidR="006147AE" w:rsidRPr="00F677ED" w:rsidRDefault="006147AE" w:rsidP="00F677ED">
            <w:pPr>
              <w:tabs>
                <w:tab w:val="left" w:pos="5954"/>
              </w:tabs>
              <w:spacing w:after="0" w:line="240" w:lineRule="auto"/>
              <w:ind w:right="26"/>
              <w:jc w:val="center"/>
              <w:rPr>
                <w:rFonts w:ascii="Century Gothic" w:hAnsi="Century Gothic" w:cstheme="minorHAnsi"/>
                <w:sz w:val="20"/>
                <w:szCs w:val="20"/>
              </w:rPr>
            </w:pPr>
            <w:r w:rsidRPr="00F677ED">
              <w:rPr>
                <w:rFonts w:ascii="Century Gothic" w:hAnsi="Century Gothic" w:cstheme="minorHAnsi"/>
                <w:sz w:val="20"/>
                <w:szCs w:val="20"/>
              </w:rPr>
              <w:t>Integrante del Consejo de la Judicatura del Estado de Tlaxcala</w:t>
            </w:r>
          </w:p>
          <w:p w14:paraId="1D60AB34" w14:textId="77777777" w:rsidR="006147AE" w:rsidRPr="00F677ED" w:rsidRDefault="006147AE" w:rsidP="005924B7">
            <w:pPr>
              <w:tabs>
                <w:tab w:val="left" w:pos="5954"/>
              </w:tabs>
              <w:spacing w:after="0" w:line="240" w:lineRule="auto"/>
              <w:ind w:right="-234"/>
              <w:jc w:val="center"/>
              <w:rPr>
                <w:rFonts w:ascii="Century Gothic" w:hAnsi="Century Gothic" w:cstheme="minorHAnsi"/>
                <w:sz w:val="20"/>
                <w:szCs w:val="20"/>
              </w:rPr>
            </w:pPr>
          </w:p>
        </w:tc>
      </w:tr>
      <w:tr w:rsidR="006147AE" w:rsidRPr="00F677ED" w14:paraId="4B41D50D" w14:textId="77777777" w:rsidTr="00952959">
        <w:trPr>
          <w:trHeight w:val="317"/>
        </w:trPr>
        <w:tc>
          <w:tcPr>
            <w:tcW w:w="3823" w:type="dxa"/>
          </w:tcPr>
          <w:p w14:paraId="0127F818" w14:textId="77777777" w:rsidR="006147AE" w:rsidRPr="00F677ED" w:rsidRDefault="006147AE" w:rsidP="005924B7">
            <w:pPr>
              <w:tabs>
                <w:tab w:val="left" w:pos="5954"/>
              </w:tabs>
              <w:spacing w:after="0" w:line="240" w:lineRule="auto"/>
              <w:ind w:right="-234"/>
              <w:jc w:val="center"/>
              <w:rPr>
                <w:rFonts w:ascii="Century Gothic" w:hAnsi="Century Gothic" w:cstheme="minorHAnsi"/>
                <w:sz w:val="20"/>
                <w:szCs w:val="20"/>
              </w:rPr>
            </w:pPr>
          </w:p>
          <w:p w14:paraId="75656D4C" w14:textId="77777777" w:rsidR="006147AE" w:rsidRPr="00F677ED" w:rsidRDefault="006147AE" w:rsidP="005924B7">
            <w:pPr>
              <w:tabs>
                <w:tab w:val="left" w:pos="5954"/>
              </w:tabs>
              <w:spacing w:after="0" w:line="240" w:lineRule="auto"/>
              <w:ind w:right="-234"/>
              <w:jc w:val="center"/>
              <w:rPr>
                <w:rFonts w:ascii="Century Gothic" w:hAnsi="Century Gothic" w:cstheme="minorHAnsi"/>
                <w:sz w:val="20"/>
                <w:szCs w:val="20"/>
              </w:rPr>
            </w:pPr>
          </w:p>
          <w:p w14:paraId="4F1EE420" w14:textId="77777777" w:rsidR="006147AE" w:rsidRPr="00F677ED" w:rsidRDefault="006147AE" w:rsidP="005924B7">
            <w:pPr>
              <w:tabs>
                <w:tab w:val="left" w:pos="5954"/>
              </w:tabs>
              <w:spacing w:after="0" w:line="240" w:lineRule="auto"/>
              <w:ind w:right="-234"/>
              <w:jc w:val="center"/>
              <w:rPr>
                <w:rFonts w:ascii="Century Gothic" w:hAnsi="Century Gothic" w:cstheme="minorHAnsi"/>
                <w:sz w:val="20"/>
                <w:szCs w:val="20"/>
              </w:rPr>
            </w:pPr>
          </w:p>
          <w:p w14:paraId="458058F5" w14:textId="77777777" w:rsidR="006147AE" w:rsidRPr="00F677ED" w:rsidRDefault="006147AE" w:rsidP="005924B7">
            <w:pPr>
              <w:tabs>
                <w:tab w:val="left" w:pos="5954"/>
              </w:tabs>
              <w:spacing w:after="0" w:line="240" w:lineRule="auto"/>
              <w:ind w:right="-234"/>
              <w:jc w:val="center"/>
              <w:rPr>
                <w:rFonts w:ascii="Century Gothic" w:hAnsi="Century Gothic" w:cstheme="minorHAnsi"/>
                <w:sz w:val="20"/>
                <w:szCs w:val="20"/>
              </w:rPr>
            </w:pPr>
          </w:p>
          <w:p w14:paraId="67E197C0" w14:textId="77777777" w:rsidR="006147AE" w:rsidRPr="00F677ED" w:rsidRDefault="006147AE" w:rsidP="005924B7">
            <w:pPr>
              <w:tabs>
                <w:tab w:val="left" w:pos="5954"/>
              </w:tabs>
              <w:spacing w:after="0" w:line="240" w:lineRule="auto"/>
              <w:ind w:right="-234"/>
              <w:jc w:val="center"/>
              <w:rPr>
                <w:rFonts w:ascii="Century Gothic" w:hAnsi="Century Gothic" w:cstheme="minorHAnsi"/>
                <w:sz w:val="20"/>
                <w:szCs w:val="20"/>
              </w:rPr>
            </w:pPr>
          </w:p>
          <w:p w14:paraId="54879E67" w14:textId="77777777" w:rsidR="006147AE" w:rsidRPr="00F677ED" w:rsidRDefault="006147AE" w:rsidP="005924B7">
            <w:pPr>
              <w:tabs>
                <w:tab w:val="left" w:pos="5954"/>
              </w:tabs>
              <w:spacing w:after="0" w:line="240" w:lineRule="auto"/>
              <w:ind w:right="-234"/>
              <w:jc w:val="center"/>
              <w:rPr>
                <w:rFonts w:ascii="Century Gothic" w:hAnsi="Century Gothic" w:cstheme="minorHAnsi"/>
                <w:sz w:val="20"/>
                <w:szCs w:val="20"/>
              </w:rPr>
            </w:pPr>
            <w:r w:rsidRPr="00F677ED">
              <w:rPr>
                <w:rFonts w:ascii="Century Gothic" w:hAnsi="Century Gothic" w:cstheme="minorHAnsi"/>
                <w:sz w:val="20"/>
                <w:szCs w:val="20"/>
              </w:rPr>
              <w:t>Lcdo. José Fernando Guzmán Zárate</w:t>
            </w:r>
          </w:p>
          <w:p w14:paraId="71D4C6B5" w14:textId="77777777" w:rsidR="006147AE" w:rsidRPr="00F677ED" w:rsidRDefault="006147AE" w:rsidP="005924B7">
            <w:pPr>
              <w:tabs>
                <w:tab w:val="left" w:pos="5954"/>
              </w:tabs>
              <w:spacing w:after="0" w:line="240" w:lineRule="auto"/>
              <w:ind w:right="-234"/>
              <w:jc w:val="center"/>
              <w:rPr>
                <w:rFonts w:ascii="Century Gothic" w:hAnsi="Century Gothic" w:cstheme="minorHAnsi"/>
                <w:sz w:val="20"/>
                <w:szCs w:val="20"/>
              </w:rPr>
            </w:pPr>
            <w:r w:rsidRPr="00F677ED">
              <w:rPr>
                <w:rFonts w:ascii="Century Gothic" w:hAnsi="Century Gothic" w:cstheme="minorHAnsi"/>
                <w:sz w:val="20"/>
                <w:szCs w:val="20"/>
              </w:rPr>
              <w:t>Contralor del Poder Judicial del Estado</w:t>
            </w:r>
          </w:p>
        </w:tc>
        <w:tc>
          <w:tcPr>
            <w:tcW w:w="283" w:type="dxa"/>
          </w:tcPr>
          <w:p w14:paraId="0AD8002C" w14:textId="77777777" w:rsidR="006147AE" w:rsidRPr="00F677ED" w:rsidRDefault="006147AE" w:rsidP="005924B7">
            <w:pPr>
              <w:tabs>
                <w:tab w:val="left" w:pos="5954"/>
              </w:tabs>
              <w:spacing w:after="0" w:line="240" w:lineRule="auto"/>
              <w:ind w:right="-234"/>
              <w:jc w:val="both"/>
              <w:rPr>
                <w:rFonts w:ascii="Century Gothic" w:hAnsi="Century Gothic" w:cstheme="minorHAnsi"/>
                <w:sz w:val="20"/>
                <w:szCs w:val="20"/>
              </w:rPr>
            </w:pPr>
          </w:p>
          <w:p w14:paraId="1B8B598D" w14:textId="77777777" w:rsidR="006147AE" w:rsidRPr="00F677ED" w:rsidRDefault="006147AE" w:rsidP="005924B7">
            <w:pPr>
              <w:tabs>
                <w:tab w:val="left" w:pos="5954"/>
              </w:tabs>
              <w:spacing w:after="0" w:line="240" w:lineRule="auto"/>
              <w:ind w:right="-234"/>
              <w:jc w:val="both"/>
              <w:rPr>
                <w:rFonts w:ascii="Century Gothic" w:hAnsi="Century Gothic" w:cstheme="minorHAnsi"/>
                <w:sz w:val="20"/>
                <w:szCs w:val="20"/>
              </w:rPr>
            </w:pPr>
          </w:p>
        </w:tc>
        <w:tc>
          <w:tcPr>
            <w:tcW w:w="3969" w:type="dxa"/>
          </w:tcPr>
          <w:p w14:paraId="4BF7273A" w14:textId="77777777" w:rsidR="006147AE" w:rsidRPr="00F677ED" w:rsidRDefault="006147AE" w:rsidP="005924B7">
            <w:pPr>
              <w:tabs>
                <w:tab w:val="left" w:pos="5954"/>
              </w:tabs>
              <w:spacing w:after="0" w:line="240" w:lineRule="auto"/>
              <w:ind w:right="-234"/>
              <w:jc w:val="center"/>
              <w:rPr>
                <w:rFonts w:ascii="Century Gothic" w:hAnsi="Century Gothic" w:cstheme="minorHAnsi"/>
                <w:sz w:val="20"/>
                <w:szCs w:val="20"/>
              </w:rPr>
            </w:pPr>
          </w:p>
          <w:p w14:paraId="63A8ADF7" w14:textId="77777777" w:rsidR="006147AE" w:rsidRPr="00F677ED" w:rsidRDefault="006147AE" w:rsidP="005924B7">
            <w:pPr>
              <w:tabs>
                <w:tab w:val="left" w:pos="5954"/>
              </w:tabs>
              <w:spacing w:after="0" w:line="240" w:lineRule="auto"/>
              <w:ind w:right="-234"/>
              <w:jc w:val="center"/>
              <w:rPr>
                <w:rFonts w:ascii="Century Gothic" w:hAnsi="Century Gothic" w:cstheme="minorHAnsi"/>
                <w:sz w:val="20"/>
                <w:szCs w:val="20"/>
              </w:rPr>
            </w:pPr>
          </w:p>
          <w:p w14:paraId="5926CB06" w14:textId="77777777" w:rsidR="006147AE" w:rsidRPr="00F677ED" w:rsidRDefault="006147AE" w:rsidP="005924B7">
            <w:pPr>
              <w:tabs>
                <w:tab w:val="left" w:pos="5954"/>
              </w:tabs>
              <w:spacing w:after="0" w:line="240" w:lineRule="auto"/>
              <w:ind w:right="-234"/>
              <w:jc w:val="center"/>
              <w:rPr>
                <w:rFonts w:ascii="Century Gothic" w:hAnsi="Century Gothic" w:cstheme="minorHAnsi"/>
                <w:sz w:val="20"/>
                <w:szCs w:val="20"/>
              </w:rPr>
            </w:pPr>
          </w:p>
          <w:p w14:paraId="40478D68" w14:textId="77777777" w:rsidR="006147AE" w:rsidRPr="00F677ED" w:rsidRDefault="006147AE" w:rsidP="005924B7">
            <w:pPr>
              <w:tabs>
                <w:tab w:val="left" w:pos="5954"/>
              </w:tabs>
              <w:spacing w:after="0" w:line="240" w:lineRule="auto"/>
              <w:ind w:right="-234"/>
              <w:jc w:val="center"/>
              <w:rPr>
                <w:rFonts w:ascii="Century Gothic" w:hAnsi="Century Gothic" w:cstheme="minorHAnsi"/>
                <w:sz w:val="20"/>
                <w:szCs w:val="20"/>
              </w:rPr>
            </w:pPr>
          </w:p>
          <w:p w14:paraId="14089BA9" w14:textId="77777777" w:rsidR="006147AE" w:rsidRPr="00F677ED" w:rsidRDefault="006147AE" w:rsidP="005924B7">
            <w:pPr>
              <w:tabs>
                <w:tab w:val="left" w:pos="5954"/>
              </w:tabs>
              <w:spacing w:after="0" w:line="240" w:lineRule="auto"/>
              <w:ind w:right="-234"/>
              <w:jc w:val="center"/>
              <w:rPr>
                <w:rFonts w:ascii="Century Gothic" w:hAnsi="Century Gothic" w:cstheme="minorHAnsi"/>
                <w:sz w:val="20"/>
                <w:szCs w:val="20"/>
              </w:rPr>
            </w:pPr>
          </w:p>
          <w:p w14:paraId="328F8BA1" w14:textId="77777777" w:rsidR="006147AE" w:rsidRPr="00F677ED" w:rsidRDefault="006147AE" w:rsidP="005924B7">
            <w:pPr>
              <w:tabs>
                <w:tab w:val="left" w:pos="5954"/>
              </w:tabs>
              <w:spacing w:after="0" w:line="240" w:lineRule="auto"/>
              <w:ind w:right="-234"/>
              <w:jc w:val="center"/>
              <w:rPr>
                <w:rFonts w:ascii="Century Gothic" w:hAnsi="Century Gothic" w:cstheme="minorHAnsi"/>
                <w:sz w:val="20"/>
                <w:szCs w:val="20"/>
              </w:rPr>
            </w:pPr>
            <w:r w:rsidRPr="00F677ED">
              <w:rPr>
                <w:rFonts w:ascii="Century Gothic" w:hAnsi="Century Gothic" w:cstheme="minorHAnsi"/>
                <w:sz w:val="20"/>
                <w:szCs w:val="20"/>
              </w:rPr>
              <w:t>Lcdo. y C.P. Armando Martínez Nava</w:t>
            </w:r>
          </w:p>
          <w:p w14:paraId="47EC66AC" w14:textId="77777777" w:rsidR="006147AE" w:rsidRPr="00F677ED" w:rsidRDefault="006147AE" w:rsidP="005924B7">
            <w:pPr>
              <w:tabs>
                <w:tab w:val="left" w:pos="5954"/>
              </w:tabs>
              <w:spacing w:after="0" w:line="240" w:lineRule="auto"/>
              <w:ind w:right="-234"/>
              <w:jc w:val="center"/>
              <w:rPr>
                <w:rFonts w:ascii="Century Gothic" w:hAnsi="Century Gothic" w:cstheme="minorHAnsi"/>
                <w:b/>
                <w:bCs/>
                <w:sz w:val="20"/>
                <w:szCs w:val="20"/>
              </w:rPr>
            </w:pPr>
            <w:r w:rsidRPr="00F677ED">
              <w:rPr>
                <w:rFonts w:ascii="Century Gothic" w:hAnsi="Century Gothic" w:cstheme="minorHAnsi"/>
                <w:sz w:val="20"/>
                <w:szCs w:val="20"/>
              </w:rPr>
              <w:t>Tesorero del Poder Judicial del Estado</w:t>
            </w:r>
          </w:p>
          <w:p w14:paraId="532B9D64" w14:textId="77777777" w:rsidR="006147AE" w:rsidRPr="00F677ED" w:rsidRDefault="006147AE" w:rsidP="005924B7">
            <w:pPr>
              <w:tabs>
                <w:tab w:val="left" w:pos="5954"/>
              </w:tabs>
              <w:spacing w:after="0" w:line="240" w:lineRule="auto"/>
              <w:ind w:right="-234"/>
              <w:jc w:val="center"/>
              <w:rPr>
                <w:rFonts w:ascii="Century Gothic" w:hAnsi="Century Gothic" w:cstheme="minorHAnsi"/>
                <w:sz w:val="20"/>
                <w:szCs w:val="20"/>
              </w:rPr>
            </w:pPr>
          </w:p>
        </w:tc>
      </w:tr>
      <w:tr w:rsidR="006147AE" w:rsidRPr="00F677ED" w14:paraId="31B24C50" w14:textId="77777777" w:rsidTr="00952959">
        <w:trPr>
          <w:trHeight w:val="317"/>
        </w:trPr>
        <w:tc>
          <w:tcPr>
            <w:tcW w:w="8075" w:type="dxa"/>
            <w:gridSpan w:val="3"/>
          </w:tcPr>
          <w:p w14:paraId="379737C1" w14:textId="77777777" w:rsidR="006147AE" w:rsidRPr="00F677ED" w:rsidRDefault="006147AE" w:rsidP="005924B7">
            <w:pPr>
              <w:tabs>
                <w:tab w:val="left" w:pos="5954"/>
              </w:tabs>
              <w:spacing w:after="0" w:line="240" w:lineRule="auto"/>
              <w:ind w:right="-234"/>
              <w:jc w:val="center"/>
              <w:rPr>
                <w:rFonts w:ascii="Century Gothic" w:hAnsi="Century Gothic" w:cstheme="minorHAnsi"/>
                <w:b/>
                <w:bCs/>
                <w:sz w:val="20"/>
                <w:szCs w:val="20"/>
                <w:lang w:val="en-US"/>
              </w:rPr>
            </w:pPr>
          </w:p>
          <w:p w14:paraId="3F42AD65" w14:textId="77777777" w:rsidR="006147AE" w:rsidRPr="00F677ED" w:rsidRDefault="006147AE" w:rsidP="005924B7">
            <w:pPr>
              <w:tabs>
                <w:tab w:val="left" w:pos="5954"/>
              </w:tabs>
              <w:spacing w:after="0" w:line="240" w:lineRule="auto"/>
              <w:ind w:right="-234"/>
              <w:jc w:val="center"/>
              <w:rPr>
                <w:rFonts w:ascii="Century Gothic" w:hAnsi="Century Gothic" w:cstheme="minorHAnsi"/>
                <w:b/>
                <w:bCs/>
                <w:sz w:val="20"/>
                <w:szCs w:val="20"/>
                <w:lang w:val="en-US"/>
              </w:rPr>
            </w:pPr>
          </w:p>
          <w:p w14:paraId="7C02E410" w14:textId="77777777" w:rsidR="006147AE" w:rsidRPr="00F677ED" w:rsidRDefault="006147AE" w:rsidP="005924B7">
            <w:pPr>
              <w:tabs>
                <w:tab w:val="left" w:pos="5954"/>
              </w:tabs>
              <w:spacing w:after="0" w:line="240" w:lineRule="auto"/>
              <w:ind w:right="-234"/>
              <w:jc w:val="center"/>
              <w:rPr>
                <w:rFonts w:ascii="Century Gothic" w:hAnsi="Century Gothic" w:cstheme="minorHAnsi"/>
                <w:b/>
                <w:bCs/>
                <w:sz w:val="20"/>
                <w:szCs w:val="20"/>
                <w:lang w:val="en-US"/>
              </w:rPr>
            </w:pPr>
          </w:p>
          <w:p w14:paraId="57FA6E98" w14:textId="77777777" w:rsidR="006147AE" w:rsidRPr="00F677ED" w:rsidRDefault="006147AE" w:rsidP="005924B7">
            <w:pPr>
              <w:tabs>
                <w:tab w:val="left" w:pos="5954"/>
              </w:tabs>
              <w:spacing w:after="0" w:line="240" w:lineRule="auto"/>
              <w:ind w:right="-234"/>
              <w:jc w:val="center"/>
              <w:rPr>
                <w:rFonts w:ascii="Century Gothic" w:hAnsi="Century Gothic" w:cstheme="minorHAnsi"/>
                <w:b/>
                <w:bCs/>
                <w:sz w:val="20"/>
                <w:szCs w:val="20"/>
                <w:lang w:val="en-US"/>
              </w:rPr>
            </w:pPr>
          </w:p>
          <w:p w14:paraId="3D719051" w14:textId="77777777" w:rsidR="006147AE" w:rsidRPr="00F677ED" w:rsidRDefault="006147AE" w:rsidP="005924B7">
            <w:pPr>
              <w:tabs>
                <w:tab w:val="left" w:pos="5954"/>
              </w:tabs>
              <w:spacing w:after="0" w:line="240" w:lineRule="auto"/>
              <w:ind w:right="-234"/>
              <w:jc w:val="center"/>
              <w:rPr>
                <w:rFonts w:ascii="Century Gothic" w:hAnsi="Century Gothic" w:cstheme="minorHAnsi"/>
                <w:b/>
                <w:bCs/>
                <w:sz w:val="20"/>
                <w:szCs w:val="20"/>
                <w:lang w:val="en-US"/>
              </w:rPr>
            </w:pPr>
            <w:r w:rsidRPr="00F677ED">
              <w:rPr>
                <w:rFonts w:ascii="Century Gothic" w:hAnsi="Century Gothic" w:cstheme="minorHAnsi"/>
                <w:b/>
                <w:bCs/>
                <w:sz w:val="20"/>
                <w:szCs w:val="20"/>
                <w:lang w:val="en-US"/>
              </w:rPr>
              <w:t>DOY FE</w:t>
            </w:r>
          </w:p>
          <w:p w14:paraId="48BA37C3" w14:textId="77777777" w:rsidR="006147AE" w:rsidRPr="00F677ED" w:rsidRDefault="006147AE" w:rsidP="005924B7">
            <w:pPr>
              <w:tabs>
                <w:tab w:val="left" w:pos="5954"/>
              </w:tabs>
              <w:spacing w:after="0" w:line="240" w:lineRule="auto"/>
              <w:ind w:right="-234"/>
              <w:jc w:val="center"/>
              <w:rPr>
                <w:rFonts w:ascii="Century Gothic" w:hAnsi="Century Gothic" w:cstheme="minorHAnsi"/>
                <w:b/>
                <w:bCs/>
                <w:sz w:val="20"/>
                <w:szCs w:val="20"/>
                <w:lang w:val="en-US"/>
              </w:rPr>
            </w:pPr>
          </w:p>
          <w:p w14:paraId="2AFA007E" w14:textId="77777777" w:rsidR="006147AE" w:rsidRPr="00F677ED" w:rsidRDefault="006147AE" w:rsidP="005924B7">
            <w:pPr>
              <w:tabs>
                <w:tab w:val="left" w:pos="5954"/>
              </w:tabs>
              <w:spacing w:after="0" w:line="240" w:lineRule="auto"/>
              <w:ind w:right="-234"/>
              <w:jc w:val="center"/>
              <w:rPr>
                <w:rFonts w:ascii="Century Gothic" w:hAnsi="Century Gothic" w:cstheme="minorHAnsi"/>
                <w:sz w:val="20"/>
                <w:szCs w:val="20"/>
                <w:lang w:val="en-US"/>
              </w:rPr>
            </w:pPr>
          </w:p>
          <w:p w14:paraId="53F1B4A5" w14:textId="77777777" w:rsidR="006147AE" w:rsidRPr="00F677ED" w:rsidRDefault="006147AE" w:rsidP="005924B7">
            <w:pPr>
              <w:tabs>
                <w:tab w:val="left" w:pos="5954"/>
              </w:tabs>
              <w:spacing w:after="0" w:line="240" w:lineRule="auto"/>
              <w:ind w:right="-234"/>
              <w:jc w:val="center"/>
              <w:rPr>
                <w:rFonts w:ascii="Century Gothic" w:hAnsi="Century Gothic" w:cstheme="minorHAnsi"/>
                <w:sz w:val="20"/>
                <w:szCs w:val="20"/>
                <w:lang w:val="en-US"/>
              </w:rPr>
            </w:pPr>
            <w:proofErr w:type="spellStart"/>
            <w:r w:rsidRPr="00F677ED">
              <w:rPr>
                <w:rFonts w:ascii="Century Gothic" w:hAnsi="Century Gothic" w:cstheme="minorHAnsi"/>
                <w:sz w:val="20"/>
                <w:szCs w:val="20"/>
                <w:lang w:val="en-US"/>
              </w:rPr>
              <w:t>Lcda</w:t>
            </w:r>
            <w:proofErr w:type="spellEnd"/>
            <w:r w:rsidRPr="00F677ED">
              <w:rPr>
                <w:rFonts w:ascii="Century Gothic" w:hAnsi="Century Gothic" w:cstheme="minorHAnsi"/>
                <w:sz w:val="20"/>
                <w:szCs w:val="20"/>
                <w:lang w:val="en-US"/>
              </w:rPr>
              <w:t xml:space="preserve">. Midory Castro Bañuelos </w:t>
            </w:r>
          </w:p>
          <w:p w14:paraId="7AABF3BB" w14:textId="77777777" w:rsidR="006147AE" w:rsidRPr="00F677ED" w:rsidRDefault="006147AE" w:rsidP="005924B7">
            <w:pPr>
              <w:tabs>
                <w:tab w:val="left" w:pos="5954"/>
              </w:tabs>
              <w:spacing w:after="0" w:line="240" w:lineRule="auto"/>
              <w:ind w:right="-234"/>
              <w:jc w:val="center"/>
              <w:rPr>
                <w:rFonts w:ascii="Century Gothic" w:hAnsi="Century Gothic" w:cstheme="minorHAnsi"/>
                <w:sz w:val="20"/>
                <w:szCs w:val="20"/>
              </w:rPr>
            </w:pPr>
            <w:r w:rsidRPr="00F677ED">
              <w:rPr>
                <w:rFonts w:ascii="Century Gothic" w:hAnsi="Century Gothic" w:cstheme="minorHAnsi"/>
                <w:sz w:val="20"/>
                <w:szCs w:val="20"/>
              </w:rPr>
              <w:t>Secretaria Ejecutiva del Consejo de la Judicatura del Estado de Tlaxcala.</w:t>
            </w:r>
          </w:p>
        </w:tc>
      </w:tr>
      <w:bookmarkEnd w:id="13"/>
    </w:tbl>
    <w:p w14:paraId="20266AD0" w14:textId="34FC16E0" w:rsidR="006147AE" w:rsidRDefault="006147AE" w:rsidP="00741EE1">
      <w:pPr>
        <w:pStyle w:val="Textoindependiente"/>
        <w:spacing w:line="480" w:lineRule="auto"/>
        <w:ind w:right="-234"/>
        <w:jc w:val="both"/>
        <w:rPr>
          <w:rFonts w:ascii="Century Gothic" w:hAnsi="Century Gothic" w:cs="Calibri"/>
          <w:i/>
          <w:iCs/>
        </w:rPr>
      </w:pPr>
    </w:p>
    <w:sectPr w:rsidR="006147AE" w:rsidSect="00384411">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01340" w14:textId="77777777" w:rsidR="00DA46C5" w:rsidRDefault="00DA46C5">
      <w:pPr>
        <w:spacing w:after="0" w:line="240" w:lineRule="auto"/>
      </w:pPr>
      <w:r>
        <w:separator/>
      </w:r>
    </w:p>
  </w:endnote>
  <w:endnote w:type="continuationSeparator" w:id="0">
    <w:p w14:paraId="411B805E" w14:textId="77777777" w:rsidR="00DA46C5" w:rsidRDefault="00DA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Content>
      <w:p w14:paraId="558A6456" w14:textId="77777777" w:rsidR="00D8559A" w:rsidRDefault="00D8559A">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D8559A" w:rsidRDefault="00D855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79CC4" w14:textId="77777777" w:rsidR="00DA46C5" w:rsidRDefault="00DA46C5">
      <w:pPr>
        <w:spacing w:after="0" w:line="240" w:lineRule="auto"/>
      </w:pPr>
      <w:r>
        <w:separator/>
      </w:r>
    </w:p>
  </w:footnote>
  <w:footnote w:type="continuationSeparator" w:id="0">
    <w:p w14:paraId="2E63632E" w14:textId="77777777" w:rsidR="00DA46C5" w:rsidRDefault="00DA4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AE5C" w14:textId="4E24BD7A" w:rsidR="00D8559A" w:rsidRDefault="00D8559A" w:rsidP="00985BF5">
    <w:pPr>
      <w:spacing w:after="0" w:line="480" w:lineRule="auto"/>
      <w:ind w:left="708" w:firstLine="708"/>
      <w:jc w:val="right"/>
      <w:rPr>
        <w:rFonts w:asciiTheme="minorHAnsi" w:hAnsiTheme="minorHAnsi" w:cstheme="minorHAnsi"/>
        <w:b/>
      </w:rPr>
    </w:pPr>
    <w:r>
      <w:rPr>
        <w:rFonts w:asciiTheme="minorHAnsi" w:hAnsiTheme="minorHAnsi" w:cstheme="minorHAnsi"/>
        <w:b/>
        <w:sz w:val="30"/>
        <w:szCs w:val="30"/>
      </w:rPr>
      <w:t xml:space="preserve">         </w:t>
    </w:r>
    <w:bookmarkStart w:id="14" w:name="_Hlk93306781"/>
    <w:bookmarkStart w:id="15" w:name="_Hlk93306782"/>
    <w:r>
      <w:rPr>
        <w:rFonts w:asciiTheme="minorHAnsi" w:hAnsiTheme="minorHAnsi" w:cstheme="minorHAnsi"/>
        <w:b/>
      </w:rPr>
      <w:t>A</w:t>
    </w:r>
    <w:r w:rsidRPr="001237B2">
      <w:rPr>
        <w:rFonts w:asciiTheme="minorHAnsi" w:hAnsiTheme="minorHAnsi" w:cstheme="minorHAnsi"/>
        <w:b/>
      </w:rPr>
      <w:t xml:space="preserve">CTA NÚMERO: </w:t>
    </w:r>
    <w:r w:rsidR="00E55A9E">
      <w:rPr>
        <w:rFonts w:asciiTheme="minorHAnsi" w:hAnsiTheme="minorHAnsi" w:cstheme="minorHAnsi"/>
        <w:b/>
      </w:rPr>
      <w:t>8</w:t>
    </w:r>
    <w:r w:rsidR="006147AE">
      <w:rPr>
        <w:rFonts w:asciiTheme="minorHAnsi" w:hAnsiTheme="minorHAnsi" w:cstheme="minorHAnsi"/>
        <w:b/>
      </w:rPr>
      <w:t>7</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780B158E" wp14:editId="5C46E8DD">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486202CD" w14:textId="77777777" w:rsidR="00D8559A" w:rsidRDefault="00D8559A">
                          <w:r>
                            <w:rPr>
                              <w:noProof/>
                              <w:lang w:eastAsia="es-MX"/>
                            </w:rPr>
                            <w:drawing>
                              <wp:inline distT="0" distB="0" distL="0" distR="0" wp14:anchorId="1F70F176" wp14:editId="4AEC0585">
                                <wp:extent cx="1545813" cy="156138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0B158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486202CD" w14:textId="77777777" w:rsidR="00D8559A" w:rsidRDefault="00D8559A">
                    <w:r>
                      <w:rPr>
                        <w:noProof/>
                        <w:lang w:eastAsia="es-MX"/>
                      </w:rPr>
                      <w:drawing>
                        <wp:inline distT="0" distB="0" distL="0" distR="0" wp14:anchorId="1F70F176" wp14:editId="4AEC0585">
                          <wp:extent cx="1545813" cy="156138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2</w:t>
    </w:r>
    <w:bookmarkEnd w:id="14"/>
    <w:bookmarkEnd w:id="15"/>
  </w:p>
  <w:p w14:paraId="6D7FCCEE" w14:textId="2940EE4F" w:rsidR="00D8559A" w:rsidRPr="00505E2C" w:rsidRDefault="006147AE" w:rsidP="0026353E">
    <w:pPr>
      <w:spacing w:after="0" w:line="480" w:lineRule="auto"/>
      <w:ind w:left="708" w:firstLine="708"/>
      <w:jc w:val="right"/>
      <w:rPr>
        <w:rFonts w:asciiTheme="minorHAnsi" w:hAnsiTheme="minorHAnsi" w:cstheme="minorHAnsi"/>
        <w:b/>
      </w:rPr>
    </w:pPr>
    <w:r>
      <w:rPr>
        <w:rFonts w:asciiTheme="minorHAnsi" w:hAnsiTheme="minorHAnsi" w:cstheme="minorHAnsi"/>
        <w:b/>
      </w:rPr>
      <w:t>COMITÉ DE ADQUISIONES</w:t>
    </w:r>
    <w:r w:rsidR="00D8559A">
      <w:rPr>
        <w:rFonts w:asciiTheme="minorHAnsi" w:hAnsiTheme="minorHAnsi" w:cstheme="minorHAnsi"/>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841E6"/>
    <w:multiLevelType w:val="hybridMultilevel"/>
    <w:tmpl w:val="0268CC18"/>
    <w:lvl w:ilvl="0" w:tplc="A16055E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15:restartNumberingAfterBreak="0">
    <w:nsid w:val="1E01377C"/>
    <w:multiLevelType w:val="hybridMultilevel"/>
    <w:tmpl w:val="7A0CC43E"/>
    <w:lvl w:ilvl="0" w:tplc="8A14BCDA">
      <w:start w:val="1"/>
      <w:numFmt w:val="decimal"/>
      <w:lvlText w:val="%1."/>
      <w:lvlJc w:val="left"/>
      <w:pPr>
        <w:ind w:left="354" w:hanging="360"/>
      </w:pPr>
      <w:rPr>
        <w:rFonts w:hint="default"/>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2" w15:restartNumberingAfterBreak="0">
    <w:nsid w:val="2F0915DB"/>
    <w:multiLevelType w:val="hybridMultilevel"/>
    <w:tmpl w:val="03E85162"/>
    <w:lvl w:ilvl="0" w:tplc="C504D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30A72D3C"/>
    <w:multiLevelType w:val="hybridMultilevel"/>
    <w:tmpl w:val="93AE1B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B126A0F"/>
    <w:multiLevelType w:val="hybridMultilevel"/>
    <w:tmpl w:val="0400E380"/>
    <w:lvl w:ilvl="0" w:tplc="2E028EDC">
      <w:start w:val="1"/>
      <w:numFmt w:val="decimal"/>
      <w:lvlText w:val="%1."/>
      <w:lvlJc w:val="left"/>
      <w:pPr>
        <w:ind w:left="720" w:hanging="360"/>
      </w:pPr>
      <w:rPr>
        <w:rFonts w:hint="default"/>
        <w:b w:val="0"/>
        <w:bCs/>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CCD4129"/>
    <w:multiLevelType w:val="hybridMultilevel"/>
    <w:tmpl w:val="13A868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23B02BE"/>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7681376"/>
    <w:multiLevelType w:val="hybridMultilevel"/>
    <w:tmpl w:val="D58272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41416271">
    <w:abstractNumId w:val="6"/>
  </w:num>
  <w:num w:numId="2" w16cid:durableId="537475768">
    <w:abstractNumId w:val="0"/>
  </w:num>
  <w:num w:numId="3" w16cid:durableId="407190862">
    <w:abstractNumId w:val="2"/>
  </w:num>
  <w:num w:numId="4" w16cid:durableId="1152911559">
    <w:abstractNumId w:val="4"/>
  </w:num>
  <w:num w:numId="5" w16cid:durableId="409038912">
    <w:abstractNumId w:val="5"/>
  </w:num>
  <w:num w:numId="6" w16cid:durableId="468329363">
    <w:abstractNumId w:val="7"/>
  </w:num>
  <w:num w:numId="7" w16cid:durableId="1519536838">
    <w:abstractNumId w:val="3"/>
  </w:num>
  <w:num w:numId="8" w16cid:durableId="33025284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1E39"/>
    <w:rsid w:val="00002ED0"/>
    <w:rsid w:val="00003B4D"/>
    <w:rsid w:val="00004957"/>
    <w:rsid w:val="00007B76"/>
    <w:rsid w:val="0001267F"/>
    <w:rsid w:val="00012711"/>
    <w:rsid w:val="000134A5"/>
    <w:rsid w:val="0001379C"/>
    <w:rsid w:val="00014360"/>
    <w:rsid w:val="000145F8"/>
    <w:rsid w:val="000152A5"/>
    <w:rsid w:val="00020DB6"/>
    <w:rsid w:val="000225C4"/>
    <w:rsid w:val="00022834"/>
    <w:rsid w:val="000239D3"/>
    <w:rsid w:val="00024BD0"/>
    <w:rsid w:val="00024DA3"/>
    <w:rsid w:val="0002501C"/>
    <w:rsid w:val="0002618A"/>
    <w:rsid w:val="0002659B"/>
    <w:rsid w:val="00026ADF"/>
    <w:rsid w:val="00026D4B"/>
    <w:rsid w:val="00026E5E"/>
    <w:rsid w:val="0002728D"/>
    <w:rsid w:val="00030483"/>
    <w:rsid w:val="00032083"/>
    <w:rsid w:val="000327B6"/>
    <w:rsid w:val="000406AD"/>
    <w:rsid w:val="0004193C"/>
    <w:rsid w:val="00042184"/>
    <w:rsid w:val="0004314C"/>
    <w:rsid w:val="000465B1"/>
    <w:rsid w:val="00046625"/>
    <w:rsid w:val="00050311"/>
    <w:rsid w:val="00053158"/>
    <w:rsid w:val="00054921"/>
    <w:rsid w:val="00054A44"/>
    <w:rsid w:val="0005626A"/>
    <w:rsid w:val="00057BE4"/>
    <w:rsid w:val="000609DF"/>
    <w:rsid w:val="000634E0"/>
    <w:rsid w:val="00063737"/>
    <w:rsid w:val="00064311"/>
    <w:rsid w:val="00067F03"/>
    <w:rsid w:val="00070E4F"/>
    <w:rsid w:val="00070F93"/>
    <w:rsid w:val="000715C4"/>
    <w:rsid w:val="0007215E"/>
    <w:rsid w:val="00073F0F"/>
    <w:rsid w:val="00074D89"/>
    <w:rsid w:val="00084544"/>
    <w:rsid w:val="00084CB8"/>
    <w:rsid w:val="00085486"/>
    <w:rsid w:val="000865BA"/>
    <w:rsid w:val="00086E40"/>
    <w:rsid w:val="00090005"/>
    <w:rsid w:val="000900AB"/>
    <w:rsid w:val="00090916"/>
    <w:rsid w:val="00092485"/>
    <w:rsid w:val="00092590"/>
    <w:rsid w:val="000934DD"/>
    <w:rsid w:val="00094260"/>
    <w:rsid w:val="000956EC"/>
    <w:rsid w:val="00096CD4"/>
    <w:rsid w:val="00097C30"/>
    <w:rsid w:val="000A6149"/>
    <w:rsid w:val="000A7DA7"/>
    <w:rsid w:val="000B28FF"/>
    <w:rsid w:val="000B4505"/>
    <w:rsid w:val="000B6739"/>
    <w:rsid w:val="000B7410"/>
    <w:rsid w:val="000C1E39"/>
    <w:rsid w:val="000C288A"/>
    <w:rsid w:val="000C5BBD"/>
    <w:rsid w:val="000C5FB7"/>
    <w:rsid w:val="000C6BF5"/>
    <w:rsid w:val="000C70D6"/>
    <w:rsid w:val="000C79E9"/>
    <w:rsid w:val="000D4323"/>
    <w:rsid w:val="000D5548"/>
    <w:rsid w:val="000D685B"/>
    <w:rsid w:val="000E0118"/>
    <w:rsid w:val="000E367D"/>
    <w:rsid w:val="000E69B4"/>
    <w:rsid w:val="000E6A64"/>
    <w:rsid w:val="000E7908"/>
    <w:rsid w:val="000F0BBF"/>
    <w:rsid w:val="000F153F"/>
    <w:rsid w:val="000F253B"/>
    <w:rsid w:val="000F2F75"/>
    <w:rsid w:val="00100F16"/>
    <w:rsid w:val="00102B8A"/>
    <w:rsid w:val="00103912"/>
    <w:rsid w:val="00103A0F"/>
    <w:rsid w:val="00104857"/>
    <w:rsid w:val="00105103"/>
    <w:rsid w:val="001078AF"/>
    <w:rsid w:val="00107989"/>
    <w:rsid w:val="00110AF9"/>
    <w:rsid w:val="00110CB6"/>
    <w:rsid w:val="001131D7"/>
    <w:rsid w:val="00115DCA"/>
    <w:rsid w:val="00123294"/>
    <w:rsid w:val="00124497"/>
    <w:rsid w:val="00125A68"/>
    <w:rsid w:val="00126B3B"/>
    <w:rsid w:val="00126F68"/>
    <w:rsid w:val="001275B8"/>
    <w:rsid w:val="001279CF"/>
    <w:rsid w:val="00130B32"/>
    <w:rsid w:val="00130DBC"/>
    <w:rsid w:val="001326E3"/>
    <w:rsid w:val="00134411"/>
    <w:rsid w:val="001361E8"/>
    <w:rsid w:val="00136D81"/>
    <w:rsid w:val="0014158F"/>
    <w:rsid w:val="00141A5A"/>
    <w:rsid w:val="00143175"/>
    <w:rsid w:val="0014359C"/>
    <w:rsid w:val="00144DA7"/>
    <w:rsid w:val="00146AD2"/>
    <w:rsid w:val="001527C8"/>
    <w:rsid w:val="00153006"/>
    <w:rsid w:val="00153C53"/>
    <w:rsid w:val="001542FD"/>
    <w:rsid w:val="001568CA"/>
    <w:rsid w:val="00161187"/>
    <w:rsid w:val="001622CC"/>
    <w:rsid w:val="00162309"/>
    <w:rsid w:val="001629B9"/>
    <w:rsid w:val="00162FF6"/>
    <w:rsid w:val="00166EBD"/>
    <w:rsid w:val="001674E6"/>
    <w:rsid w:val="00170569"/>
    <w:rsid w:val="00170F58"/>
    <w:rsid w:val="00171065"/>
    <w:rsid w:val="00171E47"/>
    <w:rsid w:val="00172388"/>
    <w:rsid w:val="001731A4"/>
    <w:rsid w:val="00174A94"/>
    <w:rsid w:val="00177274"/>
    <w:rsid w:val="001823B0"/>
    <w:rsid w:val="00182AA8"/>
    <w:rsid w:val="00182D5F"/>
    <w:rsid w:val="001855D0"/>
    <w:rsid w:val="001860A6"/>
    <w:rsid w:val="00187978"/>
    <w:rsid w:val="00187DBE"/>
    <w:rsid w:val="0019120D"/>
    <w:rsid w:val="00192C73"/>
    <w:rsid w:val="00193EDC"/>
    <w:rsid w:val="0019551D"/>
    <w:rsid w:val="00197C91"/>
    <w:rsid w:val="001A0580"/>
    <w:rsid w:val="001A1080"/>
    <w:rsid w:val="001A1406"/>
    <w:rsid w:val="001A2383"/>
    <w:rsid w:val="001A26BF"/>
    <w:rsid w:val="001A31C9"/>
    <w:rsid w:val="001A42A0"/>
    <w:rsid w:val="001A50C2"/>
    <w:rsid w:val="001A56EF"/>
    <w:rsid w:val="001A5E8C"/>
    <w:rsid w:val="001A691F"/>
    <w:rsid w:val="001A7253"/>
    <w:rsid w:val="001A76A3"/>
    <w:rsid w:val="001A7FF4"/>
    <w:rsid w:val="001B103C"/>
    <w:rsid w:val="001B33BD"/>
    <w:rsid w:val="001B5501"/>
    <w:rsid w:val="001B562D"/>
    <w:rsid w:val="001C0D1C"/>
    <w:rsid w:val="001C1490"/>
    <w:rsid w:val="001C1AC1"/>
    <w:rsid w:val="001C1D61"/>
    <w:rsid w:val="001C3647"/>
    <w:rsid w:val="001C4614"/>
    <w:rsid w:val="001C484B"/>
    <w:rsid w:val="001C4B57"/>
    <w:rsid w:val="001C5910"/>
    <w:rsid w:val="001C6842"/>
    <w:rsid w:val="001C6DC2"/>
    <w:rsid w:val="001C7775"/>
    <w:rsid w:val="001D0456"/>
    <w:rsid w:val="001D2605"/>
    <w:rsid w:val="001D2650"/>
    <w:rsid w:val="001D4755"/>
    <w:rsid w:val="001D5B65"/>
    <w:rsid w:val="001D6A09"/>
    <w:rsid w:val="001D728C"/>
    <w:rsid w:val="001E042B"/>
    <w:rsid w:val="001E0683"/>
    <w:rsid w:val="001E2B57"/>
    <w:rsid w:val="001E2CC4"/>
    <w:rsid w:val="001E3CB1"/>
    <w:rsid w:val="001E40AF"/>
    <w:rsid w:val="001E4323"/>
    <w:rsid w:val="001E4EE6"/>
    <w:rsid w:val="001E74C7"/>
    <w:rsid w:val="001E775A"/>
    <w:rsid w:val="001E7E50"/>
    <w:rsid w:val="001F2425"/>
    <w:rsid w:val="001F5435"/>
    <w:rsid w:val="001F67DA"/>
    <w:rsid w:val="001F74A4"/>
    <w:rsid w:val="00200478"/>
    <w:rsid w:val="002014F3"/>
    <w:rsid w:val="00202769"/>
    <w:rsid w:val="00202B44"/>
    <w:rsid w:val="002048ED"/>
    <w:rsid w:val="002052AD"/>
    <w:rsid w:val="002059C0"/>
    <w:rsid w:val="00205BB9"/>
    <w:rsid w:val="00206897"/>
    <w:rsid w:val="00206E3F"/>
    <w:rsid w:val="00207A26"/>
    <w:rsid w:val="00210F50"/>
    <w:rsid w:val="00214BF1"/>
    <w:rsid w:val="002160AC"/>
    <w:rsid w:val="00216DE9"/>
    <w:rsid w:val="00217074"/>
    <w:rsid w:val="00217841"/>
    <w:rsid w:val="002179F8"/>
    <w:rsid w:val="00220783"/>
    <w:rsid w:val="00221403"/>
    <w:rsid w:val="002215B6"/>
    <w:rsid w:val="002223BF"/>
    <w:rsid w:val="00225F9A"/>
    <w:rsid w:val="002269F6"/>
    <w:rsid w:val="00227C62"/>
    <w:rsid w:val="00231EF7"/>
    <w:rsid w:val="00232C95"/>
    <w:rsid w:val="002336ED"/>
    <w:rsid w:val="00233771"/>
    <w:rsid w:val="00233C1C"/>
    <w:rsid w:val="00240DBC"/>
    <w:rsid w:val="002416AF"/>
    <w:rsid w:val="00241BE5"/>
    <w:rsid w:val="00242C71"/>
    <w:rsid w:val="00242DCB"/>
    <w:rsid w:val="00246EF5"/>
    <w:rsid w:val="0024735B"/>
    <w:rsid w:val="00247B45"/>
    <w:rsid w:val="00250088"/>
    <w:rsid w:val="00250DC6"/>
    <w:rsid w:val="00251FEC"/>
    <w:rsid w:val="00252588"/>
    <w:rsid w:val="00253367"/>
    <w:rsid w:val="00253D84"/>
    <w:rsid w:val="00253FA9"/>
    <w:rsid w:val="0025582B"/>
    <w:rsid w:val="00256844"/>
    <w:rsid w:val="00257619"/>
    <w:rsid w:val="00261027"/>
    <w:rsid w:val="00261293"/>
    <w:rsid w:val="002613E6"/>
    <w:rsid w:val="00262A97"/>
    <w:rsid w:val="0026353E"/>
    <w:rsid w:val="00264F3B"/>
    <w:rsid w:val="00265A0C"/>
    <w:rsid w:val="00265D02"/>
    <w:rsid w:val="0026650B"/>
    <w:rsid w:val="00267BD6"/>
    <w:rsid w:val="00270EE5"/>
    <w:rsid w:val="00272B29"/>
    <w:rsid w:val="00280A0D"/>
    <w:rsid w:val="00280D38"/>
    <w:rsid w:val="00283BB9"/>
    <w:rsid w:val="0028661B"/>
    <w:rsid w:val="00286DBF"/>
    <w:rsid w:val="00287876"/>
    <w:rsid w:val="002902F7"/>
    <w:rsid w:val="00290C10"/>
    <w:rsid w:val="00291977"/>
    <w:rsid w:val="002929A0"/>
    <w:rsid w:val="00292B59"/>
    <w:rsid w:val="00294FD2"/>
    <w:rsid w:val="00297626"/>
    <w:rsid w:val="002A2D19"/>
    <w:rsid w:val="002A3D96"/>
    <w:rsid w:val="002A444A"/>
    <w:rsid w:val="002A453E"/>
    <w:rsid w:val="002A5F3D"/>
    <w:rsid w:val="002A6FCC"/>
    <w:rsid w:val="002A76D9"/>
    <w:rsid w:val="002A79AB"/>
    <w:rsid w:val="002B17AF"/>
    <w:rsid w:val="002B2B3C"/>
    <w:rsid w:val="002B2B7E"/>
    <w:rsid w:val="002B71FF"/>
    <w:rsid w:val="002B746C"/>
    <w:rsid w:val="002C065E"/>
    <w:rsid w:val="002C0805"/>
    <w:rsid w:val="002C1E16"/>
    <w:rsid w:val="002C2B96"/>
    <w:rsid w:val="002C3984"/>
    <w:rsid w:val="002C3990"/>
    <w:rsid w:val="002C3F45"/>
    <w:rsid w:val="002C5AD9"/>
    <w:rsid w:val="002C6634"/>
    <w:rsid w:val="002C747F"/>
    <w:rsid w:val="002C7E3D"/>
    <w:rsid w:val="002D24CF"/>
    <w:rsid w:val="002D25C4"/>
    <w:rsid w:val="002D279B"/>
    <w:rsid w:val="002D2CC2"/>
    <w:rsid w:val="002D4427"/>
    <w:rsid w:val="002D63CD"/>
    <w:rsid w:val="002D6476"/>
    <w:rsid w:val="002D7215"/>
    <w:rsid w:val="002E0E38"/>
    <w:rsid w:val="002E2039"/>
    <w:rsid w:val="002E24FE"/>
    <w:rsid w:val="002E5274"/>
    <w:rsid w:val="002E546A"/>
    <w:rsid w:val="002E5470"/>
    <w:rsid w:val="002E5695"/>
    <w:rsid w:val="002E63BC"/>
    <w:rsid w:val="002E6BFE"/>
    <w:rsid w:val="002F01A4"/>
    <w:rsid w:val="002F0319"/>
    <w:rsid w:val="002F09EB"/>
    <w:rsid w:val="002F2996"/>
    <w:rsid w:val="002F5C21"/>
    <w:rsid w:val="002F66DA"/>
    <w:rsid w:val="002F6A36"/>
    <w:rsid w:val="002F7C56"/>
    <w:rsid w:val="003004E7"/>
    <w:rsid w:val="00301432"/>
    <w:rsid w:val="00302BD7"/>
    <w:rsid w:val="00303075"/>
    <w:rsid w:val="0030348B"/>
    <w:rsid w:val="00305ECF"/>
    <w:rsid w:val="00310283"/>
    <w:rsid w:val="00311D75"/>
    <w:rsid w:val="003125F5"/>
    <w:rsid w:val="00314189"/>
    <w:rsid w:val="003155BF"/>
    <w:rsid w:val="00316A83"/>
    <w:rsid w:val="00320D3A"/>
    <w:rsid w:val="0032111C"/>
    <w:rsid w:val="0032224C"/>
    <w:rsid w:val="00323982"/>
    <w:rsid w:val="003248E9"/>
    <w:rsid w:val="00324D55"/>
    <w:rsid w:val="003259ED"/>
    <w:rsid w:val="00325BCC"/>
    <w:rsid w:val="00325D9B"/>
    <w:rsid w:val="00332E1E"/>
    <w:rsid w:val="0033359C"/>
    <w:rsid w:val="00336915"/>
    <w:rsid w:val="00337624"/>
    <w:rsid w:val="00340927"/>
    <w:rsid w:val="00341614"/>
    <w:rsid w:val="003426A0"/>
    <w:rsid w:val="003426B8"/>
    <w:rsid w:val="003430A7"/>
    <w:rsid w:val="003434C7"/>
    <w:rsid w:val="0034429C"/>
    <w:rsid w:val="00344851"/>
    <w:rsid w:val="00345678"/>
    <w:rsid w:val="0034618F"/>
    <w:rsid w:val="00346921"/>
    <w:rsid w:val="00350DB4"/>
    <w:rsid w:val="003512F2"/>
    <w:rsid w:val="0035291E"/>
    <w:rsid w:val="003541CB"/>
    <w:rsid w:val="003548C2"/>
    <w:rsid w:val="0035572D"/>
    <w:rsid w:val="00355CDC"/>
    <w:rsid w:val="0036280F"/>
    <w:rsid w:val="003651DC"/>
    <w:rsid w:val="00365AF5"/>
    <w:rsid w:val="00370E2A"/>
    <w:rsid w:val="00371FDC"/>
    <w:rsid w:val="00373525"/>
    <w:rsid w:val="00375ADA"/>
    <w:rsid w:val="003767D9"/>
    <w:rsid w:val="003828BB"/>
    <w:rsid w:val="003836B9"/>
    <w:rsid w:val="00383757"/>
    <w:rsid w:val="00384411"/>
    <w:rsid w:val="00385B85"/>
    <w:rsid w:val="00391196"/>
    <w:rsid w:val="00391E29"/>
    <w:rsid w:val="00392616"/>
    <w:rsid w:val="00392C03"/>
    <w:rsid w:val="00396235"/>
    <w:rsid w:val="003973FA"/>
    <w:rsid w:val="003A15BA"/>
    <w:rsid w:val="003A27EC"/>
    <w:rsid w:val="003A3CDA"/>
    <w:rsid w:val="003A4AB9"/>
    <w:rsid w:val="003A5650"/>
    <w:rsid w:val="003A5EA7"/>
    <w:rsid w:val="003A644C"/>
    <w:rsid w:val="003A6C19"/>
    <w:rsid w:val="003A7D39"/>
    <w:rsid w:val="003A7EEA"/>
    <w:rsid w:val="003B06A3"/>
    <w:rsid w:val="003B377C"/>
    <w:rsid w:val="003B4A10"/>
    <w:rsid w:val="003B5D8C"/>
    <w:rsid w:val="003B6154"/>
    <w:rsid w:val="003C1AC0"/>
    <w:rsid w:val="003C1B21"/>
    <w:rsid w:val="003C22B8"/>
    <w:rsid w:val="003C2330"/>
    <w:rsid w:val="003C2D95"/>
    <w:rsid w:val="003C3CC3"/>
    <w:rsid w:val="003C75A4"/>
    <w:rsid w:val="003D134A"/>
    <w:rsid w:val="003D25F0"/>
    <w:rsid w:val="003D2D0B"/>
    <w:rsid w:val="003D377C"/>
    <w:rsid w:val="003D4CD1"/>
    <w:rsid w:val="003D75D2"/>
    <w:rsid w:val="003E0288"/>
    <w:rsid w:val="003E0B73"/>
    <w:rsid w:val="003E1713"/>
    <w:rsid w:val="003E19A1"/>
    <w:rsid w:val="003E2D49"/>
    <w:rsid w:val="003E3305"/>
    <w:rsid w:val="003E339E"/>
    <w:rsid w:val="003E374C"/>
    <w:rsid w:val="003E3DE2"/>
    <w:rsid w:val="003E4F61"/>
    <w:rsid w:val="003E5DBF"/>
    <w:rsid w:val="003F2574"/>
    <w:rsid w:val="003F5596"/>
    <w:rsid w:val="003F5DE6"/>
    <w:rsid w:val="003F69D7"/>
    <w:rsid w:val="004011E4"/>
    <w:rsid w:val="0040145C"/>
    <w:rsid w:val="004025A7"/>
    <w:rsid w:val="00403093"/>
    <w:rsid w:val="00405263"/>
    <w:rsid w:val="0040567B"/>
    <w:rsid w:val="00412CDA"/>
    <w:rsid w:val="00413F17"/>
    <w:rsid w:val="00416C66"/>
    <w:rsid w:val="00422459"/>
    <w:rsid w:val="0042257B"/>
    <w:rsid w:val="00423526"/>
    <w:rsid w:val="00425832"/>
    <w:rsid w:val="00427E3B"/>
    <w:rsid w:val="004301E8"/>
    <w:rsid w:val="00430347"/>
    <w:rsid w:val="00432F43"/>
    <w:rsid w:val="004372C3"/>
    <w:rsid w:val="004379D8"/>
    <w:rsid w:val="004407D3"/>
    <w:rsid w:val="004412AC"/>
    <w:rsid w:val="00442F9C"/>
    <w:rsid w:val="0044310C"/>
    <w:rsid w:val="00445671"/>
    <w:rsid w:val="00447BD5"/>
    <w:rsid w:val="0045061A"/>
    <w:rsid w:val="004531E1"/>
    <w:rsid w:val="00455349"/>
    <w:rsid w:val="004558C8"/>
    <w:rsid w:val="0045626E"/>
    <w:rsid w:val="00456B50"/>
    <w:rsid w:val="004570D1"/>
    <w:rsid w:val="00457A80"/>
    <w:rsid w:val="00460478"/>
    <w:rsid w:val="00461169"/>
    <w:rsid w:val="004615D3"/>
    <w:rsid w:val="00465DDE"/>
    <w:rsid w:val="00467B99"/>
    <w:rsid w:val="00470771"/>
    <w:rsid w:val="00471962"/>
    <w:rsid w:val="00472E0D"/>
    <w:rsid w:val="00474845"/>
    <w:rsid w:val="00476D44"/>
    <w:rsid w:val="0047797E"/>
    <w:rsid w:val="004806B2"/>
    <w:rsid w:val="004809FB"/>
    <w:rsid w:val="004814FE"/>
    <w:rsid w:val="00482A1A"/>
    <w:rsid w:val="00482A98"/>
    <w:rsid w:val="00483D4B"/>
    <w:rsid w:val="00483FD6"/>
    <w:rsid w:val="0048470E"/>
    <w:rsid w:val="00486684"/>
    <w:rsid w:val="00486994"/>
    <w:rsid w:val="00492A09"/>
    <w:rsid w:val="00493ADA"/>
    <w:rsid w:val="00495035"/>
    <w:rsid w:val="004951C6"/>
    <w:rsid w:val="004A5020"/>
    <w:rsid w:val="004A5BAE"/>
    <w:rsid w:val="004A7E77"/>
    <w:rsid w:val="004B40F0"/>
    <w:rsid w:val="004B58B4"/>
    <w:rsid w:val="004B6FDE"/>
    <w:rsid w:val="004B700D"/>
    <w:rsid w:val="004C1A0E"/>
    <w:rsid w:val="004C1A20"/>
    <w:rsid w:val="004C5F05"/>
    <w:rsid w:val="004C694E"/>
    <w:rsid w:val="004C74D0"/>
    <w:rsid w:val="004C7501"/>
    <w:rsid w:val="004C7E5D"/>
    <w:rsid w:val="004D0AD6"/>
    <w:rsid w:val="004D0F01"/>
    <w:rsid w:val="004D1CB1"/>
    <w:rsid w:val="004D1F77"/>
    <w:rsid w:val="004D27E2"/>
    <w:rsid w:val="004D423E"/>
    <w:rsid w:val="004D4951"/>
    <w:rsid w:val="004D6548"/>
    <w:rsid w:val="004E1E02"/>
    <w:rsid w:val="004E375D"/>
    <w:rsid w:val="004E398C"/>
    <w:rsid w:val="004E594A"/>
    <w:rsid w:val="004E5AD0"/>
    <w:rsid w:val="004E6DE9"/>
    <w:rsid w:val="004F0901"/>
    <w:rsid w:val="004F4780"/>
    <w:rsid w:val="004F51C4"/>
    <w:rsid w:val="004F5929"/>
    <w:rsid w:val="004F5C35"/>
    <w:rsid w:val="00500533"/>
    <w:rsid w:val="00500603"/>
    <w:rsid w:val="00501C76"/>
    <w:rsid w:val="00501CB9"/>
    <w:rsid w:val="005035C6"/>
    <w:rsid w:val="00504F67"/>
    <w:rsid w:val="00505548"/>
    <w:rsid w:val="00510249"/>
    <w:rsid w:val="005106DC"/>
    <w:rsid w:val="0051134C"/>
    <w:rsid w:val="00512A69"/>
    <w:rsid w:val="0051771A"/>
    <w:rsid w:val="00517B52"/>
    <w:rsid w:val="00520893"/>
    <w:rsid w:val="00522B6B"/>
    <w:rsid w:val="00523FDF"/>
    <w:rsid w:val="00526BD3"/>
    <w:rsid w:val="0052733E"/>
    <w:rsid w:val="005277FB"/>
    <w:rsid w:val="00527B8F"/>
    <w:rsid w:val="00530528"/>
    <w:rsid w:val="00531FB1"/>
    <w:rsid w:val="0053327E"/>
    <w:rsid w:val="0053470A"/>
    <w:rsid w:val="005349DD"/>
    <w:rsid w:val="0053506D"/>
    <w:rsid w:val="00537214"/>
    <w:rsid w:val="00537413"/>
    <w:rsid w:val="005378C2"/>
    <w:rsid w:val="00537988"/>
    <w:rsid w:val="005414CC"/>
    <w:rsid w:val="00542607"/>
    <w:rsid w:val="005431B7"/>
    <w:rsid w:val="00543A32"/>
    <w:rsid w:val="005476B2"/>
    <w:rsid w:val="00552B5F"/>
    <w:rsid w:val="00560DF1"/>
    <w:rsid w:val="0056162B"/>
    <w:rsid w:val="0056650B"/>
    <w:rsid w:val="00571086"/>
    <w:rsid w:val="00574AED"/>
    <w:rsid w:val="00575724"/>
    <w:rsid w:val="00576A1B"/>
    <w:rsid w:val="00577324"/>
    <w:rsid w:val="00577759"/>
    <w:rsid w:val="00580189"/>
    <w:rsid w:val="005804B1"/>
    <w:rsid w:val="00581CC9"/>
    <w:rsid w:val="00586329"/>
    <w:rsid w:val="00586F76"/>
    <w:rsid w:val="00592014"/>
    <w:rsid w:val="005924B7"/>
    <w:rsid w:val="005939BB"/>
    <w:rsid w:val="00593C2E"/>
    <w:rsid w:val="0059440C"/>
    <w:rsid w:val="005954EB"/>
    <w:rsid w:val="00595672"/>
    <w:rsid w:val="00597042"/>
    <w:rsid w:val="00597543"/>
    <w:rsid w:val="005A04C4"/>
    <w:rsid w:val="005A1448"/>
    <w:rsid w:val="005A259B"/>
    <w:rsid w:val="005A3A72"/>
    <w:rsid w:val="005A6A44"/>
    <w:rsid w:val="005A6CE0"/>
    <w:rsid w:val="005B012C"/>
    <w:rsid w:val="005B1638"/>
    <w:rsid w:val="005B2781"/>
    <w:rsid w:val="005B3341"/>
    <w:rsid w:val="005B3FA7"/>
    <w:rsid w:val="005B48C7"/>
    <w:rsid w:val="005B6952"/>
    <w:rsid w:val="005B77D4"/>
    <w:rsid w:val="005B7CF1"/>
    <w:rsid w:val="005B7EC9"/>
    <w:rsid w:val="005C1E2E"/>
    <w:rsid w:val="005C3201"/>
    <w:rsid w:val="005D0008"/>
    <w:rsid w:val="005D00BC"/>
    <w:rsid w:val="005D0FD2"/>
    <w:rsid w:val="005D12DD"/>
    <w:rsid w:val="005D1E10"/>
    <w:rsid w:val="005D3BDC"/>
    <w:rsid w:val="005D6216"/>
    <w:rsid w:val="005E1A3E"/>
    <w:rsid w:val="005E27C3"/>
    <w:rsid w:val="005E3927"/>
    <w:rsid w:val="005E3C0F"/>
    <w:rsid w:val="005E5B7F"/>
    <w:rsid w:val="005E768C"/>
    <w:rsid w:val="005F185D"/>
    <w:rsid w:val="005F533D"/>
    <w:rsid w:val="005F53CC"/>
    <w:rsid w:val="005F71C1"/>
    <w:rsid w:val="006002E8"/>
    <w:rsid w:val="00602857"/>
    <w:rsid w:val="00603B6D"/>
    <w:rsid w:val="00603F67"/>
    <w:rsid w:val="00604CC6"/>
    <w:rsid w:val="00607721"/>
    <w:rsid w:val="00607D0D"/>
    <w:rsid w:val="00613863"/>
    <w:rsid w:val="00613DE5"/>
    <w:rsid w:val="006147AE"/>
    <w:rsid w:val="00614A2A"/>
    <w:rsid w:val="006150A4"/>
    <w:rsid w:val="00617833"/>
    <w:rsid w:val="00620534"/>
    <w:rsid w:val="006218A3"/>
    <w:rsid w:val="006223D2"/>
    <w:rsid w:val="0062264A"/>
    <w:rsid w:val="00623A5D"/>
    <w:rsid w:val="00623C63"/>
    <w:rsid w:val="00626573"/>
    <w:rsid w:val="00627F78"/>
    <w:rsid w:val="006311D5"/>
    <w:rsid w:val="00631E3F"/>
    <w:rsid w:val="0063319E"/>
    <w:rsid w:val="0063336F"/>
    <w:rsid w:val="00635007"/>
    <w:rsid w:val="00635C48"/>
    <w:rsid w:val="00641734"/>
    <w:rsid w:val="00641E8B"/>
    <w:rsid w:val="00642D9F"/>
    <w:rsid w:val="00643363"/>
    <w:rsid w:val="00645584"/>
    <w:rsid w:val="0064741F"/>
    <w:rsid w:val="00651551"/>
    <w:rsid w:val="00651A2D"/>
    <w:rsid w:val="006528EE"/>
    <w:rsid w:val="0065326F"/>
    <w:rsid w:val="006550CC"/>
    <w:rsid w:val="00655F0C"/>
    <w:rsid w:val="0065777F"/>
    <w:rsid w:val="0066002B"/>
    <w:rsid w:val="00661215"/>
    <w:rsid w:val="00661AA7"/>
    <w:rsid w:val="00665B00"/>
    <w:rsid w:val="006662CC"/>
    <w:rsid w:val="00666628"/>
    <w:rsid w:val="006674F3"/>
    <w:rsid w:val="00670E3C"/>
    <w:rsid w:val="00672DBC"/>
    <w:rsid w:val="00673100"/>
    <w:rsid w:val="0067432C"/>
    <w:rsid w:val="0067494F"/>
    <w:rsid w:val="00674B52"/>
    <w:rsid w:val="0067580E"/>
    <w:rsid w:val="00677EFF"/>
    <w:rsid w:val="0068198D"/>
    <w:rsid w:val="00681B15"/>
    <w:rsid w:val="00681D1B"/>
    <w:rsid w:val="00683EF8"/>
    <w:rsid w:val="00685BE7"/>
    <w:rsid w:val="00686F68"/>
    <w:rsid w:val="0069264E"/>
    <w:rsid w:val="0069447F"/>
    <w:rsid w:val="00695590"/>
    <w:rsid w:val="00696051"/>
    <w:rsid w:val="0069663A"/>
    <w:rsid w:val="00696CF9"/>
    <w:rsid w:val="00696D6B"/>
    <w:rsid w:val="006A0B8F"/>
    <w:rsid w:val="006A0DA4"/>
    <w:rsid w:val="006A223A"/>
    <w:rsid w:val="006A35DB"/>
    <w:rsid w:val="006A3F00"/>
    <w:rsid w:val="006A4345"/>
    <w:rsid w:val="006A5DA4"/>
    <w:rsid w:val="006A6B97"/>
    <w:rsid w:val="006B1085"/>
    <w:rsid w:val="006B1C26"/>
    <w:rsid w:val="006B1EE2"/>
    <w:rsid w:val="006B221E"/>
    <w:rsid w:val="006B5619"/>
    <w:rsid w:val="006B5BDD"/>
    <w:rsid w:val="006B6626"/>
    <w:rsid w:val="006B6CDB"/>
    <w:rsid w:val="006C3A99"/>
    <w:rsid w:val="006C499C"/>
    <w:rsid w:val="006C4D04"/>
    <w:rsid w:val="006C6008"/>
    <w:rsid w:val="006C7884"/>
    <w:rsid w:val="006D060F"/>
    <w:rsid w:val="006D39ED"/>
    <w:rsid w:val="006D402F"/>
    <w:rsid w:val="006D5616"/>
    <w:rsid w:val="006D63F9"/>
    <w:rsid w:val="006D7D1E"/>
    <w:rsid w:val="006E6737"/>
    <w:rsid w:val="006E6E1C"/>
    <w:rsid w:val="006E7DB5"/>
    <w:rsid w:val="006F0633"/>
    <w:rsid w:val="006F0AEC"/>
    <w:rsid w:val="006F0EB0"/>
    <w:rsid w:val="006F1FF3"/>
    <w:rsid w:val="006F20E2"/>
    <w:rsid w:val="006F2AF3"/>
    <w:rsid w:val="006F35AC"/>
    <w:rsid w:val="006F3ABB"/>
    <w:rsid w:val="006F57F0"/>
    <w:rsid w:val="006F5C9F"/>
    <w:rsid w:val="00700303"/>
    <w:rsid w:val="00701BB4"/>
    <w:rsid w:val="00701BE2"/>
    <w:rsid w:val="00702F07"/>
    <w:rsid w:val="00703237"/>
    <w:rsid w:val="0070323A"/>
    <w:rsid w:val="0070406B"/>
    <w:rsid w:val="007051ED"/>
    <w:rsid w:val="00707EF8"/>
    <w:rsid w:val="0071130C"/>
    <w:rsid w:val="0071637B"/>
    <w:rsid w:val="00720289"/>
    <w:rsid w:val="007211C9"/>
    <w:rsid w:val="00721899"/>
    <w:rsid w:val="007218ED"/>
    <w:rsid w:val="00722032"/>
    <w:rsid w:val="00723A1C"/>
    <w:rsid w:val="00723BB8"/>
    <w:rsid w:val="00723C28"/>
    <w:rsid w:val="0072484A"/>
    <w:rsid w:val="00724E38"/>
    <w:rsid w:val="00732508"/>
    <w:rsid w:val="00734118"/>
    <w:rsid w:val="00735234"/>
    <w:rsid w:val="0073593C"/>
    <w:rsid w:val="0074002F"/>
    <w:rsid w:val="007411A7"/>
    <w:rsid w:val="00741EE1"/>
    <w:rsid w:val="00742DD7"/>
    <w:rsid w:val="00742F4D"/>
    <w:rsid w:val="0074336E"/>
    <w:rsid w:val="00743371"/>
    <w:rsid w:val="0074364F"/>
    <w:rsid w:val="00743836"/>
    <w:rsid w:val="007453C7"/>
    <w:rsid w:val="00747CC3"/>
    <w:rsid w:val="00750B9B"/>
    <w:rsid w:val="007513C5"/>
    <w:rsid w:val="007514F5"/>
    <w:rsid w:val="00753182"/>
    <w:rsid w:val="0075367B"/>
    <w:rsid w:val="007551F2"/>
    <w:rsid w:val="00762037"/>
    <w:rsid w:val="00763F70"/>
    <w:rsid w:val="0076474A"/>
    <w:rsid w:val="00764A38"/>
    <w:rsid w:val="00765B21"/>
    <w:rsid w:val="00765ED5"/>
    <w:rsid w:val="0076780C"/>
    <w:rsid w:val="00772A74"/>
    <w:rsid w:val="0077315F"/>
    <w:rsid w:val="00775671"/>
    <w:rsid w:val="00775D24"/>
    <w:rsid w:val="0077626D"/>
    <w:rsid w:val="0078047C"/>
    <w:rsid w:val="0078052F"/>
    <w:rsid w:val="00784937"/>
    <w:rsid w:val="00785D88"/>
    <w:rsid w:val="00787DFD"/>
    <w:rsid w:val="00787ED6"/>
    <w:rsid w:val="0079118A"/>
    <w:rsid w:val="00791858"/>
    <w:rsid w:val="00791AE1"/>
    <w:rsid w:val="00794048"/>
    <w:rsid w:val="007950E0"/>
    <w:rsid w:val="0079579F"/>
    <w:rsid w:val="007A316C"/>
    <w:rsid w:val="007A4D72"/>
    <w:rsid w:val="007B0226"/>
    <w:rsid w:val="007B14FB"/>
    <w:rsid w:val="007B2239"/>
    <w:rsid w:val="007B4FB7"/>
    <w:rsid w:val="007B529D"/>
    <w:rsid w:val="007C1504"/>
    <w:rsid w:val="007C2070"/>
    <w:rsid w:val="007C44D5"/>
    <w:rsid w:val="007C6DD6"/>
    <w:rsid w:val="007C7155"/>
    <w:rsid w:val="007D2908"/>
    <w:rsid w:val="007D3CB5"/>
    <w:rsid w:val="007D5918"/>
    <w:rsid w:val="007E568B"/>
    <w:rsid w:val="007F0349"/>
    <w:rsid w:val="007F38A2"/>
    <w:rsid w:val="007F59B9"/>
    <w:rsid w:val="007F6BDC"/>
    <w:rsid w:val="007F7097"/>
    <w:rsid w:val="00803709"/>
    <w:rsid w:val="00804E5D"/>
    <w:rsid w:val="0080554A"/>
    <w:rsid w:val="00805562"/>
    <w:rsid w:val="00806229"/>
    <w:rsid w:val="0080648C"/>
    <w:rsid w:val="00810EB1"/>
    <w:rsid w:val="00811252"/>
    <w:rsid w:val="00812021"/>
    <w:rsid w:val="0081383E"/>
    <w:rsid w:val="00814462"/>
    <w:rsid w:val="00815713"/>
    <w:rsid w:val="00816A75"/>
    <w:rsid w:val="00817688"/>
    <w:rsid w:val="00820151"/>
    <w:rsid w:val="00822959"/>
    <w:rsid w:val="00822BED"/>
    <w:rsid w:val="008236B2"/>
    <w:rsid w:val="00824B5E"/>
    <w:rsid w:val="00825C28"/>
    <w:rsid w:val="00827BD2"/>
    <w:rsid w:val="00827C78"/>
    <w:rsid w:val="008300B2"/>
    <w:rsid w:val="008304D7"/>
    <w:rsid w:val="0083128C"/>
    <w:rsid w:val="00832AF2"/>
    <w:rsid w:val="0083344B"/>
    <w:rsid w:val="0083458F"/>
    <w:rsid w:val="00835706"/>
    <w:rsid w:val="00837237"/>
    <w:rsid w:val="008375E8"/>
    <w:rsid w:val="00840322"/>
    <w:rsid w:val="0084048F"/>
    <w:rsid w:val="008405B4"/>
    <w:rsid w:val="00840F18"/>
    <w:rsid w:val="00847BB1"/>
    <w:rsid w:val="008501AA"/>
    <w:rsid w:val="0085202B"/>
    <w:rsid w:val="00852DA3"/>
    <w:rsid w:val="00853BFD"/>
    <w:rsid w:val="00854FB6"/>
    <w:rsid w:val="00857BDB"/>
    <w:rsid w:val="00860EE6"/>
    <w:rsid w:val="00860F25"/>
    <w:rsid w:val="00862A5D"/>
    <w:rsid w:val="00862FFB"/>
    <w:rsid w:val="00863A1A"/>
    <w:rsid w:val="00863F09"/>
    <w:rsid w:val="00864F1A"/>
    <w:rsid w:val="00865E8C"/>
    <w:rsid w:val="0086672F"/>
    <w:rsid w:val="0086743E"/>
    <w:rsid w:val="008715FB"/>
    <w:rsid w:val="008741FC"/>
    <w:rsid w:val="00874FE2"/>
    <w:rsid w:val="0087566E"/>
    <w:rsid w:val="0087753B"/>
    <w:rsid w:val="00880E2C"/>
    <w:rsid w:val="00885510"/>
    <w:rsid w:val="00891FC9"/>
    <w:rsid w:val="00892EA6"/>
    <w:rsid w:val="008957A7"/>
    <w:rsid w:val="00895E35"/>
    <w:rsid w:val="008962BD"/>
    <w:rsid w:val="00897A2C"/>
    <w:rsid w:val="00897A84"/>
    <w:rsid w:val="008A16D9"/>
    <w:rsid w:val="008A277D"/>
    <w:rsid w:val="008A2DE9"/>
    <w:rsid w:val="008A313A"/>
    <w:rsid w:val="008A4329"/>
    <w:rsid w:val="008B07B3"/>
    <w:rsid w:val="008B1398"/>
    <w:rsid w:val="008B4432"/>
    <w:rsid w:val="008B63E6"/>
    <w:rsid w:val="008B6D60"/>
    <w:rsid w:val="008C0626"/>
    <w:rsid w:val="008C0AC5"/>
    <w:rsid w:val="008C1C52"/>
    <w:rsid w:val="008C2663"/>
    <w:rsid w:val="008C2F66"/>
    <w:rsid w:val="008C31DF"/>
    <w:rsid w:val="008C3E1B"/>
    <w:rsid w:val="008C469F"/>
    <w:rsid w:val="008C630F"/>
    <w:rsid w:val="008C770B"/>
    <w:rsid w:val="008D07BE"/>
    <w:rsid w:val="008D170D"/>
    <w:rsid w:val="008D5F10"/>
    <w:rsid w:val="008D5F41"/>
    <w:rsid w:val="008D6E14"/>
    <w:rsid w:val="008D7FA1"/>
    <w:rsid w:val="008E34FD"/>
    <w:rsid w:val="008E3594"/>
    <w:rsid w:val="008E4CD0"/>
    <w:rsid w:val="008E5BB5"/>
    <w:rsid w:val="008E65DC"/>
    <w:rsid w:val="008E79AE"/>
    <w:rsid w:val="008F45B6"/>
    <w:rsid w:val="008F4BAD"/>
    <w:rsid w:val="008F5066"/>
    <w:rsid w:val="00901B57"/>
    <w:rsid w:val="00901C49"/>
    <w:rsid w:val="009049C5"/>
    <w:rsid w:val="0090538D"/>
    <w:rsid w:val="00907ABB"/>
    <w:rsid w:val="009119F7"/>
    <w:rsid w:val="00912657"/>
    <w:rsid w:val="009130B5"/>
    <w:rsid w:val="009140CF"/>
    <w:rsid w:val="009140DB"/>
    <w:rsid w:val="009151EB"/>
    <w:rsid w:val="00915C1D"/>
    <w:rsid w:val="00917774"/>
    <w:rsid w:val="00920B1C"/>
    <w:rsid w:val="00920E6C"/>
    <w:rsid w:val="0092175E"/>
    <w:rsid w:val="0092227E"/>
    <w:rsid w:val="00925EA5"/>
    <w:rsid w:val="009317AB"/>
    <w:rsid w:val="00931D31"/>
    <w:rsid w:val="009322CC"/>
    <w:rsid w:val="009337A5"/>
    <w:rsid w:val="00933F77"/>
    <w:rsid w:val="0093475F"/>
    <w:rsid w:val="00936C14"/>
    <w:rsid w:val="00937961"/>
    <w:rsid w:val="00937CB6"/>
    <w:rsid w:val="0094196C"/>
    <w:rsid w:val="0094416D"/>
    <w:rsid w:val="00952338"/>
    <w:rsid w:val="00952525"/>
    <w:rsid w:val="00952959"/>
    <w:rsid w:val="00952F60"/>
    <w:rsid w:val="00955FFC"/>
    <w:rsid w:val="009569C1"/>
    <w:rsid w:val="00956E43"/>
    <w:rsid w:val="00957704"/>
    <w:rsid w:val="00961EE0"/>
    <w:rsid w:val="00962232"/>
    <w:rsid w:val="00966D96"/>
    <w:rsid w:val="00967007"/>
    <w:rsid w:val="00967ADA"/>
    <w:rsid w:val="00967C29"/>
    <w:rsid w:val="009718B4"/>
    <w:rsid w:val="00974F99"/>
    <w:rsid w:val="009759B7"/>
    <w:rsid w:val="00975B7A"/>
    <w:rsid w:val="00981DF9"/>
    <w:rsid w:val="0098229C"/>
    <w:rsid w:val="00982950"/>
    <w:rsid w:val="00985910"/>
    <w:rsid w:val="00985BF5"/>
    <w:rsid w:val="009866D6"/>
    <w:rsid w:val="00995B13"/>
    <w:rsid w:val="00995D15"/>
    <w:rsid w:val="009A1FF6"/>
    <w:rsid w:val="009A39C0"/>
    <w:rsid w:val="009A3EEB"/>
    <w:rsid w:val="009A46DC"/>
    <w:rsid w:val="009A4D2B"/>
    <w:rsid w:val="009A63A3"/>
    <w:rsid w:val="009A66EF"/>
    <w:rsid w:val="009A69FA"/>
    <w:rsid w:val="009A7320"/>
    <w:rsid w:val="009B0935"/>
    <w:rsid w:val="009B2177"/>
    <w:rsid w:val="009B27F9"/>
    <w:rsid w:val="009B38CA"/>
    <w:rsid w:val="009B4E66"/>
    <w:rsid w:val="009B5DE2"/>
    <w:rsid w:val="009B6D7E"/>
    <w:rsid w:val="009B7AE2"/>
    <w:rsid w:val="009C3B43"/>
    <w:rsid w:val="009C4F00"/>
    <w:rsid w:val="009C568C"/>
    <w:rsid w:val="009D0043"/>
    <w:rsid w:val="009D04E7"/>
    <w:rsid w:val="009D0943"/>
    <w:rsid w:val="009D0DA6"/>
    <w:rsid w:val="009D1B1C"/>
    <w:rsid w:val="009D22B5"/>
    <w:rsid w:val="009D34AD"/>
    <w:rsid w:val="009D3F9D"/>
    <w:rsid w:val="009D5C21"/>
    <w:rsid w:val="009D7195"/>
    <w:rsid w:val="009E0CCA"/>
    <w:rsid w:val="009E1E2D"/>
    <w:rsid w:val="009E2B53"/>
    <w:rsid w:val="009E3C76"/>
    <w:rsid w:val="009E41D8"/>
    <w:rsid w:val="009E5C47"/>
    <w:rsid w:val="009E5DF9"/>
    <w:rsid w:val="009E62D1"/>
    <w:rsid w:val="009E730E"/>
    <w:rsid w:val="009E74DE"/>
    <w:rsid w:val="009F0AE2"/>
    <w:rsid w:val="009F2331"/>
    <w:rsid w:val="009F57D5"/>
    <w:rsid w:val="009F6447"/>
    <w:rsid w:val="009F68D7"/>
    <w:rsid w:val="00A0050A"/>
    <w:rsid w:val="00A01F8F"/>
    <w:rsid w:val="00A025A4"/>
    <w:rsid w:val="00A05612"/>
    <w:rsid w:val="00A079D9"/>
    <w:rsid w:val="00A104D5"/>
    <w:rsid w:val="00A10C51"/>
    <w:rsid w:val="00A120D8"/>
    <w:rsid w:val="00A12C28"/>
    <w:rsid w:val="00A143C8"/>
    <w:rsid w:val="00A1465B"/>
    <w:rsid w:val="00A16552"/>
    <w:rsid w:val="00A17990"/>
    <w:rsid w:val="00A22B7D"/>
    <w:rsid w:val="00A2470D"/>
    <w:rsid w:val="00A30C38"/>
    <w:rsid w:val="00A31A36"/>
    <w:rsid w:val="00A32117"/>
    <w:rsid w:val="00A32B8F"/>
    <w:rsid w:val="00A36065"/>
    <w:rsid w:val="00A361D5"/>
    <w:rsid w:val="00A37265"/>
    <w:rsid w:val="00A3735B"/>
    <w:rsid w:val="00A37EB3"/>
    <w:rsid w:val="00A400AA"/>
    <w:rsid w:val="00A41B14"/>
    <w:rsid w:val="00A42B6B"/>
    <w:rsid w:val="00A432DC"/>
    <w:rsid w:val="00A447DF"/>
    <w:rsid w:val="00A44F51"/>
    <w:rsid w:val="00A45709"/>
    <w:rsid w:val="00A45DFF"/>
    <w:rsid w:val="00A46752"/>
    <w:rsid w:val="00A46881"/>
    <w:rsid w:val="00A50085"/>
    <w:rsid w:val="00A50C36"/>
    <w:rsid w:val="00A50F2C"/>
    <w:rsid w:val="00A510F5"/>
    <w:rsid w:val="00A51127"/>
    <w:rsid w:val="00A51685"/>
    <w:rsid w:val="00A51A6D"/>
    <w:rsid w:val="00A523B0"/>
    <w:rsid w:val="00A526E3"/>
    <w:rsid w:val="00A530C5"/>
    <w:rsid w:val="00A54A6E"/>
    <w:rsid w:val="00A57D4B"/>
    <w:rsid w:val="00A61597"/>
    <w:rsid w:val="00A61EF4"/>
    <w:rsid w:val="00A64E50"/>
    <w:rsid w:val="00A659EB"/>
    <w:rsid w:val="00A6655C"/>
    <w:rsid w:val="00A67196"/>
    <w:rsid w:val="00A703A9"/>
    <w:rsid w:val="00A70B5E"/>
    <w:rsid w:val="00A70FBD"/>
    <w:rsid w:val="00A72224"/>
    <w:rsid w:val="00A72F3F"/>
    <w:rsid w:val="00A73537"/>
    <w:rsid w:val="00A7667C"/>
    <w:rsid w:val="00A76D39"/>
    <w:rsid w:val="00A7746B"/>
    <w:rsid w:val="00A77F3F"/>
    <w:rsid w:val="00A80844"/>
    <w:rsid w:val="00A80A29"/>
    <w:rsid w:val="00A81070"/>
    <w:rsid w:val="00A81C54"/>
    <w:rsid w:val="00A84439"/>
    <w:rsid w:val="00A851FF"/>
    <w:rsid w:val="00A860EF"/>
    <w:rsid w:val="00A861D8"/>
    <w:rsid w:val="00A907F2"/>
    <w:rsid w:val="00A92BEA"/>
    <w:rsid w:val="00A9550E"/>
    <w:rsid w:val="00A96A8A"/>
    <w:rsid w:val="00A976AC"/>
    <w:rsid w:val="00A97D78"/>
    <w:rsid w:val="00AA01EA"/>
    <w:rsid w:val="00AA2796"/>
    <w:rsid w:val="00AA387F"/>
    <w:rsid w:val="00AA696C"/>
    <w:rsid w:val="00AB030E"/>
    <w:rsid w:val="00AB0AD0"/>
    <w:rsid w:val="00AB4390"/>
    <w:rsid w:val="00AB68E9"/>
    <w:rsid w:val="00AB6A0F"/>
    <w:rsid w:val="00AC081B"/>
    <w:rsid w:val="00AC1067"/>
    <w:rsid w:val="00AC1CD1"/>
    <w:rsid w:val="00AC2233"/>
    <w:rsid w:val="00AC26A0"/>
    <w:rsid w:val="00AC3F5E"/>
    <w:rsid w:val="00AC60C6"/>
    <w:rsid w:val="00AD1F7B"/>
    <w:rsid w:val="00AD323E"/>
    <w:rsid w:val="00AD51AF"/>
    <w:rsid w:val="00AD613B"/>
    <w:rsid w:val="00AD6839"/>
    <w:rsid w:val="00AD6AB7"/>
    <w:rsid w:val="00AE04B8"/>
    <w:rsid w:val="00AE2B96"/>
    <w:rsid w:val="00AE3EE8"/>
    <w:rsid w:val="00AF14FF"/>
    <w:rsid w:val="00AF16F0"/>
    <w:rsid w:val="00AF2271"/>
    <w:rsid w:val="00AF2957"/>
    <w:rsid w:val="00AF3D5C"/>
    <w:rsid w:val="00AF4EE4"/>
    <w:rsid w:val="00AF58EB"/>
    <w:rsid w:val="00B03010"/>
    <w:rsid w:val="00B0434F"/>
    <w:rsid w:val="00B05171"/>
    <w:rsid w:val="00B0536F"/>
    <w:rsid w:val="00B05512"/>
    <w:rsid w:val="00B05D60"/>
    <w:rsid w:val="00B07164"/>
    <w:rsid w:val="00B07527"/>
    <w:rsid w:val="00B1012E"/>
    <w:rsid w:val="00B10353"/>
    <w:rsid w:val="00B107AB"/>
    <w:rsid w:val="00B158CE"/>
    <w:rsid w:val="00B15E79"/>
    <w:rsid w:val="00B160F8"/>
    <w:rsid w:val="00B16B45"/>
    <w:rsid w:val="00B17596"/>
    <w:rsid w:val="00B17DB1"/>
    <w:rsid w:val="00B17F54"/>
    <w:rsid w:val="00B21B09"/>
    <w:rsid w:val="00B21EA5"/>
    <w:rsid w:val="00B23777"/>
    <w:rsid w:val="00B23B90"/>
    <w:rsid w:val="00B25126"/>
    <w:rsid w:val="00B25E52"/>
    <w:rsid w:val="00B2679B"/>
    <w:rsid w:val="00B26A8E"/>
    <w:rsid w:val="00B26F0E"/>
    <w:rsid w:val="00B26F11"/>
    <w:rsid w:val="00B27FE7"/>
    <w:rsid w:val="00B3175C"/>
    <w:rsid w:val="00B3192B"/>
    <w:rsid w:val="00B319B7"/>
    <w:rsid w:val="00B32CC5"/>
    <w:rsid w:val="00B3415C"/>
    <w:rsid w:val="00B34358"/>
    <w:rsid w:val="00B344DE"/>
    <w:rsid w:val="00B348D3"/>
    <w:rsid w:val="00B3714F"/>
    <w:rsid w:val="00B4057D"/>
    <w:rsid w:val="00B41018"/>
    <w:rsid w:val="00B41C95"/>
    <w:rsid w:val="00B4309C"/>
    <w:rsid w:val="00B43363"/>
    <w:rsid w:val="00B45A0F"/>
    <w:rsid w:val="00B4630E"/>
    <w:rsid w:val="00B475BB"/>
    <w:rsid w:val="00B5109D"/>
    <w:rsid w:val="00B52693"/>
    <w:rsid w:val="00B52BB8"/>
    <w:rsid w:val="00B54447"/>
    <w:rsid w:val="00B54C3C"/>
    <w:rsid w:val="00B555AE"/>
    <w:rsid w:val="00B56572"/>
    <w:rsid w:val="00B57C4A"/>
    <w:rsid w:val="00B609B2"/>
    <w:rsid w:val="00B61D8D"/>
    <w:rsid w:val="00B62485"/>
    <w:rsid w:val="00B6358E"/>
    <w:rsid w:val="00B636A9"/>
    <w:rsid w:val="00B63AB4"/>
    <w:rsid w:val="00B64AEE"/>
    <w:rsid w:val="00B651DB"/>
    <w:rsid w:val="00B66036"/>
    <w:rsid w:val="00B70894"/>
    <w:rsid w:val="00B741F7"/>
    <w:rsid w:val="00B74D96"/>
    <w:rsid w:val="00B74EC4"/>
    <w:rsid w:val="00B76412"/>
    <w:rsid w:val="00B801DD"/>
    <w:rsid w:val="00B8389B"/>
    <w:rsid w:val="00B8457C"/>
    <w:rsid w:val="00B90A39"/>
    <w:rsid w:val="00B90E21"/>
    <w:rsid w:val="00B9158B"/>
    <w:rsid w:val="00B91613"/>
    <w:rsid w:val="00B92E51"/>
    <w:rsid w:val="00B94CC4"/>
    <w:rsid w:val="00B951D0"/>
    <w:rsid w:val="00B95799"/>
    <w:rsid w:val="00B95E0D"/>
    <w:rsid w:val="00B96AEF"/>
    <w:rsid w:val="00B97FBA"/>
    <w:rsid w:val="00BA272C"/>
    <w:rsid w:val="00BA283B"/>
    <w:rsid w:val="00BA54B7"/>
    <w:rsid w:val="00BA5F40"/>
    <w:rsid w:val="00BA7C3F"/>
    <w:rsid w:val="00BB0762"/>
    <w:rsid w:val="00BB68A3"/>
    <w:rsid w:val="00BC03CF"/>
    <w:rsid w:val="00BC0D8C"/>
    <w:rsid w:val="00BC431E"/>
    <w:rsid w:val="00BC73FF"/>
    <w:rsid w:val="00BD1D8D"/>
    <w:rsid w:val="00BD2F13"/>
    <w:rsid w:val="00BD5BE4"/>
    <w:rsid w:val="00BD6C2A"/>
    <w:rsid w:val="00BD6E66"/>
    <w:rsid w:val="00BD6E88"/>
    <w:rsid w:val="00BD744E"/>
    <w:rsid w:val="00BE47F6"/>
    <w:rsid w:val="00BE5912"/>
    <w:rsid w:val="00BF0CDC"/>
    <w:rsid w:val="00BF318B"/>
    <w:rsid w:val="00BF3A53"/>
    <w:rsid w:val="00BF49DB"/>
    <w:rsid w:val="00BF6077"/>
    <w:rsid w:val="00BF7138"/>
    <w:rsid w:val="00BF7EF2"/>
    <w:rsid w:val="00C06738"/>
    <w:rsid w:val="00C069DD"/>
    <w:rsid w:val="00C07037"/>
    <w:rsid w:val="00C070FF"/>
    <w:rsid w:val="00C07B22"/>
    <w:rsid w:val="00C07FCF"/>
    <w:rsid w:val="00C10078"/>
    <w:rsid w:val="00C13FB3"/>
    <w:rsid w:val="00C15762"/>
    <w:rsid w:val="00C165DD"/>
    <w:rsid w:val="00C17412"/>
    <w:rsid w:val="00C21140"/>
    <w:rsid w:val="00C2229C"/>
    <w:rsid w:val="00C22DB9"/>
    <w:rsid w:val="00C23945"/>
    <w:rsid w:val="00C3135B"/>
    <w:rsid w:val="00C313A3"/>
    <w:rsid w:val="00C31508"/>
    <w:rsid w:val="00C32954"/>
    <w:rsid w:val="00C33CDE"/>
    <w:rsid w:val="00C4207B"/>
    <w:rsid w:val="00C42754"/>
    <w:rsid w:val="00C43135"/>
    <w:rsid w:val="00C43BFB"/>
    <w:rsid w:val="00C44051"/>
    <w:rsid w:val="00C505D1"/>
    <w:rsid w:val="00C50E75"/>
    <w:rsid w:val="00C517C8"/>
    <w:rsid w:val="00C52759"/>
    <w:rsid w:val="00C533F8"/>
    <w:rsid w:val="00C53F64"/>
    <w:rsid w:val="00C5409D"/>
    <w:rsid w:val="00C607F4"/>
    <w:rsid w:val="00C6172D"/>
    <w:rsid w:val="00C64797"/>
    <w:rsid w:val="00C64A8E"/>
    <w:rsid w:val="00C65B35"/>
    <w:rsid w:val="00C65C8A"/>
    <w:rsid w:val="00C65F7F"/>
    <w:rsid w:val="00C660C3"/>
    <w:rsid w:val="00C66B33"/>
    <w:rsid w:val="00C67453"/>
    <w:rsid w:val="00C70039"/>
    <w:rsid w:val="00C72ADE"/>
    <w:rsid w:val="00C73F48"/>
    <w:rsid w:val="00C743D2"/>
    <w:rsid w:val="00C75083"/>
    <w:rsid w:val="00C76BBA"/>
    <w:rsid w:val="00C8019F"/>
    <w:rsid w:val="00C813C9"/>
    <w:rsid w:val="00C8280D"/>
    <w:rsid w:val="00C841F1"/>
    <w:rsid w:val="00C849B6"/>
    <w:rsid w:val="00C85831"/>
    <w:rsid w:val="00C87645"/>
    <w:rsid w:val="00C90B4F"/>
    <w:rsid w:val="00C9131D"/>
    <w:rsid w:val="00C92575"/>
    <w:rsid w:val="00C9420E"/>
    <w:rsid w:val="00C94671"/>
    <w:rsid w:val="00C965FD"/>
    <w:rsid w:val="00CA14B2"/>
    <w:rsid w:val="00CA2517"/>
    <w:rsid w:val="00CA2AAE"/>
    <w:rsid w:val="00CA504E"/>
    <w:rsid w:val="00CB01ED"/>
    <w:rsid w:val="00CB0DC0"/>
    <w:rsid w:val="00CB2D2A"/>
    <w:rsid w:val="00CB2DA0"/>
    <w:rsid w:val="00CB4F13"/>
    <w:rsid w:val="00CC1062"/>
    <w:rsid w:val="00CC115F"/>
    <w:rsid w:val="00CC3399"/>
    <w:rsid w:val="00CC3C6D"/>
    <w:rsid w:val="00CC3D53"/>
    <w:rsid w:val="00CC4EF9"/>
    <w:rsid w:val="00CD3D7E"/>
    <w:rsid w:val="00CD4EB6"/>
    <w:rsid w:val="00CD669E"/>
    <w:rsid w:val="00CD713B"/>
    <w:rsid w:val="00CD749F"/>
    <w:rsid w:val="00CE15F2"/>
    <w:rsid w:val="00CE16DC"/>
    <w:rsid w:val="00CE17EA"/>
    <w:rsid w:val="00CE1C12"/>
    <w:rsid w:val="00CF3E03"/>
    <w:rsid w:val="00CF5B29"/>
    <w:rsid w:val="00CF7B07"/>
    <w:rsid w:val="00D00354"/>
    <w:rsid w:val="00D00F35"/>
    <w:rsid w:val="00D01572"/>
    <w:rsid w:val="00D01B2E"/>
    <w:rsid w:val="00D02148"/>
    <w:rsid w:val="00D02CE7"/>
    <w:rsid w:val="00D03732"/>
    <w:rsid w:val="00D052BE"/>
    <w:rsid w:val="00D0786D"/>
    <w:rsid w:val="00D07F92"/>
    <w:rsid w:val="00D10960"/>
    <w:rsid w:val="00D11BAB"/>
    <w:rsid w:val="00D14C2B"/>
    <w:rsid w:val="00D20776"/>
    <w:rsid w:val="00D22774"/>
    <w:rsid w:val="00D2461E"/>
    <w:rsid w:val="00D24A0B"/>
    <w:rsid w:val="00D279C4"/>
    <w:rsid w:val="00D31A0B"/>
    <w:rsid w:val="00D4062B"/>
    <w:rsid w:val="00D41658"/>
    <w:rsid w:val="00D43E41"/>
    <w:rsid w:val="00D4624D"/>
    <w:rsid w:val="00D47CF1"/>
    <w:rsid w:val="00D504E1"/>
    <w:rsid w:val="00D53B45"/>
    <w:rsid w:val="00D54468"/>
    <w:rsid w:val="00D561CE"/>
    <w:rsid w:val="00D56D2D"/>
    <w:rsid w:val="00D57423"/>
    <w:rsid w:val="00D57636"/>
    <w:rsid w:val="00D625BA"/>
    <w:rsid w:val="00D62ABE"/>
    <w:rsid w:val="00D64236"/>
    <w:rsid w:val="00D652A8"/>
    <w:rsid w:val="00D67710"/>
    <w:rsid w:val="00D67871"/>
    <w:rsid w:val="00D72374"/>
    <w:rsid w:val="00D758F5"/>
    <w:rsid w:val="00D83939"/>
    <w:rsid w:val="00D8413C"/>
    <w:rsid w:val="00D84A52"/>
    <w:rsid w:val="00D84B56"/>
    <w:rsid w:val="00D85015"/>
    <w:rsid w:val="00D8559A"/>
    <w:rsid w:val="00D86047"/>
    <w:rsid w:val="00D866DD"/>
    <w:rsid w:val="00D9090F"/>
    <w:rsid w:val="00D917BB"/>
    <w:rsid w:val="00D925E8"/>
    <w:rsid w:val="00D9374E"/>
    <w:rsid w:val="00D945EC"/>
    <w:rsid w:val="00D94B13"/>
    <w:rsid w:val="00D94DB7"/>
    <w:rsid w:val="00D95669"/>
    <w:rsid w:val="00D95D0E"/>
    <w:rsid w:val="00D968AE"/>
    <w:rsid w:val="00D97D88"/>
    <w:rsid w:val="00DA2B4B"/>
    <w:rsid w:val="00DA2BBF"/>
    <w:rsid w:val="00DA2E75"/>
    <w:rsid w:val="00DA3341"/>
    <w:rsid w:val="00DA4171"/>
    <w:rsid w:val="00DA46C5"/>
    <w:rsid w:val="00DA4D62"/>
    <w:rsid w:val="00DA631A"/>
    <w:rsid w:val="00DA6811"/>
    <w:rsid w:val="00DA6DDB"/>
    <w:rsid w:val="00DA7E2E"/>
    <w:rsid w:val="00DB4DA1"/>
    <w:rsid w:val="00DB56B6"/>
    <w:rsid w:val="00DB5D50"/>
    <w:rsid w:val="00DB7FFC"/>
    <w:rsid w:val="00DC2232"/>
    <w:rsid w:val="00DC29C7"/>
    <w:rsid w:val="00DC2BEC"/>
    <w:rsid w:val="00DC2BF7"/>
    <w:rsid w:val="00DC5518"/>
    <w:rsid w:val="00DC6E60"/>
    <w:rsid w:val="00DC6E76"/>
    <w:rsid w:val="00DC78A4"/>
    <w:rsid w:val="00DC7D22"/>
    <w:rsid w:val="00DD07E6"/>
    <w:rsid w:val="00DD1F4D"/>
    <w:rsid w:val="00DD366C"/>
    <w:rsid w:val="00DD548D"/>
    <w:rsid w:val="00DE13EB"/>
    <w:rsid w:val="00DE2870"/>
    <w:rsid w:val="00DE30C1"/>
    <w:rsid w:val="00DE3A81"/>
    <w:rsid w:val="00DE69D3"/>
    <w:rsid w:val="00DE6C7A"/>
    <w:rsid w:val="00DE7F48"/>
    <w:rsid w:val="00DF0567"/>
    <w:rsid w:val="00DF0D8C"/>
    <w:rsid w:val="00DF18FF"/>
    <w:rsid w:val="00DF35EC"/>
    <w:rsid w:val="00DF4140"/>
    <w:rsid w:val="00DF4CDA"/>
    <w:rsid w:val="00DF4D04"/>
    <w:rsid w:val="00DF58DF"/>
    <w:rsid w:val="00E050BC"/>
    <w:rsid w:val="00E06B4E"/>
    <w:rsid w:val="00E07358"/>
    <w:rsid w:val="00E12F06"/>
    <w:rsid w:val="00E13373"/>
    <w:rsid w:val="00E146CA"/>
    <w:rsid w:val="00E14737"/>
    <w:rsid w:val="00E15DAE"/>
    <w:rsid w:val="00E15EC7"/>
    <w:rsid w:val="00E1726C"/>
    <w:rsid w:val="00E17D9A"/>
    <w:rsid w:val="00E21512"/>
    <w:rsid w:val="00E21979"/>
    <w:rsid w:val="00E23E54"/>
    <w:rsid w:val="00E24E89"/>
    <w:rsid w:val="00E27965"/>
    <w:rsid w:val="00E27A20"/>
    <w:rsid w:val="00E3073F"/>
    <w:rsid w:val="00E30AAC"/>
    <w:rsid w:val="00E31D48"/>
    <w:rsid w:val="00E332A1"/>
    <w:rsid w:val="00E344D8"/>
    <w:rsid w:val="00E349BE"/>
    <w:rsid w:val="00E358BC"/>
    <w:rsid w:val="00E368CF"/>
    <w:rsid w:val="00E37854"/>
    <w:rsid w:val="00E40237"/>
    <w:rsid w:val="00E40A8E"/>
    <w:rsid w:val="00E4554D"/>
    <w:rsid w:val="00E459F8"/>
    <w:rsid w:val="00E467A7"/>
    <w:rsid w:val="00E4683C"/>
    <w:rsid w:val="00E47F36"/>
    <w:rsid w:val="00E503C9"/>
    <w:rsid w:val="00E50C7C"/>
    <w:rsid w:val="00E538C0"/>
    <w:rsid w:val="00E5396D"/>
    <w:rsid w:val="00E54334"/>
    <w:rsid w:val="00E55A9E"/>
    <w:rsid w:val="00E57EC8"/>
    <w:rsid w:val="00E659FB"/>
    <w:rsid w:val="00E66304"/>
    <w:rsid w:val="00E67C68"/>
    <w:rsid w:val="00E711A8"/>
    <w:rsid w:val="00E716C0"/>
    <w:rsid w:val="00E75C2A"/>
    <w:rsid w:val="00E81C38"/>
    <w:rsid w:val="00E81C7E"/>
    <w:rsid w:val="00E86B16"/>
    <w:rsid w:val="00E87123"/>
    <w:rsid w:val="00E87F89"/>
    <w:rsid w:val="00E90DD9"/>
    <w:rsid w:val="00E91635"/>
    <w:rsid w:val="00E92249"/>
    <w:rsid w:val="00E93437"/>
    <w:rsid w:val="00E93CE0"/>
    <w:rsid w:val="00E94637"/>
    <w:rsid w:val="00EA70D9"/>
    <w:rsid w:val="00EB3536"/>
    <w:rsid w:val="00EB3716"/>
    <w:rsid w:val="00EB4215"/>
    <w:rsid w:val="00EB58B7"/>
    <w:rsid w:val="00EB5F3B"/>
    <w:rsid w:val="00EB651A"/>
    <w:rsid w:val="00EB77DC"/>
    <w:rsid w:val="00EC1A49"/>
    <w:rsid w:val="00EC27C7"/>
    <w:rsid w:val="00EC2E9F"/>
    <w:rsid w:val="00EC404D"/>
    <w:rsid w:val="00EC49BA"/>
    <w:rsid w:val="00EC4BE3"/>
    <w:rsid w:val="00EC54AF"/>
    <w:rsid w:val="00EC5B28"/>
    <w:rsid w:val="00EC5B64"/>
    <w:rsid w:val="00EC5F48"/>
    <w:rsid w:val="00EC723C"/>
    <w:rsid w:val="00EC7AAC"/>
    <w:rsid w:val="00EC7DE7"/>
    <w:rsid w:val="00ED034B"/>
    <w:rsid w:val="00ED046F"/>
    <w:rsid w:val="00ED21F3"/>
    <w:rsid w:val="00ED394F"/>
    <w:rsid w:val="00ED407B"/>
    <w:rsid w:val="00ED537C"/>
    <w:rsid w:val="00ED5ED0"/>
    <w:rsid w:val="00ED63AC"/>
    <w:rsid w:val="00ED7531"/>
    <w:rsid w:val="00EE02B8"/>
    <w:rsid w:val="00EE1410"/>
    <w:rsid w:val="00EE33E4"/>
    <w:rsid w:val="00EE75C9"/>
    <w:rsid w:val="00EF220E"/>
    <w:rsid w:val="00EF36C1"/>
    <w:rsid w:val="00EF43D5"/>
    <w:rsid w:val="00EF4517"/>
    <w:rsid w:val="00EF54FA"/>
    <w:rsid w:val="00EF57C8"/>
    <w:rsid w:val="00EF5812"/>
    <w:rsid w:val="00EF60B2"/>
    <w:rsid w:val="00EF6431"/>
    <w:rsid w:val="00F0290B"/>
    <w:rsid w:val="00F031F5"/>
    <w:rsid w:val="00F03BDE"/>
    <w:rsid w:val="00F04597"/>
    <w:rsid w:val="00F05C7D"/>
    <w:rsid w:val="00F06982"/>
    <w:rsid w:val="00F06FE4"/>
    <w:rsid w:val="00F10094"/>
    <w:rsid w:val="00F10AFF"/>
    <w:rsid w:val="00F10BEF"/>
    <w:rsid w:val="00F11D6F"/>
    <w:rsid w:val="00F13722"/>
    <w:rsid w:val="00F14E65"/>
    <w:rsid w:val="00F163C8"/>
    <w:rsid w:val="00F1682D"/>
    <w:rsid w:val="00F228D9"/>
    <w:rsid w:val="00F23D01"/>
    <w:rsid w:val="00F2484E"/>
    <w:rsid w:val="00F24B3B"/>
    <w:rsid w:val="00F24C12"/>
    <w:rsid w:val="00F24D1E"/>
    <w:rsid w:val="00F251F2"/>
    <w:rsid w:val="00F27714"/>
    <w:rsid w:val="00F27AF5"/>
    <w:rsid w:val="00F31AB3"/>
    <w:rsid w:val="00F33F9D"/>
    <w:rsid w:val="00F34220"/>
    <w:rsid w:val="00F350CC"/>
    <w:rsid w:val="00F367B3"/>
    <w:rsid w:val="00F420E9"/>
    <w:rsid w:val="00F42B90"/>
    <w:rsid w:val="00F447D0"/>
    <w:rsid w:val="00F44EC9"/>
    <w:rsid w:val="00F45431"/>
    <w:rsid w:val="00F46A7F"/>
    <w:rsid w:val="00F47234"/>
    <w:rsid w:val="00F506CF"/>
    <w:rsid w:val="00F5099B"/>
    <w:rsid w:val="00F51978"/>
    <w:rsid w:val="00F54C68"/>
    <w:rsid w:val="00F55AD4"/>
    <w:rsid w:val="00F55C7E"/>
    <w:rsid w:val="00F56987"/>
    <w:rsid w:val="00F5770D"/>
    <w:rsid w:val="00F57753"/>
    <w:rsid w:val="00F61414"/>
    <w:rsid w:val="00F64605"/>
    <w:rsid w:val="00F65255"/>
    <w:rsid w:val="00F6749E"/>
    <w:rsid w:val="00F67755"/>
    <w:rsid w:val="00F677ED"/>
    <w:rsid w:val="00F72A84"/>
    <w:rsid w:val="00F72C0A"/>
    <w:rsid w:val="00F72C9A"/>
    <w:rsid w:val="00F72F94"/>
    <w:rsid w:val="00F74532"/>
    <w:rsid w:val="00F76DDE"/>
    <w:rsid w:val="00F83A04"/>
    <w:rsid w:val="00F84DBE"/>
    <w:rsid w:val="00F85582"/>
    <w:rsid w:val="00F868EC"/>
    <w:rsid w:val="00F86AEC"/>
    <w:rsid w:val="00F91382"/>
    <w:rsid w:val="00F91DCA"/>
    <w:rsid w:val="00F92AC5"/>
    <w:rsid w:val="00F9334C"/>
    <w:rsid w:val="00F93813"/>
    <w:rsid w:val="00F94164"/>
    <w:rsid w:val="00F942A6"/>
    <w:rsid w:val="00F958B8"/>
    <w:rsid w:val="00F95985"/>
    <w:rsid w:val="00F960A9"/>
    <w:rsid w:val="00F96445"/>
    <w:rsid w:val="00F966B4"/>
    <w:rsid w:val="00F977C7"/>
    <w:rsid w:val="00FA0954"/>
    <w:rsid w:val="00FA1859"/>
    <w:rsid w:val="00FA21F4"/>
    <w:rsid w:val="00FA3704"/>
    <w:rsid w:val="00FA57F8"/>
    <w:rsid w:val="00FA757D"/>
    <w:rsid w:val="00FC070B"/>
    <w:rsid w:val="00FC1C39"/>
    <w:rsid w:val="00FC23FD"/>
    <w:rsid w:val="00FC2CB2"/>
    <w:rsid w:val="00FC3076"/>
    <w:rsid w:val="00FC31B1"/>
    <w:rsid w:val="00FC4F45"/>
    <w:rsid w:val="00FC76DB"/>
    <w:rsid w:val="00FD1A48"/>
    <w:rsid w:val="00FD2B09"/>
    <w:rsid w:val="00FD382D"/>
    <w:rsid w:val="00FD4831"/>
    <w:rsid w:val="00FD4E80"/>
    <w:rsid w:val="00FD5CD4"/>
    <w:rsid w:val="00FD6F6F"/>
    <w:rsid w:val="00FD73C8"/>
    <w:rsid w:val="00FD7B92"/>
    <w:rsid w:val="00FD7FC5"/>
    <w:rsid w:val="00FE0F67"/>
    <w:rsid w:val="00FE4B3A"/>
    <w:rsid w:val="00FE5743"/>
    <w:rsid w:val="00FF0609"/>
    <w:rsid w:val="00FF1A54"/>
    <w:rsid w:val="00FF51E3"/>
    <w:rsid w:val="00FF53B9"/>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basedOn w:val="Fuentedeprrafopredeter"/>
    <w:link w:val="Prrafodelista"/>
    <w:uiPriority w:val="34"/>
    <w:locked/>
    <w:rsid w:val="00CC3C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332FE-FCED-4764-B65A-E6BD9B55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18</Pages>
  <Words>4964</Words>
  <Characters>27303</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137</cp:revision>
  <cp:lastPrinted>2023-01-11T15:40:00Z</cp:lastPrinted>
  <dcterms:created xsi:type="dcterms:W3CDTF">2022-12-09T22:00:00Z</dcterms:created>
  <dcterms:modified xsi:type="dcterms:W3CDTF">2023-01-11T15:46:00Z</dcterms:modified>
</cp:coreProperties>
</file>