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1B6A58D1" w:rsidR="00170F58" w:rsidRPr="007052FE" w:rsidRDefault="007052FE" w:rsidP="00DD1B9F">
      <w:pPr>
        <w:spacing w:line="480" w:lineRule="auto"/>
        <w:jc w:val="both"/>
        <w:rPr>
          <w:rFonts w:ascii="Century Gothic" w:hAnsi="Century Gothic" w:cstheme="minorHAnsi"/>
          <w:b/>
        </w:rPr>
      </w:pPr>
      <w:bookmarkStart w:id="0" w:name="_Hlk93306768"/>
      <w:bookmarkStart w:id="1" w:name="_Hlk31799003"/>
      <w:bookmarkStart w:id="2" w:name="_Hlk89781194"/>
      <w:r w:rsidRPr="00D86643">
        <w:rPr>
          <w:rFonts w:ascii="Century Gothic" w:hAnsi="Century Gothic"/>
          <w:b/>
        </w:rPr>
        <w:t xml:space="preserve">ACTA DE SESIÓN EXTRAORDINARIA PRIVADA DEL CONSEJO DE LA JUDICATURA DEL ESTADO DE TLAXCALA, CELEBRADA A LAS </w:t>
      </w:r>
      <w:r w:rsidR="00CF4B2E" w:rsidRPr="00D86643">
        <w:rPr>
          <w:rFonts w:ascii="Century Gothic" w:hAnsi="Century Gothic" w:cstheme="minorHAnsi"/>
          <w:b/>
        </w:rPr>
        <w:t xml:space="preserve">TRECE HORAS </w:t>
      </w:r>
      <w:r w:rsidRPr="00D86643">
        <w:rPr>
          <w:rFonts w:ascii="Century Gothic" w:hAnsi="Century Gothic" w:cstheme="minorHAnsi"/>
          <w:b/>
        </w:rPr>
        <w:t xml:space="preserve"> </w:t>
      </w:r>
      <w:r w:rsidR="00CF4B2E" w:rsidRPr="00D86643">
        <w:rPr>
          <w:rFonts w:ascii="Century Gothic" w:hAnsi="Century Gothic" w:cstheme="minorHAnsi"/>
          <w:b/>
        </w:rPr>
        <w:t xml:space="preserve"> CON TREINTA MINUTOS DEL OCHO DE ENERO DE DOS MIL VEINTICUATRO</w:t>
      </w:r>
      <w:r w:rsidR="00170F58" w:rsidRPr="00D86643">
        <w:rPr>
          <w:rFonts w:ascii="Century Gothic" w:hAnsi="Century Gothic" w:cstheme="minorHAnsi"/>
          <w:b/>
        </w:rPr>
        <w:t xml:space="preserve">, </w:t>
      </w:r>
      <w:bookmarkStart w:id="3" w:name="_Hlk54605153"/>
      <w:bookmarkEnd w:id="0"/>
      <w:r w:rsidR="00170F58" w:rsidRPr="00D86643">
        <w:rPr>
          <w:rFonts w:ascii="Century Gothic" w:hAnsi="Century Gothic" w:cstheme="minorHAnsi"/>
          <w:b/>
        </w:rPr>
        <w:t>EN LA PRESIDENCIA DEL TRIBUNAL SUPERIOR DE JUSTICIA DEL ESTADO, CON SEDE EN CIUDAD JUDICIAL, SANTA ANITA HUILOAC, APIZACO,</w:t>
      </w:r>
      <w:r w:rsidR="002A33A0" w:rsidRPr="00D86643">
        <w:rPr>
          <w:rFonts w:ascii="Century Gothic" w:hAnsi="Century Gothic" w:cstheme="minorHAnsi"/>
          <w:b/>
        </w:rPr>
        <w:t xml:space="preserve"> TLAXCALA,</w:t>
      </w:r>
      <w:bookmarkEnd w:id="1"/>
      <w:bookmarkEnd w:id="2"/>
      <w:bookmarkEnd w:id="3"/>
      <w:r w:rsidRPr="00D86643">
        <w:rPr>
          <w:rFonts w:ascii="Century Gothic" w:hAnsi="Century Gothic" w:cstheme="minorHAnsi"/>
          <w:b/>
        </w:rPr>
        <w:t xml:space="preserve"> BAJO EL SIGUIENTE</w:t>
      </w:r>
      <w:r w:rsidRPr="007052FE">
        <w:rPr>
          <w:rFonts w:ascii="Century Gothic" w:hAnsi="Century Gothic" w:cstheme="minorHAnsi"/>
          <w:b/>
        </w:rPr>
        <w:t xml:space="preserve">: </w:t>
      </w:r>
    </w:p>
    <w:p w14:paraId="2AAE24B3" w14:textId="77777777" w:rsidR="007052FE" w:rsidRPr="007052FE" w:rsidRDefault="00170F58" w:rsidP="00DD1B9F">
      <w:pPr>
        <w:spacing w:after="0" w:line="480" w:lineRule="auto"/>
        <w:jc w:val="center"/>
        <w:rPr>
          <w:rFonts w:ascii="Century Gothic" w:hAnsi="Century Gothic" w:cstheme="minorHAnsi"/>
          <w:b/>
          <w:bCs/>
          <w:color w:val="000000" w:themeColor="text1"/>
          <w:bdr w:val="none" w:sz="0" w:space="0" w:color="auto" w:frame="1"/>
        </w:rPr>
      </w:pPr>
      <w:r w:rsidRPr="007052FE">
        <w:rPr>
          <w:rFonts w:ascii="Century Gothic" w:hAnsi="Century Gothic"/>
          <w:b/>
        </w:rPr>
        <w:t xml:space="preserve"> </w:t>
      </w:r>
      <w:r w:rsidR="007052FE" w:rsidRPr="007052FE">
        <w:rPr>
          <w:rFonts w:ascii="Century Gothic" w:hAnsi="Century Gothic" w:cstheme="minorHAnsi"/>
          <w:b/>
          <w:bCs/>
        </w:rPr>
        <w:t xml:space="preserve"> </w:t>
      </w:r>
      <w:bookmarkStart w:id="4" w:name="_Hlk155600926"/>
      <w:r w:rsidR="007052FE" w:rsidRPr="007052FE">
        <w:rPr>
          <w:rFonts w:ascii="Century Gothic" w:hAnsi="Century Gothic" w:cstheme="minorHAnsi"/>
          <w:b/>
          <w:bCs/>
          <w:color w:val="000000" w:themeColor="text1"/>
          <w:bdr w:val="none" w:sz="0" w:space="0" w:color="auto" w:frame="1"/>
        </w:rPr>
        <w:t>ORDEN DEL DÍA</w:t>
      </w:r>
    </w:p>
    <w:p w14:paraId="75C2BA58" w14:textId="77777777" w:rsidR="007052FE" w:rsidRPr="007052FE" w:rsidRDefault="007052FE" w:rsidP="00DD1B9F">
      <w:pPr>
        <w:spacing w:after="0" w:line="480" w:lineRule="auto"/>
        <w:jc w:val="center"/>
        <w:rPr>
          <w:rFonts w:ascii="Century Gothic" w:hAnsi="Century Gothic" w:cstheme="minorHAnsi"/>
          <w:b/>
          <w:bCs/>
          <w:color w:val="000000" w:themeColor="text1"/>
          <w:bdr w:val="none" w:sz="0" w:space="0" w:color="auto" w:frame="1"/>
        </w:rPr>
      </w:pPr>
    </w:p>
    <w:p w14:paraId="4A73C192" w14:textId="69B335D9" w:rsidR="007052FE" w:rsidRPr="007052FE" w:rsidRDefault="007052FE" w:rsidP="00DD1B9F">
      <w:pPr>
        <w:pStyle w:val="Prrafodelista"/>
        <w:numPr>
          <w:ilvl w:val="0"/>
          <w:numId w:val="36"/>
        </w:numPr>
        <w:spacing w:after="0" w:line="480" w:lineRule="auto"/>
        <w:ind w:left="1134" w:hanging="567"/>
        <w:jc w:val="both"/>
        <w:rPr>
          <w:rFonts w:ascii="Century Gothic" w:hAnsi="Century Gothic" w:cstheme="minorHAnsi"/>
          <w:color w:val="000000" w:themeColor="text1"/>
          <w:bdr w:val="none" w:sz="0" w:space="0" w:color="auto" w:frame="1"/>
        </w:rPr>
      </w:pPr>
      <w:r w:rsidRPr="007052FE">
        <w:rPr>
          <w:rFonts w:ascii="Century Gothic" w:hAnsi="Century Gothic" w:cstheme="minorHAnsi"/>
          <w:color w:val="000000" w:themeColor="text1"/>
          <w:bdr w:val="none" w:sz="0" w:space="0" w:color="auto" w:frame="1"/>
        </w:rPr>
        <w:t xml:space="preserve">Verificación del quórum. </w:t>
      </w:r>
      <w:r w:rsidR="00DD1B9F">
        <w:rPr>
          <w:rFonts w:ascii="Century Gothic" w:hAnsi="Century Gothic" w:cstheme="minorHAnsi"/>
          <w:color w:val="000000" w:themeColor="text1"/>
          <w:bdr w:val="none" w:sz="0" w:space="0" w:color="auto" w:frame="1"/>
        </w:rPr>
        <w:t>- - - - - - - - - - - - - - - - - - - - - - - - - - - - -</w:t>
      </w:r>
    </w:p>
    <w:p w14:paraId="55D5E4C4" w14:textId="0A70E0B1" w:rsidR="007052FE" w:rsidRPr="007052FE" w:rsidRDefault="007052FE" w:rsidP="00DD1B9F">
      <w:pPr>
        <w:pStyle w:val="Prrafodelista"/>
        <w:numPr>
          <w:ilvl w:val="0"/>
          <w:numId w:val="36"/>
        </w:numPr>
        <w:spacing w:after="0" w:line="480" w:lineRule="auto"/>
        <w:ind w:left="1134" w:hanging="567"/>
        <w:jc w:val="both"/>
        <w:rPr>
          <w:rFonts w:ascii="Century Gothic" w:hAnsi="Century Gothic" w:cstheme="minorHAnsi"/>
          <w:color w:val="000000" w:themeColor="text1"/>
          <w:bdr w:val="none" w:sz="0" w:space="0" w:color="auto" w:frame="1"/>
        </w:rPr>
      </w:pPr>
      <w:r w:rsidRPr="007052FE">
        <w:rPr>
          <w:rFonts w:ascii="Century Gothic" w:hAnsi="Century Gothic" w:cstheme="minorHAnsi"/>
          <w:color w:val="000000" w:themeColor="text1"/>
          <w:bdr w:val="none" w:sz="0" w:space="0" w:color="auto" w:frame="1"/>
        </w:rPr>
        <w:t xml:space="preserve"> Análisis, discusión y determinación del oficio número TES/002/2024, recibido el ocho de enero de dos mil veinticuatro, signado por el Tesorero del Poder Judicial del Estado.</w:t>
      </w:r>
      <w:r w:rsidR="00DD1B9F">
        <w:rPr>
          <w:rFonts w:ascii="Century Gothic" w:hAnsi="Century Gothic" w:cstheme="minorHAnsi"/>
          <w:color w:val="000000" w:themeColor="text1"/>
          <w:bdr w:val="none" w:sz="0" w:space="0" w:color="auto" w:frame="1"/>
        </w:rPr>
        <w:t xml:space="preserve"> - - - - - - - - - - - - - - - - - - - - - - - - - - - - - - - - - - - - - - - - - - -</w:t>
      </w:r>
    </w:p>
    <w:p w14:paraId="09B60E2B" w14:textId="0E740097" w:rsidR="007052FE" w:rsidRPr="007052FE" w:rsidRDefault="007052FE" w:rsidP="00DD1B9F">
      <w:pPr>
        <w:pStyle w:val="Prrafodelista"/>
        <w:numPr>
          <w:ilvl w:val="0"/>
          <w:numId w:val="36"/>
        </w:numPr>
        <w:spacing w:after="0" w:line="480" w:lineRule="auto"/>
        <w:ind w:left="1134" w:hanging="567"/>
        <w:jc w:val="both"/>
        <w:rPr>
          <w:rFonts w:ascii="Century Gothic" w:hAnsi="Century Gothic" w:cstheme="minorHAnsi"/>
          <w:color w:val="000000" w:themeColor="text1"/>
          <w:bdr w:val="none" w:sz="0" w:space="0" w:color="auto" w:frame="1"/>
        </w:rPr>
      </w:pPr>
      <w:r w:rsidRPr="007052FE">
        <w:rPr>
          <w:rFonts w:ascii="Century Gothic" w:hAnsi="Century Gothic" w:cstheme="minorHAnsi"/>
          <w:color w:val="000000" w:themeColor="text1"/>
          <w:bdr w:val="none" w:sz="0" w:space="0" w:color="auto" w:frame="1"/>
        </w:rPr>
        <w:t>Análisis, discusión y determinación del oficio número PTSJ/016/2024, recibido el ocho de enero de dos mil veint</w:t>
      </w:r>
      <w:r w:rsidR="00B145AF">
        <w:rPr>
          <w:rFonts w:ascii="Century Gothic" w:hAnsi="Century Gothic" w:cstheme="minorHAnsi"/>
          <w:color w:val="000000" w:themeColor="text1"/>
          <w:bdr w:val="none" w:sz="0" w:space="0" w:color="auto" w:frame="1"/>
        </w:rPr>
        <w:t>icuatro</w:t>
      </w:r>
      <w:r w:rsidRPr="007052FE">
        <w:rPr>
          <w:rFonts w:ascii="Century Gothic" w:hAnsi="Century Gothic" w:cstheme="minorHAnsi"/>
          <w:color w:val="000000" w:themeColor="text1"/>
          <w:bdr w:val="none" w:sz="0" w:space="0" w:color="auto" w:frame="1"/>
        </w:rPr>
        <w:t xml:space="preserve">, signado por la que suscribe en mi carácter de Magistrada </w:t>
      </w:r>
      <w:proofErr w:type="gramStart"/>
      <w:r w:rsidRPr="007052FE">
        <w:rPr>
          <w:rFonts w:ascii="Century Gothic" w:hAnsi="Century Gothic" w:cstheme="minorHAnsi"/>
          <w:color w:val="000000" w:themeColor="text1"/>
          <w:bdr w:val="none" w:sz="0" w:space="0" w:color="auto" w:frame="1"/>
        </w:rPr>
        <w:t>Presidenta</w:t>
      </w:r>
      <w:proofErr w:type="gramEnd"/>
      <w:r w:rsidRPr="007052FE">
        <w:rPr>
          <w:rFonts w:ascii="Century Gothic" w:hAnsi="Century Gothic" w:cstheme="minorHAnsi"/>
          <w:color w:val="000000" w:themeColor="text1"/>
          <w:bdr w:val="none" w:sz="0" w:space="0" w:color="auto" w:frame="1"/>
        </w:rPr>
        <w:t xml:space="preserve"> del Tribunal Superior de Justicia y del Consejo de la Judicatura del Estado.</w:t>
      </w:r>
      <w:r w:rsidR="00DD1B9F">
        <w:rPr>
          <w:rFonts w:ascii="Century Gothic" w:hAnsi="Century Gothic" w:cstheme="minorHAnsi"/>
          <w:color w:val="000000" w:themeColor="text1"/>
          <w:bdr w:val="none" w:sz="0" w:space="0" w:color="auto" w:frame="1"/>
        </w:rPr>
        <w:t xml:space="preserve"> - - - - - - - - - - - - - - - - - - -</w:t>
      </w:r>
    </w:p>
    <w:p w14:paraId="284A4EBB" w14:textId="77777777" w:rsidR="007052FE" w:rsidRPr="007052FE" w:rsidRDefault="007052FE" w:rsidP="00DD1B9F">
      <w:pPr>
        <w:pStyle w:val="Prrafodelista"/>
        <w:spacing w:after="0" w:line="480" w:lineRule="auto"/>
        <w:ind w:left="1134"/>
        <w:jc w:val="both"/>
        <w:rPr>
          <w:rFonts w:ascii="Century Gothic" w:hAnsi="Century Gothic" w:cstheme="minorHAnsi"/>
          <w:color w:val="000000" w:themeColor="text1"/>
          <w:bdr w:val="none" w:sz="0" w:space="0" w:color="auto" w:frame="1"/>
        </w:rPr>
      </w:pPr>
    </w:p>
    <w:p w14:paraId="6B640C5C" w14:textId="77777777" w:rsidR="00B101BB" w:rsidRPr="007052FE" w:rsidRDefault="00B101BB" w:rsidP="00DD1B9F">
      <w:pPr>
        <w:spacing w:line="480" w:lineRule="auto"/>
        <w:jc w:val="both"/>
        <w:rPr>
          <w:rFonts w:ascii="Century Gothic" w:hAnsi="Century Gothic" w:cstheme="minorHAnsi"/>
        </w:rPr>
      </w:pPr>
      <w:bookmarkStart w:id="5" w:name="_Hlk94531303"/>
      <w:bookmarkEnd w:id="4"/>
      <w:r w:rsidRPr="007052FE">
        <w:rPr>
          <w:rFonts w:ascii="Century Gothic" w:hAnsi="Century Gothic" w:cstheme="minorHAnsi"/>
        </w:rPr>
        <w:t xml:space="preserve">ASISTENTES: - - - - - - - - - - - - - - - - - - - - - - - - - - - - - - - - - - - - - - - - - - - - - - - -   </w:t>
      </w:r>
    </w:p>
    <w:tbl>
      <w:tblPr>
        <w:tblW w:w="7847" w:type="dxa"/>
        <w:tblLook w:val="04A0" w:firstRow="1" w:lastRow="0" w:firstColumn="1" w:lastColumn="0" w:noHBand="0" w:noVBand="1"/>
      </w:tblPr>
      <w:tblGrid>
        <w:gridCol w:w="5812"/>
        <w:gridCol w:w="2035"/>
      </w:tblGrid>
      <w:tr w:rsidR="00B101BB" w:rsidRPr="007052FE" w14:paraId="25F355AA" w14:textId="77777777" w:rsidTr="00D61A0F">
        <w:tc>
          <w:tcPr>
            <w:tcW w:w="5812" w:type="dxa"/>
            <w:hideMark/>
          </w:tcPr>
          <w:p w14:paraId="783B09F9" w14:textId="77777777" w:rsidR="00B101BB" w:rsidRPr="007052FE" w:rsidRDefault="00B101BB" w:rsidP="00DD1B9F">
            <w:pPr>
              <w:spacing w:line="480" w:lineRule="auto"/>
              <w:jc w:val="both"/>
              <w:rPr>
                <w:rFonts w:ascii="Century Gothic" w:hAnsi="Century Gothic" w:cstheme="minorHAnsi"/>
              </w:rPr>
            </w:pPr>
            <w:bookmarkStart w:id="6" w:name="_Hlk478713375"/>
            <w:r w:rsidRPr="007052FE">
              <w:rPr>
                <w:rFonts w:ascii="Century Gothic" w:hAnsi="Century Gothic" w:cstheme="minorHAnsi"/>
                <w:b/>
              </w:rPr>
              <w:t xml:space="preserve">Licenciada Mary Cruz Cortés Ornelas, </w:t>
            </w:r>
            <w:proofErr w:type="gramStart"/>
            <w:r w:rsidRPr="007052FE">
              <w:rPr>
                <w:rFonts w:ascii="Century Gothic" w:hAnsi="Century Gothic" w:cstheme="minorHAnsi"/>
                <w:b/>
              </w:rPr>
              <w:t>Presidenta</w:t>
            </w:r>
            <w:proofErr w:type="gramEnd"/>
            <w:r w:rsidRPr="007052FE">
              <w:rPr>
                <w:rFonts w:ascii="Century Gothic" w:hAnsi="Century Gothic" w:cstheme="minorHAnsi"/>
                <w:b/>
              </w:rPr>
              <w:t xml:space="preserve"> del Consejo de la Judicatura del Estado de Tlaxcala. - - </w:t>
            </w:r>
          </w:p>
        </w:tc>
        <w:tc>
          <w:tcPr>
            <w:tcW w:w="2035" w:type="dxa"/>
            <w:hideMark/>
          </w:tcPr>
          <w:p w14:paraId="0BFA8CAC" w14:textId="77777777" w:rsidR="00B101BB" w:rsidRPr="007052FE" w:rsidRDefault="00B101BB" w:rsidP="00DD1B9F">
            <w:pPr>
              <w:spacing w:after="0" w:line="480" w:lineRule="auto"/>
              <w:ind w:left="45"/>
              <w:jc w:val="both"/>
              <w:rPr>
                <w:rFonts w:ascii="Century Gothic" w:hAnsi="Century Gothic" w:cstheme="minorHAnsi"/>
              </w:rPr>
            </w:pPr>
            <w:r w:rsidRPr="007052FE">
              <w:rPr>
                <w:rFonts w:ascii="Century Gothic" w:hAnsi="Century Gothic" w:cstheme="minorHAnsi"/>
              </w:rPr>
              <w:t xml:space="preserve">- - - -- - - - - - - - - - Presente- - - - - - </w:t>
            </w:r>
          </w:p>
        </w:tc>
      </w:tr>
      <w:tr w:rsidR="00B101BB" w:rsidRPr="007052FE" w14:paraId="32D03023" w14:textId="77777777" w:rsidTr="00D61A0F">
        <w:tc>
          <w:tcPr>
            <w:tcW w:w="5812" w:type="dxa"/>
            <w:hideMark/>
          </w:tcPr>
          <w:p w14:paraId="032A108F" w14:textId="77777777" w:rsidR="00B101BB" w:rsidRPr="007052FE" w:rsidRDefault="00B101BB" w:rsidP="00DD1B9F">
            <w:pPr>
              <w:spacing w:line="480" w:lineRule="auto"/>
              <w:jc w:val="both"/>
              <w:rPr>
                <w:rFonts w:ascii="Century Gothic" w:hAnsi="Century Gothic" w:cstheme="minorHAnsi"/>
                <w:b/>
              </w:rPr>
            </w:pPr>
            <w:r w:rsidRPr="007052FE">
              <w:rPr>
                <w:rFonts w:ascii="Century Gothic" w:hAnsi="Century Gothic" w:cstheme="minorHAnsi"/>
                <w:b/>
              </w:rPr>
              <w:t xml:space="preserve">Maestro Víctor Hugo </w:t>
            </w:r>
            <w:proofErr w:type="spellStart"/>
            <w:r w:rsidRPr="007052FE">
              <w:rPr>
                <w:rFonts w:ascii="Century Gothic" w:hAnsi="Century Gothic" w:cstheme="minorHAnsi"/>
                <w:b/>
              </w:rPr>
              <w:t>Corichi</w:t>
            </w:r>
            <w:proofErr w:type="spellEnd"/>
            <w:r w:rsidRPr="007052FE">
              <w:rPr>
                <w:rFonts w:ascii="Century Gothic" w:hAnsi="Century Gothic" w:cstheme="minorHAnsi"/>
                <w:b/>
              </w:rPr>
              <w:t xml:space="preserve"> Méndez, integrante del Consejo de la Judicatura del Estado de Tlaxcala. - -   </w:t>
            </w:r>
          </w:p>
        </w:tc>
        <w:tc>
          <w:tcPr>
            <w:tcW w:w="2035" w:type="dxa"/>
            <w:hideMark/>
          </w:tcPr>
          <w:p w14:paraId="7FCA0175" w14:textId="77777777" w:rsidR="00B101BB" w:rsidRPr="007052FE" w:rsidRDefault="00B101BB" w:rsidP="00DD1B9F">
            <w:pPr>
              <w:spacing w:after="0" w:line="480" w:lineRule="auto"/>
              <w:ind w:left="45"/>
              <w:jc w:val="both"/>
              <w:rPr>
                <w:rFonts w:ascii="Century Gothic" w:hAnsi="Century Gothic" w:cstheme="minorHAnsi"/>
              </w:rPr>
            </w:pPr>
            <w:r w:rsidRPr="007052FE">
              <w:rPr>
                <w:rFonts w:ascii="Century Gothic" w:hAnsi="Century Gothic" w:cstheme="minorHAnsi"/>
              </w:rPr>
              <w:t xml:space="preserve">- - - -- - - - - - - - - - </w:t>
            </w:r>
          </w:p>
          <w:p w14:paraId="03A6D89A" w14:textId="77777777" w:rsidR="00B101BB" w:rsidRPr="007052FE" w:rsidRDefault="00B101BB" w:rsidP="00DD1B9F">
            <w:pPr>
              <w:spacing w:line="480" w:lineRule="auto"/>
              <w:jc w:val="both"/>
              <w:rPr>
                <w:rFonts w:ascii="Century Gothic" w:hAnsi="Century Gothic" w:cstheme="minorHAnsi"/>
              </w:rPr>
            </w:pPr>
            <w:r w:rsidRPr="007052FE">
              <w:rPr>
                <w:rFonts w:ascii="Century Gothic" w:hAnsi="Century Gothic" w:cstheme="minorHAnsi"/>
              </w:rPr>
              <w:t xml:space="preserve">Presente - - - - - - - </w:t>
            </w:r>
          </w:p>
        </w:tc>
      </w:tr>
      <w:tr w:rsidR="00B101BB" w:rsidRPr="007052FE" w14:paraId="6133CA77" w14:textId="77777777" w:rsidTr="00D61A0F">
        <w:tc>
          <w:tcPr>
            <w:tcW w:w="5812" w:type="dxa"/>
            <w:hideMark/>
          </w:tcPr>
          <w:p w14:paraId="77D37E49" w14:textId="77777777" w:rsidR="00B101BB" w:rsidRPr="007052FE" w:rsidRDefault="00B101BB" w:rsidP="00DD1B9F">
            <w:pPr>
              <w:spacing w:line="480" w:lineRule="auto"/>
              <w:jc w:val="both"/>
              <w:rPr>
                <w:rFonts w:ascii="Century Gothic" w:hAnsi="Century Gothic" w:cstheme="minorHAnsi"/>
              </w:rPr>
            </w:pPr>
            <w:r w:rsidRPr="007052FE">
              <w:rPr>
                <w:rFonts w:ascii="Century Gothic" w:hAnsi="Century Gothic" w:cstheme="minorHAnsi"/>
                <w:b/>
              </w:rPr>
              <w:t xml:space="preserve">Licenciada Violeta Fernández Vázquez, integrante del Consejo de la Judicatura del Estado de Tlaxcala.  </w:t>
            </w:r>
          </w:p>
        </w:tc>
        <w:tc>
          <w:tcPr>
            <w:tcW w:w="2035" w:type="dxa"/>
            <w:hideMark/>
          </w:tcPr>
          <w:p w14:paraId="07A0B2FB" w14:textId="77777777" w:rsidR="00B101BB" w:rsidRPr="007052FE" w:rsidRDefault="00B101BB" w:rsidP="00DD1B9F">
            <w:pPr>
              <w:spacing w:after="0" w:line="480" w:lineRule="auto"/>
              <w:ind w:left="45"/>
              <w:jc w:val="both"/>
              <w:rPr>
                <w:rFonts w:ascii="Century Gothic" w:hAnsi="Century Gothic" w:cstheme="minorHAnsi"/>
              </w:rPr>
            </w:pPr>
            <w:r w:rsidRPr="007052FE">
              <w:rPr>
                <w:rFonts w:ascii="Century Gothic" w:hAnsi="Century Gothic" w:cstheme="minorHAnsi"/>
              </w:rPr>
              <w:t xml:space="preserve">- - - -- - - - - - - - - - </w:t>
            </w:r>
          </w:p>
          <w:p w14:paraId="3AFEEF6C" w14:textId="77777777" w:rsidR="00B101BB" w:rsidRPr="007052FE" w:rsidRDefault="00B101BB" w:rsidP="00DD1B9F">
            <w:pPr>
              <w:spacing w:line="480" w:lineRule="auto"/>
              <w:jc w:val="both"/>
              <w:rPr>
                <w:rFonts w:ascii="Century Gothic" w:hAnsi="Century Gothic" w:cstheme="minorHAnsi"/>
              </w:rPr>
            </w:pPr>
            <w:r w:rsidRPr="007052FE">
              <w:rPr>
                <w:rFonts w:ascii="Century Gothic" w:hAnsi="Century Gothic" w:cstheme="minorHAnsi"/>
              </w:rPr>
              <w:t xml:space="preserve">Presente- - - - - - - </w:t>
            </w:r>
          </w:p>
        </w:tc>
      </w:tr>
      <w:tr w:rsidR="00B101BB" w:rsidRPr="007052FE" w14:paraId="1770EB80" w14:textId="77777777" w:rsidTr="00D61A0F">
        <w:tc>
          <w:tcPr>
            <w:tcW w:w="5812" w:type="dxa"/>
          </w:tcPr>
          <w:p w14:paraId="1AEB14F8" w14:textId="120B8328" w:rsidR="00B101BB" w:rsidRPr="007052FE" w:rsidRDefault="00C4363D" w:rsidP="00DD1B9F">
            <w:pPr>
              <w:spacing w:line="480" w:lineRule="auto"/>
              <w:jc w:val="both"/>
              <w:rPr>
                <w:rFonts w:ascii="Century Gothic" w:hAnsi="Century Gothic" w:cstheme="minorHAnsi"/>
                <w:b/>
              </w:rPr>
            </w:pPr>
            <w:r w:rsidRPr="007052FE">
              <w:rPr>
                <w:rFonts w:ascii="Century Gothic" w:hAnsi="Century Gothic" w:cstheme="minorHAnsi"/>
                <w:b/>
              </w:rPr>
              <w:lastRenderedPageBreak/>
              <w:t>Maestra</w:t>
            </w:r>
            <w:r w:rsidR="00B101BB" w:rsidRPr="007052FE">
              <w:rPr>
                <w:rFonts w:ascii="Century Gothic" w:hAnsi="Century Gothic" w:cstheme="minorHAnsi"/>
                <w:b/>
              </w:rPr>
              <w:t xml:space="preserve"> Edith Alejandra Segura Payán, integrante del Consejo de la Judicatura del Estado de Tlaxcala.    </w:t>
            </w:r>
          </w:p>
        </w:tc>
        <w:tc>
          <w:tcPr>
            <w:tcW w:w="2035" w:type="dxa"/>
          </w:tcPr>
          <w:p w14:paraId="47902A7C" w14:textId="77777777" w:rsidR="00B101BB" w:rsidRPr="007052FE" w:rsidRDefault="00B101BB" w:rsidP="00DD1B9F">
            <w:pPr>
              <w:spacing w:after="0" w:line="480" w:lineRule="auto"/>
              <w:jc w:val="both"/>
              <w:rPr>
                <w:rFonts w:ascii="Century Gothic" w:hAnsi="Century Gothic" w:cstheme="minorHAnsi"/>
              </w:rPr>
            </w:pPr>
            <w:r w:rsidRPr="007052FE">
              <w:rPr>
                <w:rFonts w:ascii="Century Gothic" w:hAnsi="Century Gothic" w:cstheme="minorHAnsi"/>
              </w:rPr>
              <w:t xml:space="preserve">- - - - - - - - - - -  - - </w:t>
            </w:r>
          </w:p>
          <w:p w14:paraId="00BAC053" w14:textId="77777777" w:rsidR="00B101BB" w:rsidRPr="007052FE" w:rsidRDefault="00B101BB" w:rsidP="00DD1B9F">
            <w:pPr>
              <w:spacing w:after="0" w:line="480" w:lineRule="auto"/>
              <w:ind w:left="45"/>
              <w:jc w:val="both"/>
              <w:rPr>
                <w:rFonts w:ascii="Century Gothic" w:hAnsi="Century Gothic" w:cstheme="minorHAnsi"/>
              </w:rPr>
            </w:pPr>
            <w:r w:rsidRPr="007052FE">
              <w:rPr>
                <w:rFonts w:ascii="Century Gothic" w:hAnsi="Century Gothic" w:cstheme="minorHAnsi"/>
              </w:rPr>
              <w:t xml:space="preserve">Presente- - - - - - -  </w:t>
            </w:r>
          </w:p>
        </w:tc>
      </w:tr>
      <w:tr w:rsidR="00B101BB" w:rsidRPr="007052FE" w14:paraId="62E3502A" w14:textId="77777777" w:rsidTr="00D61A0F">
        <w:tc>
          <w:tcPr>
            <w:tcW w:w="5812" w:type="dxa"/>
          </w:tcPr>
          <w:p w14:paraId="62073B95" w14:textId="77777777" w:rsidR="00B101BB" w:rsidRPr="007052FE" w:rsidRDefault="00B101BB" w:rsidP="00DD1B9F">
            <w:pPr>
              <w:spacing w:line="480" w:lineRule="auto"/>
              <w:jc w:val="both"/>
              <w:rPr>
                <w:rFonts w:ascii="Century Gothic" w:hAnsi="Century Gothic" w:cstheme="minorHAnsi"/>
                <w:b/>
              </w:rPr>
            </w:pPr>
            <w:r w:rsidRPr="007052FE">
              <w:rPr>
                <w:rFonts w:ascii="Century Gothic" w:hAnsi="Century Gothic" w:cstheme="minorHAnsi"/>
                <w:b/>
              </w:rPr>
              <w:t xml:space="preserve">Licenciado Rey David González </w:t>
            </w:r>
            <w:proofErr w:type="spellStart"/>
            <w:r w:rsidRPr="007052FE">
              <w:rPr>
                <w:rFonts w:ascii="Century Gothic" w:hAnsi="Century Gothic" w:cstheme="minorHAnsi"/>
                <w:b/>
              </w:rPr>
              <w:t>González</w:t>
            </w:r>
            <w:proofErr w:type="spellEnd"/>
            <w:r w:rsidRPr="007052FE">
              <w:rPr>
                <w:rFonts w:ascii="Century Gothic" w:hAnsi="Century Gothic" w:cstheme="minorHAnsi"/>
                <w:b/>
              </w:rPr>
              <w:t>, integrante del Consejo de la Judicatura del Estado de Tlaxcala.</w:t>
            </w:r>
          </w:p>
        </w:tc>
        <w:tc>
          <w:tcPr>
            <w:tcW w:w="2035" w:type="dxa"/>
          </w:tcPr>
          <w:p w14:paraId="4A859D4E" w14:textId="77777777" w:rsidR="00B101BB" w:rsidRPr="007052FE" w:rsidRDefault="00B101BB" w:rsidP="00DD1B9F">
            <w:pPr>
              <w:spacing w:after="0" w:line="480" w:lineRule="auto"/>
              <w:jc w:val="both"/>
              <w:rPr>
                <w:rFonts w:ascii="Century Gothic" w:hAnsi="Century Gothic" w:cstheme="minorHAnsi"/>
              </w:rPr>
            </w:pPr>
            <w:r w:rsidRPr="007052FE">
              <w:rPr>
                <w:rFonts w:ascii="Century Gothic" w:hAnsi="Century Gothic" w:cstheme="minorHAnsi"/>
              </w:rPr>
              <w:t xml:space="preserve">- - - - - - - - - - - - - - </w:t>
            </w:r>
          </w:p>
          <w:p w14:paraId="02F09726" w14:textId="77777777" w:rsidR="00B101BB" w:rsidRPr="007052FE" w:rsidRDefault="00B101BB" w:rsidP="00DD1B9F">
            <w:pPr>
              <w:spacing w:after="0" w:line="480" w:lineRule="auto"/>
              <w:jc w:val="both"/>
              <w:rPr>
                <w:rFonts w:ascii="Century Gothic" w:hAnsi="Century Gothic" w:cstheme="minorHAnsi"/>
              </w:rPr>
            </w:pPr>
            <w:r w:rsidRPr="007052FE">
              <w:rPr>
                <w:rFonts w:ascii="Century Gothic" w:hAnsi="Century Gothic" w:cstheme="minorHAnsi"/>
              </w:rPr>
              <w:t>Presente- - - - - - -</w:t>
            </w:r>
          </w:p>
        </w:tc>
      </w:tr>
    </w:tbl>
    <w:bookmarkEnd w:id="6"/>
    <w:p w14:paraId="760CA9E6" w14:textId="7052D561" w:rsidR="00170F58" w:rsidRPr="007052FE" w:rsidRDefault="00170F58" w:rsidP="00DD1B9F">
      <w:pPr>
        <w:spacing w:after="0" w:line="480" w:lineRule="auto"/>
        <w:jc w:val="both"/>
        <w:rPr>
          <w:rFonts w:ascii="Century Gothic" w:hAnsi="Century Gothic" w:cstheme="minorHAnsi"/>
        </w:rPr>
      </w:pPr>
      <w:r w:rsidRPr="007052FE">
        <w:rPr>
          <w:rFonts w:ascii="Century Gothic" w:hAnsi="Century Gothic" w:cstheme="minorHAnsi"/>
          <w:b/>
        </w:rPr>
        <w:t xml:space="preserve">En uso de la palabra, la </w:t>
      </w:r>
      <w:proofErr w:type="gramStart"/>
      <w:r w:rsidRPr="007052FE">
        <w:rPr>
          <w:rFonts w:ascii="Century Gothic" w:hAnsi="Century Gothic" w:cstheme="minorHAnsi"/>
          <w:b/>
        </w:rPr>
        <w:t>Secretaria Ejecutiva</w:t>
      </w:r>
      <w:proofErr w:type="gramEnd"/>
      <w:r w:rsidRPr="007052FE">
        <w:rPr>
          <w:rFonts w:ascii="Century Gothic" w:hAnsi="Century Gothic" w:cstheme="minorHAnsi"/>
          <w:b/>
        </w:rPr>
        <w:t xml:space="preserve"> dijo</w:t>
      </w:r>
      <w:r w:rsidRPr="007052FE">
        <w:rPr>
          <w:rFonts w:ascii="Century Gothic" w:hAnsi="Century Gothic"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5EDEE047" w14:textId="77777777" w:rsidR="00170F58" w:rsidRPr="007052FE" w:rsidRDefault="00170F58" w:rsidP="00DD1B9F">
      <w:pPr>
        <w:spacing w:after="0" w:line="480" w:lineRule="auto"/>
        <w:jc w:val="both"/>
        <w:rPr>
          <w:rFonts w:ascii="Century Gothic" w:hAnsi="Century Gothic" w:cstheme="minorHAnsi"/>
        </w:rPr>
      </w:pPr>
      <w:r w:rsidRPr="007052FE">
        <w:rPr>
          <w:rFonts w:ascii="Century Gothic" w:hAnsi="Century Gothic" w:cstheme="minorHAnsi"/>
          <w:b/>
        </w:rPr>
        <w:t xml:space="preserve">En uso de la palabra, la Magistrada </w:t>
      </w:r>
      <w:proofErr w:type="gramStart"/>
      <w:r w:rsidRPr="007052FE">
        <w:rPr>
          <w:rFonts w:ascii="Century Gothic" w:hAnsi="Century Gothic" w:cstheme="minorHAnsi"/>
          <w:b/>
        </w:rPr>
        <w:t>Presidenta</w:t>
      </w:r>
      <w:proofErr w:type="gramEnd"/>
      <w:r w:rsidRPr="007052FE">
        <w:rPr>
          <w:rFonts w:ascii="Century Gothic" w:hAnsi="Century Gothic" w:cstheme="minorHAnsi"/>
          <w:b/>
        </w:rPr>
        <w:t xml:space="preserve"> dijo: </w:t>
      </w:r>
      <w:r w:rsidRPr="007052FE">
        <w:rPr>
          <w:rFonts w:ascii="Century Gothic" w:hAnsi="Century Gothic" w:cstheme="minorHAnsi"/>
        </w:rPr>
        <w:t>en razón de existir quórum legal, declaro abierta la presente sesión para que todos los acuerdos que se dicten, tengan la validez que en derecho les corresponde.</w:t>
      </w:r>
    </w:p>
    <w:p w14:paraId="274EEA39" w14:textId="5EE4B1EF" w:rsidR="00170F58" w:rsidRPr="007052FE" w:rsidRDefault="00170F58" w:rsidP="00DD1B9F">
      <w:pPr>
        <w:spacing w:after="0" w:line="480" w:lineRule="auto"/>
        <w:jc w:val="both"/>
        <w:rPr>
          <w:rFonts w:ascii="Century Gothic" w:hAnsi="Century Gothic" w:cstheme="minorHAnsi"/>
          <w:b/>
          <w:bCs/>
          <w:u w:val="single"/>
        </w:rPr>
      </w:pPr>
      <w:r w:rsidRPr="007052FE">
        <w:rPr>
          <w:rFonts w:ascii="Century Gothic" w:hAnsi="Century Gothic" w:cstheme="minorHAnsi"/>
        </w:rPr>
        <w:t>En primer lugar, someto a consideración el orden del día de la convocatoria que les fue entregada.</w:t>
      </w:r>
      <w:r w:rsidR="007052FE" w:rsidRPr="007052FE">
        <w:rPr>
          <w:rFonts w:ascii="Century Gothic" w:hAnsi="Century Gothic" w:cstheme="minorHAnsi"/>
        </w:rPr>
        <w:t xml:space="preserve"> </w:t>
      </w:r>
      <w:r w:rsidR="007052FE" w:rsidRPr="007052FE">
        <w:rPr>
          <w:rFonts w:ascii="Century Gothic" w:hAnsi="Century Gothic" w:cstheme="minorHAnsi"/>
          <w:b/>
          <w:bCs/>
          <w:u w:val="single"/>
        </w:rPr>
        <w:t>APROBADO POR UNANIMIDAD DE VOTOS.</w:t>
      </w:r>
    </w:p>
    <w:p w14:paraId="3BB17372" w14:textId="5A89A115" w:rsidR="00DD0B76" w:rsidRPr="007052FE" w:rsidRDefault="00170F58" w:rsidP="00DD1B9F">
      <w:pPr>
        <w:spacing w:after="0" w:line="480" w:lineRule="auto"/>
        <w:ind w:firstLine="708"/>
        <w:jc w:val="both"/>
        <w:rPr>
          <w:rFonts w:ascii="Century Gothic" w:hAnsi="Century Gothic" w:cstheme="minorHAnsi"/>
          <w:b/>
          <w:bCs/>
          <w:color w:val="000000" w:themeColor="text1"/>
          <w:bdr w:val="none" w:sz="0" w:space="0" w:color="auto" w:frame="1"/>
        </w:rPr>
      </w:pPr>
      <w:bookmarkStart w:id="7" w:name="_Hlk155616812"/>
      <w:bookmarkEnd w:id="5"/>
      <w:r w:rsidRPr="007052FE">
        <w:rPr>
          <w:rFonts w:ascii="Century Gothic" w:hAnsi="Century Gothic"/>
          <w:b/>
          <w:bCs/>
          <w:color w:val="000000"/>
        </w:rPr>
        <w:t>ACUERDO II/</w:t>
      </w:r>
      <w:r w:rsidR="00CF4B2E" w:rsidRPr="007052FE">
        <w:rPr>
          <w:rFonts w:ascii="Century Gothic" w:hAnsi="Century Gothic"/>
          <w:b/>
          <w:bCs/>
          <w:color w:val="000000"/>
        </w:rPr>
        <w:t>02/</w:t>
      </w:r>
      <w:r w:rsidRPr="007052FE">
        <w:rPr>
          <w:rFonts w:ascii="Century Gothic" w:hAnsi="Century Gothic"/>
          <w:b/>
          <w:bCs/>
          <w:color w:val="000000"/>
        </w:rPr>
        <w:t>202</w:t>
      </w:r>
      <w:r w:rsidR="00CF4B2E" w:rsidRPr="007052FE">
        <w:rPr>
          <w:rFonts w:ascii="Century Gothic" w:hAnsi="Century Gothic"/>
          <w:b/>
          <w:bCs/>
          <w:color w:val="000000"/>
        </w:rPr>
        <w:t>4</w:t>
      </w:r>
      <w:r w:rsidRPr="007052FE">
        <w:rPr>
          <w:rFonts w:ascii="Century Gothic" w:hAnsi="Century Gothic"/>
          <w:b/>
          <w:bCs/>
          <w:color w:val="000000"/>
        </w:rPr>
        <w:t xml:space="preserve">. </w:t>
      </w:r>
      <w:r w:rsidR="00863544" w:rsidRPr="007052FE">
        <w:rPr>
          <w:rFonts w:ascii="Century Gothic" w:hAnsi="Century Gothic"/>
          <w:b/>
          <w:bCs/>
          <w:color w:val="000000"/>
        </w:rPr>
        <w:t xml:space="preserve"> </w:t>
      </w:r>
      <w:r w:rsidR="00DD0B76" w:rsidRPr="007052FE">
        <w:rPr>
          <w:rFonts w:ascii="Century Gothic" w:hAnsi="Century Gothic" w:cstheme="minorHAnsi"/>
          <w:b/>
          <w:bCs/>
          <w:color w:val="000000" w:themeColor="text1"/>
          <w:bdr w:val="none" w:sz="0" w:space="0" w:color="auto" w:frame="1"/>
        </w:rPr>
        <w:t xml:space="preserve">Oficio número TES/002/2024, recibido el ocho de enero de dos mil veinticuatro, signado por el Tesorero del Poder Judicial del Estado. - - - - - - - - - - - - - - - - - - - - - - - - - - - - - - - - - - - - - </w:t>
      </w:r>
    </w:p>
    <w:p w14:paraId="7913E406" w14:textId="6DB0E0AE" w:rsidR="00DD0B76" w:rsidRPr="007052FE" w:rsidRDefault="00DD0B76" w:rsidP="00DD1B9F">
      <w:pPr>
        <w:spacing w:after="0" w:line="480" w:lineRule="auto"/>
        <w:jc w:val="both"/>
        <w:rPr>
          <w:rFonts w:ascii="Century Gothic" w:hAnsi="Century Gothic" w:cstheme="minorHAnsi"/>
          <w:color w:val="000000" w:themeColor="text1"/>
          <w:bdr w:val="none" w:sz="0" w:space="0" w:color="auto" w:frame="1"/>
        </w:rPr>
      </w:pPr>
      <w:r w:rsidRPr="007052FE">
        <w:rPr>
          <w:rFonts w:ascii="Century Gothic" w:hAnsi="Century Gothic" w:cstheme="minorHAnsi"/>
          <w:color w:val="000000" w:themeColor="text1"/>
          <w:bdr w:val="none" w:sz="0" w:space="0" w:color="auto" w:frame="1"/>
        </w:rPr>
        <w:t>Dada cuenta con el oficio de referencia, mediante el cual, el Tesorero del Poder Judicial del Estado, solicita autorización para realizar la modificación al Presupuesto de Ingresos y Egresos del Poder Judicial del Estado para el Ejercicio Fiscal 2023 en lo</w:t>
      </w:r>
      <w:r w:rsidR="00310DB0" w:rsidRPr="007052FE">
        <w:rPr>
          <w:rFonts w:ascii="Century Gothic" w:hAnsi="Century Gothic" w:cstheme="minorHAnsi"/>
          <w:color w:val="000000" w:themeColor="text1"/>
          <w:bdr w:val="none" w:sz="0" w:space="0" w:color="auto" w:frame="1"/>
        </w:rPr>
        <w:t>s</w:t>
      </w:r>
      <w:r w:rsidRPr="007052FE">
        <w:rPr>
          <w:rFonts w:ascii="Century Gothic" w:hAnsi="Century Gothic" w:cstheme="minorHAnsi"/>
          <w:color w:val="000000" w:themeColor="text1"/>
          <w:bdr w:val="none" w:sz="0" w:space="0" w:color="auto" w:frame="1"/>
        </w:rPr>
        <w:t xml:space="preserve"> términos siguientes:</w:t>
      </w:r>
    </w:p>
    <w:p w14:paraId="7DC0148B" w14:textId="687C45E9" w:rsidR="00170F58" w:rsidRPr="007052FE" w:rsidRDefault="00DD0B76" w:rsidP="00DD1B9F">
      <w:pPr>
        <w:pStyle w:val="Prrafodelista"/>
        <w:numPr>
          <w:ilvl w:val="0"/>
          <w:numId w:val="40"/>
        </w:numPr>
        <w:spacing w:after="0" w:line="480" w:lineRule="auto"/>
        <w:jc w:val="both"/>
        <w:rPr>
          <w:rFonts w:ascii="Century Gothic" w:hAnsi="Century Gothic"/>
          <w:color w:val="000000"/>
        </w:rPr>
      </w:pPr>
      <w:r w:rsidRPr="007052FE">
        <w:rPr>
          <w:rFonts w:ascii="Century Gothic" w:hAnsi="Century Gothic" w:cstheme="minorHAnsi"/>
          <w:color w:val="000000" w:themeColor="text1"/>
          <w:bdr w:val="none" w:sz="0" w:space="0" w:color="auto" w:frame="1"/>
        </w:rPr>
        <w:t>Autorización de traspasos</w:t>
      </w:r>
      <w:r w:rsidR="00BA796C" w:rsidRPr="007052FE">
        <w:rPr>
          <w:rFonts w:ascii="Century Gothic" w:hAnsi="Century Gothic" w:cstheme="minorHAnsi"/>
          <w:color w:val="000000" w:themeColor="text1"/>
          <w:bdr w:val="none" w:sz="0" w:space="0" w:color="auto" w:frame="1"/>
        </w:rPr>
        <w:t xml:space="preserve"> presupuestales del Presupuesto de Egresos</w:t>
      </w:r>
      <w:r w:rsidRPr="007052FE">
        <w:rPr>
          <w:rFonts w:ascii="Century Gothic" w:hAnsi="Century Gothic" w:cstheme="minorHAnsi"/>
          <w:color w:val="000000" w:themeColor="text1"/>
          <w:bdr w:val="none" w:sz="0" w:space="0" w:color="auto" w:frame="1"/>
        </w:rPr>
        <w:t xml:space="preserve"> </w:t>
      </w:r>
      <w:r w:rsidR="00BA796C" w:rsidRPr="007052FE">
        <w:rPr>
          <w:rFonts w:ascii="Century Gothic" w:hAnsi="Century Gothic" w:cstheme="minorHAnsi"/>
          <w:color w:val="000000" w:themeColor="text1"/>
          <w:bdr w:val="none" w:sz="0" w:space="0" w:color="auto" w:frame="1"/>
        </w:rPr>
        <w:t>del Poder Judicial 2023, a nivel programa, componente, actividades, cla</w:t>
      </w:r>
      <w:r w:rsidR="00310DB0" w:rsidRPr="007052FE">
        <w:rPr>
          <w:rFonts w:ascii="Century Gothic" w:hAnsi="Century Gothic" w:cstheme="minorHAnsi"/>
          <w:color w:val="000000" w:themeColor="text1"/>
          <w:bdr w:val="none" w:sz="0" w:space="0" w:color="auto" w:frame="1"/>
        </w:rPr>
        <w:t>sifi</w:t>
      </w:r>
      <w:r w:rsidR="00BA796C" w:rsidRPr="007052FE">
        <w:rPr>
          <w:rFonts w:ascii="Century Gothic" w:hAnsi="Century Gothic" w:cstheme="minorHAnsi"/>
          <w:color w:val="000000" w:themeColor="text1"/>
          <w:bdr w:val="none" w:sz="0" w:space="0" w:color="auto" w:frame="1"/>
        </w:rPr>
        <w:t>cador por objeto del gasto y fuente de financiamiento.</w:t>
      </w:r>
    </w:p>
    <w:p w14:paraId="1213EF35" w14:textId="7A540DC8" w:rsidR="00BA796C" w:rsidRPr="007052FE" w:rsidRDefault="00BA796C" w:rsidP="00DD1B9F">
      <w:pPr>
        <w:pStyle w:val="Prrafodelista"/>
        <w:numPr>
          <w:ilvl w:val="0"/>
          <w:numId w:val="40"/>
        </w:numPr>
        <w:spacing w:after="0" w:line="480" w:lineRule="auto"/>
        <w:jc w:val="both"/>
        <w:rPr>
          <w:rFonts w:ascii="Century Gothic" w:hAnsi="Century Gothic"/>
          <w:color w:val="000000"/>
        </w:rPr>
      </w:pPr>
      <w:r w:rsidRPr="007052FE">
        <w:rPr>
          <w:rFonts w:ascii="Century Gothic" w:hAnsi="Century Gothic" w:cstheme="minorHAnsi"/>
          <w:color w:val="000000" w:themeColor="text1"/>
          <w:bdr w:val="none" w:sz="0" w:space="0" w:color="auto" w:frame="1"/>
        </w:rPr>
        <w:t>Autorización de las ampliaciones presupuestales al Presupuesto de Ingresos y Egresos del Poder Judicial 202</w:t>
      </w:r>
      <w:r w:rsidR="00310DB0" w:rsidRPr="007052FE">
        <w:rPr>
          <w:rFonts w:ascii="Century Gothic" w:hAnsi="Century Gothic" w:cstheme="minorHAnsi"/>
          <w:color w:val="000000" w:themeColor="text1"/>
          <w:bdr w:val="none" w:sz="0" w:space="0" w:color="auto" w:frame="1"/>
        </w:rPr>
        <w:t>3</w:t>
      </w:r>
      <w:r w:rsidRPr="007052FE">
        <w:rPr>
          <w:rFonts w:ascii="Century Gothic" w:hAnsi="Century Gothic" w:cstheme="minorHAnsi"/>
          <w:color w:val="000000" w:themeColor="text1"/>
          <w:bdr w:val="none" w:sz="0" w:space="0" w:color="auto" w:frame="1"/>
        </w:rPr>
        <w:t xml:space="preserve"> por los ingresos </w:t>
      </w:r>
      <w:r w:rsidR="00A228A3" w:rsidRPr="007052FE">
        <w:rPr>
          <w:rFonts w:ascii="Century Gothic" w:hAnsi="Century Gothic" w:cstheme="minorHAnsi"/>
          <w:color w:val="000000" w:themeColor="text1"/>
          <w:bdr w:val="none" w:sz="0" w:space="0" w:color="auto" w:frame="1"/>
        </w:rPr>
        <w:t xml:space="preserve">y </w:t>
      </w:r>
      <w:r w:rsidR="00A228A3" w:rsidRPr="007052FE">
        <w:rPr>
          <w:rFonts w:ascii="Century Gothic" w:hAnsi="Century Gothic" w:cstheme="minorHAnsi"/>
          <w:color w:val="000000" w:themeColor="text1"/>
          <w:bdr w:val="none" w:sz="0" w:space="0" w:color="auto" w:frame="1"/>
        </w:rPr>
        <w:lastRenderedPageBreak/>
        <w:t>Egresos del Poder Judicial 2023, de manera consolidada y por fuente de financiamiento, tal como se describe a continuación:</w:t>
      </w:r>
    </w:p>
    <w:p w14:paraId="1E6ADE3C" w14:textId="77777777" w:rsidR="007052FE" w:rsidRPr="007052FE" w:rsidRDefault="007052FE" w:rsidP="00DD1B9F">
      <w:pPr>
        <w:spacing w:after="0" w:line="480" w:lineRule="auto"/>
        <w:ind w:left="708"/>
        <w:jc w:val="both"/>
        <w:rPr>
          <w:rFonts w:ascii="Century Gothic" w:hAnsi="Century Gothic"/>
          <w:color w:val="000000"/>
        </w:rPr>
      </w:pPr>
    </w:p>
    <w:p w14:paraId="437EA9A2" w14:textId="0141BAC1" w:rsidR="00A228A3" w:rsidRPr="007052FE" w:rsidRDefault="00A228A3" w:rsidP="00DD1B9F">
      <w:pPr>
        <w:spacing w:after="0" w:line="480" w:lineRule="auto"/>
        <w:ind w:left="708"/>
        <w:jc w:val="both"/>
        <w:rPr>
          <w:rFonts w:ascii="Century Gothic" w:hAnsi="Century Gothic"/>
          <w:color w:val="000000"/>
        </w:rPr>
      </w:pPr>
      <w:r w:rsidRPr="007052FE">
        <w:rPr>
          <w:rFonts w:ascii="Century Gothic" w:hAnsi="Century Gothic"/>
          <w:color w:val="000000"/>
        </w:rPr>
        <w:t>Ingresos Recaudados al cierre del Ejercicio Fiscal 2023, $1</w:t>
      </w:r>
      <w:r w:rsidR="007052FE" w:rsidRPr="007052FE">
        <w:rPr>
          <w:rFonts w:ascii="Century Gothic" w:hAnsi="Century Gothic"/>
          <w:color w:val="000000"/>
        </w:rPr>
        <w:t>,</w:t>
      </w:r>
      <w:r w:rsidRPr="007052FE">
        <w:rPr>
          <w:rFonts w:ascii="Century Gothic" w:hAnsi="Century Gothic"/>
          <w:color w:val="000000"/>
        </w:rPr>
        <w:t xml:space="preserve">639,290.21 </w:t>
      </w:r>
    </w:p>
    <w:p w14:paraId="60E1C7C6" w14:textId="77777777" w:rsidR="00A228A3" w:rsidRPr="007052FE" w:rsidRDefault="00A228A3" w:rsidP="00DD1B9F">
      <w:pPr>
        <w:pStyle w:val="Prrafodelista"/>
        <w:numPr>
          <w:ilvl w:val="0"/>
          <w:numId w:val="41"/>
        </w:numPr>
        <w:spacing w:after="0" w:line="480" w:lineRule="auto"/>
        <w:jc w:val="both"/>
        <w:rPr>
          <w:rFonts w:ascii="Century Gothic" w:hAnsi="Century Gothic"/>
          <w:color w:val="000000"/>
        </w:rPr>
      </w:pPr>
      <w:r w:rsidRPr="007052FE">
        <w:rPr>
          <w:rFonts w:ascii="Century Gothic" w:hAnsi="Century Gothic"/>
          <w:color w:val="000000"/>
        </w:rPr>
        <w:t xml:space="preserve">Fondo Auxiliar </w:t>
      </w:r>
    </w:p>
    <w:p w14:paraId="4465B564" w14:textId="2BE2C6E7" w:rsidR="00A228A3" w:rsidRPr="007052FE" w:rsidRDefault="00A228A3" w:rsidP="00DD1B9F">
      <w:pPr>
        <w:pStyle w:val="Prrafodelista"/>
        <w:numPr>
          <w:ilvl w:val="0"/>
          <w:numId w:val="42"/>
        </w:numPr>
        <w:spacing w:after="0" w:line="480" w:lineRule="auto"/>
        <w:jc w:val="both"/>
        <w:rPr>
          <w:rFonts w:ascii="Century Gothic" w:hAnsi="Century Gothic"/>
          <w:color w:val="000000"/>
        </w:rPr>
      </w:pPr>
      <w:r w:rsidRPr="007052FE">
        <w:rPr>
          <w:rFonts w:ascii="Century Gothic" w:hAnsi="Century Gothic"/>
          <w:color w:val="000000"/>
        </w:rPr>
        <w:t>$ 345,983.19</w:t>
      </w:r>
    </w:p>
    <w:p w14:paraId="1F56A71B" w14:textId="4183A8F7" w:rsidR="00A228A3" w:rsidRPr="007052FE" w:rsidRDefault="00A228A3" w:rsidP="00DD1B9F">
      <w:pPr>
        <w:pStyle w:val="Prrafodelista"/>
        <w:numPr>
          <w:ilvl w:val="0"/>
          <w:numId w:val="41"/>
        </w:numPr>
        <w:spacing w:after="0" w:line="480" w:lineRule="auto"/>
        <w:jc w:val="both"/>
        <w:rPr>
          <w:rFonts w:ascii="Century Gothic" w:hAnsi="Century Gothic"/>
          <w:color w:val="000000"/>
        </w:rPr>
      </w:pPr>
      <w:r w:rsidRPr="007052FE">
        <w:rPr>
          <w:rFonts w:ascii="Century Gothic" w:hAnsi="Century Gothic"/>
          <w:color w:val="000000"/>
        </w:rPr>
        <w:t>Ingresos Propios</w:t>
      </w:r>
    </w:p>
    <w:p w14:paraId="122855FB" w14:textId="6625D045" w:rsidR="00A228A3" w:rsidRPr="007052FE" w:rsidRDefault="00A228A3" w:rsidP="00DD1B9F">
      <w:pPr>
        <w:pStyle w:val="Prrafodelista"/>
        <w:numPr>
          <w:ilvl w:val="0"/>
          <w:numId w:val="42"/>
        </w:numPr>
        <w:spacing w:after="0" w:line="480" w:lineRule="auto"/>
        <w:jc w:val="both"/>
        <w:rPr>
          <w:rFonts w:ascii="Century Gothic" w:hAnsi="Century Gothic"/>
          <w:color w:val="000000"/>
        </w:rPr>
      </w:pPr>
      <w:r w:rsidRPr="007052FE">
        <w:rPr>
          <w:rFonts w:ascii="Century Gothic" w:hAnsi="Century Gothic"/>
          <w:color w:val="000000"/>
        </w:rPr>
        <w:t>$1,293,352.02</w:t>
      </w:r>
    </w:p>
    <w:p w14:paraId="34ED7412" w14:textId="35BAD036" w:rsidR="00A228A3" w:rsidRPr="007052FE" w:rsidRDefault="00A228A3" w:rsidP="00DD1B9F">
      <w:pPr>
        <w:spacing w:after="0" w:line="480" w:lineRule="auto"/>
        <w:jc w:val="both"/>
        <w:rPr>
          <w:rFonts w:ascii="Century Gothic" w:hAnsi="Century Gothic"/>
          <w:color w:val="000000"/>
        </w:rPr>
      </w:pPr>
      <w:r w:rsidRPr="007052FE">
        <w:rPr>
          <w:rFonts w:ascii="Century Gothic" w:hAnsi="Century Gothic"/>
          <w:color w:val="000000"/>
        </w:rPr>
        <w:t>Se sugiere destinar los recursos antes señalados dentro del Presupuesto de Egresos 2023 a la partida presupuestal siguiente:</w:t>
      </w:r>
    </w:p>
    <w:p w14:paraId="57028B17" w14:textId="4E3061FA" w:rsidR="00A228A3" w:rsidRPr="007052FE" w:rsidRDefault="00A228A3" w:rsidP="00DD1B9F">
      <w:pPr>
        <w:pStyle w:val="Prrafodelista"/>
        <w:numPr>
          <w:ilvl w:val="0"/>
          <w:numId w:val="42"/>
        </w:numPr>
        <w:spacing w:after="0" w:line="480" w:lineRule="auto"/>
        <w:ind w:left="1276"/>
        <w:jc w:val="both"/>
        <w:rPr>
          <w:rFonts w:ascii="Century Gothic" w:hAnsi="Century Gothic"/>
          <w:color w:val="000000"/>
        </w:rPr>
      </w:pPr>
      <w:r w:rsidRPr="007052FE">
        <w:rPr>
          <w:rFonts w:ascii="Century Gothic" w:hAnsi="Century Gothic"/>
          <w:color w:val="000000"/>
        </w:rPr>
        <w:t>6.2.2.2. Construcción Nueva.</w:t>
      </w:r>
    </w:p>
    <w:p w14:paraId="02EE522A" w14:textId="166B6ED1" w:rsidR="00A228A3" w:rsidRPr="007052FE" w:rsidRDefault="00A228A3" w:rsidP="00DD1B9F">
      <w:pPr>
        <w:pStyle w:val="Prrafodelista"/>
        <w:numPr>
          <w:ilvl w:val="0"/>
          <w:numId w:val="44"/>
        </w:numPr>
        <w:spacing w:after="0" w:line="480" w:lineRule="auto"/>
        <w:ind w:left="1985"/>
        <w:jc w:val="both"/>
        <w:rPr>
          <w:rFonts w:ascii="Century Gothic" w:hAnsi="Century Gothic"/>
          <w:color w:val="000000"/>
        </w:rPr>
      </w:pPr>
      <w:r w:rsidRPr="007052FE">
        <w:rPr>
          <w:rFonts w:ascii="Century Gothic" w:hAnsi="Century Gothic"/>
          <w:color w:val="000000"/>
        </w:rPr>
        <w:t>$1</w:t>
      </w:r>
      <w:r w:rsidR="007052FE" w:rsidRPr="007052FE">
        <w:rPr>
          <w:rFonts w:ascii="Century Gothic" w:hAnsi="Century Gothic"/>
          <w:color w:val="000000"/>
        </w:rPr>
        <w:t>,</w:t>
      </w:r>
      <w:r w:rsidRPr="007052FE">
        <w:rPr>
          <w:rFonts w:ascii="Century Gothic" w:hAnsi="Century Gothic"/>
          <w:color w:val="000000"/>
        </w:rPr>
        <w:t xml:space="preserve">639,290.21 </w:t>
      </w:r>
    </w:p>
    <w:p w14:paraId="2B366CD3" w14:textId="29279B86" w:rsidR="00A228A3" w:rsidRPr="007052FE" w:rsidRDefault="00A228A3" w:rsidP="00DD1B9F">
      <w:pPr>
        <w:pStyle w:val="Prrafodelista"/>
        <w:numPr>
          <w:ilvl w:val="0"/>
          <w:numId w:val="40"/>
        </w:numPr>
        <w:spacing w:after="0" w:line="480" w:lineRule="auto"/>
        <w:jc w:val="both"/>
        <w:rPr>
          <w:rFonts w:ascii="Century Gothic" w:hAnsi="Century Gothic"/>
          <w:color w:val="000000"/>
        </w:rPr>
      </w:pPr>
      <w:r w:rsidRPr="007052FE">
        <w:rPr>
          <w:rFonts w:ascii="Century Gothic" w:hAnsi="Century Gothic"/>
          <w:color w:val="000000"/>
        </w:rPr>
        <w:t>En atención al Código Financiero para el Estado de Tlaxcala y su</w:t>
      </w:r>
      <w:r w:rsidR="00310DB0" w:rsidRPr="007052FE">
        <w:rPr>
          <w:rFonts w:ascii="Century Gothic" w:hAnsi="Century Gothic"/>
          <w:color w:val="000000"/>
        </w:rPr>
        <w:t>s</w:t>
      </w:r>
      <w:r w:rsidRPr="007052FE">
        <w:rPr>
          <w:rFonts w:ascii="Century Gothic" w:hAnsi="Century Gothic"/>
          <w:color w:val="000000"/>
        </w:rPr>
        <w:t xml:space="preserve"> Municipios</w:t>
      </w:r>
      <w:r w:rsidR="005E4B99" w:rsidRPr="007052FE">
        <w:rPr>
          <w:rFonts w:ascii="Century Gothic" w:hAnsi="Century Gothic"/>
          <w:color w:val="000000"/>
        </w:rPr>
        <w:t xml:space="preserve"> en sus artículos 271 fracción VI y 301, hace del conocimiento para autorización de este Cuerpo Colegiado, el comportamiento Presupuestal de cierre de los Ingresos y Egresos del Presupuesto del Poder Judicial 2023, así como de los remanentes y cifras de cierre, con las que concluyó el citado ejercicio fiscal, enviando los anexos correspondientes con el desglose de los puntos citados.</w:t>
      </w:r>
    </w:p>
    <w:p w14:paraId="203BF5EF" w14:textId="063360B0" w:rsidR="005E4B99" w:rsidRPr="007052FE" w:rsidRDefault="005E4B99" w:rsidP="00DD1B9F">
      <w:pPr>
        <w:spacing w:after="0" w:line="480" w:lineRule="auto"/>
        <w:jc w:val="both"/>
        <w:outlineLvl w:val="0"/>
        <w:rPr>
          <w:rFonts w:ascii="Century Gothic" w:hAnsi="Century Gothic" w:cstheme="minorHAnsi"/>
        </w:rPr>
      </w:pPr>
      <w:r w:rsidRPr="007052FE">
        <w:rPr>
          <w:rFonts w:ascii="Century Gothic" w:hAnsi="Century Gothic" w:cstheme="minorHAnsi"/>
        </w:rPr>
        <w:t>Al respecto, con fundamento en los artículos 79, 80 fracción I, 85, de la Constitución Política del Estado; 25 fracción X, 61, 69, 77, de la Ley Orgánica del Poder Judicial del Estado; y 9, fracción XVII, del Reglamento del Consejo de la Judicatura del Estado,</w:t>
      </w:r>
      <w:r w:rsidRPr="007052FE">
        <w:rPr>
          <w:rFonts w:ascii="Century Gothic" w:eastAsia="Batang" w:hAnsi="Century Gothic" w:cstheme="minorHAnsi"/>
        </w:rPr>
        <w:t xml:space="preserve"> </w:t>
      </w:r>
      <w:r w:rsidRPr="007052FE">
        <w:rPr>
          <w:rFonts w:ascii="Century Gothic" w:hAnsi="Century Gothic" w:cstheme="minorHAnsi"/>
        </w:rPr>
        <w:t>en relación con los diversos 271 fracción VI y 301 del Código Financiero para el Estado de Tlaxcala y sus Municipios</w:t>
      </w:r>
      <w:r w:rsidRPr="007052FE">
        <w:rPr>
          <w:rFonts w:ascii="Century Gothic" w:eastAsia="Batang" w:hAnsi="Century Gothic" w:cstheme="minorHAnsi"/>
        </w:rPr>
        <w:t>,</w:t>
      </w:r>
      <w:r w:rsidRPr="007052FE">
        <w:rPr>
          <w:rFonts w:ascii="Century Gothic" w:hAnsi="Century Gothic" w:cstheme="minorHAnsi"/>
        </w:rPr>
        <w:t xml:space="preserve"> se determina:</w:t>
      </w:r>
    </w:p>
    <w:p w14:paraId="5EF35894" w14:textId="30DC5CB3" w:rsidR="005E4B99" w:rsidRPr="007052FE" w:rsidRDefault="005E4B99" w:rsidP="00DD1B9F">
      <w:pPr>
        <w:pStyle w:val="Prrafodelista"/>
        <w:numPr>
          <w:ilvl w:val="0"/>
          <w:numId w:val="45"/>
        </w:numPr>
        <w:spacing w:after="0" w:line="480" w:lineRule="auto"/>
        <w:jc w:val="both"/>
        <w:outlineLvl w:val="0"/>
        <w:rPr>
          <w:rFonts w:ascii="Century Gothic" w:hAnsi="Century Gothic" w:cstheme="minorHAnsi"/>
        </w:rPr>
      </w:pPr>
      <w:r w:rsidRPr="007052FE">
        <w:rPr>
          <w:rFonts w:ascii="Century Gothic" w:hAnsi="Century Gothic" w:cstheme="minorHAnsi"/>
        </w:rPr>
        <w:t>Tomar conocimiento del oficio y anexos de cuenta.</w:t>
      </w:r>
    </w:p>
    <w:p w14:paraId="37569CC1" w14:textId="0D3EEA6B" w:rsidR="005E4B99" w:rsidRPr="007052FE" w:rsidRDefault="005E4B99" w:rsidP="00DD1B9F">
      <w:pPr>
        <w:pStyle w:val="Prrafodelista"/>
        <w:numPr>
          <w:ilvl w:val="0"/>
          <w:numId w:val="45"/>
        </w:numPr>
        <w:spacing w:after="0" w:line="480" w:lineRule="auto"/>
        <w:jc w:val="both"/>
        <w:outlineLvl w:val="0"/>
        <w:rPr>
          <w:rFonts w:ascii="Century Gothic" w:hAnsi="Century Gothic" w:cstheme="minorHAnsi"/>
        </w:rPr>
      </w:pPr>
      <w:r w:rsidRPr="007052FE">
        <w:rPr>
          <w:rFonts w:ascii="Century Gothic" w:hAnsi="Century Gothic" w:cstheme="minorHAnsi"/>
        </w:rPr>
        <w:t>A</w:t>
      </w:r>
      <w:r w:rsidR="00310DB0" w:rsidRPr="007052FE">
        <w:rPr>
          <w:rFonts w:ascii="Century Gothic" w:hAnsi="Century Gothic" w:cstheme="minorHAnsi"/>
        </w:rPr>
        <w:t>utorizar</w:t>
      </w:r>
      <w:r w:rsidRPr="007052FE">
        <w:rPr>
          <w:rFonts w:ascii="Century Gothic" w:hAnsi="Century Gothic" w:cstheme="minorHAnsi"/>
        </w:rPr>
        <w:t xml:space="preserve"> la modificación al presupuesto de ingresos y egresos del Poder Judicial del Estado, para el ejercicio fiscal del año 2023, en </w:t>
      </w:r>
      <w:r w:rsidRPr="007052FE">
        <w:rPr>
          <w:rFonts w:ascii="Century Gothic" w:hAnsi="Century Gothic" w:cstheme="minorHAnsi"/>
        </w:rPr>
        <w:lastRenderedPageBreak/>
        <w:t>los términos presentados por el Tesorero del Poder Judicial del Estado.</w:t>
      </w:r>
    </w:p>
    <w:p w14:paraId="10C8642B" w14:textId="1AB01F71" w:rsidR="005E4B99" w:rsidRPr="007052FE" w:rsidRDefault="005E4B99" w:rsidP="00DD1B9F">
      <w:pPr>
        <w:pStyle w:val="Prrafodelista"/>
        <w:numPr>
          <w:ilvl w:val="0"/>
          <w:numId w:val="45"/>
        </w:numPr>
        <w:spacing w:after="0" w:line="480" w:lineRule="auto"/>
        <w:jc w:val="both"/>
        <w:outlineLvl w:val="0"/>
        <w:rPr>
          <w:rFonts w:ascii="Century Gothic" w:hAnsi="Century Gothic" w:cstheme="minorHAnsi"/>
        </w:rPr>
      </w:pPr>
      <w:r w:rsidRPr="007052FE">
        <w:rPr>
          <w:rFonts w:ascii="Century Gothic" w:hAnsi="Century Gothic" w:cstheme="minorHAnsi"/>
        </w:rPr>
        <w:t xml:space="preserve">Autorizar los traspasos presupuestales que fueron necesarios dentro del presupuesto de egresos del Poder Judicial para el ejercicio fiscal 2023, a nivel programa, componente, actividad, clasificador por objeto del gasto y fuente de financiamiento, para dar suficiencia presupuestal a las partidas que lo requirieron. </w:t>
      </w:r>
    </w:p>
    <w:p w14:paraId="72B7871B" w14:textId="2C2F11DC" w:rsidR="005E4B99" w:rsidRPr="007052FE" w:rsidRDefault="005E4B99" w:rsidP="00DD1B9F">
      <w:pPr>
        <w:pStyle w:val="Prrafodelista"/>
        <w:numPr>
          <w:ilvl w:val="0"/>
          <w:numId w:val="45"/>
        </w:numPr>
        <w:spacing w:after="0" w:line="480" w:lineRule="auto"/>
        <w:jc w:val="both"/>
        <w:outlineLvl w:val="0"/>
        <w:rPr>
          <w:rFonts w:ascii="Century Gothic" w:hAnsi="Century Gothic" w:cstheme="minorHAnsi"/>
        </w:rPr>
      </w:pPr>
      <w:r w:rsidRPr="007052FE">
        <w:rPr>
          <w:rFonts w:ascii="Century Gothic" w:hAnsi="Century Gothic" w:cstheme="minorHAnsi"/>
        </w:rPr>
        <w:t xml:space="preserve">Autorizar la información integrada por la Tesorería del Poder Judicial del Estado, referente al comportamiento presupuestal de cierre de los ingresos y egresos del presupuesto del Poder Judicial del Estado para el </w:t>
      </w:r>
      <w:r w:rsidR="00E23861">
        <w:rPr>
          <w:rFonts w:ascii="Century Gothic" w:hAnsi="Century Gothic" w:cstheme="minorHAnsi"/>
        </w:rPr>
        <w:t>E</w:t>
      </w:r>
      <w:r w:rsidRPr="007052FE">
        <w:rPr>
          <w:rFonts w:ascii="Century Gothic" w:hAnsi="Century Gothic" w:cstheme="minorHAnsi"/>
        </w:rPr>
        <w:t>jercicio</w:t>
      </w:r>
      <w:r w:rsidR="00E23861">
        <w:rPr>
          <w:rFonts w:ascii="Century Gothic" w:hAnsi="Century Gothic" w:cstheme="minorHAnsi"/>
        </w:rPr>
        <w:t xml:space="preserve"> Fiscal </w:t>
      </w:r>
      <w:r w:rsidRPr="007052FE">
        <w:rPr>
          <w:rFonts w:ascii="Century Gothic" w:hAnsi="Century Gothic" w:cstheme="minorHAnsi"/>
        </w:rPr>
        <w:t>2023, así como los remanentes y cifras de cierre, con las que concluyó el citado ejercicio fiscal.</w:t>
      </w:r>
    </w:p>
    <w:p w14:paraId="37B12E26" w14:textId="76E033A1" w:rsidR="005E4B99" w:rsidRPr="007052FE" w:rsidRDefault="005E4B99" w:rsidP="00DD1B9F">
      <w:pPr>
        <w:spacing w:after="0" w:line="480" w:lineRule="auto"/>
        <w:jc w:val="both"/>
        <w:outlineLvl w:val="0"/>
        <w:rPr>
          <w:rFonts w:ascii="Century Gothic" w:hAnsi="Century Gothic"/>
          <w:color w:val="000000"/>
        </w:rPr>
      </w:pPr>
      <w:r w:rsidRPr="007052FE">
        <w:rPr>
          <w:rFonts w:ascii="Century Gothic" w:hAnsi="Century Gothic" w:cstheme="minorHAnsi"/>
        </w:rPr>
        <w:t>Con la documentación de cuenta, remítase el presente acuerdo al Pleno del Tribunal Superior de Justicia para efecto de su análisis y aprobación</w:t>
      </w:r>
      <w:r w:rsidRPr="007052FE">
        <w:rPr>
          <w:rFonts w:ascii="Century Gothic" w:eastAsia="Batang" w:hAnsi="Century Gothic" w:cstheme="minorHAnsi"/>
        </w:rPr>
        <w:t xml:space="preserve">, por cuanto hace a su competencia; comuníquese al Tesorero del Poder Judicial del Estado, para su seguimiento. </w:t>
      </w:r>
      <w:r w:rsidRPr="007052FE">
        <w:rPr>
          <w:rFonts w:ascii="Century Gothic" w:eastAsia="Batang" w:hAnsi="Century Gothic" w:cstheme="minorHAnsi"/>
          <w:b/>
          <w:bCs/>
          <w:u w:val="single"/>
        </w:rPr>
        <w:t xml:space="preserve"> </w:t>
      </w:r>
      <w:bookmarkEnd w:id="7"/>
      <w:r w:rsidR="007052FE" w:rsidRPr="007052FE">
        <w:rPr>
          <w:rFonts w:ascii="Century Gothic" w:eastAsia="Batang" w:hAnsi="Century Gothic" w:cstheme="minorHAnsi"/>
          <w:b/>
          <w:bCs/>
          <w:u w:val="single"/>
        </w:rPr>
        <w:t>APROBADO POR UNANIMIDAD DE VOTOS.</w:t>
      </w:r>
    </w:p>
    <w:p w14:paraId="7F49F1D7" w14:textId="326938D7" w:rsidR="00CE1ED8" w:rsidRPr="007052FE" w:rsidRDefault="007052FE" w:rsidP="00DD1B9F">
      <w:pPr>
        <w:pStyle w:val="NormalWeb"/>
        <w:spacing w:line="480" w:lineRule="auto"/>
        <w:jc w:val="both"/>
        <w:rPr>
          <w:rFonts w:ascii="Century Gothic" w:eastAsia="Batang" w:hAnsi="Century Gothic" w:cstheme="minorHAnsi"/>
          <w:b/>
          <w:bCs/>
          <w:color w:val="000000" w:themeColor="text1"/>
          <w:sz w:val="22"/>
          <w:szCs w:val="22"/>
        </w:rPr>
      </w:pPr>
      <w:r w:rsidRPr="007052FE">
        <w:rPr>
          <w:rFonts w:ascii="Century Gothic" w:hAnsi="Century Gothic"/>
          <w:b/>
          <w:bCs/>
          <w:color w:val="000000"/>
          <w:sz w:val="22"/>
          <w:szCs w:val="22"/>
        </w:rPr>
        <w:t xml:space="preserve"> </w:t>
      </w:r>
      <w:r>
        <w:rPr>
          <w:rFonts w:ascii="Century Gothic" w:hAnsi="Century Gothic"/>
          <w:b/>
          <w:bCs/>
          <w:color w:val="000000"/>
          <w:sz w:val="22"/>
          <w:szCs w:val="22"/>
        </w:rPr>
        <w:tab/>
      </w:r>
      <w:r w:rsidR="00E55A9E" w:rsidRPr="007052FE">
        <w:rPr>
          <w:rFonts w:ascii="Century Gothic" w:hAnsi="Century Gothic"/>
          <w:b/>
          <w:bCs/>
          <w:color w:val="000000"/>
          <w:sz w:val="22"/>
          <w:szCs w:val="22"/>
        </w:rPr>
        <w:t>ACUERDO III/</w:t>
      </w:r>
      <w:r w:rsidR="00CF4B2E" w:rsidRPr="007052FE">
        <w:rPr>
          <w:rFonts w:ascii="Century Gothic" w:hAnsi="Century Gothic"/>
          <w:b/>
          <w:bCs/>
          <w:color w:val="000000"/>
          <w:sz w:val="22"/>
          <w:szCs w:val="22"/>
        </w:rPr>
        <w:t>02</w:t>
      </w:r>
      <w:r w:rsidR="00E55A9E" w:rsidRPr="007052FE">
        <w:rPr>
          <w:rFonts w:ascii="Century Gothic" w:hAnsi="Century Gothic"/>
          <w:b/>
          <w:bCs/>
          <w:color w:val="000000"/>
          <w:sz w:val="22"/>
          <w:szCs w:val="22"/>
        </w:rPr>
        <w:t>/202</w:t>
      </w:r>
      <w:r w:rsidR="00CF4B2E" w:rsidRPr="007052FE">
        <w:rPr>
          <w:rFonts w:ascii="Century Gothic" w:hAnsi="Century Gothic"/>
          <w:b/>
          <w:bCs/>
          <w:color w:val="000000"/>
          <w:sz w:val="22"/>
          <w:szCs w:val="22"/>
        </w:rPr>
        <w:t>4</w:t>
      </w:r>
      <w:r w:rsidR="00E55A9E" w:rsidRPr="007052FE">
        <w:rPr>
          <w:rFonts w:ascii="Century Gothic" w:hAnsi="Century Gothic"/>
          <w:b/>
          <w:bCs/>
          <w:color w:val="000000"/>
          <w:sz w:val="22"/>
          <w:szCs w:val="22"/>
        </w:rPr>
        <w:t>.</w:t>
      </w:r>
      <w:r w:rsidR="005E4B99" w:rsidRPr="007052FE">
        <w:rPr>
          <w:rFonts w:ascii="Century Gothic" w:hAnsi="Century Gothic"/>
          <w:b/>
          <w:bCs/>
          <w:color w:val="000000"/>
          <w:sz w:val="22"/>
          <w:szCs w:val="22"/>
        </w:rPr>
        <w:t xml:space="preserve"> </w:t>
      </w:r>
      <w:bookmarkStart w:id="8" w:name="_Hlk124232345"/>
      <w:r w:rsidR="00CE1ED8" w:rsidRPr="007052FE">
        <w:rPr>
          <w:rFonts w:ascii="Century Gothic" w:hAnsi="Century Gothic" w:cstheme="minorHAnsi"/>
          <w:b/>
          <w:bCs/>
          <w:color w:val="000000" w:themeColor="text1"/>
          <w:sz w:val="22"/>
          <w:szCs w:val="22"/>
          <w:bdr w:val="none" w:sz="0" w:space="0" w:color="auto" w:frame="1"/>
        </w:rPr>
        <w:t>Oficio número PTSJ/016/2024, recibido el ocho de enero de dos mil veinti</w:t>
      </w:r>
      <w:r w:rsidR="00310DB0" w:rsidRPr="007052FE">
        <w:rPr>
          <w:rFonts w:ascii="Century Gothic" w:hAnsi="Century Gothic" w:cstheme="minorHAnsi"/>
          <w:b/>
          <w:bCs/>
          <w:color w:val="000000" w:themeColor="text1"/>
          <w:sz w:val="22"/>
          <w:szCs w:val="22"/>
          <w:bdr w:val="none" w:sz="0" w:space="0" w:color="auto" w:frame="1"/>
        </w:rPr>
        <w:t>cuatro</w:t>
      </w:r>
      <w:r w:rsidR="00CE1ED8" w:rsidRPr="007052FE">
        <w:rPr>
          <w:rFonts w:ascii="Century Gothic" w:hAnsi="Century Gothic" w:cstheme="minorHAnsi"/>
          <w:b/>
          <w:bCs/>
          <w:color w:val="000000" w:themeColor="text1"/>
          <w:sz w:val="22"/>
          <w:szCs w:val="22"/>
          <w:bdr w:val="none" w:sz="0" w:space="0" w:color="auto" w:frame="1"/>
        </w:rPr>
        <w:t xml:space="preserve">, </w:t>
      </w:r>
      <w:r w:rsidR="00CE1ED8" w:rsidRPr="007052FE">
        <w:rPr>
          <w:rFonts w:ascii="Century Gothic" w:eastAsia="Batang" w:hAnsi="Century Gothic" w:cstheme="minorHAnsi"/>
          <w:b/>
          <w:bCs/>
          <w:color w:val="000000" w:themeColor="text1"/>
          <w:sz w:val="22"/>
          <w:szCs w:val="22"/>
        </w:rPr>
        <w:t xml:space="preserve">signado por la Magistrada Mary Cruz Cortés Ornelas, en su carácter de Presidenta del Tribunal Superior de Justicia y del Consejo de la Judicatura del </w:t>
      </w:r>
      <w:proofErr w:type="gramStart"/>
      <w:r w:rsidR="00CE1ED8" w:rsidRPr="007052FE">
        <w:rPr>
          <w:rFonts w:ascii="Century Gothic" w:eastAsia="Batang" w:hAnsi="Century Gothic" w:cstheme="minorHAnsi"/>
          <w:b/>
          <w:bCs/>
          <w:color w:val="000000" w:themeColor="text1"/>
          <w:sz w:val="22"/>
          <w:szCs w:val="22"/>
        </w:rPr>
        <w:t>Estado.-</w:t>
      </w:r>
      <w:bookmarkEnd w:id="8"/>
      <w:proofErr w:type="gramEnd"/>
      <w:r w:rsidR="00CE1ED8" w:rsidRPr="007052FE">
        <w:rPr>
          <w:rFonts w:ascii="Century Gothic" w:eastAsia="Batang" w:hAnsi="Century Gothic" w:cstheme="minorHAnsi"/>
          <w:b/>
          <w:bCs/>
          <w:color w:val="000000" w:themeColor="text1"/>
          <w:sz w:val="22"/>
          <w:szCs w:val="22"/>
        </w:rPr>
        <w:t xml:space="preserve"> - - - - - - </w:t>
      </w:r>
      <w:r w:rsidR="000D7FDB" w:rsidRPr="007052FE">
        <w:rPr>
          <w:rFonts w:ascii="Century Gothic" w:eastAsia="Batang" w:hAnsi="Century Gothic" w:cstheme="minorHAnsi"/>
          <w:b/>
          <w:bCs/>
          <w:color w:val="000000" w:themeColor="text1"/>
          <w:sz w:val="22"/>
          <w:szCs w:val="22"/>
        </w:rPr>
        <w:t>- - - -</w:t>
      </w:r>
      <w:r>
        <w:rPr>
          <w:rFonts w:ascii="Century Gothic" w:eastAsia="Batang" w:hAnsi="Century Gothic" w:cstheme="minorHAnsi"/>
          <w:b/>
          <w:bCs/>
          <w:color w:val="000000" w:themeColor="text1"/>
          <w:sz w:val="22"/>
          <w:szCs w:val="22"/>
        </w:rPr>
        <w:t xml:space="preserve"> - - </w:t>
      </w:r>
      <w:r w:rsidR="000D7FDB" w:rsidRPr="007052FE">
        <w:rPr>
          <w:rFonts w:ascii="Century Gothic" w:eastAsia="Batang" w:hAnsi="Century Gothic" w:cstheme="minorHAnsi"/>
          <w:b/>
          <w:bCs/>
          <w:color w:val="000000" w:themeColor="text1"/>
          <w:sz w:val="22"/>
          <w:szCs w:val="22"/>
        </w:rPr>
        <w:t xml:space="preserve"> </w:t>
      </w:r>
    </w:p>
    <w:p w14:paraId="52CFD03F" w14:textId="277DC547" w:rsidR="00CE1ED8" w:rsidRPr="00E23861" w:rsidRDefault="00CE1ED8" w:rsidP="00DD1B9F">
      <w:pPr>
        <w:spacing w:after="0" w:line="480" w:lineRule="auto"/>
        <w:jc w:val="both"/>
        <w:rPr>
          <w:rFonts w:ascii="Century Gothic" w:eastAsia="Batang" w:hAnsi="Century Gothic" w:cstheme="minorHAnsi"/>
          <w:color w:val="000000" w:themeColor="text1"/>
        </w:rPr>
      </w:pPr>
      <w:r w:rsidRPr="007052FE">
        <w:rPr>
          <w:rFonts w:ascii="Century Gothic" w:hAnsi="Century Gothic" w:cstheme="minorHAnsi"/>
          <w:bCs/>
          <w:color w:val="000000" w:themeColor="text1"/>
        </w:rPr>
        <w:t>Dada cuenta con el oficio PTSJ/016/202</w:t>
      </w:r>
      <w:r w:rsidR="00B40D20">
        <w:rPr>
          <w:rFonts w:ascii="Century Gothic" w:hAnsi="Century Gothic" w:cstheme="minorHAnsi"/>
          <w:bCs/>
          <w:color w:val="000000" w:themeColor="text1"/>
        </w:rPr>
        <w:t>4</w:t>
      </w:r>
      <w:r w:rsidRPr="007052FE">
        <w:rPr>
          <w:rFonts w:ascii="Century Gothic" w:hAnsi="Century Gothic" w:cstheme="minorHAnsi"/>
          <w:bCs/>
          <w:color w:val="000000" w:themeColor="text1"/>
        </w:rPr>
        <w:t xml:space="preserve">, de fecha ocho de enero de dos mil veinticuatro, signado por la Magistrada Presidenta de este Órgano Colegiado, al cual adjunta </w:t>
      </w:r>
      <w:r w:rsidRPr="007052FE">
        <w:rPr>
          <w:rFonts w:ascii="Century Gothic" w:eastAsia="Batang" w:hAnsi="Century Gothic" w:cstheme="minorHAnsi"/>
          <w:color w:val="000000" w:themeColor="text1"/>
        </w:rPr>
        <w:t>la propuesta de</w:t>
      </w:r>
      <w:r w:rsidR="00E23861">
        <w:rPr>
          <w:rFonts w:ascii="Century Gothic" w:eastAsia="Batang" w:hAnsi="Century Gothic" w:cstheme="minorHAnsi"/>
          <w:color w:val="000000" w:themeColor="text1"/>
        </w:rPr>
        <w:t>l</w:t>
      </w:r>
      <w:r w:rsidRPr="007052FE">
        <w:rPr>
          <w:rFonts w:ascii="Century Gothic" w:eastAsia="Batang" w:hAnsi="Century Gothic" w:cstheme="minorHAnsi"/>
          <w:color w:val="000000" w:themeColor="text1"/>
        </w:rPr>
        <w:t xml:space="preserve"> Presupuesto</w:t>
      </w:r>
      <w:r w:rsidR="007052FE">
        <w:rPr>
          <w:rFonts w:ascii="Century Gothic" w:eastAsia="Batang" w:hAnsi="Century Gothic" w:cstheme="minorHAnsi"/>
          <w:color w:val="000000" w:themeColor="text1"/>
        </w:rPr>
        <w:t xml:space="preserve"> de</w:t>
      </w:r>
      <w:r w:rsidRPr="007052FE">
        <w:rPr>
          <w:rFonts w:ascii="Century Gothic" w:eastAsia="Batang" w:hAnsi="Century Gothic" w:cstheme="minorHAnsi"/>
          <w:color w:val="000000" w:themeColor="text1"/>
        </w:rPr>
        <w:t xml:space="preserve"> Ingresos y Egresos del Poder Judicial del Estado para el </w:t>
      </w:r>
      <w:r w:rsidR="00E23861">
        <w:rPr>
          <w:rFonts w:ascii="Century Gothic" w:eastAsia="Batang" w:hAnsi="Century Gothic" w:cstheme="minorHAnsi"/>
          <w:color w:val="000000" w:themeColor="text1"/>
        </w:rPr>
        <w:t>E</w:t>
      </w:r>
      <w:r w:rsidRPr="007052FE">
        <w:rPr>
          <w:rFonts w:ascii="Century Gothic" w:eastAsia="Batang" w:hAnsi="Century Gothic" w:cstheme="minorHAnsi"/>
          <w:color w:val="000000" w:themeColor="text1"/>
        </w:rPr>
        <w:t xml:space="preserve">jercicio </w:t>
      </w:r>
      <w:r w:rsidR="00E23861">
        <w:rPr>
          <w:rFonts w:ascii="Century Gothic" w:eastAsia="Batang" w:hAnsi="Century Gothic" w:cstheme="minorHAnsi"/>
          <w:color w:val="000000" w:themeColor="text1"/>
        </w:rPr>
        <w:t xml:space="preserve">Fiscal </w:t>
      </w:r>
      <w:r w:rsidRPr="007052FE">
        <w:rPr>
          <w:rFonts w:ascii="Century Gothic" w:eastAsia="Batang" w:hAnsi="Century Gothic" w:cstheme="minorHAnsi"/>
          <w:color w:val="000000" w:themeColor="text1"/>
        </w:rPr>
        <w:t>2024 consolida</w:t>
      </w:r>
      <w:r w:rsidR="000D7FDB" w:rsidRPr="007052FE">
        <w:rPr>
          <w:rFonts w:ascii="Century Gothic" w:eastAsia="Batang" w:hAnsi="Century Gothic" w:cstheme="minorHAnsi"/>
          <w:color w:val="000000" w:themeColor="text1"/>
        </w:rPr>
        <w:t>d</w:t>
      </w:r>
      <w:r w:rsidR="00E23861">
        <w:rPr>
          <w:rFonts w:ascii="Century Gothic" w:eastAsia="Batang" w:hAnsi="Century Gothic" w:cstheme="minorHAnsi"/>
          <w:color w:val="000000" w:themeColor="text1"/>
        </w:rPr>
        <w:t>o</w:t>
      </w:r>
      <w:r w:rsidR="00E61670">
        <w:rPr>
          <w:rFonts w:ascii="Century Gothic" w:eastAsia="Batang" w:hAnsi="Century Gothic" w:cstheme="minorHAnsi"/>
          <w:color w:val="000000" w:themeColor="text1"/>
        </w:rPr>
        <w:t xml:space="preserve"> en su parte presupuestal</w:t>
      </w:r>
      <w:r w:rsidR="00E23861">
        <w:rPr>
          <w:rFonts w:ascii="Century Gothic" w:eastAsia="Batang" w:hAnsi="Century Gothic" w:cstheme="minorHAnsi"/>
          <w:color w:val="000000" w:themeColor="text1"/>
        </w:rPr>
        <w:t>, constante de 101 hojas; a</w:t>
      </w:r>
      <w:r w:rsidRPr="007052FE">
        <w:rPr>
          <w:rFonts w:ascii="Century Gothic" w:hAnsi="Century Gothic" w:cstheme="minorHAnsi"/>
          <w:bCs/>
          <w:color w:val="000000" w:themeColor="text1"/>
        </w:rPr>
        <w:t xml:space="preserve">l respecto, con fundamento en los artículos 85, de la Constitución Política del Estado, 25, fracción X, 61, 77 de la Ley Orgánica del Poder Judicial </w:t>
      </w:r>
      <w:r w:rsidRPr="007052FE">
        <w:rPr>
          <w:rFonts w:ascii="Century Gothic" w:hAnsi="Century Gothic" w:cstheme="minorHAnsi"/>
          <w:bCs/>
          <w:color w:val="000000" w:themeColor="text1"/>
        </w:rPr>
        <w:lastRenderedPageBreak/>
        <w:t>del Estado, y 9, fracción XVII, del Reglamento del Consejo de la Judicatura, se determina:</w:t>
      </w:r>
    </w:p>
    <w:p w14:paraId="79A2B9B4" w14:textId="5B0FACA4" w:rsidR="00A34B4B" w:rsidRPr="007052FE" w:rsidRDefault="00A34B4B" w:rsidP="00DD1B9F">
      <w:pPr>
        <w:pStyle w:val="Prrafodelista"/>
        <w:numPr>
          <w:ilvl w:val="0"/>
          <w:numId w:val="46"/>
        </w:numPr>
        <w:spacing w:after="0" w:line="480" w:lineRule="auto"/>
        <w:jc w:val="both"/>
        <w:rPr>
          <w:rFonts w:ascii="Century Gothic" w:hAnsi="Century Gothic" w:cstheme="minorHAnsi"/>
          <w:bCs/>
          <w:color w:val="000000" w:themeColor="text1"/>
        </w:rPr>
      </w:pPr>
      <w:r w:rsidRPr="007052FE">
        <w:rPr>
          <w:rFonts w:ascii="Century Gothic" w:hAnsi="Century Gothic" w:cstheme="minorHAnsi"/>
          <w:bCs/>
          <w:color w:val="000000" w:themeColor="text1"/>
        </w:rPr>
        <w:t>Tomar conocimiento del oficio de cuenta.</w:t>
      </w:r>
    </w:p>
    <w:p w14:paraId="0974E691" w14:textId="36E53C90" w:rsidR="00CE1ED8" w:rsidRPr="007052FE" w:rsidRDefault="00CE1ED8" w:rsidP="00DD1B9F">
      <w:pPr>
        <w:pStyle w:val="Prrafodelista"/>
        <w:numPr>
          <w:ilvl w:val="0"/>
          <w:numId w:val="46"/>
        </w:numPr>
        <w:spacing w:after="0" w:line="480" w:lineRule="auto"/>
        <w:jc w:val="both"/>
        <w:rPr>
          <w:rFonts w:ascii="Century Gothic" w:hAnsi="Century Gothic" w:cstheme="minorHAnsi"/>
          <w:bCs/>
          <w:color w:val="000000" w:themeColor="text1"/>
        </w:rPr>
      </w:pPr>
      <w:r w:rsidRPr="007052FE">
        <w:rPr>
          <w:rFonts w:ascii="Century Gothic" w:hAnsi="Century Gothic" w:cstheme="minorHAnsi"/>
          <w:bCs/>
          <w:color w:val="000000" w:themeColor="text1"/>
        </w:rPr>
        <w:t xml:space="preserve">Aprobar la propuesta de Presupuesto </w:t>
      </w:r>
      <w:r w:rsidR="00A32822" w:rsidRPr="007052FE">
        <w:rPr>
          <w:rFonts w:ascii="Century Gothic" w:hAnsi="Century Gothic" w:cstheme="minorHAnsi"/>
          <w:bCs/>
          <w:color w:val="000000" w:themeColor="text1"/>
        </w:rPr>
        <w:t xml:space="preserve">de Ingresos y Egresos </w:t>
      </w:r>
      <w:r w:rsidRPr="007052FE">
        <w:rPr>
          <w:rFonts w:ascii="Century Gothic" w:hAnsi="Century Gothic" w:cstheme="minorHAnsi"/>
          <w:bCs/>
          <w:color w:val="000000" w:themeColor="text1"/>
        </w:rPr>
        <w:t xml:space="preserve">del Poder Judicial del Estado para el ejercicio </w:t>
      </w:r>
      <w:r w:rsidR="00A34B4B" w:rsidRPr="007052FE">
        <w:rPr>
          <w:rFonts w:ascii="Century Gothic" w:hAnsi="Century Gothic" w:cstheme="minorHAnsi"/>
          <w:bCs/>
          <w:color w:val="000000" w:themeColor="text1"/>
        </w:rPr>
        <w:t xml:space="preserve">fiscal </w:t>
      </w:r>
      <w:r w:rsidRPr="007052FE">
        <w:rPr>
          <w:rFonts w:ascii="Century Gothic" w:hAnsi="Century Gothic" w:cstheme="minorHAnsi"/>
          <w:bCs/>
          <w:color w:val="000000" w:themeColor="text1"/>
        </w:rPr>
        <w:t>202</w:t>
      </w:r>
      <w:r w:rsidR="00A34B4B" w:rsidRPr="007052FE">
        <w:rPr>
          <w:rFonts w:ascii="Century Gothic" w:hAnsi="Century Gothic" w:cstheme="minorHAnsi"/>
          <w:bCs/>
          <w:color w:val="000000" w:themeColor="text1"/>
        </w:rPr>
        <w:t>4</w:t>
      </w:r>
      <w:r w:rsidRPr="007052FE">
        <w:rPr>
          <w:rFonts w:ascii="Century Gothic" w:hAnsi="Century Gothic" w:cstheme="minorHAnsi"/>
          <w:bCs/>
          <w:color w:val="000000" w:themeColor="text1"/>
        </w:rPr>
        <w:t xml:space="preserve">, </w:t>
      </w:r>
      <w:r w:rsidR="003872F9" w:rsidRPr="007052FE">
        <w:rPr>
          <w:rFonts w:ascii="Century Gothic" w:hAnsi="Century Gothic" w:cstheme="minorHAnsi"/>
          <w:bCs/>
          <w:color w:val="000000" w:themeColor="text1"/>
        </w:rPr>
        <w:t xml:space="preserve">en su parte </w:t>
      </w:r>
      <w:r w:rsidRPr="007052FE">
        <w:rPr>
          <w:rFonts w:ascii="Century Gothic" w:hAnsi="Century Gothic" w:cstheme="minorHAnsi"/>
          <w:bCs/>
          <w:color w:val="000000" w:themeColor="text1"/>
        </w:rPr>
        <w:t xml:space="preserve">presupuestal contenida en </w:t>
      </w:r>
      <w:r w:rsidR="007052FE" w:rsidRPr="00DF652D">
        <w:rPr>
          <w:rFonts w:ascii="Century Gothic" w:hAnsi="Century Gothic" w:cstheme="minorHAnsi"/>
          <w:bCs/>
          <w:color w:val="FF0000"/>
        </w:rPr>
        <w:t>101</w:t>
      </w:r>
      <w:r w:rsidR="007052FE">
        <w:rPr>
          <w:rFonts w:ascii="Century Gothic" w:hAnsi="Century Gothic" w:cstheme="minorHAnsi"/>
          <w:bCs/>
          <w:color w:val="000000" w:themeColor="text1"/>
        </w:rPr>
        <w:t xml:space="preserve"> </w:t>
      </w:r>
      <w:r w:rsidRPr="007052FE">
        <w:rPr>
          <w:rFonts w:ascii="Century Gothic" w:hAnsi="Century Gothic" w:cstheme="minorHAnsi"/>
          <w:bCs/>
          <w:color w:val="000000" w:themeColor="text1"/>
        </w:rPr>
        <w:t>hojas útiles en su anverso.</w:t>
      </w:r>
    </w:p>
    <w:p w14:paraId="7C09B036" w14:textId="41FCC4BD" w:rsidR="00574AED" w:rsidRPr="007052FE" w:rsidRDefault="00CE1ED8" w:rsidP="00DD1B9F">
      <w:pPr>
        <w:spacing w:line="480" w:lineRule="auto"/>
        <w:jc w:val="both"/>
        <w:rPr>
          <w:rFonts w:ascii="Century Gothic" w:hAnsi="Century Gothic" w:cstheme="minorHAnsi"/>
          <w:b/>
          <w:color w:val="000000" w:themeColor="text1"/>
          <w:u w:val="single"/>
        </w:rPr>
      </w:pPr>
      <w:r w:rsidRPr="007052FE">
        <w:rPr>
          <w:rFonts w:ascii="Century Gothic" w:hAnsi="Century Gothic" w:cstheme="minorHAnsi"/>
          <w:bCs/>
          <w:color w:val="000000" w:themeColor="text1"/>
        </w:rPr>
        <w:t>Comuníquese esta determinación al Pleno del Tribunal Superior de Justicia del Estado, para efectos de lo establecido en el artículo 25, fracción X, de la Ley Orgánica antes citada, así como al Tesorero y Contralor del Poder Judicial del Estado, para su ejecución y control.</w:t>
      </w:r>
      <w:r w:rsidR="007052FE">
        <w:rPr>
          <w:rFonts w:ascii="Century Gothic" w:hAnsi="Century Gothic" w:cstheme="minorHAnsi"/>
          <w:bCs/>
          <w:color w:val="000000" w:themeColor="text1"/>
        </w:rPr>
        <w:t xml:space="preserve"> </w:t>
      </w:r>
      <w:r w:rsidR="007052FE" w:rsidRPr="007052FE">
        <w:rPr>
          <w:rFonts w:ascii="Century Gothic" w:hAnsi="Century Gothic" w:cstheme="minorHAnsi"/>
          <w:b/>
          <w:color w:val="000000" w:themeColor="text1"/>
          <w:u w:val="single"/>
        </w:rPr>
        <w:t>APRPOBADO POR UNANIMIDAD DE VOTOS.</w:t>
      </w:r>
    </w:p>
    <w:p w14:paraId="5A990C1B" w14:textId="77777777" w:rsidR="000D7FDB" w:rsidRPr="007052FE" w:rsidRDefault="000D7FDB" w:rsidP="00DD1B9F">
      <w:pPr>
        <w:pStyle w:val="NormalWeb"/>
        <w:spacing w:line="480" w:lineRule="auto"/>
        <w:jc w:val="both"/>
        <w:rPr>
          <w:rFonts w:ascii="Century Gothic" w:hAnsi="Century Gothic"/>
          <w:b/>
          <w:bCs/>
          <w:color w:val="000000"/>
          <w:sz w:val="22"/>
          <w:szCs w:val="22"/>
        </w:rPr>
      </w:pPr>
    </w:p>
    <w:p w14:paraId="7F442F2E" w14:textId="3C7B62F1" w:rsidR="00B212D6" w:rsidRPr="007052FE" w:rsidRDefault="000D7FDB" w:rsidP="00DD1B9F">
      <w:pPr>
        <w:pStyle w:val="NormalWeb"/>
        <w:tabs>
          <w:tab w:val="left" w:pos="5387"/>
        </w:tabs>
        <w:spacing w:line="480" w:lineRule="auto"/>
        <w:jc w:val="both"/>
        <w:rPr>
          <w:rFonts w:ascii="Century Gothic" w:hAnsi="Century Gothic" w:cstheme="minorHAnsi"/>
          <w:color w:val="000000" w:themeColor="text1"/>
          <w:sz w:val="22"/>
          <w:szCs w:val="22"/>
        </w:rPr>
      </w:pPr>
      <w:r w:rsidRPr="007052FE">
        <w:rPr>
          <w:rFonts w:ascii="Century Gothic" w:hAnsi="Century Gothic"/>
          <w:sz w:val="22"/>
          <w:szCs w:val="22"/>
        </w:rPr>
        <w:t xml:space="preserve"> </w:t>
      </w:r>
      <w:r w:rsidR="00B212D6" w:rsidRPr="007052FE">
        <w:rPr>
          <w:rFonts w:ascii="Century Gothic" w:hAnsi="Century Gothic" w:cstheme="minorHAnsi"/>
          <w:bCs/>
          <w:color w:val="000000" w:themeColor="text1"/>
          <w:sz w:val="22"/>
          <w:szCs w:val="22"/>
        </w:rPr>
        <w:t>Al no haber otro asunto</w:t>
      </w:r>
      <w:r w:rsidR="00B212D6" w:rsidRPr="007052FE">
        <w:rPr>
          <w:rFonts w:ascii="Century Gothic" w:hAnsi="Century Gothic" w:cstheme="minorHAnsi"/>
          <w:color w:val="000000" w:themeColor="text1"/>
          <w:sz w:val="22"/>
          <w:szCs w:val="22"/>
        </w:rPr>
        <w:t xml:space="preserve"> y siendo </w:t>
      </w:r>
      <w:proofErr w:type="gramStart"/>
      <w:r w:rsidR="00B212D6" w:rsidRPr="007052FE">
        <w:rPr>
          <w:rFonts w:ascii="Century Gothic" w:hAnsi="Century Gothic" w:cstheme="minorHAnsi"/>
          <w:color w:val="000000" w:themeColor="text1"/>
          <w:sz w:val="22"/>
          <w:szCs w:val="22"/>
        </w:rPr>
        <w:t xml:space="preserve">las </w:t>
      </w:r>
      <w:r w:rsidR="00E23861">
        <w:rPr>
          <w:rFonts w:ascii="Century Gothic" w:hAnsi="Century Gothic" w:cstheme="minorHAnsi"/>
          <w:color w:val="000000" w:themeColor="text1"/>
          <w:sz w:val="22"/>
          <w:szCs w:val="22"/>
        </w:rPr>
        <w:t xml:space="preserve"> trece</w:t>
      </w:r>
      <w:proofErr w:type="gramEnd"/>
      <w:r w:rsidR="00E23861">
        <w:rPr>
          <w:rFonts w:ascii="Century Gothic" w:hAnsi="Century Gothic" w:cstheme="minorHAnsi"/>
          <w:color w:val="000000" w:themeColor="text1"/>
          <w:sz w:val="22"/>
          <w:szCs w:val="22"/>
        </w:rPr>
        <w:t xml:space="preserve"> horas con cincuenta y cuatro </w:t>
      </w:r>
      <w:r w:rsidR="00884F0F">
        <w:rPr>
          <w:rFonts w:ascii="Century Gothic" w:hAnsi="Century Gothic" w:cstheme="minorHAnsi"/>
          <w:color w:val="000000" w:themeColor="text1"/>
          <w:sz w:val="22"/>
          <w:szCs w:val="22"/>
        </w:rPr>
        <w:t xml:space="preserve">minutos </w:t>
      </w:r>
      <w:r w:rsidR="00B212D6" w:rsidRPr="007052FE">
        <w:rPr>
          <w:rFonts w:ascii="Century Gothic" w:hAnsi="Century Gothic" w:cstheme="minorHAnsi"/>
          <w:color w:val="000000" w:themeColor="text1"/>
          <w:sz w:val="22"/>
          <w:szCs w:val="22"/>
        </w:rPr>
        <w:t xml:space="preserve">de este día se declara concluida esta sesión extraordinaria privada del Consejo de la Judicatura del Estado de Tlaxcala, levantándose la presente acta, que firman para constancia los que en ella intervinieron, así como la Licenciada </w:t>
      </w:r>
      <w:proofErr w:type="spellStart"/>
      <w:r w:rsidR="00B212D6" w:rsidRPr="007052FE">
        <w:rPr>
          <w:rFonts w:ascii="Century Gothic" w:hAnsi="Century Gothic" w:cstheme="minorHAnsi"/>
          <w:color w:val="000000" w:themeColor="text1"/>
          <w:sz w:val="22"/>
          <w:szCs w:val="22"/>
        </w:rPr>
        <w:t>Midory</w:t>
      </w:r>
      <w:proofErr w:type="spellEnd"/>
      <w:r w:rsidR="00B212D6" w:rsidRPr="007052FE">
        <w:rPr>
          <w:rFonts w:ascii="Century Gothic" w:hAnsi="Century Gothic" w:cstheme="minorHAnsi"/>
          <w:color w:val="000000" w:themeColor="text1"/>
          <w:sz w:val="22"/>
          <w:szCs w:val="22"/>
        </w:rPr>
        <w:t xml:space="preserve"> Castro Bañuelos, Secretaria Ejecutiva del Consejo de la Judicatura, quien da fe. </w:t>
      </w:r>
    </w:p>
    <w:p w14:paraId="75D2F9DC" w14:textId="77777777" w:rsidR="00B212D6" w:rsidRPr="007052FE" w:rsidRDefault="00B212D6" w:rsidP="00DD1B9F">
      <w:pPr>
        <w:pStyle w:val="NormalWeb"/>
        <w:tabs>
          <w:tab w:val="left" w:pos="5387"/>
        </w:tabs>
        <w:spacing w:line="480" w:lineRule="auto"/>
        <w:jc w:val="both"/>
        <w:rPr>
          <w:rFonts w:ascii="Century Gothic" w:hAnsi="Century Gothic" w:cstheme="minorHAnsi"/>
          <w:color w:val="000000" w:themeColor="text1"/>
          <w:sz w:val="22"/>
          <w:szCs w:val="22"/>
        </w:rPr>
      </w:pPr>
    </w:p>
    <w:p w14:paraId="31CE153C" w14:textId="77777777" w:rsidR="00B212D6" w:rsidRPr="007052FE" w:rsidRDefault="00B212D6" w:rsidP="00DD1B9F">
      <w:pPr>
        <w:pStyle w:val="NormalWeb"/>
        <w:tabs>
          <w:tab w:val="left" w:pos="5387"/>
        </w:tabs>
        <w:spacing w:line="480" w:lineRule="auto"/>
        <w:jc w:val="both"/>
        <w:rPr>
          <w:rFonts w:ascii="Century Gothic" w:hAnsi="Century Gothic" w:cstheme="minorHAnsi"/>
          <w:color w:val="000000" w:themeColor="text1"/>
          <w:sz w:val="22"/>
          <w:szCs w:val="22"/>
        </w:rPr>
      </w:pPr>
    </w:p>
    <w:p w14:paraId="1C508B40" w14:textId="77777777" w:rsidR="00B212D6" w:rsidRPr="007052FE" w:rsidRDefault="00B212D6" w:rsidP="00884F0F">
      <w:pPr>
        <w:pStyle w:val="NormalWeb"/>
        <w:tabs>
          <w:tab w:val="left" w:pos="5387"/>
        </w:tabs>
        <w:jc w:val="both"/>
        <w:rPr>
          <w:rFonts w:ascii="Century Gothic" w:hAnsi="Century Gothic" w:cstheme="minorHAnsi"/>
          <w:color w:val="000000" w:themeColor="text1"/>
          <w:sz w:val="22"/>
          <w:szCs w:val="22"/>
        </w:rPr>
      </w:pPr>
    </w:p>
    <w:p w14:paraId="39C85A65" w14:textId="77777777" w:rsidR="00B212D6" w:rsidRPr="007052FE" w:rsidRDefault="00B212D6" w:rsidP="00884F0F">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Magistrada Mary Cruz Cortés Ornelas</w:t>
      </w:r>
    </w:p>
    <w:p w14:paraId="564096B4" w14:textId="77777777" w:rsidR="00B212D6" w:rsidRPr="007052FE" w:rsidRDefault="00B212D6" w:rsidP="00884F0F">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Presidenta del Tribunal Superior de Justicia</w:t>
      </w:r>
    </w:p>
    <w:p w14:paraId="06E25235" w14:textId="77777777" w:rsidR="00B212D6" w:rsidRPr="007052FE" w:rsidRDefault="00B212D6" w:rsidP="00884F0F">
      <w:pPr>
        <w:pStyle w:val="NormalWeb"/>
        <w:tabs>
          <w:tab w:val="left" w:pos="5387"/>
        </w:tabs>
        <w:jc w:val="center"/>
        <w:rPr>
          <w:rFonts w:ascii="Century Gothic" w:hAnsi="Century Gothic" w:cstheme="minorHAnsi"/>
          <w:color w:val="000000" w:themeColor="text1"/>
          <w:sz w:val="22"/>
          <w:szCs w:val="22"/>
        </w:rPr>
      </w:pPr>
      <w:r w:rsidRPr="007052FE">
        <w:rPr>
          <w:rFonts w:ascii="Century Gothic" w:hAnsi="Century Gothic" w:cstheme="minorHAnsi"/>
          <w:color w:val="000000" w:themeColor="text1"/>
          <w:sz w:val="22"/>
          <w:szCs w:val="22"/>
        </w:rPr>
        <w:t>y del Consejo de la Judicatura del Estado de Tlaxcala</w:t>
      </w:r>
    </w:p>
    <w:p w14:paraId="3378746D" w14:textId="77777777" w:rsidR="00B212D6" w:rsidRPr="007052FE" w:rsidRDefault="00B212D6" w:rsidP="00884F0F">
      <w:pPr>
        <w:pStyle w:val="NormalWeb"/>
        <w:tabs>
          <w:tab w:val="left" w:pos="5387"/>
        </w:tabs>
        <w:jc w:val="both"/>
        <w:rPr>
          <w:rFonts w:ascii="Century Gothic" w:hAnsi="Century Gothic" w:cstheme="minorHAnsi"/>
          <w:b/>
          <w:color w:val="000000" w:themeColor="text1"/>
          <w:sz w:val="22"/>
          <w:szCs w:val="22"/>
        </w:rPr>
      </w:pPr>
    </w:p>
    <w:p w14:paraId="2F1743C7" w14:textId="77777777" w:rsidR="00B212D6" w:rsidRPr="007052FE" w:rsidRDefault="00B212D6" w:rsidP="00884F0F">
      <w:pPr>
        <w:pStyle w:val="NormalWeb"/>
        <w:tabs>
          <w:tab w:val="left" w:pos="5387"/>
        </w:tabs>
        <w:jc w:val="both"/>
        <w:rPr>
          <w:rFonts w:ascii="Century Gothic" w:hAnsi="Century Gothic" w:cstheme="minorHAnsi"/>
          <w:b/>
          <w:color w:val="000000" w:themeColor="text1"/>
          <w:sz w:val="22"/>
          <w:szCs w:val="22"/>
        </w:rPr>
      </w:pPr>
    </w:p>
    <w:p w14:paraId="2A8FFC64" w14:textId="77777777" w:rsidR="00B212D6" w:rsidRPr="007052FE" w:rsidRDefault="00B212D6" w:rsidP="00884F0F">
      <w:pPr>
        <w:pStyle w:val="NormalWeb"/>
        <w:tabs>
          <w:tab w:val="left" w:pos="5387"/>
        </w:tabs>
        <w:jc w:val="both"/>
        <w:rPr>
          <w:rFonts w:ascii="Century Gothic" w:hAnsi="Century Gothic" w:cstheme="minorHAnsi"/>
          <w:b/>
          <w:color w:val="000000" w:themeColor="text1"/>
          <w:sz w:val="22"/>
          <w:szCs w:val="22"/>
        </w:rPr>
      </w:pPr>
    </w:p>
    <w:p w14:paraId="70D24CA9" w14:textId="77777777" w:rsidR="00B212D6" w:rsidRPr="007052FE" w:rsidRDefault="00B212D6" w:rsidP="00884F0F">
      <w:pPr>
        <w:pStyle w:val="NormalWeb"/>
        <w:tabs>
          <w:tab w:val="left" w:pos="5387"/>
        </w:tabs>
        <w:jc w:val="both"/>
        <w:rPr>
          <w:rFonts w:ascii="Century Gothic" w:hAnsi="Century Gothic" w:cstheme="minorHAnsi"/>
          <w:color w:val="000000" w:themeColor="text1"/>
          <w:sz w:val="22"/>
          <w:szCs w:val="22"/>
        </w:rPr>
      </w:pPr>
    </w:p>
    <w:p w14:paraId="4FAD1C31" w14:textId="44DD2307" w:rsidR="00C6756D" w:rsidRPr="007052FE" w:rsidRDefault="00884F0F" w:rsidP="00884F0F">
      <w:pPr>
        <w:pStyle w:val="NormalWeb"/>
        <w:tabs>
          <w:tab w:val="left" w:pos="5387"/>
        </w:tabs>
        <w:jc w:val="both"/>
        <w:rPr>
          <w:rFonts w:ascii="Century Gothic" w:hAnsi="Century Gothic" w:cstheme="minorHAnsi"/>
          <w:color w:val="000000" w:themeColor="text1"/>
          <w:sz w:val="22"/>
          <w:szCs w:val="22"/>
        </w:rPr>
      </w:pPr>
      <w:r w:rsidRPr="007052FE">
        <w:rPr>
          <w:rFonts w:ascii="Century Gothic" w:hAnsi="Century Gothic"/>
          <w:b/>
        </w:rPr>
        <w:lastRenderedPageBreak/>
        <w:t xml:space="preserve">ACTA DE SESIÓN EXTRAORDINARIA PRIVADA DEL CONSEJO DE LA JUDICATURA DEL ESTADO DE TLAXCALA, CELEBRADA A LAS </w:t>
      </w:r>
      <w:r w:rsidRPr="007052FE">
        <w:rPr>
          <w:rFonts w:ascii="Century Gothic" w:hAnsi="Century Gothic" w:cstheme="minorHAnsi"/>
          <w:b/>
          <w:color w:val="FF0000"/>
        </w:rPr>
        <w:t xml:space="preserve">TRECE HORAS CON TREINTA </w:t>
      </w:r>
      <w:r w:rsidRPr="007052FE">
        <w:rPr>
          <w:rFonts w:ascii="Century Gothic" w:hAnsi="Century Gothic" w:cstheme="minorHAnsi"/>
          <w:b/>
          <w:color w:val="000000" w:themeColor="text1"/>
        </w:rPr>
        <w:t xml:space="preserve">MINUTOS DEL OCHO DE ENERO DE DOS MIL </w:t>
      </w:r>
      <w:r w:rsidRPr="007052FE">
        <w:rPr>
          <w:rFonts w:ascii="Century Gothic" w:hAnsi="Century Gothic" w:cstheme="minorHAnsi"/>
          <w:b/>
          <w:color w:val="FF0000"/>
        </w:rPr>
        <w:t>VEINTICUATRO</w:t>
      </w:r>
      <w:r>
        <w:rPr>
          <w:rFonts w:ascii="Century Gothic" w:hAnsi="Century Gothic" w:cstheme="minorHAnsi"/>
          <w:b/>
          <w:color w:val="FF0000"/>
        </w:rPr>
        <w:t>.</w:t>
      </w:r>
    </w:p>
    <w:p w14:paraId="3496E8E0" w14:textId="77777777" w:rsidR="00C6756D" w:rsidRDefault="00C6756D" w:rsidP="00884F0F">
      <w:pPr>
        <w:pStyle w:val="NormalWeb"/>
        <w:tabs>
          <w:tab w:val="left" w:pos="5387"/>
        </w:tabs>
        <w:jc w:val="both"/>
        <w:rPr>
          <w:rFonts w:ascii="Century Gothic" w:hAnsi="Century Gothic" w:cstheme="minorHAnsi"/>
          <w:color w:val="000000" w:themeColor="text1"/>
          <w:sz w:val="22"/>
          <w:szCs w:val="22"/>
        </w:rPr>
      </w:pPr>
    </w:p>
    <w:p w14:paraId="497D8429" w14:textId="77777777" w:rsidR="00884F0F" w:rsidRPr="007052FE" w:rsidRDefault="00884F0F" w:rsidP="00884F0F">
      <w:pPr>
        <w:pStyle w:val="NormalWeb"/>
        <w:tabs>
          <w:tab w:val="left" w:pos="5387"/>
        </w:tabs>
        <w:jc w:val="both"/>
        <w:rPr>
          <w:rFonts w:ascii="Century Gothic" w:hAnsi="Century Gothic" w:cstheme="minorHAnsi"/>
          <w:color w:val="000000" w:themeColor="text1"/>
          <w:sz w:val="22"/>
          <w:szCs w:val="22"/>
        </w:rPr>
      </w:pPr>
    </w:p>
    <w:p w14:paraId="2A44BA68" w14:textId="77777777" w:rsidR="00C6756D" w:rsidRPr="007052FE" w:rsidRDefault="00C6756D" w:rsidP="00884F0F">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586"/>
        <w:tblW w:w="8793" w:type="dxa"/>
        <w:tblLook w:val="04A0" w:firstRow="1" w:lastRow="0" w:firstColumn="1" w:lastColumn="0" w:noHBand="0" w:noVBand="1"/>
      </w:tblPr>
      <w:tblGrid>
        <w:gridCol w:w="4111"/>
        <w:gridCol w:w="713"/>
        <w:gridCol w:w="3969"/>
      </w:tblGrid>
      <w:tr w:rsidR="00C6756D" w:rsidRPr="007052FE" w14:paraId="623E93A7" w14:textId="77777777" w:rsidTr="00C6756D">
        <w:trPr>
          <w:trHeight w:val="317"/>
        </w:trPr>
        <w:tc>
          <w:tcPr>
            <w:tcW w:w="4111" w:type="dxa"/>
          </w:tcPr>
          <w:p w14:paraId="2018A491" w14:textId="77777777" w:rsidR="00C6756D" w:rsidRPr="007052FE" w:rsidRDefault="00C6756D"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 xml:space="preserve">Mtro. Víctor Hugo </w:t>
            </w:r>
            <w:proofErr w:type="spellStart"/>
            <w:r w:rsidRPr="007052FE">
              <w:rPr>
                <w:rFonts w:ascii="Century Gothic" w:hAnsi="Century Gothic" w:cstheme="minorHAnsi"/>
                <w:color w:val="000000" w:themeColor="text1"/>
              </w:rPr>
              <w:t>Corichi</w:t>
            </w:r>
            <w:proofErr w:type="spellEnd"/>
            <w:r w:rsidRPr="007052FE">
              <w:rPr>
                <w:rFonts w:ascii="Century Gothic" w:hAnsi="Century Gothic" w:cstheme="minorHAnsi"/>
                <w:color w:val="000000" w:themeColor="text1"/>
              </w:rPr>
              <w:t xml:space="preserve"> Méndez</w:t>
            </w:r>
          </w:p>
          <w:p w14:paraId="6C6E175B" w14:textId="77777777" w:rsidR="00C6756D" w:rsidRPr="007052FE" w:rsidRDefault="00C6756D"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Integrante del Consejo de la Judicatura del Estado de Tlaxcala</w:t>
            </w:r>
          </w:p>
        </w:tc>
        <w:tc>
          <w:tcPr>
            <w:tcW w:w="713" w:type="dxa"/>
          </w:tcPr>
          <w:p w14:paraId="5682F63E" w14:textId="77777777" w:rsidR="00C6756D" w:rsidRPr="007052FE" w:rsidRDefault="00C6756D" w:rsidP="00884F0F">
            <w:pPr>
              <w:tabs>
                <w:tab w:val="left" w:pos="5387"/>
                <w:tab w:val="left" w:pos="5954"/>
              </w:tabs>
              <w:spacing w:after="0" w:line="240" w:lineRule="auto"/>
              <w:jc w:val="both"/>
              <w:rPr>
                <w:rFonts w:ascii="Century Gothic" w:hAnsi="Century Gothic" w:cstheme="minorHAnsi"/>
                <w:color w:val="000000" w:themeColor="text1"/>
              </w:rPr>
            </w:pPr>
          </w:p>
          <w:p w14:paraId="792D8FD9" w14:textId="77777777" w:rsidR="00C6756D" w:rsidRPr="007052FE" w:rsidRDefault="00C6756D" w:rsidP="00884F0F">
            <w:pPr>
              <w:tabs>
                <w:tab w:val="left" w:pos="5387"/>
                <w:tab w:val="left" w:pos="5954"/>
              </w:tabs>
              <w:spacing w:after="0" w:line="240" w:lineRule="auto"/>
              <w:jc w:val="both"/>
              <w:rPr>
                <w:rFonts w:ascii="Century Gothic" w:hAnsi="Century Gothic" w:cstheme="minorHAnsi"/>
                <w:color w:val="000000" w:themeColor="text1"/>
              </w:rPr>
            </w:pPr>
          </w:p>
          <w:p w14:paraId="63F4642D" w14:textId="77777777" w:rsidR="00C6756D" w:rsidRPr="007052FE" w:rsidRDefault="00C6756D" w:rsidP="00884F0F">
            <w:pPr>
              <w:tabs>
                <w:tab w:val="left" w:pos="5387"/>
                <w:tab w:val="left" w:pos="5954"/>
              </w:tabs>
              <w:spacing w:after="0" w:line="240" w:lineRule="auto"/>
              <w:jc w:val="both"/>
              <w:rPr>
                <w:rFonts w:ascii="Century Gothic" w:hAnsi="Century Gothic" w:cstheme="minorHAnsi"/>
                <w:color w:val="000000" w:themeColor="text1"/>
              </w:rPr>
            </w:pPr>
          </w:p>
        </w:tc>
        <w:tc>
          <w:tcPr>
            <w:tcW w:w="3969" w:type="dxa"/>
          </w:tcPr>
          <w:p w14:paraId="31B4055D" w14:textId="77777777" w:rsidR="00C6756D" w:rsidRPr="007052FE" w:rsidRDefault="00C6756D"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Lcda. Violeta Fernández Vázquez Integrante del Consejo de la Judicatura del Estado de Tlaxcala</w:t>
            </w:r>
          </w:p>
        </w:tc>
      </w:tr>
    </w:tbl>
    <w:p w14:paraId="4ED3E269" w14:textId="77777777" w:rsidR="00B212D6" w:rsidRPr="007052FE" w:rsidRDefault="00B212D6" w:rsidP="00884F0F">
      <w:pPr>
        <w:pStyle w:val="NormalWeb"/>
        <w:tabs>
          <w:tab w:val="left" w:pos="5387"/>
        </w:tabs>
        <w:jc w:val="both"/>
        <w:rPr>
          <w:rFonts w:ascii="Century Gothic" w:hAnsi="Century Gothic" w:cstheme="minorHAnsi"/>
          <w:color w:val="000000" w:themeColor="text1"/>
          <w:sz w:val="22"/>
          <w:szCs w:val="22"/>
        </w:rPr>
      </w:pPr>
    </w:p>
    <w:p w14:paraId="31E5FBE5" w14:textId="77777777" w:rsidR="00B212D6" w:rsidRPr="007052FE" w:rsidRDefault="00B212D6" w:rsidP="00884F0F">
      <w:pPr>
        <w:pStyle w:val="NormalWeb"/>
        <w:tabs>
          <w:tab w:val="left" w:pos="5387"/>
        </w:tabs>
        <w:jc w:val="both"/>
        <w:rPr>
          <w:rFonts w:ascii="Century Gothic" w:hAnsi="Century Gothic" w:cstheme="minorHAnsi"/>
          <w:color w:val="000000" w:themeColor="text1"/>
          <w:sz w:val="22"/>
          <w:szCs w:val="22"/>
        </w:rPr>
      </w:pPr>
    </w:p>
    <w:p w14:paraId="5EFD504A" w14:textId="77777777" w:rsidR="00B212D6" w:rsidRPr="007052FE" w:rsidRDefault="00B212D6" w:rsidP="00884F0F">
      <w:pPr>
        <w:pStyle w:val="NormalWeb"/>
        <w:tabs>
          <w:tab w:val="left" w:pos="5387"/>
        </w:tabs>
        <w:jc w:val="both"/>
        <w:rPr>
          <w:rFonts w:ascii="Century Gothic" w:hAnsi="Century Gothic" w:cstheme="minorHAnsi"/>
          <w:color w:val="000000" w:themeColor="text1"/>
          <w:sz w:val="22"/>
          <w:szCs w:val="22"/>
        </w:rPr>
      </w:pPr>
    </w:p>
    <w:p w14:paraId="36FE0764" w14:textId="77777777" w:rsidR="00B212D6" w:rsidRPr="007052FE" w:rsidRDefault="00B212D6" w:rsidP="00884F0F">
      <w:pPr>
        <w:pStyle w:val="NormalWeb"/>
        <w:tabs>
          <w:tab w:val="left" w:pos="5387"/>
        </w:tabs>
        <w:jc w:val="both"/>
        <w:rPr>
          <w:rFonts w:ascii="Century Gothic" w:hAnsi="Century Gothic" w:cstheme="minorHAnsi"/>
          <w:color w:val="000000" w:themeColor="text1"/>
          <w:sz w:val="22"/>
          <w:szCs w:val="22"/>
        </w:rPr>
      </w:pPr>
    </w:p>
    <w:tbl>
      <w:tblPr>
        <w:tblpPr w:leftFromText="141" w:rightFromText="141" w:vertAnchor="text" w:horzAnchor="margin" w:tblpXSpec="center" w:tblpY="130"/>
        <w:tblW w:w="8510" w:type="dxa"/>
        <w:tblLook w:val="04A0" w:firstRow="1" w:lastRow="0" w:firstColumn="1" w:lastColumn="0" w:noHBand="0" w:noVBand="1"/>
      </w:tblPr>
      <w:tblGrid>
        <w:gridCol w:w="3969"/>
        <w:gridCol w:w="283"/>
        <w:gridCol w:w="4258"/>
      </w:tblGrid>
      <w:tr w:rsidR="00B212D6" w:rsidRPr="007052FE" w14:paraId="5D2D8982" w14:textId="77777777" w:rsidTr="00884F0F">
        <w:trPr>
          <w:trHeight w:val="317"/>
        </w:trPr>
        <w:tc>
          <w:tcPr>
            <w:tcW w:w="3969" w:type="dxa"/>
          </w:tcPr>
          <w:p w14:paraId="43B6A942"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51883493"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7155BEF2"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018B3810"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Mtra. Edith Alejandra Segura Payán</w:t>
            </w:r>
          </w:p>
          <w:p w14:paraId="54F271E3"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Integrante del Consejo de la Judicatura del Estado de Tlaxcala</w:t>
            </w:r>
          </w:p>
        </w:tc>
        <w:tc>
          <w:tcPr>
            <w:tcW w:w="283" w:type="dxa"/>
          </w:tcPr>
          <w:p w14:paraId="7407F485"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tc>
        <w:tc>
          <w:tcPr>
            <w:tcW w:w="4258" w:type="dxa"/>
          </w:tcPr>
          <w:p w14:paraId="703C7C90"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5B839007"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0AA3FB77"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4FF2B190"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 xml:space="preserve">Lcdo. Rey David González </w:t>
            </w:r>
            <w:proofErr w:type="spellStart"/>
            <w:r w:rsidRPr="007052FE">
              <w:rPr>
                <w:rFonts w:ascii="Century Gothic" w:hAnsi="Century Gothic" w:cstheme="minorHAnsi"/>
                <w:color w:val="000000" w:themeColor="text1"/>
              </w:rPr>
              <w:t>González</w:t>
            </w:r>
            <w:proofErr w:type="spellEnd"/>
          </w:p>
          <w:p w14:paraId="2C92B708"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Integrante del Consejo de la Judicatura del Estado de Tlaxcala</w:t>
            </w:r>
          </w:p>
          <w:p w14:paraId="13847FF5"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tc>
      </w:tr>
      <w:tr w:rsidR="00B212D6" w:rsidRPr="007052FE" w14:paraId="51DAC0D0" w14:textId="77777777" w:rsidTr="00884F0F">
        <w:trPr>
          <w:trHeight w:val="317"/>
        </w:trPr>
        <w:tc>
          <w:tcPr>
            <w:tcW w:w="3969" w:type="dxa"/>
          </w:tcPr>
          <w:p w14:paraId="37012036"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tc>
        <w:tc>
          <w:tcPr>
            <w:tcW w:w="283" w:type="dxa"/>
          </w:tcPr>
          <w:p w14:paraId="413D853E"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tc>
        <w:tc>
          <w:tcPr>
            <w:tcW w:w="4258" w:type="dxa"/>
          </w:tcPr>
          <w:p w14:paraId="702D7C41"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1C04B690"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7BDC69FB"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tc>
      </w:tr>
      <w:tr w:rsidR="00B212D6" w:rsidRPr="007052FE" w14:paraId="2F6FDB29" w14:textId="77777777" w:rsidTr="00884F0F">
        <w:trPr>
          <w:trHeight w:val="317"/>
        </w:trPr>
        <w:tc>
          <w:tcPr>
            <w:tcW w:w="8508" w:type="dxa"/>
            <w:gridSpan w:val="3"/>
          </w:tcPr>
          <w:p w14:paraId="5023C480"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p>
          <w:p w14:paraId="073653A5"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p>
          <w:p w14:paraId="4A339F0F"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r w:rsidRPr="007052FE">
              <w:rPr>
                <w:rFonts w:ascii="Century Gothic" w:hAnsi="Century Gothic" w:cstheme="minorHAnsi"/>
                <w:b/>
                <w:bCs/>
                <w:color w:val="000000" w:themeColor="text1"/>
              </w:rPr>
              <w:t>DOY FE</w:t>
            </w:r>
          </w:p>
          <w:p w14:paraId="3969CC2E"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p>
          <w:p w14:paraId="2ACAD05D"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p>
          <w:p w14:paraId="41A8367C"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p>
          <w:p w14:paraId="6D3EFD73"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b/>
                <w:bCs/>
                <w:color w:val="000000" w:themeColor="text1"/>
              </w:rPr>
            </w:pPr>
          </w:p>
          <w:p w14:paraId="248E0CC8"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p>
          <w:p w14:paraId="788D0CA0"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 xml:space="preserve">Lcda. </w:t>
            </w:r>
            <w:proofErr w:type="spellStart"/>
            <w:r w:rsidRPr="007052FE">
              <w:rPr>
                <w:rFonts w:ascii="Century Gothic" w:hAnsi="Century Gothic" w:cstheme="minorHAnsi"/>
                <w:color w:val="000000" w:themeColor="text1"/>
              </w:rPr>
              <w:t>Midory</w:t>
            </w:r>
            <w:proofErr w:type="spellEnd"/>
            <w:r w:rsidRPr="007052FE">
              <w:rPr>
                <w:rFonts w:ascii="Century Gothic" w:hAnsi="Century Gothic" w:cstheme="minorHAnsi"/>
                <w:color w:val="000000" w:themeColor="text1"/>
              </w:rPr>
              <w:t xml:space="preserve"> Castro Bañuelos</w:t>
            </w:r>
          </w:p>
          <w:p w14:paraId="562A4A43" w14:textId="77777777" w:rsidR="00B212D6" w:rsidRPr="007052FE" w:rsidRDefault="00B212D6" w:rsidP="00884F0F">
            <w:pPr>
              <w:tabs>
                <w:tab w:val="left" w:pos="5387"/>
                <w:tab w:val="left" w:pos="5954"/>
              </w:tabs>
              <w:spacing w:after="0" w:line="240" w:lineRule="auto"/>
              <w:jc w:val="center"/>
              <w:rPr>
                <w:rFonts w:ascii="Century Gothic" w:hAnsi="Century Gothic" w:cstheme="minorHAnsi"/>
                <w:color w:val="000000" w:themeColor="text1"/>
              </w:rPr>
            </w:pPr>
            <w:r w:rsidRPr="007052FE">
              <w:rPr>
                <w:rFonts w:ascii="Century Gothic" w:hAnsi="Century Gothic" w:cstheme="minorHAnsi"/>
                <w:color w:val="000000" w:themeColor="text1"/>
              </w:rPr>
              <w:t>Secretaria Ejecutiva del Consejo de la Judicatura del Estado de Tlaxcala.</w:t>
            </w:r>
          </w:p>
        </w:tc>
      </w:tr>
    </w:tbl>
    <w:p w14:paraId="7137802B" w14:textId="77777777" w:rsidR="00B212D6" w:rsidRPr="007052FE" w:rsidRDefault="00B212D6" w:rsidP="00884F0F">
      <w:pPr>
        <w:framePr w:hSpace="141" w:wrap="around" w:vAnchor="text" w:hAnchor="margin" w:y="130"/>
        <w:tabs>
          <w:tab w:val="left" w:pos="5387"/>
          <w:tab w:val="left" w:pos="5954"/>
        </w:tabs>
        <w:spacing w:after="0" w:line="240" w:lineRule="auto"/>
        <w:jc w:val="center"/>
        <w:rPr>
          <w:rFonts w:ascii="Century Gothic" w:hAnsi="Century Gothic" w:cstheme="minorHAnsi"/>
          <w:color w:val="000000" w:themeColor="text1"/>
        </w:rPr>
      </w:pPr>
    </w:p>
    <w:p w14:paraId="793CEE60" w14:textId="77777777" w:rsidR="00B212D6" w:rsidRPr="007052FE" w:rsidRDefault="00B212D6" w:rsidP="00884F0F">
      <w:pPr>
        <w:spacing w:after="0" w:line="240" w:lineRule="auto"/>
        <w:jc w:val="both"/>
        <w:rPr>
          <w:rFonts w:ascii="Century Gothic" w:hAnsi="Century Gothic"/>
          <w:color w:val="000000"/>
        </w:rPr>
      </w:pPr>
    </w:p>
    <w:p w14:paraId="6ECFCB09" w14:textId="3191C359" w:rsidR="009E58BF" w:rsidRPr="007052FE" w:rsidRDefault="009E58BF" w:rsidP="00884F0F">
      <w:pPr>
        <w:spacing w:after="0" w:line="240" w:lineRule="auto"/>
        <w:jc w:val="both"/>
        <w:rPr>
          <w:rFonts w:ascii="Century Gothic" w:hAnsi="Century Gothic"/>
        </w:rPr>
      </w:pPr>
    </w:p>
    <w:sectPr w:rsidR="009E58BF" w:rsidRPr="007052FE" w:rsidSect="00D47A21">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9FEA" w14:textId="77777777" w:rsidR="00D47A21" w:rsidRDefault="00D47A21">
      <w:pPr>
        <w:spacing w:after="0" w:line="240" w:lineRule="auto"/>
      </w:pPr>
      <w:r>
        <w:separator/>
      </w:r>
    </w:p>
  </w:endnote>
  <w:endnote w:type="continuationSeparator" w:id="0">
    <w:p w14:paraId="1D91F881" w14:textId="77777777" w:rsidR="00D47A21" w:rsidRDefault="00D4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F6B7" w14:textId="77777777" w:rsidR="00D47A21" w:rsidRDefault="00D47A21">
      <w:pPr>
        <w:spacing w:after="0" w:line="240" w:lineRule="auto"/>
      </w:pPr>
      <w:r>
        <w:separator/>
      </w:r>
    </w:p>
  </w:footnote>
  <w:footnote w:type="continuationSeparator" w:id="0">
    <w:p w14:paraId="722CC1F8" w14:textId="77777777" w:rsidR="00D47A21" w:rsidRDefault="00D4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sz w:val="30"/>
        <w:szCs w:val="30"/>
      </w:rPr>
    </w:sdtEndPr>
    <w:sdtContent>
      <w:p w14:paraId="6D7FCCEE" w14:textId="6C1AB450" w:rsidR="00D8559A" w:rsidRPr="007052FE" w:rsidRDefault="000F2820" w:rsidP="007052FE">
        <w:pPr>
          <w:spacing w:after="0" w:line="480" w:lineRule="auto"/>
          <w:ind w:left="708" w:firstLine="708"/>
          <w:jc w:val="right"/>
          <w:rPr>
            <w:sz w:val="30"/>
            <w:szCs w:val="30"/>
          </w:rPr>
        </w:pPr>
        <w:r>
          <w:rPr>
            <w:rFonts w:asciiTheme="minorHAnsi" w:hAnsiTheme="minorHAnsi" w:cstheme="minorHAnsi"/>
            <w:b/>
            <w:sz w:val="30"/>
            <w:szCs w:val="30"/>
          </w:rPr>
          <w:t xml:space="preserve">                                       </w:t>
        </w:r>
        <w:bookmarkStart w:id="9" w:name="_Hlk93306781"/>
        <w:bookmarkStart w:id="10" w:name="_Hlk93306782"/>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w:t>
        </w:r>
        <w:r w:rsidR="00CF4B2E">
          <w:rPr>
            <w:rFonts w:asciiTheme="minorHAnsi" w:hAnsiTheme="minorHAnsi" w:cstheme="minorHAnsi"/>
            <w:b/>
          </w:rPr>
          <w:t>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9"/>
        <w:bookmarkEnd w:id="10"/>
        <w:r w:rsidR="00CF4B2E">
          <w:rPr>
            <w:rFonts w:asciiTheme="minorHAnsi" w:hAnsiTheme="minorHAnsi" w:cstheme="minorHAnsi"/>
            <w:b/>
          </w:rPr>
          <w:t>4</w:t>
        </w:r>
        <w:r>
          <w:rPr>
            <w:rFonts w:asciiTheme="minorHAnsi" w:hAnsiTheme="minorHAnsi" w:cstheme="minorHAnsi"/>
            <w:b/>
          </w:rPr>
          <w:t xml:space="preserve"> EXTRAORDINARIA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00C8"/>
    <w:multiLevelType w:val="hybridMultilevel"/>
    <w:tmpl w:val="D67613BA"/>
    <w:lvl w:ilvl="0" w:tplc="09544E12">
      <w:start w:val="1"/>
      <w:numFmt w:val="upperRoman"/>
      <w:lvlText w:val="%1."/>
      <w:lvlJc w:val="left"/>
      <w:pPr>
        <w:ind w:left="1920" w:hanging="360"/>
      </w:pPr>
      <w:rPr>
        <w:rFonts w:ascii="Century Gothic" w:eastAsiaTheme="minorHAnsi" w:hAnsi="Century Gothic" w:cstheme="minorHAnsi"/>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260B87"/>
    <w:multiLevelType w:val="hybridMultilevel"/>
    <w:tmpl w:val="7E2E45C6"/>
    <w:lvl w:ilvl="0" w:tplc="080A0003">
      <w:start w:val="1"/>
      <w:numFmt w:val="bullet"/>
      <w:lvlText w:val="o"/>
      <w:lvlJc w:val="left"/>
      <w:pPr>
        <w:ind w:left="2148" w:hanging="360"/>
      </w:pPr>
      <w:rPr>
        <w:rFonts w:ascii="Courier New" w:hAnsi="Courier New" w:cs="Courier New"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4"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B32B68"/>
    <w:multiLevelType w:val="hybridMultilevel"/>
    <w:tmpl w:val="0750EB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493BCB"/>
    <w:multiLevelType w:val="hybridMultilevel"/>
    <w:tmpl w:val="11E0287C"/>
    <w:lvl w:ilvl="0" w:tplc="FFFFFFFF">
      <w:start w:val="1"/>
      <w:numFmt w:val="upperRoman"/>
      <w:lvlText w:val="%1."/>
      <w:lvlJc w:val="left"/>
      <w:pPr>
        <w:ind w:left="1920" w:hanging="360"/>
      </w:pPr>
      <w:rPr>
        <w:rFonts w:ascii="Century Gothic" w:eastAsiaTheme="minorHAnsi" w:hAnsi="Century Gothic" w:cs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1596A3C"/>
    <w:multiLevelType w:val="hybridMultilevel"/>
    <w:tmpl w:val="D67613BA"/>
    <w:lvl w:ilvl="0" w:tplc="FFFFFFFF">
      <w:start w:val="1"/>
      <w:numFmt w:val="upperRoman"/>
      <w:lvlText w:val="%1."/>
      <w:lvlJc w:val="left"/>
      <w:pPr>
        <w:ind w:left="1920" w:hanging="360"/>
      </w:pPr>
      <w:rPr>
        <w:rFonts w:ascii="Century Gothic" w:eastAsiaTheme="minorHAnsi" w:hAnsi="Century Gothic" w:cstheme="minorHAnsi"/>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6" w15:restartNumberingAfterBreak="0">
    <w:nsid w:val="667310E8"/>
    <w:multiLevelType w:val="hybridMultilevel"/>
    <w:tmpl w:val="EA74E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632420"/>
    <w:multiLevelType w:val="hybridMultilevel"/>
    <w:tmpl w:val="5718C5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6F4E40AB"/>
    <w:multiLevelType w:val="hybridMultilevel"/>
    <w:tmpl w:val="54C47B74"/>
    <w:lvl w:ilvl="0" w:tplc="080A0005">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9"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755F1A58"/>
    <w:multiLevelType w:val="hybridMultilevel"/>
    <w:tmpl w:val="BD8E79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3553"/>
    <w:multiLevelType w:val="hybridMultilevel"/>
    <w:tmpl w:val="906A9438"/>
    <w:lvl w:ilvl="0" w:tplc="E3FCF6B2">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040394672">
    <w:abstractNumId w:val="20"/>
  </w:num>
  <w:num w:numId="2" w16cid:durableId="1596089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9677224">
    <w:abstractNumId w:val="5"/>
  </w:num>
  <w:num w:numId="4" w16cid:durableId="834152173">
    <w:abstractNumId w:val="0"/>
  </w:num>
  <w:num w:numId="5" w16cid:durableId="1953239406">
    <w:abstractNumId w:val="7"/>
  </w:num>
  <w:num w:numId="6" w16cid:durableId="1472871050">
    <w:abstractNumId w:val="32"/>
  </w:num>
  <w:num w:numId="7" w16cid:durableId="1607343709">
    <w:abstractNumId w:val="23"/>
  </w:num>
  <w:num w:numId="8" w16cid:durableId="1009871202">
    <w:abstractNumId w:val="31"/>
  </w:num>
  <w:num w:numId="9" w16cid:durableId="1814449170">
    <w:abstractNumId w:val="33"/>
  </w:num>
  <w:num w:numId="10" w16cid:durableId="547571068">
    <w:abstractNumId w:val="30"/>
  </w:num>
  <w:num w:numId="11" w16cid:durableId="926037650">
    <w:abstractNumId w:val="14"/>
  </w:num>
  <w:num w:numId="12" w16cid:durableId="908534627">
    <w:abstractNumId w:val="1"/>
  </w:num>
  <w:num w:numId="13" w16cid:durableId="607006524">
    <w:abstractNumId w:val="12"/>
  </w:num>
  <w:num w:numId="14" w16cid:durableId="497618283">
    <w:abstractNumId w:val="34"/>
  </w:num>
  <w:num w:numId="15" w16cid:durableId="1791590000">
    <w:abstractNumId w:val="24"/>
  </w:num>
  <w:num w:numId="16" w16cid:durableId="1736926687">
    <w:abstractNumId w:val="22"/>
  </w:num>
  <w:num w:numId="17" w16cid:durableId="800656359">
    <w:abstractNumId w:val="29"/>
  </w:num>
  <w:num w:numId="18" w16cid:durableId="1287661011">
    <w:abstractNumId w:val="41"/>
  </w:num>
  <w:num w:numId="19" w16cid:durableId="1761412801">
    <w:abstractNumId w:val="26"/>
  </w:num>
  <w:num w:numId="20" w16cid:durableId="1435393848">
    <w:abstractNumId w:val="39"/>
  </w:num>
  <w:num w:numId="21" w16cid:durableId="193079523">
    <w:abstractNumId w:val="44"/>
  </w:num>
  <w:num w:numId="22" w16cid:durableId="1185558164">
    <w:abstractNumId w:val="18"/>
  </w:num>
  <w:num w:numId="23" w16cid:durableId="1207791858">
    <w:abstractNumId w:val="4"/>
  </w:num>
  <w:num w:numId="24" w16cid:durableId="712465749">
    <w:abstractNumId w:val="35"/>
  </w:num>
  <w:num w:numId="25" w16cid:durableId="1793356928">
    <w:abstractNumId w:val="2"/>
  </w:num>
  <w:num w:numId="26" w16cid:durableId="1671329074">
    <w:abstractNumId w:val="28"/>
  </w:num>
  <w:num w:numId="27" w16cid:durableId="1706639436">
    <w:abstractNumId w:val="40"/>
  </w:num>
  <w:num w:numId="28" w16cid:durableId="1311446699">
    <w:abstractNumId w:val="9"/>
  </w:num>
  <w:num w:numId="29" w16cid:durableId="193658915">
    <w:abstractNumId w:val="27"/>
  </w:num>
  <w:num w:numId="30" w16cid:durableId="753429759">
    <w:abstractNumId w:val="25"/>
  </w:num>
  <w:num w:numId="31" w16cid:durableId="1053626904">
    <w:abstractNumId w:val="3"/>
  </w:num>
  <w:num w:numId="32" w16cid:durableId="292716227">
    <w:abstractNumId w:val="21"/>
  </w:num>
  <w:num w:numId="33" w16cid:durableId="19697049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9200264">
    <w:abstractNumId w:val="6"/>
  </w:num>
  <w:num w:numId="35" w16cid:durableId="1166550909">
    <w:abstractNumId w:val="8"/>
  </w:num>
  <w:num w:numId="36" w16cid:durableId="1235893636">
    <w:abstractNumId w:val="10"/>
  </w:num>
  <w:num w:numId="37" w16cid:durableId="2049065935">
    <w:abstractNumId w:val="19"/>
  </w:num>
  <w:num w:numId="38" w16cid:durableId="555777754">
    <w:abstractNumId w:val="17"/>
  </w:num>
  <w:num w:numId="39" w16cid:durableId="176578230">
    <w:abstractNumId w:val="36"/>
  </w:num>
  <w:num w:numId="40" w16cid:durableId="257373013">
    <w:abstractNumId w:val="43"/>
  </w:num>
  <w:num w:numId="41" w16cid:durableId="602155292">
    <w:abstractNumId w:val="37"/>
  </w:num>
  <w:num w:numId="42" w16cid:durableId="607858144">
    <w:abstractNumId w:val="13"/>
  </w:num>
  <w:num w:numId="43" w16cid:durableId="1310402767">
    <w:abstractNumId w:val="38"/>
  </w:num>
  <w:num w:numId="44" w16cid:durableId="1308898515">
    <w:abstractNumId w:val="42"/>
  </w:num>
  <w:num w:numId="45" w16cid:durableId="160507384">
    <w:abstractNumId w:val="11"/>
  </w:num>
  <w:num w:numId="46" w16cid:durableId="8315251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D7FDB"/>
    <w:rsid w:val="000E0118"/>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347B"/>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84D"/>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1C5A"/>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0DB0"/>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872F9"/>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031"/>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465D"/>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38CE"/>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39D4"/>
    <w:rsid w:val="00504F67"/>
    <w:rsid w:val="00505548"/>
    <w:rsid w:val="005106DC"/>
    <w:rsid w:val="0051134C"/>
    <w:rsid w:val="00512A69"/>
    <w:rsid w:val="005164CF"/>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1D7"/>
    <w:rsid w:val="005A04C4"/>
    <w:rsid w:val="005A1448"/>
    <w:rsid w:val="005A259B"/>
    <w:rsid w:val="005A3A72"/>
    <w:rsid w:val="005A6A44"/>
    <w:rsid w:val="005A6CE0"/>
    <w:rsid w:val="005B1638"/>
    <w:rsid w:val="005B2781"/>
    <w:rsid w:val="005B3341"/>
    <w:rsid w:val="005B3FA7"/>
    <w:rsid w:val="005B48C7"/>
    <w:rsid w:val="005B5E6E"/>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4B99"/>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1E4C"/>
    <w:rsid w:val="006C3A99"/>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52FE"/>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6DAD"/>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B6239"/>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A75"/>
    <w:rsid w:val="00817688"/>
    <w:rsid w:val="00820151"/>
    <w:rsid w:val="00822959"/>
    <w:rsid w:val="00822BED"/>
    <w:rsid w:val="00824B5E"/>
    <w:rsid w:val="0082538F"/>
    <w:rsid w:val="00825C28"/>
    <w:rsid w:val="00827BD2"/>
    <w:rsid w:val="00827C78"/>
    <w:rsid w:val="008304D7"/>
    <w:rsid w:val="0083128C"/>
    <w:rsid w:val="00832AF2"/>
    <w:rsid w:val="0083344B"/>
    <w:rsid w:val="0083458F"/>
    <w:rsid w:val="00835706"/>
    <w:rsid w:val="00837237"/>
    <w:rsid w:val="008375E8"/>
    <w:rsid w:val="00840322"/>
    <w:rsid w:val="0084048F"/>
    <w:rsid w:val="008405B4"/>
    <w:rsid w:val="00840F18"/>
    <w:rsid w:val="00845888"/>
    <w:rsid w:val="00847BB1"/>
    <w:rsid w:val="008501AA"/>
    <w:rsid w:val="0085202B"/>
    <w:rsid w:val="00852DA3"/>
    <w:rsid w:val="00853BFD"/>
    <w:rsid w:val="00854FB6"/>
    <w:rsid w:val="00857BDB"/>
    <w:rsid w:val="0086018F"/>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4F0F"/>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029E"/>
    <w:rsid w:val="00952338"/>
    <w:rsid w:val="00952525"/>
    <w:rsid w:val="00952F60"/>
    <w:rsid w:val="00955FFC"/>
    <w:rsid w:val="009569C1"/>
    <w:rsid w:val="00956E43"/>
    <w:rsid w:val="00957704"/>
    <w:rsid w:val="00961EE0"/>
    <w:rsid w:val="00962232"/>
    <w:rsid w:val="00966D96"/>
    <w:rsid w:val="00967007"/>
    <w:rsid w:val="00967C29"/>
    <w:rsid w:val="00971B84"/>
    <w:rsid w:val="00974F99"/>
    <w:rsid w:val="009759B7"/>
    <w:rsid w:val="00975B7A"/>
    <w:rsid w:val="00981DF9"/>
    <w:rsid w:val="0098229C"/>
    <w:rsid w:val="00982950"/>
    <w:rsid w:val="00985BF5"/>
    <w:rsid w:val="009866D6"/>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5EC1"/>
    <w:rsid w:val="009F6447"/>
    <w:rsid w:val="009F68D7"/>
    <w:rsid w:val="00A01F8F"/>
    <w:rsid w:val="00A025A4"/>
    <w:rsid w:val="00A079D9"/>
    <w:rsid w:val="00A104D5"/>
    <w:rsid w:val="00A10C51"/>
    <w:rsid w:val="00A120D8"/>
    <w:rsid w:val="00A12C28"/>
    <w:rsid w:val="00A143C8"/>
    <w:rsid w:val="00A1465B"/>
    <w:rsid w:val="00A16552"/>
    <w:rsid w:val="00A228A3"/>
    <w:rsid w:val="00A2470D"/>
    <w:rsid w:val="00A25CAE"/>
    <w:rsid w:val="00A30C38"/>
    <w:rsid w:val="00A31A36"/>
    <w:rsid w:val="00A32117"/>
    <w:rsid w:val="00A32822"/>
    <w:rsid w:val="00A32B8F"/>
    <w:rsid w:val="00A34B4B"/>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957"/>
    <w:rsid w:val="00AF3D5C"/>
    <w:rsid w:val="00AF4EE4"/>
    <w:rsid w:val="00AF4F78"/>
    <w:rsid w:val="00AF58EB"/>
    <w:rsid w:val="00B03010"/>
    <w:rsid w:val="00B0434F"/>
    <w:rsid w:val="00B05171"/>
    <w:rsid w:val="00B0536F"/>
    <w:rsid w:val="00B05512"/>
    <w:rsid w:val="00B05D60"/>
    <w:rsid w:val="00B07164"/>
    <w:rsid w:val="00B07527"/>
    <w:rsid w:val="00B1012E"/>
    <w:rsid w:val="00B101BB"/>
    <w:rsid w:val="00B10353"/>
    <w:rsid w:val="00B107AB"/>
    <w:rsid w:val="00B145AF"/>
    <w:rsid w:val="00B158CE"/>
    <w:rsid w:val="00B15E79"/>
    <w:rsid w:val="00B160F8"/>
    <w:rsid w:val="00B16B45"/>
    <w:rsid w:val="00B17596"/>
    <w:rsid w:val="00B17813"/>
    <w:rsid w:val="00B17DB1"/>
    <w:rsid w:val="00B17F54"/>
    <w:rsid w:val="00B212D6"/>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0D20"/>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96C"/>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6756D"/>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E1ED8"/>
    <w:rsid w:val="00CF3E03"/>
    <w:rsid w:val="00CF4B2E"/>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4DB0"/>
    <w:rsid w:val="00D35236"/>
    <w:rsid w:val="00D4062B"/>
    <w:rsid w:val="00D41658"/>
    <w:rsid w:val="00D43E41"/>
    <w:rsid w:val="00D4624D"/>
    <w:rsid w:val="00D47A21"/>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43"/>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4DA1"/>
    <w:rsid w:val="00DB56B6"/>
    <w:rsid w:val="00DB7FFC"/>
    <w:rsid w:val="00DC2232"/>
    <w:rsid w:val="00DC2BF7"/>
    <w:rsid w:val="00DC5518"/>
    <w:rsid w:val="00DC6E60"/>
    <w:rsid w:val="00DC6E76"/>
    <w:rsid w:val="00DC78A4"/>
    <w:rsid w:val="00DC7D22"/>
    <w:rsid w:val="00DD07E6"/>
    <w:rsid w:val="00DD0B76"/>
    <w:rsid w:val="00DD1B9F"/>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DF652D"/>
    <w:rsid w:val="00E050BC"/>
    <w:rsid w:val="00E06B4E"/>
    <w:rsid w:val="00E07358"/>
    <w:rsid w:val="00E12F06"/>
    <w:rsid w:val="00E13373"/>
    <w:rsid w:val="00E146CA"/>
    <w:rsid w:val="00E14737"/>
    <w:rsid w:val="00E15DAE"/>
    <w:rsid w:val="00E15EC7"/>
    <w:rsid w:val="00E1726C"/>
    <w:rsid w:val="00E17D9A"/>
    <w:rsid w:val="00E21512"/>
    <w:rsid w:val="00E21979"/>
    <w:rsid w:val="00E23861"/>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1670"/>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BB91-78E2-44E2-A653-F563E10C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14</cp:revision>
  <cp:lastPrinted>2024-01-22T13:51:00Z</cp:lastPrinted>
  <dcterms:created xsi:type="dcterms:W3CDTF">2024-01-08T19:08:00Z</dcterms:created>
  <dcterms:modified xsi:type="dcterms:W3CDTF">2024-01-22T17:25:00Z</dcterms:modified>
</cp:coreProperties>
</file>