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1A226651" w:rsidR="00170F58" w:rsidRPr="00EC603C" w:rsidRDefault="00A335FE" w:rsidP="00BF31ED">
      <w:pPr>
        <w:spacing w:line="480" w:lineRule="auto"/>
        <w:jc w:val="both"/>
        <w:rPr>
          <w:rFonts w:ascii="Century Gothic" w:hAnsi="Century Gothic"/>
          <w:b/>
        </w:rPr>
      </w:pPr>
      <w:bookmarkStart w:id="0" w:name="_Hlk93306768"/>
      <w:bookmarkStart w:id="1" w:name="_Hlk31799003"/>
      <w:bookmarkStart w:id="2" w:name="_Hlk89781194"/>
      <w:r w:rsidRPr="00EC603C">
        <w:rPr>
          <w:rFonts w:ascii="Century Gothic" w:hAnsi="Century Gothic"/>
          <w:b/>
        </w:rPr>
        <w:t>ACTA DE SESIÓN EXTRAORDINARIA PRIVADA DEL CONSEJO DE LA JUDICATURA DEL ESTADO DE TLAXCALA, EN FUNCIONES DE COMITÉ DE ADQUISICIONES, CELEBRADA A</w:t>
      </w:r>
      <w:r w:rsidR="00170F58" w:rsidRPr="00EC603C">
        <w:rPr>
          <w:rFonts w:ascii="Century Gothic" w:hAnsi="Century Gothic" w:cstheme="minorHAnsi"/>
          <w:b/>
        </w:rPr>
        <w:t xml:space="preserve"> LAS</w:t>
      </w:r>
      <w:r w:rsidR="008255D2" w:rsidRPr="00EC603C">
        <w:rPr>
          <w:rFonts w:ascii="Century Gothic" w:hAnsi="Century Gothic" w:cstheme="minorHAnsi"/>
          <w:b/>
        </w:rPr>
        <w:t xml:space="preserve"> DIEZ HORAS CON TREINTA MINUTOS </w:t>
      </w:r>
      <w:r w:rsidR="00E55A9E" w:rsidRPr="00EC603C">
        <w:rPr>
          <w:rFonts w:ascii="Century Gothic" w:hAnsi="Century Gothic" w:cstheme="minorHAnsi"/>
          <w:b/>
        </w:rPr>
        <w:t>DEL</w:t>
      </w:r>
      <w:r w:rsidR="001411CA" w:rsidRPr="00EC603C">
        <w:rPr>
          <w:rFonts w:ascii="Century Gothic" w:hAnsi="Century Gothic" w:cstheme="minorHAnsi"/>
          <w:b/>
        </w:rPr>
        <w:t xml:space="preserve"> NUEVE</w:t>
      </w:r>
      <w:r w:rsidR="001073E1" w:rsidRPr="00EC603C">
        <w:rPr>
          <w:rFonts w:ascii="Century Gothic" w:hAnsi="Century Gothic" w:cstheme="minorHAnsi"/>
          <w:b/>
        </w:rPr>
        <w:t xml:space="preserve"> DE </w:t>
      </w:r>
      <w:r w:rsidR="001411CA" w:rsidRPr="00EC603C">
        <w:rPr>
          <w:rFonts w:ascii="Century Gothic" w:hAnsi="Century Gothic" w:cstheme="minorHAnsi"/>
          <w:b/>
        </w:rPr>
        <w:t xml:space="preserve">ENERO </w:t>
      </w:r>
      <w:r w:rsidR="00E55A9E" w:rsidRPr="00EC603C">
        <w:rPr>
          <w:rFonts w:ascii="Century Gothic" w:hAnsi="Century Gothic" w:cstheme="minorHAnsi"/>
          <w:b/>
        </w:rPr>
        <w:t>DE DOS MIL VEINTI</w:t>
      </w:r>
      <w:r w:rsidR="001411CA" w:rsidRPr="00EC603C">
        <w:rPr>
          <w:rFonts w:ascii="Century Gothic" w:hAnsi="Century Gothic" w:cstheme="minorHAnsi"/>
          <w:b/>
        </w:rPr>
        <w:t>CUATRO</w:t>
      </w:r>
      <w:r w:rsidR="00170F58" w:rsidRPr="00EC603C">
        <w:rPr>
          <w:rFonts w:ascii="Century Gothic" w:hAnsi="Century Gothic" w:cstheme="minorHAnsi"/>
          <w:b/>
        </w:rPr>
        <w:t xml:space="preserve">, </w:t>
      </w:r>
      <w:bookmarkStart w:id="3" w:name="_Hlk54605153"/>
      <w:bookmarkEnd w:id="0"/>
      <w:r w:rsidR="00170F58" w:rsidRPr="00EC603C">
        <w:rPr>
          <w:rFonts w:ascii="Century Gothic" w:hAnsi="Century Gothic" w:cstheme="minorHAnsi"/>
          <w:b/>
        </w:rPr>
        <w:t>EN LA PRESIDENCIA DEL TRIBUNAL SUPERIOR DE JUSTICIA DEL ESTADO, CON SEDE EN CIUDAD JUDICIAL, SANTA ANITA HUILOAC, APIZACO,</w:t>
      </w:r>
      <w:r w:rsidR="002A33A0" w:rsidRPr="00EC603C">
        <w:rPr>
          <w:rFonts w:ascii="Century Gothic" w:hAnsi="Century Gothic" w:cstheme="minorHAnsi"/>
          <w:b/>
        </w:rPr>
        <w:t xml:space="preserve"> TLAXCALA,</w:t>
      </w:r>
      <w:r w:rsidR="00170F58" w:rsidRPr="00EC603C">
        <w:rPr>
          <w:rFonts w:ascii="Century Gothic" w:hAnsi="Century Gothic" w:cstheme="minorHAnsi"/>
          <w:b/>
        </w:rPr>
        <w:t xml:space="preserve"> </w:t>
      </w:r>
      <w:bookmarkEnd w:id="1"/>
      <w:bookmarkEnd w:id="2"/>
      <w:bookmarkEnd w:id="3"/>
      <w:r w:rsidRPr="00EC603C">
        <w:rPr>
          <w:rFonts w:ascii="Century Gothic" w:hAnsi="Century Gothic" w:cs="Calibri"/>
          <w:b/>
        </w:rPr>
        <w:t xml:space="preserve"> </w:t>
      </w:r>
    </w:p>
    <w:p w14:paraId="695A94C9" w14:textId="77777777" w:rsidR="00A335FE" w:rsidRPr="001500EB" w:rsidRDefault="00170F58" w:rsidP="00BF31ED">
      <w:pPr>
        <w:spacing w:after="0" w:line="480" w:lineRule="auto"/>
        <w:jc w:val="both"/>
        <w:rPr>
          <w:rFonts w:ascii="Century Gothic" w:hAnsi="Century Gothic" w:cstheme="minorHAnsi"/>
          <w:b/>
          <w:u w:val="single"/>
        </w:rPr>
      </w:pPr>
      <w:r w:rsidRPr="001500EB">
        <w:rPr>
          <w:rFonts w:ascii="Century Gothic" w:hAnsi="Century Gothic"/>
          <w:b/>
        </w:rPr>
        <w:t xml:space="preserve"> </w:t>
      </w:r>
      <w:r w:rsidR="00A335FE">
        <w:rPr>
          <w:rFonts w:ascii="Century Gothic" w:hAnsi="Century Gothic" w:cstheme="minorHAnsi"/>
          <w:b/>
          <w:bCs/>
        </w:rPr>
        <w:t xml:space="preserve"> </w:t>
      </w:r>
    </w:p>
    <w:p w14:paraId="530ACE9E" w14:textId="77777777" w:rsidR="00A335FE" w:rsidRPr="001500EB" w:rsidRDefault="00A335FE" w:rsidP="00BF31ED">
      <w:pPr>
        <w:spacing w:after="0" w:line="480" w:lineRule="auto"/>
        <w:jc w:val="center"/>
        <w:rPr>
          <w:rFonts w:ascii="Century Gothic" w:eastAsia="Batang" w:hAnsi="Century Gothic" w:cstheme="minorHAnsi"/>
          <w:b/>
          <w:color w:val="000000" w:themeColor="text1"/>
        </w:rPr>
      </w:pPr>
      <w:bookmarkStart w:id="4" w:name="_Hlk115697444"/>
      <w:bookmarkStart w:id="5" w:name="_Hlk152050718"/>
      <w:r w:rsidRPr="001500EB">
        <w:rPr>
          <w:rFonts w:ascii="Century Gothic" w:eastAsia="Batang" w:hAnsi="Century Gothic" w:cstheme="minorHAnsi"/>
          <w:b/>
          <w:color w:val="000000" w:themeColor="text1"/>
        </w:rPr>
        <w:t>ORDEN DEL DÍA</w:t>
      </w:r>
    </w:p>
    <w:p w14:paraId="60A556F1" w14:textId="77777777" w:rsidR="00A335FE" w:rsidRPr="001500EB" w:rsidRDefault="00A335FE" w:rsidP="00BF31ED">
      <w:pPr>
        <w:spacing w:after="0" w:line="480" w:lineRule="auto"/>
        <w:jc w:val="center"/>
        <w:rPr>
          <w:rFonts w:ascii="Century Gothic" w:eastAsia="Batang" w:hAnsi="Century Gothic" w:cstheme="minorHAnsi"/>
          <w:b/>
          <w:color w:val="000000" w:themeColor="text1"/>
        </w:rPr>
      </w:pPr>
    </w:p>
    <w:p w14:paraId="420549B2" w14:textId="703948DD" w:rsidR="00A335FE" w:rsidRPr="001500EB" w:rsidRDefault="00A335FE" w:rsidP="00BF31ED">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bookmarkStart w:id="6" w:name="_Hlk131504326"/>
      <w:r w:rsidRPr="001500EB">
        <w:rPr>
          <w:rFonts w:ascii="Century Gothic" w:hAnsi="Century Gothic" w:cstheme="minorHAnsi"/>
          <w:bCs/>
          <w:color w:val="000000" w:themeColor="text1"/>
          <w:bdr w:val="none" w:sz="0" w:space="0" w:color="auto" w:frame="1"/>
        </w:rPr>
        <w:t xml:space="preserve">Verificación del quórum. </w:t>
      </w:r>
      <w:r w:rsidR="00BF31ED">
        <w:rPr>
          <w:rFonts w:ascii="Century Gothic" w:hAnsi="Century Gothic" w:cstheme="minorHAnsi"/>
          <w:bCs/>
          <w:color w:val="000000" w:themeColor="text1"/>
          <w:bdr w:val="none" w:sz="0" w:space="0" w:color="auto" w:frame="1"/>
        </w:rPr>
        <w:t>- - - - - - - - - - - - - - - - - - - - - - - - - - - - -</w:t>
      </w:r>
    </w:p>
    <w:bookmarkEnd w:id="4"/>
    <w:bookmarkEnd w:id="5"/>
    <w:bookmarkEnd w:id="6"/>
    <w:p w14:paraId="5FE90BF3" w14:textId="1ACFB872" w:rsidR="00A335FE" w:rsidRPr="001500EB" w:rsidRDefault="00A335FE" w:rsidP="00BF31ED">
      <w:pPr>
        <w:pStyle w:val="Prrafodelista"/>
        <w:numPr>
          <w:ilvl w:val="0"/>
          <w:numId w:val="1"/>
        </w:numPr>
        <w:spacing w:after="0" w:line="480" w:lineRule="auto"/>
        <w:jc w:val="both"/>
        <w:rPr>
          <w:rFonts w:ascii="Century Gothic" w:hAnsi="Century Gothic" w:cstheme="minorHAnsi"/>
          <w:b/>
          <w:color w:val="000000" w:themeColor="text1"/>
          <w:bdr w:val="none" w:sz="0" w:space="0" w:color="auto" w:frame="1"/>
        </w:rPr>
      </w:pPr>
      <w:r w:rsidRPr="001500EB">
        <w:rPr>
          <w:rFonts w:ascii="Century Gothic" w:hAnsi="Century Gothic" w:cstheme="minorHAnsi"/>
          <w:bCs/>
          <w:color w:val="000000" w:themeColor="text1"/>
          <w:bdr w:val="none" w:sz="0" w:space="0" w:color="auto" w:frame="1"/>
        </w:rPr>
        <w:t xml:space="preserve">Análisis, discusión y determinación del oficio número DRHYM/009/2024, recibido el ocho de enero de dos mil veinticuatro, signado por el </w:t>
      </w:r>
      <w:proofErr w:type="gramStart"/>
      <w:r w:rsidRPr="001500EB">
        <w:rPr>
          <w:rFonts w:ascii="Century Gothic" w:hAnsi="Century Gothic" w:cstheme="minorHAnsi"/>
          <w:bCs/>
          <w:color w:val="000000" w:themeColor="text1"/>
          <w:bdr w:val="none" w:sz="0" w:space="0" w:color="auto" w:frame="1"/>
        </w:rPr>
        <w:t>Director</w:t>
      </w:r>
      <w:proofErr w:type="gramEnd"/>
      <w:r w:rsidRPr="001500EB">
        <w:rPr>
          <w:rFonts w:ascii="Century Gothic" w:hAnsi="Century Gothic" w:cstheme="minorHAnsi"/>
          <w:bCs/>
          <w:color w:val="000000" w:themeColor="text1"/>
          <w:bdr w:val="none" w:sz="0" w:space="0" w:color="auto" w:frame="1"/>
        </w:rPr>
        <w:t xml:space="preserve"> de Recursos Humanos y Materiales dependiente de la Secretaría Ejecutiva. </w:t>
      </w:r>
      <w:r w:rsidR="00BF31ED">
        <w:rPr>
          <w:rFonts w:ascii="Century Gothic" w:hAnsi="Century Gothic" w:cstheme="minorHAnsi"/>
          <w:bCs/>
          <w:color w:val="000000" w:themeColor="text1"/>
          <w:bdr w:val="none" w:sz="0" w:space="0" w:color="auto" w:frame="1"/>
        </w:rPr>
        <w:t xml:space="preserve"> - - - - - - - - </w:t>
      </w:r>
    </w:p>
    <w:p w14:paraId="0A7C64C3" w14:textId="21438998" w:rsidR="00A335FE" w:rsidRPr="001500EB" w:rsidRDefault="00A335FE" w:rsidP="00BF31ED">
      <w:pPr>
        <w:pStyle w:val="Prrafodelista"/>
        <w:numPr>
          <w:ilvl w:val="0"/>
          <w:numId w:val="1"/>
        </w:numPr>
        <w:spacing w:after="0" w:line="480" w:lineRule="auto"/>
        <w:jc w:val="both"/>
        <w:rPr>
          <w:rFonts w:ascii="Century Gothic" w:hAnsi="Century Gothic" w:cstheme="minorHAnsi"/>
          <w:b/>
          <w:color w:val="000000" w:themeColor="text1"/>
          <w:bdr w:val="none" w:sz="0" w:space="0" w:color="auto" w:frame="1"/>
        </w:rPr>
      </w:pPr>
      <w:r w:rsidRPr="001500EB">
        <w:rPr>
          <w:rFonts w:ascii="Century Gothic" w:hAnsi="Century Gothic" w:cstheme="minorHAnsi"/>
          <w:bCs/>
          <w:color w:val="000000" w:themeColor="text1"/>
          <w:bdr w:val="none" w:sz="0" w:space="0" w:color="auto" w:frame="1"/>
        </w:rPr>
        <w:t xml:space="preserve">Análisis, discusión y determinación del oficio número DRHYM/016/2024, recibido el ocho de enero de dos mil veinticuatro, signado por el </w:t>
      </w:r>
      <w:proofErr w:type="gramStart"/>
      <w:r w:rsidRPr="001500EB">
        <w:rPr>
          <w:rFonts w:ascii="Century Gothic" w:hAnsi="Century Gothic" w:cstheme="minorHAnsi"/>
          <w:bCs/>
          <w:color w:val="000000" w:themeColor="text1"/>
          <w:bdr w:val="none" w:sz="0" w:space="0" w:color="auto" w:frame="1"/>
        </w:rPr>
        <w:t>Director</w:t>
      </w:r>
      <w:proofErr w:type="gramEnd"/>
      <w:r w:rsidRPr="001500EB">
        <w:rPr>
          <w:rFonts w:ascii="Century Gothic" w:hAnsi="Century Gothic" w:cstheme="minorHAnsi"/>
          <w:bCs/>
          <w:color w:val="000000" w:themeColor="text1"/>
          <w:bdr w:val="none" w:sz="0" w:space="0" w:color="auto" w:frame="1"/>
        </w:rPr>
        <w:t xml:space="preserve"> de Recursos Humanos y Materiales dependiente de la Secretaría Ejecutiva. </w:t>
      </w:r>
      <w:r w:rsidR="00BF31ED">
        <w:rPr>
          <w:rFonts w:ascii="Century Gothic" w:hAnsi="Century Gothic" w:cstheme="minorHAnsi"/>
          <w:bCs/>
          <w:color w:val="000000" w:themeColor="text1"/>
          <w:bdr w:val="none" w:sz="0" w:space="0" w:color="auto" w:frame="1"/>
        </w:rPr>
        <w:t>- - - - - - - - -</w:t>
      </w:r>
    </w:p>
    <w:p w14:paraId="61324D80" w14:textId="61D4B662" w:rsidR="00A335FE" w:rsidRPr="001500EB" w:rsidRDefault="00A335FE" w:rsidP="00BF31ED">
      <w:pPr>
        <w:pStyle w:val="Prrafodelista"/>
        <w:numPr>
          <w:ilvl w:val="0"/>
          <w:numId w:val="1"/>
        </w:numPr>
        <w:spacing w:after="0" w:line="480" w:lineRule="auto"/>
        <w:jc w:val="both"/>
        <w:rPr>
          <w:rFonts w:ascii="Century Gothic" w:hAnsi="Century Gothic" w:cstheme="minorHAnsi"/>
          <w:b/>
          <w:color w:val="000000" w:themeColor="text1"/>
          <w:bdr w:val="none" w:sz="0" w:space="0" w:color="auto" w:frame="1"/>
        </w:rPr>
      </w:pPr>
      <w:r w:rsidRPr="001500EB">
        <w:rPr>
          <w:rFonts w:ascii="Century Gothic" w:hAnsi="Century Gothic" w:cstheme="minorHAnsi"/>
          <w:bCs/>
          <w:color w:val="000000" w:themeColor="text1"/>
          <w:bdr w:val="none" w:sz="0" w:space="0" w:color="auto" w:frame="1"/>
        </w:rPr>
        <w:t xml:space="preserve">Análisis, discusión y determinación de los oficios número DRHYM/001/2024, DRHYM/002/2024, DRHYM/003/2024 y DRHYM/004/2024, recibidos el cuatro de enero de dos mil veinticuatro, signados por el </w:t>
      </w:r>
      <w:proofErr w:type="gramStart"/>
      <w:r w:rsidRPr="001500EB">
        <w:rPr>
          <w:rFonts w:ascii="Century Gothic" w:hAnsi="Century Gothic" w:cstheme="minorHAnsi"/>
          <w:bCs/>
          <w:color w:val="000000" w:themeColor="text1"/>
          <w:bdr w:val="none" w:sz="0" w:space="0" w:color="auto" w:frame="1"/>
        </w:rPr>
        <w:t>Director</w:t>
      </w:r>
      <w:proofErr w:type="gramEnd"/>
      <w:r w:rsidRPr="001500EB">
        <w:rPr>
          <w:rFonts w:ascii="Century Gothic" w:hAnsi="Century Gothic" w:cstheme="minorHAnsi"/>
          <w:bCs/>
          <w:color w:val="000000" w:themeColor="text1"/>
          <w:bdr w:val="none" w:sz="0" w:space="0" w:color="auto" w:frame="1"/>
        </w:rPr>
        <w:t xml:space="preserve"> de Recursos Humanos y Materiales dependiente de la Secretaría Ejecutiva. </w:t>
      </w:r>
      <w:r w:rsidR="00BF31ED">
        <w:rPr>
          <w:rFonts w:ascii="Century Gothic" w:hAnsi="Century Gothic" w:cstheme="minorHAnsi"/>
          <w:bCs/>
          <w:color w:val="000000" w:themeColor="text1"/>
          <w:bdr w:val="none" w:sz="0" w:space="0" w:color="auto" w:frame="1"/>
        </w:rPr>
        <w:t>- - - - - - - - -</w:t>
      </w:r>
    </w:p>
    <w:p w14:paraId="61D41E56" w14:textId="330B89EB" w:rsidR="00A335FE" w:rsidRPr="001500EB" w:rsidRDefault="00A335FE" w:rsidP="00BF31ED">
      <w:pPr>
        <w:pStyle w:val="Prrafodelista"/>
        <w:numPr>
          <w:ilvl w:val="0"/>
          <w:numId w:val="1"/>
        </w:numPr>
        <w:spacing w:after="0" w:line="480" w:lineRule="auto"/>
        <w:jc w:val="both"/>
        <w:rPr>
          <w:rFonts w:ascii="Century Gothic" w:hAnsi="Century Gothic" w:cstheme="minorHAnsi"/>
          <w:b/>
          <w:color w:val="000000" w:themeColor="text1"/>
          <w:bdr w:val="none" w:sz="0" w:space="0" w:color="auto" w:frame="1"/>
        </w:rPr>
      </w:pPr>
      <w:r w:rsidRPr="001500EB">
        <w:rPr>
          <w:rFonts w:ascii="Century Gothic" w:hAnsi="Century Gothic" w:cstheme="minorHAnsi"/>
          <w:bCs/>
          <w:color w:val="000000" w:themeColor="text1"/>
          <w:bdr w:val="none" w:sz="0" w:space="0" w:color="auto" w:frame="1"/>
        </w:rPr>
        <w:t xml:space="preserve">Análisis, discusión y determinación del oficio número DRHYM/007/2024, recibido el ocho de enero de dos mil veinticuatro, signado por el </w:t>
      </w:r>
      <w:proofErr w:type="gramStart"/>
      <w:r w:rsidRPr="001500EB">
        <w:rPr>
          <w:rFonts w:ascii="Century Gothic" w:hAnsi="Century Gothic" w:cstheme="minorHAnsi"/>
          <w:bCs/>
          <w:color w:val="000000" w:themeColor="text1"/>
          <w:bdr w:val="none" w:sz="0" w:space="0" w:color="auto" w:frame="1"/>
        </w:rPr>
        <w:t>Director</w:t>
      </w:r>
      <w:proofErr w:type="gramEnd"/>
      <w:r w:rsidRPr="001500EB">
        <w:rPr>
          <w:rFonts w:ascii="Century Gothic" w:hAnsi="Century Gothic" w:cstheme="minorHAnsi"/>
          <w:bCs/>
          <w:color w:val="000000" w:themeColor="text1"/>
          <w:bdr w:val="none" w:sz="0" w:space="0" w:color="auto" w:frame="1"/>
        </w:rPr>
        <w:t xml:space="preserve"> de Recursos Humanos y Materiales dependiente de la Secretaría Ejecutiva.</w:t>
      </w:r>
      <w:r w:rsidR="00BF31ED">
        <w:rPr>
          <w:rFonts w:ascii="Century Gothic" w:hAnsi="Century Gothic" w:cstheme="minorHAnsi"/>
          <w:bCs/>
          <w:color w:val="000000" w:themeColor="text1"/>
          <w:bdr w:val="none" w:sz="0" w:space="0" w:color="auto" w:frame="1"/>
        </w:rPr>
        <w:t xml:space="preserve"> - - - - - - - - -</w:t>
      </w:r>
    </w:p>
    <w:p w14:paraId="219CA63B" w14:textId="05D5C9E9" w:rsidR="00A335FE" w:rsidRPr="001500EB" w:rsidRDefault="00A335FE" w:rsidP="00BF31ED">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1500EB">
        <w:rPr>
          <w:rFonts w:ascii="Century Gothic" w:hAnsi="Century Gothic" w:cstheme="minorHAnsi"/>
          <w:bCs/>
          <w:color w:val="000000" w:themeColor="text1"/>
          <w:bdr w:val="none" w:sz="0" w:space="0" w:color="auto" w:frame="1"/>
        </w:rPr>
        <w:lastRenderedPageBreak/>
        <w:t>Análisis, discusión y determinación del escrito recibido el ocho de enero de dos mil veinticuatro signado por la representante legal de CONSTRU&amp;NOVA.</w:t>
      </w:r>
      <w:r w:rsidR="00BF31ED">
        <w:rPr>
          <w:rFonts w:ascii="Century Gothic" w:hAnsi="Century Gothic" w:cstheme="minorHAnsi"/>
          <w:bCs/>
          <w:color w:val="000000" w:themeColor="text1"/>
          <w:bdr w:val="none" w:sz="0" w:space="0" w:color="auto" w:frame="1"/>
        </w:rPr>
        <w:t xml:space="preserve"> - - - - - - - - - - - - - - - - - - - - - - - - - - - -</w:t>
      </w:r>
    </w:p>
    <w:p w14:paraId="010A7AEC" w14:textId="75BE0048" w:rsidR="00170F58" w:rsidRDefault="00A335FE" w:rsidP="00BF31ED">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1500EB">
        <w:rPr>
          <w:rFonts w:ascii="Century Gothic" w:hAnsi="Century Gothic" w:cstheme="minorHAnsi"/>
          <w:bCs/>
          <w:color w:val="000000" w:themeColor="text1"/>
          <w:bdr w:val="none" w:sz="0" w:space="0" w:color="auto" w:frame="1"/>
        </w:rPr>
        <w:t xml:space="preserve">Análisis, discusión y determinación del escrito recibido el cinco de enero de dos mil veinticuatro, signado por el </w:t>
      </w:r>
      <w:proofErr w:type="gramStart"/>
      <w:r w:rsidRPr="001500EB">
        <w:rPr>
          <w:rFonts w:ascii="Century Gothic" w:hAnsi="Century Gothic" w:cstheme="minorHAnsi"/>
          <w:bCs/>
          <w:color w:val="000000" w:themeColor="text1"/>
          <w:bdr w:val="none" w:sz="0" w:space="0" w:color="auto" w:frame="1"/>
        </w:rPr>
        <w:t>Director General</w:t>
      </w:r>
      <w:proofErr w:type="gramEnd"/>
      <w:r w:rsidRPr="001500EB">
        <w:rPr>
          <w:rFonts w:ascii="Century Gothic" w:hAnsi="Century Gothic" w:cstheme="minorHAnsi"/>
          <w:bCs/>
          <w:color w:val="000000" w:themeColor="text1"/>
          <w:bdr w:val="none" w:sz="0" w:space="0" w:color="auto" w:frame="1"/>
        </w:rPr>
        <w:t xml:space="preserve"> de Ingeniería Electromecánica Aplicada. </w:t>
      </w:r>
    </w:p>
    <w:p w14:paraId="6E291ED2" w14:textId="77777777" w:rsidR="00685F37" w:rsidRDefault="00685F37" w:rsidP="00BF31ED">
      <w:pPr>
        <w:pStyle w:val="Prrafodelista"/>
        <w:spacing w:after="0" w:line="480" w:lineRule="auto"/>
        <w:ind w:left="1080"/>
        <w:jc w:val="both"/>
        <w:rPr>
          <w:rFonts w:ascii="Century Gothic" w:hAnsi="Century Gothic" w:cstheme="minorHAnsi"/>
          <w:bCs/>
          <w:color w:val="000000" w:themeColor="text1"/>
          <w:bdr w:val="none" w:sz="0" w:space="0" w:color="auto" w:frame="1"/>
        </w:rPr>
      </w:pPr>
    </w:p>
    <w:p w14:paraId="0E0DA366" w14:textId="04168774" w:rsidR="001411CA" w:rsidRPr="001500EB" w:rsidRDefault="005535D0" w:rsidP="00BF31ED">
      <w:pPr>
        <w:spacing w:line="480" w:lineRule="auto"/>
        <w:jc w:val="both"/>
        <w:rPr>
          <w:rFonts w:ascii="Century Gothic" w:hAnsi="Century Gothic" w:cstheme="minorHAnsi"/>
        </w:rPr>
      </w:pPr>
      <w:r w:rsidRPr="001500EB">
        <w:rPr>
          <w:rFonts w:ascii="Century Gothic" w:hAnsi="Century Gothic" w:cstheme="minorHAnsi"/>
        </w:rPr>
        <w:t xml:space="preserve"> </w:t>
      </w:r>
      <w:bookmarkStart w:id="7" w:name="_Hlk94531303"/>
      <w:bookmarkStart w:id="8" w:name="_Hlk111196253"/>
      <w:bookmarkStart w:id="9" w:name="_Hlk117506759"/>
      <w:r w:rsidR="001411CA" w:rsidRPr="001500EB">
        <w:rPr>
          <w:rFonts w:ascii="Century Gothic" w:hAnsi="Century Gothic" w:cstheme="minorHAnsi"/>
        </w:rPr>
        <w:t xml:space="preserve">ASISTENTES: - - - - - - - - - - - - - - - - - - - - - - - - - - - - - - - - - - - - - - - - - - - - - - - -   </w:t>
      </w:r>
    </w:p>
    <w:tbl>
      <w:tblPr>
        <w:tblW w:w="8131" w:type="dxa"/>
        <w:tblLook w:val="04A0" w:firstRow="1" w:lastRow="0" w:firstColumn="1" w:lastColumn="0" w:noHBand="0" w:noVBand="1"/>
      </w:tblPr>
      <w:tblGrid>
        <w:gridCol w:w="6096"/>
        <w:gridCol w:w="2035"/>
      </w:tblGrid>
      <w:tr w:rsidR="001411CA" w:rsidRPr="001500EB" w14:paraId="1C466851" w14:textId="77777777" w:rsidTr="00C008E0">
        <w:tc>
          <w:tcPr>
            <w:tcW w:w="6096" w:type="dxa"/>
            <w:hideMark/>
          </w:tcPr>
          <w:p w14:paraId="3C4237E0" w14:textId="77777777" w:rsidR="001411CA" w:rsidRPr="001500EB" w:rsidRDefault="001411CA" w:rsidP="00BF31ED">
            <w:pPr>
              <w:tabs>
                <w:tab w:val="left" w:pos="5387"/>
              </w:tabs>
              <w:spacing w:line="480" w:lineRule="auto"/>
              <w:jc w:val="both"/>
              <w:rPr>
                <w:rFonts w:ascii="Century Gothic" w:hAnsi="Century Gothic" w:cs="Calibri"/>
                <w:b/>
              </w:rPr>
            </w:pPr>
            <w:bookmarkStart w:id="10" w:name="_Hlk478713375"/>
            <w:r w:rsidRPr="001500EB">
              <w:rPr>
                <w:rFonts w:ascii="Century Gothic" w:hAnsi="Century Gothic" w:cs="Calibri"/>
                <w:b/>
              </w:rPr>
              <w:t xml:space="preserve">Magistrada Mary Cruz Cortés Ornelas,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2035" w:type="dxa"/>
            <w:hideMark/>
          </w:tcPr>
          <w:p w14:paraId="53667294" w14:textId="77777777"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Presente - - - - </w:t>
            </w:r>
          </w:p>
        </w:tc>
      </w:tr>
      <w:tr w:rsidR="001411CA" w:rsidRPr="001500EB" w14:paraId="6084197C" w14:textId="77777777" w:rsidTr="00C008E0">
        <w:tc>
          <w:tcPr>
            <w:tcW w:w="6096" w:type="dxa"/>
            <w:hideMark/>
          </w:tcPr>
          <w:p w14:paraId="541CA904"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2035" w:type="dxa"/>
            <w:hideMark/>
          </w:tcPr>
          <w:p w14:paraId="6A8CE421" w14:textId="6CC34103"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 </w:t>
            </w:r>
            <w:r w:rsidR="00BF31ED">
              <w:rPr>
                <w:rFonts w:ascii="Century Gothic" w:hAnsi="Century Gothic" w:cs="Calibri"/>
                <w:b/>
              </w:rPr>
              <w:t>- - - -</w:t>
            </w:r>
          </w:p>
          <w:p w14:paraId="3A18B27C" w14:textId="77777777" w:rsidR="001411CA" w:rsidRPr="001500EB" w:rsidRDefault="001411CA" w:rsidP="00BF31ED">
            <w:pPr>
              <w:tabs>
                <w:tab w:val="left" w:pos="5387"/>
              </w:tabs>
              <w:spacing w:after="0" w:line="480" w:lineRule="auto"/>
              <w:ind w:left="36"/>
              <w:jc w:val="both"/>
              <w:rPr>
                <w:rFonts w:ascii="Century Gothic" w:hAnsi="Century Gothic" w:cs="Calibri"/>
                <w:b/>
              </w:rPr>
            </w:pPr>
          </w:p>
        </w:tc>
      </w:tr>
      <w:tr w:rsidR="001411CA" w:rsidRPr="001500EB" w14:paraId="1D16AFFA" w14:textId="77777777" w:rsidTr="00C008E0">
        <w:tc>
          <w:tcPr>
            <w:tcW w:w="6096" w:type="dxa"/>
            <w:hideMark/>
          </w:tcPr>
          <w:p w14:paraId="46D28D1A"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2035" w:type="dxa"/>
            <w:hideMark/>
          </w:tcPr>
          <w:p w14:paraId="167BFD3C" w14:textId="246612AF"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DAE91A8" w14:textId="29FB8B66" w:rsidR="001411CA" w:rsidRPr="001500EB" w:rsidRDefault="001411CA" w:rsidP="00BF31ED">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 -</w:t>
            </w:r>
          </w:p>
        </w:tc>
      </w:tr>
      <w:tr w:rsidR="001411CA" w:rsidRPr="001500EB" w14:paraId="7CF02191" w14:textId="77777777" w:rsidTr="00C008E0">
        <w:tc>
          <w:tcPr>
            <w:tcW w:w="6096" w:type="dxa"/>
          </w:tcPr>
          <w:p w14:paraId="0A69CA69" w14:textId="77777777" w:rsidR="001411CA" w:rsidRPr="001500EB" w:rsidRDefault="001411CA" w:rsidP="00BF31ED">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2035" w:type="dxa"/>
          </w:tcPr>
          <w:p w14:paraId="1786E7A7" w14:textId="3F1546D3"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D71AC6A" w14:textId="7AE7793B"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w:t>
            </w:r>
          </w:p>
        </w:tc>
      </w:tr>
      <w:tr w:rsidR="001411CA" w:rsidRPr="001500EB" w14:paraId="544B31F7" w14:textId="77777777" w:rsidTr="00C008E0">
        <w:tc>
          <w:tcPr>
            <w:tcW w:w="6096" w:type="dxa"/>
          </w:tcPr>
          <w:p w14:paraId="2344A752" w14:textId="77777777" w:rsidR="001411CA" w:rsidRPr="001500EB" w:rsidRDefault="001411CA" w:rsidP="00BF31ED">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2035" w:type="dxa"/>
          </w:tcPr>
          <w:p w14:paraId="1BD3C125" w14:textId="4D380368"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p>
          <w:p w14:paraId="25A55F71" w14:textId="31606051"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 -</w:t>
            </w:r>
          </w:p>
        </w:tc>
      </w:tr>
      <w:bookmarkEnd w:id="10"/>
      <w:tr w:rsidR="001411CA" w:rsidRPr="001500EB" w14:paraId="16B770E6" w14:textId="77777777" w:rsidTr="00C008E0">
        <w:tc>
          <w:tcPr>
            <w:tcW w:w="6096" w:type="dxa"/>
          </w:tcPr>
          <w:p w14:paraId="63C8A83F" w14:textId="77777777"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2035" w:type="dxa"/>
          </w:tcPr>
          <w:p w14:paraId="23EB58B9" w14:textId="12AD364D" w:rsidR="001411CA" w:rsidRPr="001500EB" w:rsidRDefault="001411CA" w:rsidP="00BF31ED">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proofErr w:type="gramStart"/>
            <w:r w:rsidRPr="001500EB">
              <w:rPr>
                <w:rFonts w:ascii="Century Gothic" w:hAnsi="Century Gothic" w:cs="Calibri"/>
                <w:b/>
              </w:rPr>
              <w:t>Presente  -</w:t>
            </w:r>
            <w:proofErr w:type="gramEnd"/>
            <w:r w:rsidRPr="001500EB">
              <w:rPr>
                <w:rFonts w:ascii="Century Gothic" w:hAnsi="Century Gothic" w:cs="Calibri"/>
                <w:b/>
              </w:rPr>
              <w:t xml:space="preserve"> </w:t>
            </w:r>
            <w:r w:rsidR="00BF31ED">
              <w:rPr>
                <w:rFonts w:ascii="Century Gothic" w:hAnsi="Century Gothic" w:cs="Calibri"/>
                <w:b/>
              </w:rPr>
              <w:t xml:space="preserve">- - - - </w:t>
            </w:r>
          </w:p>
        </w:tc>
      </w:tr>
      <w:tr w:rsidR="001411CA" w:rsidRPr="001500EB" w14:paraId="583EFC11" w14:textId="77777777" w:rsidTr="00C008E0">
        <w:tc>
          <w:tcPr>
            <w:tcW w:w="6096" w:type="dxa"/>
          </w:tcPr>
          <w:p w14:paraId="1672EA2B" w14:textId="77777777"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2035" w:type="dxa"/>
          </w:tcPr>
          <w:p w14:paraId="518E3974" w14:textId="202A3DF7"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 - - - - - - - -   Presente - - -</w:t>
            </w:r>
            <w:r w:rsidR="00BF31ED">
              <w:rPr>
                <w:rFonts w:ascii="Century Gothic" w:hAnsi="Century Gothic" w:cs="Calibri"/>
                <w:b/>
              </w:rPr>
              <w:t xml:space="preserve"> - - - </w:t>
            </w:r>
            <w:r w:rsidRPr="001500EB">
              <w:rPr>
                <w:rFonts w:ascii="Century Gothic" w:hAnsi="Century Gothic" w:cs="Calibri"/>
                <w:b/>
              </w:rPr>
              <w:t xml:space="preserve">    </w:t>
            </w:r>
          </w:p>
        </w:tc>
      </w:tr>
      <w:tr w:rsidR="001411CA" w:rsidRPr="001500EB" w14:paraId="78888B39" w14:textId="77777777" w:rsidTr="00C008E0">
        <w:trPr>
          <w:trHeight w:val="1045"/>
        </w:trPr>
        <w:tc>
          <w:tcPr>
            <w:tcW w:w="6096" w:type="dxa"/>
          </w:tcPr>
          <w:p w14:paraId="03590BB8" w14:textId="479272CF" w:rsidR="001411CA" w:rsidRPr="001500EB" w:rsidRDefault="001411CA" w:rsidP="00BF31ED">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Secretaria Ejecutiva del Consejo de la Judicatura del Estado, con voz. - - - - - - - - - - - - - - - - - - - - - - - - - - - - - - - - - - -</w:t>
            </w:r>
            <w:r w:rsidR="00CF62C8">
              <w:rPr>
                <w:rFonts w:ascii="Century Gothic" w:hAnsi="Century Gothic" w:cs="Calibri"/>
                <w:b/>
              </w:rPr>
              <w:t xml:space="preserve"> </w:t>
            </w:r>
            <w:r w:rsidRPr="001500EB">
              <w:rPr>
                <w:rFonts w:ascii="Century Gothic" w:hAnsi="Century Gothic" w:cs="Calibri"/>
                <w:b/>
              </w:rPr>
              <w:t xml:space="preserve">    </w:t>
            </w:r>
          </w:p>
        </w:tc>
        <w:tc>
          <w:tcPr>
            <w:tcW w:w="2035" w:type="dxa"/>
          </w:tcPr>
          <w:p w14:paraId="0A2348C5" w14:textId="01D588D4"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w:t>
            </w:r>
            <w:r w:rsidR="00BF31ED">
              <w:rPr>
                <w:rFonts w:ascii="Century Gothic" w:hAnsi="Century Gothic" w:cs="Calibri"/>
                <w:b/>
              </w:rPr>
              <w:t xml:space="preserve">- - - </w:t>
            </w:r>
            <w:r w:rsidRPr="001500EB">
              <w:rPr>
                <w:rFonts w:ascii="Century Gothic" w:hAnsi="Century Gothic" w:cs="Calibri"/>
                <w:b/>
              </w:rPr>
              <w:t>-</w:t>
            </w:r>
            <w:r w:rsidR="00BF31ED">
              <w:rPr>
                <w:rFonts w:ascii="Century Gothic" w:hAnsi="Century Gothic" w:cs="Calibri"/>
                <w:b/>
              </w:rPr>
              <w:t xml:space="preserve"> - - - - - - - - - - - </w:t>
            </w:r>
            <w:r w:rsidRPr="001500EB">
              <w:rPr>
                <w:rFonts w:ascii="Century Gothic" w:hAnsi="Century Gothic" w:cs="Calibri"/>
                <w:b/>
              </w:rPr>
              <w:t xml:space="preserve">    </w:t>
            </w:r>
          </w:p>
          <w:p w14:paraId="06AB6684" w14:textId="0ED7F6C7" w:rsidR="001411CA" w:rsidRPr="001500EB" w:rsidRDefault="001411CA" w:rsidP="00BF31ED">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sidR="00BF31ED">
              <w:rPr>
                <w:rFonts w:ascii="Century Gothic" w:hAnsi="Century Gothic" w:cs="Calibri"/>
                <w:b/>
              </w:rPr>
              <w:t xml:space="preserve">- - </w:t>
            </w:r>
          </w:p>
        </w:tc>
      </w:tr>
    </w:tbl>
    <w:p w14:paraId="6F7038BD" w14:textId="77777777" w:rsidR="00A335FE" w:rsidRDefault="00A335FE" w:rsidP="00BF31ED">
      <w:pPr>
        <w:tabs>
          <w:tab w:val="left" w:pos="5954"/>
        </w:tabs>
        <w:spacing w:after="0" w:line="480" w:lineRule="auto"/>
        <w:jc w:val="both"/>
        <w:rPr>
          <w:rFonts w:ascii="Century Gothic" w:hAnsi="Century Gothic" w:cstheme="minorHAnsi"/>
          <w:b/>
          <w:color w:val="000000" w:themeColor="text1"/>
          <w:u w:val="single"/>
        </w:rPr>
      </w:pPr>
    </w:p>
    <w:p w14:paraId="387DD850" w14:textId="77777777" w:rsidR="00A335FE" w:rsidRDefault="00A335FE" w:rsidP="00BF31ED">
      <w:pPr>
        <w:tabs>
          <w:tab w:val="left" w:pos="5954"/>
        </w:tabs>
        <w:spacing w:after="0" w:line="480" w:lineRule="auto"/>
        <w:jc w:val="both"/>
        <w:rPr>
          <w:rFonts w:ascii="Century Gothic" w:hAnsi="Century Gothic" w:cstheme="minorHAnsi"/>
          <w:b/>
          <w:color w:val="000000" w:themeColor="text1"/>
          <w:u w:val="single"/>
        </w:rPr>
      </w:pPr>
    </w:p>
    <w:p w14:paraId="4CCF64B5" w14:textId="77777777" w:rsidR="00685F37" w:rsidRDefault="00685F37" w:rsidP="00BF31ED">
      <w:pPr>
        <w:tabs>
          <w:tab w:val="left" w:pos="5954"/>
        </w:tabs>
        <w:spacing w:after="0" w:line="480" w:lineRule="auto"/>
        <w:jc w:val="both"/>
        <w:rPr>
          <w:rFonts w:ascii="Century Gothic" w:hAnsi="Century Gothic" w:cstheme="minorHAnsi"/>
          <w:b/>
          <w:color w:val="000000" w:themeColor="text1"/>
          <w:u w:val="single"/>
        </w:rPr>
      </w:pPr>
    </w:p>
    <w:p w14:paraId="76BE3105" w14:textId="4286EAAA" w:rsidR="0068541B" w:rsidRDefault="0068541B" w:rsidP="00BF31ED">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lastRenderedPageBreak/>
        <w:t>VERIFICACIÓN DEL QUÓRUM</w:t>
      </w:r>
    </w:p>
    <w:p w14:paraId="29520F88" w14:textId="30D25539" w:rsidR="001411CA" w:rsidRPr="001500EB" w:rsidRDefault="001411CA" w:rsidP="00BF31ED">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En uso de la palabra, la Secretaria Ejecutiva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sidR="00306181">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4C2A97C4" w14:textId="77777777" w:rsidR="001411CA" w:rsidRPr="001500EB" w:rsidRDefault="001411CA" w:rsidP="00BF31ED">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Presidenta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190D1F5C" w14:textId="248AB1B1" w:rsidR="001411CA" w:rsidRPr="00A335FE" w:rsidRDefault="001411CA" w:rsidP="00BF31ED">
      <w:pPr>
        <w:spacing w:after="0" w:line="480" w:lineRule="auto"/>
        <w:jc w:val="both"/>
        <w:rPr>
          <w:rFonts w:ascii="Century Gothic" w:hAnsi="Century Gothic" w:cstheme="minorHAnsi"/>
          <w:b/>
          <w:u w:val="single"/>
        </w:rPr>
      </w:pPr>
      <w:r w:rsidRPr="001500EB">
        <w:rPr>
          <w:rFonts w:ascii="Century Gothic" w:hAnsi="Century Gothic" w:cstheme="minorHAnsi"/>
          <w:bCs/>
        </w:rPr>
        <w:t xml:space="preserve">En primer lugar, someto a consideración el orden del día de la convocatoria que les fue entregada. </w:t>
      </w:r>
      <w:r w:rsidR="00A335FE" w:rsidRPr="00A335FE">
        <w:rPr>
          <w:rFonts w:ascii="Century Gothic" w:hAnsi="Century Gothic" w:cstheme="minorHAnsi"/>
          <w:b/>
          <w:u w:val="single"/>
        </w:rPr>
        <w:t>APROBADO POR UNANIMIDAD DE VOTOS.</w:t>
      </w:r>
    </w:p>
    <w:bookmarkEnd w:id="7"/>
    <w:bookmarkEnd w:id="8"/>
    <w:bookmarkEnd w:id="9"/>
    <w:p w14:paraId="0CA3A912" w14:textId="093B20DA" w:rsidR="0068541B" w:rsidRPr="001500EB" w:rsidRDefault="00170F58" w:rsidP="00BF31ED">
      <w:pPr>
        <w:spacing w:after="0" w:line="480" w:lineRule="auto"/>
        <w:ind w:firstLine="708"/>
        <w:jc w:val="both"/>
        <w:rPr>
          <w:rFonts w:ascii="Century Gothic" w:hAnsi="Century Gothic" w:cstheme="minorHAnsi"/>
          <w:b/>
          <w:color w:val="000000" w:themeColor="text1"/>
          <w:bdr w:val="none" w:sz="0" w:space="0" w:color="auto" w:frame="1"/>
        </w:rPr>
      </w:pPr>
      <w:r w:rsidRPr="001500EB">
        <w:rPr>
          <w:rFonts w:ascii="Century Gothic" w:hAnsi="Century Gothic"/>
          <w:b/>
          <w:bCs/>
          <w:color w:val="000000"/>
        </w:rPr>
        <w:t>ACUERDO II/</w:t>
      </w:r>
      <w:r w:rsidR="001411CA" w:rsidRPr="001500EB">
        <w:rPr>
          <w:rFonts w:ascii="Century Gothic" w:hAnsi="Century Gothic"/>
          <w:b/>
          <w:bCs/>
          <w:color w:val="000000"/>
        </w:rPr>
        <w:t>03</w:t>
      </w:r>
      <w:r w:rsidRPr="001500EB">
        <w:rPr>
          <w:rFonts w:ascii="Century Gothic" w:hAnsi="Century Gothic"/>
          <w:b/>
          <w:bCs/>
          <w:color w:val="000000"/>
        </w:rPr>
        <w:t>/202</w:t>
      </w:r>
      <w:r w:rsidR="00D47C65">
        <w:rPr>
          <w:rFonts w:ascii="Century Gothic" w:hAnsi="Century Gothic"/>
          <w:b/>
          <w:bCs/>
          <w:color w:val="000000"/>
        </w:rPr>
        <w:t>4</w:t>
      </w:r>
      <w:r w:rsidRPr="001500EB">
        <w:rPr>
          <w:rFonts w:ascii="Century Gothic" w:hAnsi="Century Gothic"/>
          <w:b/>
          <w:bCs/>
          <w:color w:val="000000"/>
        </w:rPr>
        <w:t>.</w:t>
      </w:r>
      <w:r w:rsidR="00994BC0">
        <w:rPr>
          <w:rFonts w:ascii="Century Gothic" w:hAnsi="Century Gothic"/>
          <w:b/>
          <w:bCs/>
          <w:color w:val="000000"/>
        </w:rPr>
        <w:t xml:space="preserve"> O</w:t>
      </w:r>
      <w:r w:rsidR="0068541B" w:rsidRPr="001500EB">
        <w:rPr>
          <w:rFonts w:ascii="Century Gothic" w:hAnsi="Century Gothic" w:cstheme="minorHAnsi"/>
          <w:b/>
          <w:color w:val="000000" w:themeColor="text1"/>
          <w:bdr w:val="none" w:sz="0" w:space="0" w:color="auto" w:frame="1"/>
        </w:rPr>
        <w:t xml:space="preserve">ficio número DRHYM/009/2024, recibido el ocho de enero de dos mil veinticuatro, signado por el Director de Recursos Humanos y Materiales dependiente de la Secretaría Ejecutiva. </w:t>
      </w:r>
      <w:r w:rsidR="00A335FE">
        <w:rPr>
          <w:rFonts w:ascii="Century Gothic" w:hAnsi="Century Gothic" w:cstheme="minorHAnsi"/>
          <w:b/>
          <w:color w:val="000000" w:themeColor="text1"/>
          <w:bdr w:val="none" w:sz="0" w:space="0" w:color="auto" w:frame="1"/>
        </w:rPr>
        <w:t xml:space="preserve"> </w:t>
      </w:r>
      <w:r w:rsidR="0068541B" w:rsidRPr="001500EB">
        <w:rPr>
          <w:rFonts w:ascii="Century Gothic" w:hAnsi="Century Gothic" w:cstheme="minorHAnsi"/>
          <w:b/>
          <w:color w:val="000000" w:themeColor="text1"/>
          <w:bdr w:val="none" w:sz="0" w:space="0" w:color="auto" w:frame="1"/>
        </w:rPr>
        <w:t xml:space="preserve"> </w:t>
      </w:r>
    </w:p>
    <w:p w14:paraId="12079B37" w14:textId="5288339D" w:rsidR="003004E7" w:rsidRPr="003925F9" w:rsidRDefault="00E44E7E" w:rsidP="00BF31ED">
      <w:pPr>
        <w:spacing w:after="0" w:line="480" w:lineRule="auto"/>
        <w:jc w:val="both"/>
        <w:rPr>
          <w:b/>
          <w:u w:val="single"/>
        </w:rPr>
      </w:pPr>
      <w:r w:rsidRPr="001500EB">
        <w:rPr>
          <w:rFonts w:ascii="Century Gothic" w:hAnsi="Century Gothic"/>
          <w:color w:val="000000"/>
        </w:rPr>
        <w:t>Dada cuenta con el oficio de referencia, mediante el cual</w:t>
      </w:r>
      <w:r w:rsidR="00EA3F79" w:rsidRPr="001500EB">
        <w:rPr>
          <w:rFonts w:ascii="Century Gothic" w:hAnsi="Century Gothic"/>
          <w:color w:val="000000"/>
        </w:rPr>
        <w:t xml:space="preserve">, </w:t>
      </w:r>
      <w:r w:rsidR="00EA3F79" w:rsidRPr="001500EB">
        <w:rPr>
          <w:rFonts w:ascii="Century Gothic" w:hAnsi="Century Gothic" w:cstheme="minorHAnsi"/>
          <w:bCs/>
          <w:color w:val="000000" w:themeColor="text1"/>
          <w:bdr w:val="none" w:sz="0" w:space="0" w:color="auto" w:frame="1"/>
        </w:rPr>
        <w:t>el Director de Recursos Humanos y Materiales dependiente de la Secretaría Ejecutiva</w:t>
      </w:r>
      <w:r w:rsidR="00EA3F79" w:rsidRPr="001500EB">
        <w:rPr>
          <w:rFonts w:ascii="Century Gothic" w:hAnsi="Century Gothic"/>
          <w:bCs/>
          <w:color w:val="000000"/>
        </w:rPr>
        <w:t>, en seguimiento al acuerdo III/95/2023</w:t>
      </w:r>
      <w:r w:rsidR="00660D5E">
        <w:rPr>
          <w:rFonts w:ascii="Century Gothic" w:hAnsi="Century Gothic"/>
          <w:bCs/>
          <w:color w:val="000000"/>
        </w:rPr>
        <w:t xml:space="preserve"> de este Cuerpo Colegiado, </w:t>
      </w:r>
      <w:r w:rsidR="00EA3F79" w:rsidRPr="001500EB">
        <w:rPr>
          <w:rFonts w:ascii="Century Gothic" w:hAnsi="Century Gothic"/>
          <w:bCs/>
          <w:color w:val="000000"/>
        </w:rPr>
        <w:t xml:space="preserve">remite copia simple del Contrato PJET/AD/004/2023 (Vigencia 31 de diciembre de 2023), suscrito por </w:t>
      </w:r>
      <w:proofErr w:type="spellStart"/>
      <w:r w:rsidR="00EA3F79" w:rsidRPr="001500EB">
        <w:rPr>
          <w:rFonts w:ascii="Century Gothic" w:hAnsi="Century Gothic"/>
          <w:bCs/>
          <w:color w:val="000000"/>
        </w:rPr>
        <w:t>Verkehr</w:t>
      </w:r>
      <w:proofErr w:type="spellEnd"/>
      <w:r w:rsidR="00EA3F79" w:rsidRPr="001500EB">
        <w:rPr>
          <w:rFonts w:ascii="Century Gothic" w:hAnsi="Century Gothic"/>
          <w:bCs/>
          <w:color w:val="000000"/>
        </w:rPr>
        <w:t xml:space="preserve"> Elevadores y Escaleras y el Poder Judicial de</w:t>
      </w:r>
      <w:r w:rsidR="00306181">
        <w:rPr>
          <w:rFonts w:ascii="Century Gothic" w:hAnsi="Century Gothic"/>
          <w:bCs/>
          <w:color w:val="000000"/>
        </w:rPr>
        <w:t xml:space="preserve">l Estado de </w:t>
      </w:r>
      <w:r w:rsidR="00EA3F79" w:rsidRPr="001500EB">
        <w:rPr>
          <w:rFonts w:ascii="Century Gothic" w:hAnsi="Century Gothic"/>
          <w:bCs/>
          <w:color w:val="000000"/>
        </w:rPr>
        <w:t xml:space="preserve">Tlaxcala, así como las propuestas económicas respectivas para el mantenimiento de los elevadores que dan servicio </w:t>
      </w:r>
      <w:r w:rsidR="00F407AF" w:rsidRPr="001500EB">
        <w:rPr>
          <w:rFonts w:ascii="Century Gothic" w:hAnsi="Century Gothic"/>
          <w:bCs/>
          <w:color w:val="000000"/>
        </w:rPr>
        <w:t>en el edificio sede Ciudad Judicial</w:t>
      </w:r>
      <w:r w:rsidR="007441A3">
        <w:rPr>
          <w:rFonts w:ascii="Century Gothic" w:hAnsi="Century Gothic"/>
          <w:bCs/>
          <w:color w:val="000000"/>
        </w:rPr>
        <w:t>; a</w:t>
      </w:r>
      <w:r w:rsidR="00F407AF" w:rsidRPr="001500EB">
        <w:rPr>
          <w:rFonts w:ascii="Century Gothic" w:hAnsi="Century Gothic"/>
          <w:bCs/>
          <w:color w:val="000000"/>
        </w:rPr>
        <w:t xml:space="preserve">l respecto </w:t>
      </w:r>
      <w:r w:rsidR="00A335FE">
        <w:rPr>
          <w:rFonts w:ascii="Century Gothic" w:hAnsi="Century Gothic"/>
          <w:bCs/>
          <w:color w:val="000000"/>
        </w:rPr>
        <w:t xml:space="preserve">y </w:t>
      </w:r>
      <w:r w:rsidR="003925F9">
        <w:rPr>
          <w:rFonts w:ascii="Century Gothic" w:hAnsi="Century Gothic"/>
          <w:bCs/>
          <w:color w:val="000000"/>
        </w:rPr>
        <w:t xml:space="preserve"> </w:t>
      </w:r>
      <w:r w:rsidR="00A335FE">
        <w:rPr>
          <w:rFonts w:ascii="Century Gothic" w:hAnsi="Century Gothic"/>
          <w:bCs/>
          <w:color w:val="000000"/>
        </w:rPr>
        <w:t>para mejor prove</w:t>
      </w:r>
      <w:r w:rsidR="003925F9">
        <w:rPr>
          <w:rFonts w:ascii="Century Gothic" w:hAnsi="Century Gothic"/>
          <w:bCs/>
          <w:color w:val="000000"/>
        </w:rPr>
        <w:t xml:space="preserve">er, con fundamento en lo que establece el artículo 15 del Reglamento </w:t>
      </w:r>
      <w:r w:rsidR="0037009A">
        <w:rPr>
          <w:rFonts w:ascii="Century Gothic" w:hAnsi="Century Gothic"/>
          <w:bCs/>
          <w:color w:val="000000"/>
        </w:rPr>
        <w:t>d</w:t>
      </w:r>
      <w:r w:rsidR="00F407AF" w:rsidRPr="001500EB">
        <w:rPr>
          <w:rFonts w:ascii="Century Gothic" w:hAnsi="Century Gothic"/>
          <w:bCs/>
          <w:color w:val="000000"/>
        </w:rPr>
        <w:t>el</w:t>
      </w:r>
      <w:r w:rsidR="003925F9">
        <w:rPr>
          <w:rFonts w:ascii="Century Gothic" w:hAnsi="Century Gothic"/>
          <w:bCs/>
          <w:color w:val="000000"/>
        </w:rPr>
        <w:t xml:space="preserve"> Consejo de la Judicatura del Estado, se determina retirar el presente asunto. </w:t>
      </w:r>
      <w:r w:rsidR="003925F9" w:rsidRPr="003925F9">
        <w:rPr>
          <w:rFonts w:ascii="Century Gothic" w:hAnsi="Century Gothic"/>
          <w:b/>
          <w:color w:val="000000"/>
          <w:u w:val="single"/>
        </w:rPr>
        <w:t>APROBADO POR UNANIMIDAD DE VOTOS.</w:t>
      </w:r>
      <w:r w:rsidR="003925F9" w:rsidRPr="003925F9">
        <w:rPr>
          <w:b/>
          <w:u w:val="single"/>
        </w:rPr>
        <w:t xml:space="preserve"> </w:t>
      </w:r>
    </w:p>
    <w:p w14:paraId="3F2448E7" w14:textId="39ED70C6" w:rsidR="00BF31ED" w:rsidRPr="00BF31ED" w:rsidRDefault="00BF31ED" w:rsidP="00BF31ED">
      <w:pPr>
        <w:spacing w:after="0" w:line="480" w:lineRule="auto"/>
        <w:ind w:firstLine="708"/>
        <w:jc w:val="both"/>
        <w:rPr>
          <w:rFonts w:ascii="Century Gothic" w:hAnsi="Century Gothic" w:cstheme="minorHAnsi"/>
          <w:b/>
          <w:bdr w:val="none" w:sz="0" w:space="0" w:color="auto" w:frame="1"/>
        </w:rPr>
      </w:pPr>
      <w:r w:rsidRPr="00BF31ED">
        <w:rPr>
          <w:rFonts w:ascii="Century Gothic" w:hAnsi="Century Gothic"/>
          <w:b/>
          <w:bCs/>
        </w:rPr>
        <w:lastRenderedPageBreak/>
        <w:t>ACUERDO III/03/2024.</w:t>
      </w:r>
      <w:r w:rsidRPr="00BF31ED">
        <w:rPr>
          <w:rFonts w:ascii="Century Gothic" w:hAnsi="Century Gothic" w:cstheme="minorHAnsi"/>
          <w:bCs/>
          <w:bdr w:val="none" w:sz="0" w:space="0" w:color="auto" w:frame="1"/>
        </w:rPr>
        <w:t xml:space="preserve"> </w:t>
      </w:r>
      <w:r w:rsidRPr="00BF31ED">
        <w:rPr>
          <w:rFonts w:ascii="Century Gothic" w:hAnsi="Century Gothic" w:cstheme="minorHAnsi"/>
          <w:b/>
          <w:bdr w:val="none" w:sz="0" w:space="0" w:color="auto" w:frame="1"/>
        </w:rPr>
        <w:t xml:space="preserve">Oficio número DRHYM/016/2024, recibido el ocho de enero de dos mil veinticuatro, signado por el </w:t>
      </w:r>
      <w:proofErr w:type="gramStart"/>
      <w:r w:rsidRPr="00BF31ED">
        <w:rPr>
          <w:rFonts w:ascii="Century Gothic" w:hAnsi="Century Gothic" w:cstheme="minorHAnsi"/>
          <w:b/>
          <w:bdr w:val="none" w:sz="0" w:space="0" w:color="auto" w:frame="1"/>
        </w:rPr>
        <w:t>Director</w:t>
      </w:r>
      <w:proofErr w:type="gramEnd"/>
      <w:r w:rsidRPr="00BF31ED">
        <w:rPr>
          <w:rFonts w:ascii="Century Gothic" w:hAnsi="Century Gothic" w:cstheme="minorHAnsi"/>
          <w:b/>
          <w:bdr w:val="none" w:sz="0" w:space="0" w:color="auto" w:frame="1"/>
        </w:rPr>
        <w:t xml:space="preserve"> de Recursos Humanos y Materiales dependiente de la Secretaría Ejecutiva. </w:t>
      </w:r>
    </w:p>
    <w:p w14:paraId="6E0D91A1" w14:textId="77777777" w:rsidR="00BF31ED" w:rsidRPr="00BF31ED" w:rsidRDefault="00BF31ED" w:rsidP="00BF31ED">
      <w:p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Dada cuenta con el oficio de referencia, mediante el cual, el Director de Recursos Humanos y Materiales dependiente de la Secretaría Ejecutiva, en seguimiento al acuerdo VII/89/2023 de este Cuerpo Colegiado, relativo a la instrucción para llevar a cabo el procedimiento de Licitación Pública Nacional número PJET/LPN/020/2023, referente a la adquisición e instalación del sistema de cableado estructurado para la “Casa de Justicia del Distrito Judicial de Ocampo”, en ese sentido, informa el desarrollo del mismo en los términos siguientes:</w:t>
      </w:r>
    </w:p>
    <w:p w14:paraId="165FADBE" w14:textId="77777777" w:rsidR="00BF31ED" w:rsidRPr="00BF31ED" w:rsidRDefault="00BF31ED" w:rsidP="00BF31ED">
      <w:pPr>
        <w:pStyle w:val="Prrafodelista"/>
        <w:numPr>
          <w:ilvl w:val="0"/>
          <w:numId w:val="3"/>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 xml:space="preserve">El ocho de enero del año en curso, se celebró el evento de dictamen de evaluación técnica y apertura de propuestas económicas, anexando copia del acta que se levantó con ese motivo, acta de la que, se advierte que las proposiciones técnicas de los licitantes: </w:t>
      </w:r>
    </w:p>
    <w:p w14:paraId="5E325D20" w14:textId="77777777" w:rsidR="00BF31ED" w:rsidRPr="00BF31ED" w:rsidRDefault="00BF31ED" w:rsidP="00BF31ED">
      <w:pPr>
        <w:pStyle w:val="Prrafodelista"/>
        <w:numPr>
          <w:ilvl w:val="0"/>
          <w:numId w:val="5"/>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ENLACES Y SOLUCIONES DE INFORMACIÓN, S.A. DE C.V.</w:t>
      </w:r>
    </w:p>
    <w:p w14:paraId="4D2B7B80" w14:textId="77777777" w:rsidR="00BF31ED" w:rsidRPr="00BF31ED" w:rsidRDefault="00BF31ED" w:rsidP="00BF31ED">
      <w:pPr>
        <w:pStyle w:val="Prrafodelista"/>
        <w:numPr>
          <w:ilvl w:val="0"/>
          <w:numId w:val="5"/>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 xml:space="preserve"> DRAMA MAYA, S.A. DE C.V., fueron desechadas, </w:t>
      </w:r>
    </w:p>
    <w:p w14:paraId="2F211C49" w14:textId="77777777" w:rsidR="00BF31ED" w:rsidRPr="00BF31ED" w:rsidRDefault="00BF31ED" w:rsidP="00BF31ED">
      <w:pPr>
        <w:pStyle w:val="Prrafodelista"/>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Y aceptadas las de los licitantes:</w:t>
      </w:r>
    </w:p>
    <w:p w14:paraId="2446DF35" w14:textId="77777777" w:rsidR="00BF31ED" w:rsidRPr="00BF31ED" w:rsidRDefault="00BF31ED" w:rsidP="00BF31ED">
      <w:pPr>
        <w:pStyle w:val="Prrafodelista"/>
        <w:numPr>
          <w:ilvl w:val="0"/>
          <w:numId w:val="4"/>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TRIPLE PLAY SYSTEMS DE MÉXICO, S.A. DE C.V.</w:t>
      </w:r>
    </w:p>
    <w:p w14:paraId="4DEDC10E" w14:textId="77777777" w:rsidR="00BF31ED" w:rsidRPr="00BF31ED" w:rsidRDefault="00BF31ED" w:rsidP="00BF31ED">
      <w:pPr>
        <w:pStyle w:val="Prrafodelista"/>
        <w:numPr>
          <w:ilvl w:val="0"/>
          <w:numId w:val="4"/>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TECNOLOGÍAS DE INFORMACIÓN ÁMERICA S.A. DE C.V.</w:t>
      </w:r>
    </w:p>
    <w:p w14:paraId="351416E5" w14:textId="77777777" w:rsidR="00BF31ED" w:rsidRPr="00BF31ED" w:rsidRDefault="00BF31ED" w:rsidP="00BF31ED">
      <w:pPr>
        <w:pStyle w:val="Prrafodelista"/>
        <w:numPr>
          <w:ilvl w:val="0"/>
          <w:numId w:val="4"/>
        </w:num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VALUE TI E INFRAESTRUCTURA S.A. DE C.V.</w:t>
      </w:r>
    </w:p>
    <w:p w14:paraId="64BE7EC9" w14:textId="77777777" w:rsidR="00BF31ED" w:rsidRPr="00BF31ED" w:rsidRDefault="00BF31ED" w:rsidP="00BF31ED">
      <w:pPr>
        <w:spacing w:after="0" w:line="480" w:lineRule="auto"/>
        <w:jc w:val="both"/>
        <w:rPr>
          <w:rFonts w:ascii="Century Gothic" w:hAnsi="Century Gothic" w:cstheme="minorHAnsi"/>
          <w:bCs/>
          <w:bdr w:val="none" w:sz="0" w:space="0" w:color="auto" w:frame="1"/>
        </w:rPr>
      </w:pPr>
      <w:r w:rsidRPr="00BF31ED">
        <w:rPr>
          <w:rFonts w:ascii="Century Gothic" w:hAnsi="Century Gothic" w:cstheme="minorHAnsi"/>
          <w:bCs/>
          <w:bdr w:val="none" w:sz="0" w:space="0" w:color="auto" w:frame="1"/>
        </w:rPr>
        <w:t>En atención a ello, se procedió a la apertura de los sobres que contenían sus respectivas propuestas económicas, de lo que se obtuvo:</w:t>
      </w:r>
    </w:p>
    <w:p w14:paraId="7B12D615" w14:textId="77777777" w:rsidR="00BF31ED" w:rsidRDefault="00BF31ED" w:rsidP="00BF31ED">
      <w:pPr>
        <w:spacing w:after="0" w:line="240" w:lineRule="auto"/>
        <w:jc w:val="both"/>
        <w:rPr>
          <w:rFonts w:ascii="Century Gothic" w:hAnsi="Century Gothic" w:cstheme="minorHAnsi"/>
          <w:bCs/>
          <w:sz w:val="18"/>
          <w:szCs w:val="18"/>
          <w:bdr w:val="none" w:sz="0" w:space="0" w:color="auto" w:frame="1"/>
        </w:rPr>
      </w:pPr>
    </w:p>
    <w:tbl>
      <w:tblPr>
        <w:tblStyle w:val="Tablaconcuadrcula"/>
        <w:tblW w:w="0" w:type="auto"/>
        <w:tblLook w:val="04A0" w:firstRow="1" w:lastRow="0" w:firstColumn="1" w:lastColumn="0" w:noHBand="0" w:noVBand="1"/>
      </w:tblPr>
      <w:tblGrid>
        <w:gridCol w:w="2636"/>
        <w:gridCol w:w="2529"/>
        <w:gridCol w:w="2529"/>
      </w:tblGrid>
      <w:tr w:rsidR="009861A7" w:rsidRPr="009861A7" w14:paraId="5F646849" w14:textId="77777777" w:rsidTr="009129E8">
        <w:tc>
          <w:tcPr>
            <w:tcW w:w="2879" w:type="dxa"/>
          </w:tcPr>
          <w:p w14:paraId="415920E8" w14:textId="77777777" w:rsidR="00CB5D49" w:rsidRPr="009861A7" w:rsidRDefault="00CB5D49" w:rsidP="00BF31ED">
            <w:pPr>
              <w:spacing w:line="240" w:lineRule="auto"/>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               LICITANTE</w:t>
            </w:r>
          </w:p>
        </w:tc>
        <w:tc>
          <w:tcPr>
            <w:tcW w:w="2879" w:type="dxa"/>
          </w:tcPr>
          <w:p w14:paraId="1350331C" w14:textId="77777777" w:rsidR="00CB5D49" w:rsidRPr="009861A7" w:rsidRDefault="00CB5D49" w:rsidP="00BF31ED">
            <w:pPr>
              <w:spacing w:line="240" w:lineRule="auto"/>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          MONTO SIN IVA</w:t>
            </w:r>
          </w:p>
        </w:tc>
        <w:tc>
          <w:tcPr>
            <w:tcW w:w="2879" w:type="dxa"/>
          </w:tcPr>
          <w:p w14:paraId="06C56FF3" w14:textId="77777777" w:rsidR="00CB5D49" w:rsidRPr="009861A7" w:rsidRDefault="00CB5D49" w:rsidP="00BF31ED">
            <w:pPr>
              <w:spacing w:line="240" w:lineRule="auto"/>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           MONTO CON IVA</w:t>
            </w:r>
          </w:p>
        </w:tc>
      </w:tr>
      <w:tr w:rsidR="009861A7" w:rsidRPr="009861A7" w14:paraId="1F308B41" w14:textId="77777777" w:rsidTr="009129E8">
        <w:tc>
          <w:tcPr>
            <w:tcW w:w="2879" w:type="dxa"/>
          </w:tcPr>
          <w:p w14:paraId="2A019C67"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TECNOLOGIAS DE INFORMACION AMERICA </w:t>
            </w:r>
          </w:p>
          <w:p w14:paraId="1AD9D3C4"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S.A de C.V.</w:t>
            </w:r>
          </w:p>
        </w:tc>
        <w:tc>
          <w:tcPr>
            <w:tcW w:w="2879" w:type="dxa"/>
          </w:tcPr>
          <w:p w14:paraId="319DD075"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 $1,998,000.00 (Un millón novecientos noventa y ocho mil pesos 00/100 M.N.) </w:t>
            </w:r>
          </w:p>
        </w:tc>
        <w:tc>
          <w:tcPr>
            <w:tcW w:w="2879" w:type="dxa"/>
          </w:tcPr>
          <w:p w14:paraId="0E52F292"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$2,317,680.00 (Dos millones trescientos diecisiete mil seiscientos ochenta pesos 00/100 M.N.)</w:t>
            </w:r>
          </w:p>
        </w:tc>
      </w:tr>
      <w:tr w:rsidR="009861A7" w:rsidRPr="009861A7" w14:paraId="44B91D57" w14:textId="77777777" w:rsidTr="009129E8">
        <w:tc>
          <w:tcPr>
            <w:tcW w:w="2879" w:type="dxa"/>
          </w:tcPr>
          <w:p w14:paraId="245B09A4"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TRIPLE PLAY SYSTEMS DE </w:t>
            </w:r>
          </w:p>
          <w:p w14:paraId="538DA7ED"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MEXICO S.A de C.V.</w:t>
            </w:r>
          </w:p>
        </w:tc>
        <w:tc>
          <w:tcPr>
            <w:tcW w:w="2879" w:type="dxa"/>
          </w:tcPr>
          <w:p w14:paraId="7C7016A5"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$1,991,450.00 (Un millón novecientos noventa y un mil cuatrocientos </w:t>
            </w:r>
            <w:r w:rsidRPr="009861A7">
              <w:rPr>
                <w:rFonts w:ascii="Century Gothic" w:eastAsia="DengXian" w:hAnsi="Century Gothic" w:cs="Segoe UI"/>
                <w:bCs/>
                <w:sz w:val="20"/>
                <w:szCs w:val="20"/>
              </w:rPr>
              <w:lastRenderedPageBreak/>
              <w:t>cincuenta pesos 00/100 M.N.)</w:t>
            </w:r>
          </w:p>
          <w:p w14:paraId="7321B931" w14:textId="77777777" w:rsidR="00CB5D49" w:rsidRPr="009861A7" w:rsidRDefault="00CB5D49" w:rsidP="00BF31ED">
            <w:pPr>
              <w:spacing w:line="240" w:lineRule="auto"/>
              <w:jc w:val="both"/>
              <w:rPr>
                <w:rFonts w:ascii="Century Gothic" w:eastAsia="DengXian" w:hAnsi="Century Gothic" w:cs="Segoe UI"/>
                <w:bCs/>
                <w:sz w:val="20"/>
                <w:szCs w:val="20"/>
              </w:rPr>
            </w:pPr>
          </w:p>
        </w:tc>
        <w:tc>
          <w:tcPr>
            <w:tcW w:w="2879" w:type="dxa"/>
          </w:tcPr>
          <w:p w14:paraId="6FCA7360" w14:textId="33789B4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lastRenderedPageBreak/>
              <w:t xml:space="preserve">$2,310,082.00 (Dos millones Trescientos diez Mil ochenta y dos </w:t>
            </w:r>
            <w:proofErr w:type="gramStart"/>
            <w:r w:rsidR="001F32E4" w:rsidRPr="009861A7">
              <w:rPr>
                <w:rFonts w:ascii="Century Gothic" w:eastAsia="DengXian" w:hAnsi="Century Gothic" w:cs="Segoe UI"/>
                <w:bCs/>
                <w:sz w:val="20"/>
                <w:szCs w:val="20"/>
              </w:rPr>
              <w:t>p</w:t>
            </w:r>
            <w:r w:rsidRPr="009861A7">
              <w:rPr>
                <w:rFonts w:ascii="Century Gothic" w:eastAsia="DengXian" w:hAnsi="Century Gothic" w:cs="Segoe UI"/>
                <w:bCs/>
                <w:sz w:val="20"/>
                <w:szCs w:val="20"/>
              </w:rPr>
              <w:t>esos  00</w:t>
            </w:r>
            <w:proofErr w:type="gramEnd"/>
            <w:r w:rsidRPr="009861A7">
              <w:rPr>
                <w:rFonts w:ascii="Century Gothic" w:eastAsia="DengXian" w:hAnsi="Century Gothic" w:cs="Segoe UI"/>
                <w:bCs/>
                <w:sz w:val="20"/>
                <w:szCs w:val="20"/>
              </w:rPr>
              <w:t>/100 M.N.)</w:t>
            </w:r>
          </w:p>
        </w:tc>
      </w:tr>
      <w:tr w:rsidR="009861A7" w:rsidRPr="009861A7" w14:paraId="01C8B847" w14:textId="77777777" w:rsidTr="009129E8">
        <w:tc>
          <w:tcPr>
            <w:tcW w:w="2879" w:type="dxa"/>
          </w:tcPr>
          <w:p w14:paraId="0CA76900"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VALUE TI E INFRAESTRUCTURA</w:t>
            </w:r>
          </w:p>
          <w:p w14:paraId="0D73E90A"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xml:space="preserve"> S.A de C.V.</w:t>
            </w:r>
          </w:p>
        </w:tc>
        <w:tc>
          <w:tcPr>
            <w:tcW w:w="2879" w:type="dxa"/>
          </w:tcPr>
          <w:p w14:paraId="32BFD56A"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$2,107,992.62 (Dos millones ciento siete mil novecientos noventa y dos pesos 62/100 M.N.)</w:t>
            </w:r>
          </w:p>
          <w:p w14:paraId="046B0081" w14:textId="77777777" w:rsidR="00CB5D49" w:rsidRPr="009861A7" w:rsidRDefault="00CB5D49" w:rsidP="00BF31ED">
            <w:pPr>
              <w:spacing w:line="240" w:lineRule="auto"/>
              <w:jc w:val="both"/>
              <w:rPr>
                <w:rFonts w:ascii="Century Gothic" w:eastAsia="DengXian" w:hAnsi="Century Gothic" w:cs="Segoe UI"/>
                <w:bCs/>
                <w:sz w:val="20"/>
                <w:szCs w:val="20"/>
              </w:rPr>
            </w:pPr>
          </w:p>
        </w:tc>
        <w:tc>
          <w:tcPr>
            <w:tcW w:w="2879" w:type="dxa"/>
          </w:tcPr>
          <w:p w14:paraId="17FF02CC" w14:textId="77777777" w:rsidR="00CB5D49" w:rsidRPr="009861A7" w:rsidRDefault="00CB5D49" w:rsidP="00BF31ED">
            <w:pPr>
              <w:spacing w:line="240" w:lineRule="auto"/>
              <w:jc w:val="both"/>
              <w:rPr>
                <w:rFonts w:ascii="Century Gothic" w:eastAsia="DengXian" w:hAnsi="Century Gothic" w:cs="Segoe UI"/>
                <w:bCs/>
                <w:sz w:val="20"/>
                <w:szCs w:val="20"/>
              </w:rPr>
            </w:pPr>
            <w:r w:rsidRPr="009861A7">
              <w:rPr>
                <w:rFonts w:ascii="Century Gothic" w:eastAsia="DengXian" w:hAnsi="Century Gothic" w:cs="Segoe UI"/>
                <w:bCs/>
                <w:sz w:val="20"/>
                <w:szCs w:val="20"/>
              </w:rPr>
              <w:t>$ 2,445,271.44 (Dos millones cuatrocientos cuarenta y cinco mil doscientos setenta y un pesos 44/100 M.N.)</w:t>
            </w:r>
          </w:p>
          <w:p w14:paraId="2D1B0CD9" w14:textId="77777777" w:rsidR="00CB5D49" w:rsidRPr="009861A7" w:rsidRDefault="00CB5D49" w:rsidP="00BF31ED">
            <w:pPr>
              <w:spacing w:line="240" w:lineRule="auto"/>
              <w:jc w:val="both"/>
              <w:rPr>
                <w:rFonts w:ascii="Century Gothic" w:eastAsia="DengXian" w:hAnsi="Century Gothic" w:cs="Segoe UI"/>
                <w:bCs/>
                <w:sz w:val="20"/>
                <w:szCs w:val="20"/>
              </w:rPr>
            </w:pPr>
          </w:p>
        </w:tc>
      </w:tr>
    </w:tbl>
    <w:p w14:paraId="6A1A595A" w14:textId="77777777" w:rsidR="001B3298" w:rsidRPr="009861A7" w:rsidRDefault="001B3298" w:rsidP="00BF31ED">
      <w:pPr>
        <w:spacing w:after="0" w:line="480" w:lineRule="auto"/>
        <w:jc w:val="both"/>
        <w:rPr>
          <w:rFonts w:ascii="Century Gothic" w:hAnsi="Century Gothic" w:cstheme="minorHAnsi"/>
          <w:bCs/>
          <w:bdr w:val="none" w:sz="0" w:space="0" w:color="auto" w:frame="1"/>
        </w:rPr>
      </w:pPr>
    </w:p>
    <w:p w14:paraId="74A93AED" w14:textId="77777777" w:rsidR="00BF31ED" w:rsidRPr="00BF31ED" w:rsidRDefault="00BF31ED" w:rsidP="00BF31ED">
      <w:pPr>
        <w:spacing w:after="0" w:line="480" w:lineRule="auto"/>
        <w:jc w:val="both"/>
        <w:rPr>
          <w:rFonts w:ascii="Century Gothic" w:hAnsi="Century Gothic" w:cstheme="minorHAnsi"/>
          <w:bCs/>
          <w:bdr w:val="none" w:sz="0" w:space="0" w:color="auto" w:frame="1"/>
        </w:rPr>
      </w:pPr>
      <w:r w:rsidRPr="00BF31ED">
        <w:rPr>
          <w:rFonts w:ascii="Century Gothic" w:hAnsi="Century Gothic"/>
        </w:rPr>
        <w:t>Al respecto, tomando en consideración que, el procedimiento de Licitación Pública Nacional identificado con el número</w:t>
      </w:r>
      <w:r w:rsidRPr="00BF31ED">
        <w:rPr>
          <w:rFonts w:ascii="Century Gothic" w:hAnsi="Century Gothic" w:cstheme="minorHAnsi"/>
          <w:bCs/>
          <w:bdr w:val="none" w:sz="0" w:space="0" w:color="auto" w:frame="1"/>
        </w:rPr>
        <w:t xml:space="preserve"> PJET/LPN/020/2023, se llevó a cabo conforme a todas y cada una de las etapas que señalan los artículos 24, 29, 30 y 31 de la </w:t>
      </w:r>
      <w:r w:rsidRPr="00BF31ED">
        <w:rPr>
          <w:rFonts w:ascii="Century Gothic" w:hAnsi="Century Gothic"/>
        </w:rPr>
        <w:t xml:space="preserve">Ley de Adquisiciones, Arrendamientos y Servicios del Estado de Tlaxcala, y llegada la etapa de la evaluación técnica, </w:t>
      </w:r>
      <w:r w:rsidRPr="00BF31ED">
        <w:rPr>
          <w:rFonts w:ascii="Century Gothic" w:hAnsi="Century Gothic" w:cstheme="minorHAnsi"/>
          <w:bCs/>
          <w:bdr w:val="none" w:sz="0" w:space="0" w:color="auto" w:frame="1"/>
        </w:rPr>
        <w:t>se advierte que</w:t>
      </w:r>
      <w:r w:rsidRPr="00BF31ED">
        <w:rPr>
          <w:rFonts w:ascii="Century Gothic" w:hAnsi="Century Gothic"/>
        </w:rPr>
        <w:t xml:space="preserve"> las proposiciones de los licitantes </w:t>
      </w:r>
      <w:r w:rsidRPr="00BF31ED">
        <w:rPr>
          <w:rFonts w:ascii="Century Gothic" w:hAnsi="Century Gothic" w:cstheme="minorHAnsi"/>
          <w:bCs/>
          <w:bdr w:val="none" w:sz="0" w:space="0" w:color="auto" w:frame="1"/>
        </w:rPr>
        <w:t>TRIPLE PLAY SYSTEMS DE MÉXICO, S.A. DE C.V.; TECNOLOGÍAS DE INFORMACIÓN ÁMERICA S.A. DE C.V. y VALUE TI E INFRAESTRUCTURA S.A. DE C.V, cumplieron con los requisitos técnicos requeridos en las bases de la presente licitación y en razón de ello, se procedió a la apertura de sus proposiciones económicas, de los licitantes aceptados, tal como se desprende del acta anexa al oficio de cuenta.</w:t>
      </w:r>
    </w:p>
    <w:p w14:paraId="7F14CD4D" w14:textId="77777777" w:rsidR="00BF31ED" w:rsidRPr="00BF31ED" w:rsidRDefault="00BF31ED" w:rsidP="00BF31ED">
      <w:pPr>
        <w:spacing w:after="0" w:line="480" w:lineRule="auto"/>
        <w:jc w:val="both"/>
        <w:rPr>
          <w:rFonts w:ascii="Century Gothic" w:eastAsia="DengXian" w:hAnsi="Century Gothic" w:cs="Segoe UI"/>
          <w:bCs/>
        </w:rPr>
      </w:pPr>
      <w:r w:rsidRPr="00BF31ED">
        <w:rPr>
          <w:rFonts w:ascii="Century Gothic" w:hAnsi="Century Gothic" w:cstheme="minorHAnsi"/>
          <w:bCs/>
          <w:bdr w:val="none" w:sz="0" w:space="0" w:color="auto" w:frame="1"/>
        </w:rPr>
        <w:t xml:space="preserve">En ese sentido, una vez analizadas las propuestas económicas de las empresas antes citadas, este Comité determina que, la empresa  </w:t>
      </w:r>
      <w:r w:rsidRPr="00BF31ED">
        <w:rPr>
          <w:rFonts w:ascii="Century Gothic" w:eastAsia="DengXian" w:hAnsi="Century Gothic" w:cs="Segoe UI"/>
          <w:bCs/>
        </w:rPr>
        <w:t xml:space="preserve">TRIPLE PLAY SYSTEMS DE MÉXICO S.A de C.V., cumple satisfactoriamente para resultar adjudicataria, por ser la empresa que ofreció el precio más bajo, además de que cuenta con la capacidad técnica y jurídica para atender las obligaciones a las que se compromete al formular sus propuestas, motivo por el que ésta se admitió dentro del proceso para participar y que resulta solvente, ya que los datos e información presentada dentro de su documentación acredita que corresponde a persona jurídica legalmente constituida de conformidad a las leyes mexicanas, con la solvencia suficiente para la celebración del contrato </w:t>
      </w:r>
      <w:r w:rsidRPr="00BF31ED">
        <w:rPr>
          <w:rFonts w:ascii="Century Gothic" w:eastAsia="DengXian" w:hAnsi="Century Gothic" w:cs="Segoe UI"/>
          <w:bCs/>
        </w:rPr>
        <w:lastRenderedPageBreak/>
        <w:t>requerido dentro de éste proceso, lo que se considera que le permitirá cumplir a satisfacción de la convocante, en la adquisición e instalación del sistema de cableado estructurado para la “Casa de Justicia del Distrito Judicial de Ocampo”, aunado a que, ofrece un buen precio, en comparación con los participantes TECNOLOGIAS DE INFORMACIÓN AMERICA S.A de C.V. y VALUE TI E INFRAESTRUCTURA S.A de C.V.,  cubriendo todas las especificaciones y las condiciones solicitadas en las bases del proceso para la adquisición a contratar.</w:t>
      </w:r>
    </w:p>
    <w:p w14:paraId="2C55D09D" w14:textId="77777777" w:rsidR="00BF31ED" w:rsidRPr="00BF31ED" w:rsidRDefault="00BF31ED" w:rsidP="00BF31ED">
      <w:pPr>
        <w:spacing w:after="0" w:line="480" w:lineRule="auto"/>
        <w:jc w:val="both"/>
        <w:rPr>
          <w:rFonts w:ascii="Century Gothic" w:hAnsi="Century Gothic"/>
        </w:rPr>
      </w:pPr>
      <w:r w:rsidRPr="00BF31ED">
        <w:rPr>
          <w:rFonts w:ascii="Century Gothic" w:eastAsia="DengXian" w:hAnsi="Century Gothic" w:cs="Segoe UI"/>
          <w:bCs/>
        </w:rPr>
        <w:t xml:space="preserve">Por lo que, en atención a los razonamientos y considerando la propuesta económica solvente, precio más bajo y criterios de economía, eficacia, eficiencia, imparcialidad y honradez para satisfacer los objetivos a los que está destinada esta adquisición, y al existir suficiencia presupuestal, </w:t>
      </w:r>
      <w:r w:rsidRPr="00BF31ED">
        <w:rPr>
          <w:rFonts w:ascii="Century Gothic" w:hAnsi="Century Gothic" w:cstheme="minorHAnsi"/>
          <w:bCs/>
          <w:bdr w:val="none" w:sz="0" w:space="0" w:color="auto" w:frame="1"/>
        </w:rPr>
        <w:t>c</w:t>
      </w:r>
      <w:r w:rsidRPr="00BF31ED">
        <w:rPr>
          <w:rFonts w:ascii="Century Gothic" w:hAnsi="Century Gothic"/>
        </w:rPr>
        <w:t xml:space="preserve">on fundamento en lo que establecen los artículos 85 de la Constitución Política del Estado Libre y Soberano de Tlaxcala, 5 fracción II, 9, 10, 21, 22, 24 y 33 de la Ley de Adquisiciones, Arrendamientos y Servicios del Estado de Tlaxcala, </w:t>
      </w:r>
      <w:r w:rsidRPr="00BF31ED">
        <w:rPr>
          <w:rFonts w:ascii="Century Gothic" w:hAnsi="Century Gothic" w:cstheme="minorHAnsi"/>
        </w:rPr>
        <w:t>61 y 77  de la Ley Orgánica del Poder Judicial del Estado,</w:t>
      </w:r>
      <w:r w:rsidRPr="00BF31ED">
        <w:rPr>
          <w:rFonts w:ascii="Century Gothic" w:hAnsi="Century Gothic"/>
        </w:rPr>
        <w:t xml:space="preserve"> </w:t>
      </w:r>
      <w:r w:rsidRPr="00BF31ED">
        <w:rPr>
          <w:rFonts w:ascii="Century Gothic" w:eastAsia="Times New Roman" w:hAnsi="Century Gothic" w:cs="Calibri"/>
          <w:lang w:eastAsia="es-MX"/>
        </w:rPr>
        <w:t xml:space="preserve">9 fracción XVII, del Reglamento del Consejo de la Judicatura del Estado, </w:t>
      </w:r>
      <w:r w:rsidRPr="00BF31ED">
        <w:rPr>
          <w:rFonts w:ascii="Century Gothic" w:hAnsi="Century Gothic" w:cstheme="minorHAnsi"/>
          <w:bCs/>
        </w:rPr>
        <w:t xml:space="preserve">de acuerdo con lo establecido en el artículo </w:t>
      </w:r>
      <w:r w:rsidRPr="00BF31ED">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Pr="00BF31ED">
        <w:rPr>
          <w:rFonts w:ascii="Century Gothic" w:hAnsi="Century Gothic"/>
        </w:rPr>
        <w:t>, este Comité de Adquisiciones, Arrendamientos, Servicios y Obra Pública del Consejo de la Judicatura del Estado de Tlaxcala, determina:</w:t>
      </w:r>
    </w:p>
    <w:p w14:paraId="32F26876" w14:textId="77777777" w:rsidR="00BF31ED" w:rsidRPr="00BF31ED" w:rsidRDefault="00BF31ED" w:rsidP="00BF31ED">
      <w:pPr>
        <w:pStyle w:val="Prrafodelista"/>
        <w:numPr>
          <w:ilvl w:val="0"/>
          <w:numId w:val="10"/>
        </w:numPr>
        <w:tabs>
          <w:tab w:val="left" w:pos="5387"/>
        </w:tabs>
        <w:spacing w:after="0" w:line="480" w:lineRule="auto"/>
        <w:jc w:val="both"/>
        <w:rPr>
          <w:rFonts w:ascii="Century Gothic" w:hAnsi="Century Gothic"/>
        </w:rPr>
      </w:pPr>
      <w:r w:rsidRPr="00BF31ED">
        <w:rPr>
          <w:rFonts w:ascii="Century Gothic" w:hAnsi="Century Gothic"/>
        </w:rPr>
        <w:t>Tomar conocimiento del oficio y acta de cuenta.</w:t>
      </w:r>
    </w:p>
    <w:p w14:paraId="08D66C1B" w14:textId="77777777" w:rsidR="00BF31ED" w:rsidRPr="00BF31ED" w:rsidRDefault="00BF31ED" w:rsidP="00BF31ED">
      <w:pPr>
        <w:pStyle w:val="Prrafodelista"/>
        <w:numPr>
          <w:ilvl w:val="0"/>
          <w:numId w:val="10"/>
        </w:numPr>
        <w:shd w:val="clear" w:color="auto" w:fill="FFFFFF"/>
        <w:tabs>
          <w:tab w:val="left" w:pos="5387"/>
        </w:tabs>
        <w:spacing w:after="0" w:line="480" w:lineRule="auto"/>
        <w:jc w:val="both"/>
        <w:rPr>
          <w:rFonts w:ascii="Century Gothic" w:hAnsi="Century Gothic" w:cs="Calibri"/>
          <w:bdr w:val="none" w:sz="0" w:space="0" w:color="auto" w:frame="1"/>
        </w:rPr>
      </w:pPr>
      <w:r w:rsidRPr="00BF31ED">
        <w:rPr>
          <w:rFonts w:ascii="Century Gothic" w:hAnsi="Century Gothic"/>
        </w:rPr>
        <w:t xml:space="preserve"> Emitir dictamen respecto de la Licitación Pública Nacional identificada con el número </w:t>
      </w:r>
      <w:r w:rsidRPr="00BF31ED">
        <w:rPr>
          <w:rFonts w:ascii="Century Gothic" w:hAnsi="Century Gothic" w:cstheme="minorHAnsi"/>
          <w:bCs/>
          <w:bdr w:val="none" w:sz="0" w:space="0" w:color="auto" w:frame="1"/>
        </w:rPr>
        <w:t xml:space="preserve">PJET/LPN/020/2023, referente a la adquisición e instalación del sistema de cableado estructurado para la “Casa de Justicia del Distrito Judicial de Ocampo”, y con </w:t>
      </w:r>
      <w:r w:rsidRPr="00BF31ED">
        <w:rPr>
          <w:rFonts w:ascii="Century Gothic" w:hAnsi="Century Gothic"/>
        </w:rPr>
        <w:t xml:space="preserve">fundamento en lo dispuesto por el artículo 33, de la Ley de Adquisiciones, Arrendamientos y Servicios del Estado de Tlaxcala, </w:t>
      </w:r>
      <w:r w:rsidRPr="00BF31ED">
        <w:rPr>
          <w:rFonts w:ascii="Century Gothic" w:hAnsi="Century Gothic" w:cstheme="minorHAnsi"/>
          <w:b/>
          <w:bdr w:val="none" w:sz="0" w:space="0" w:color="auto" w:frame="1"/>
        </w:rPr>
        <w:t>se falla</w:t>
      </w:r>
      <w:r w:rsidRPr="00BF31ED">
        <w:rPr>
          <w:rFonts w:ascii="Century Gothic" w:hAnsi="Century Gothic" w:cstheme="minorHAnsi"/>
          <w:bCs/>
          <w:bdr w:val="none" w:sz="0" w:space="0" w:color="auto" w:frame="1"/>
        </w:rPr>
        <w:t xml:space="preserve"> a favor de la empresa </w:t>
      </w:r>
      <w:r w:rsidRPr="00BF31ED">
        <w:rPr>
          <w:rFonts w:ascii="Century Gothic" w:eastAsia="DengXian" w:hAnsi="Century Gothic" w:cs="Segoe UI"/>
          <w:bCs/>
        </w:rPr>
        <w:t xml:space="preserve">TRIPLE PLAY SYSTEMS DE MEXICO S.A </w:t>
      </w:r>
      <w:r w:rsidRPr="00BF31ED">
        <w:rPr>
          <w:rFonts w:ascii="Century Gothic" w:eastAsia="DengXian" w:hAnsi="Century Gothic" w:cs="Segoe UI"/>
          <w:bCs/>
        </w:rPr>
        <w:lastRenderedPageBreak/>
        <w:t xml:space="preserve">de C.V, con un monto </w:t>
      </w:r>
      <w:r w:rsidRPr="00BF31ED">
        <w:rPr>
          <w:rFonts w:ascii="Century Gothic" w:hAnsi="Century Gothic" w:cstheme="minorHAnsi"/>
          <w:bCs/>
          <w:bdr w:val="none" w:sz="0" w:space="0" w:color="auto" w:frame="1"/>
        </w:rPr>
        <w:t>por la cantidad de $</w:t>
      </w:r>
      <w:r w:rsidRPr="00BF31ED">
        <w:rPr>
          <w:rFonts w:ascii="Century Gothic" w:eastAsia="DengXian" w:hAnsi="Century Gothic" w:cs="Segoe UI"/>
          <w:bCs/>
        </w:rPr>
        <w:t xml:space="preserve">2,310,082.00 (Dos millones trescientos diez mil ochenta y dos pesos  00/100 M.N.), </w:t>
      </w:r>
      <w:r w:rsidRPr="00BF31ED">
        <w:rPr>
          <w:rFonts w:ascii="Century Gothic" w:hAnsi="Century Gothic" w:cstheme="minorHAnsi"/>
          <w:bCs/>
          <w:bdr w:val="none" w:sz="0" w:space="0" w:color="auto" w:frame="1"/>
        </w:rPr>
        <w:t xml:space="preserve"> con IVA, con cargo a la partida 5.1.5.1 del presupuesto de Egresos del Poder Judicial del Estado de Tlaxcala, para el ejercicio fiscal 2024, </w:t>
      </w:r>
      <w:r w:rsidRPr="00BF31ED">
        <w:rPr>
          <w:rFonts w:ascii="Century Gothic" w:hAnsi="Century Gothic"/>
        </w:rPr>
        <w:t>en virtud de haber reunido las condiciones legales, técnicas y económicas requeridas por el Poder Judicial del Estado, y por garantizar satisfactoriamente el cumplimiento de las obligaciones respectivas, además de haber presentado la proposición económica más baja y conveniente para este Ente Público; quedando obligada a cumplir con todos y cada uno de los requisitos señalados en las bases y especificaciones ofertadas dentro de su propuesta, tanto técnica como económica.</w:t>
      </w:r>
    </w:p>
    <w:p w14:paraId="4688A02B" w14:textId="77777777" w:rsidR="00BF31ED" w:rsidRPr="00BF31ED" w:rsidRDefault="00BF31ED" w:rsidP="00BF31ED">
      <w:pPr>
        <w:pStyle w:val="Prrafodelista"/>
        <w:numPr>
          <w:ilvl w:val="0"/>
          <w:numId w:val="10"/>
        </w:numPr>
        <w:shd w:val="clear" w:color="auto" w:fill="FFFFFF"/>
        <w:tabs>
          <w:tab w:val="left" w:pos="5387"/>
        </w:tabs>
        <w:spacing w:after="0" w:line="480" w:lineRule="auto"/>
        <w:jc w:val="both"/>
        <w:rPr>
          <w:rFonts w:ascii="Century Gothic" w:hAnsi="Century Gothic" w:cs="Calibri"/>
          <w:bdr w:val="none" w:sz="0" w:space="0" w:color="auto" w:frame="1"/>
        </w:rPr>
      </w:pPr>
      <w:r w:rsidRPr="00BF31ED">
        <w:rPr>
          <w:rFonts w:ascii="Century Gothic" w:hAnsi="Century Gothic"/>
          <w:lang w:val="es-ES_tradnl"/>
        </w:rPr>
        <w:t xml:space="preserve">Instruir a la Encargada de la Dirección Jurídica del Tribunal Superior de Justicia del Estado, para la emisión del contrato respectivo, de manera coordinada con la </w:t>
      </w:r>
      <w:proofErr w:type="gramStart"/>
      <w:r w:rsidRPr="00BF31ED">
        <w:rPr>
          <w:rFonts w:ascii="Century Gothic" w:hAnsi="Century Gothic"/>
          <w:lang w:val="es-ES_tradnl"/>
        </w:rPr>
        <w:t>Directora</w:t>
      </w:r>
      <w:proofErr w:type="gramEnd"/>
      <w:r w:rsidRPr="00BF31ED">
        <w:rPr>
          <w:rFonts w:ascii="Century Gothic" w:hAnsi="Century Gothic"/>
          <w:lang w:val="es-ES_tradnl"/>
        </w:rPr>
        <w:t xml:space="preserve"> de Tecnologías de la Información y Comunicación del Poder Judicial del Estado.</w:t>
      </w:r>
    </w:p>
    <w:p w14:paraId="6F8B49CF" w14:textId="77777777" w:rsidR="00BF31ED" w:rsidRPr="00BF31ED" w:rsidRDefault="00BF31ED" w:rsidP="00BF31ED">
      <w:pPr>
        <w:pStyle w:val="Prrafodelista"/>
        <w:numPr>
          <w:ilvl w:val="0"/>
          <w:numId w:val="10"/>
        </w:numPr>
        <w:shd w:val="clear" w:color="auto" w:fill="FFFFFF"/>
        <w:tabs>
          <w:tab w:val="left" w:pos="5387"/>
        </w:tabs>
        <w:spacing w:after="0" w:line="480" w:lineRule="auto"/>
        <w:jc w:val="both"/>
        <w:rPr>
          <w:rFonts w:ascii="Century Gothic" w:hAnsi="Century Gothic" w:cs="Calibri"/>
          <w:bdr w:val="none" w:sz="0" w:space="0" w:color="auto" w:frame="1"/>
        </w:rPr>
      </w:pPr>
      <w:r w:rsidRPr="00BF31ED">
        <w:rPr>
          <w:rFonts w:ascii="Century Gothic" w:hAnsi="Century Gothic"/>
          <w:lang w:val="es-ES_tradnl"/>
        </w:rPr>
        <w:t>Instruir al Tesorero del Poder Judicial del Estado, para el pago correspondiente conforme al contrato que se celebre.</w:t>
      </w:r>
    </w:p>
    <w:p w14:paraId="62C33DF9" w14:textId="77777777" w:rsidR="00BF31ED" w:rsidRPr="00BF31ED" w:rsidRDefault="00BF31ED" w:rsidP="00BF31ED">
      <w:pPr>
        <w:pStyle w:val="Prrafodelista"/>
        <w:numPr>
          <w:ilvl w:val="0"/>
          <w:numId w:val="10"/>
        </w:numPr>
        <w:shd w:val="clear" w:color="auto" w:fill="FFFFFF"/>
        <w:tabs>
          <w:tab w:val="left" w:pos="5387"/>
        </w:tabs>
        <w:spacing w:after="0" w:line="480" w:lineRule="auto"/>
        <w:jc w:val="both"/>
        <w:rPr>
          <w:rFonts w:ascii="Century Gothic" w:hAnsi="Century Gothic" w:cs="Calibri"/>
          <w:bdr w:val="none" w:sz="0" w:space="0" w:color="auto" w:frame="1"/>
        </w:rPr>
      </w:pPr>
      <w:r w:rsidRPr="00BF31ED">
        <w:rPr>
          <w:rFonts w:ascii="Century Gothic" w:hAnsi="Century Gothic"/>
          <w:lang w:val="es-ES_tradnl"/>
        </w:rPr>
        <w:t xml:space="preserve">Designar como administradora del proyecto de ejecución, a la </w:t>
      </w:r>
      <w:proofErr w:type="gramStart"/>
      <w:r w:rsidRPr="00BF31ED">
        <w:rPr>
          <w:rFonts w:ascii="Century Gothic" w:hAnsi="Century Gothic"/>
          <w:lang w:val="es-ES_tradnl"/>
        </w:rPr>
        <w:t>Directora</w:t>
      </w:r>
      <w:proofErr w:type="gramEnd"/>
      <w:r w:rsidRPr="00BF31ED">
        <w:rPr>
          <w:rFonts w:ascii="Century Gothic" w:hAnsi="Century Gothic"/>
          <w:lang w:val="es-ES_tradnl"/>
        </w:rPr>
        <w:t xml:space="preserve"> de Tecnologías de la Información y Comunicación del Poder Judicial del Estado, quien deberá supervisar, vigilar y revisar los trabajos, manteniendo informado a este Órgano Colegiado de los avances hasta su total conclusión.</w:t>
      </w:r>
    </w:p>
    <w:p w14:paraId="20BBFDF7" w14:textId="77777777" w:rsidR="00BF31ED" w:rsidRPr="00BF31ED" w:rsidRDefault="00BF31ED" w:rsidP="00BF31ED">
      <w:pPr>
        <w:pStyle w:val="Prrafodelista"/>
        <w:numPr>
          <w:ilvl w:val="0"/>
          <w:numId w:val="10"/>
        </w:numPr>
        <w:shd w:val="clear" w:color="auto" w:fill="FFFFFF"/>
        <w:tabs>
          <w:tab w:val="left" w:pos="5387"/>
        </w:tabs>
        <w:spacing w:after="0" w:line="480" w:lineRule="auto"/>
        <w:jc w:val="both"/>
        <w:rPr>
          <w:rFonts w:ascii="Century Gothic" w:hAnsi="Century Gothic" w:cs="Calibri"/>
          <w:bdr w:val="none" w:sz="0" w:space="0" w:color="auto" w:frame="1"/>
        </w:rPr>
      </w:pPr>
      <w:r w:rsidRPr="00BF31ED">
        <w:rPr>
          <w:rFonts w:ascii="Century Gothic" w:hAnsi="Century Gothic"/>
          <w:lang w:val="es-ES_tradnl"/>
        </w:rPr>
        <w:t xml:space="preserve"> Instruir al </w:t>
      </w:r>
      <w:proofErr w:type="gramStart"/>
      <w:r w:rsidRPr="00BF31ED">
        <w:rPr>
          <w:rFonts w:ascii="Century Gothic" w:hAnsi="Century Gothic"/>
          <w:lang w:val="es-ES_tradnl"/>
        </w:rPr>
        <w:t>Director</w:t>
      </w:r>
      <w:proofErr w:type="gramEnd"/>
      <w:r w:rsidRPr="00BF31ED">
        <w:rPr>
          <w:rFonts w:ascii="Century Gothic" w:hAnsi="Century Gothic"/>
          <w:lang w:val="es-ES_tradnl"/>
        </w:rPr>
        <w:t xml:space="preserve"> de Recursos Humanos y Materiales dependiente de la Secretaría Ejecutiva, comunique el presente fallo a los participantes de la presente licitación y en su momento realice la devolución de la documentación a los mismos.</w:t>
      </w:r>
    </w:p>
    <w:p w14:paraId="670AAF0A" w14:textId="77777777" w:rsidR="00BF31ED" w:rsidRPr="00BF31ED" w:rsidRDefault="00BF31ED" w:rsidP="00BF31ED">
      <w:pPr>
        <w:pStyle w:val="Prrafodelista"/>
        <w:spacing w:line="480" w:lineRule="auto"/>
        <w:rPr>
          <w:rFonts w:ascii="Century Gothic" w:hAnsi="Century Gothic" w:cs="Calibri"/>
          <w:bdr w:val="none" w:sz="0" w:space="0" w:color="auto" w:frame="1"/>
        </w:rPr>
      </w:pPr>
    </w:p>
    <w:p w14:paraId="461016DF" w14:textId="7B788947" w:rsidR="00850858" w:rsidRPr="009D72B2" w:rsidRDefault="00BF31ED" w:rsidP="00BF31ED">
      <w:pPr>
        <w:pStyle w:val="NormalWeb"/>
        <w:spacing w:before="0" w:beforeAutospacing="0" w:after="0" w:afterAutospacing="0" w:line="480" w:lineRule="auto"/>
        <w:jc w:val="both"/>
        <w:rPr>
          <w:rFonts w:ascii="Century Gothic" w:hAnsi="Century Gothic" w:cs="Calibri"/>
          <w:b/>
          <w:sz w:val="22"/>
          <w:szCs w:val="22"/>
          <w:u w:val="single"/>
          <w:bdr w:val="none" w:sz="0" w:space="0" w:color="auto" w:frame="1"/>
        </w:rPr>
      </w:pPr>
      <w:r w:rsidRPr="00BF31ED">
        <w:rPr>
          <w:rFonts w:ascii="Century Gothic" w:hAnsi="Century Gothic"/>
          <w:bCs/>
          <w:sz w:val="22"/>
          <w:szCs w:val="22"/>
        </w:rPr>
        <w:lastRenderedPageBreak/>
        <w:t xml:space="preserve">Comuníquese esta determinación al </w:t>
      </w:r>
      <w:proofErr w:type="gramStart"/>
      <w:r w:rsidRPr="00BF31ED">
        <w:rPr>
          <w:rFonts w:ascii="Century Gothic" w:hAnsi="Century Gothic"/>
          <w:bCs/>
          <w:sz w:val="22"/>
          <w:szCs w:val="22"/>
        </w:rPr>
        <w:t>Director</w:t>
      </w:r>
      <w:proofErr w:type="gramEnd"/>
      <w:r w:rsidRPr="00BF31ED">
        <w:rPr>
          <w:rFonts w:ascii="Century Gothic" w:hAnsi="Century Gothic"/>
          <w:bCs/>
          <w:sz w:val="22"/>
          <w:szCs w:val="22"/>
        </w:rPr>
        <w:t xml:space="preserve"> de Recursos Humanos y Materiales dependiente de la Secretaría Ejecutiva, a la Directora de Tecnologías de la Información y Comunicación del Poder Judicial del Estado, a la Encargada de la Dirección Jurídica del Tribunal Superior de Justicia, </w:t>
      </w:r>
      <w:r w:rsidRPr="00BF31ED">
        <w:rPr>
          <w:rFonts w:ascii="Century Gothic" w:hAnsi="Century Gothic"/>
          <w:sz w:val="22"/>
          <w:szCs w:val="22"/>
          <w:lang w:val="es-ES_tradnl"/>
        </w:rPr>
        <w:t>así como</w:t>
      </w:r>
      <w:r w:rsidRPr="00BF31ED">
        <w:rPr>
          <w:rFonts w:ascii="Century Gothic" w:hAnsi="Century Gothic"/>
          <w:bCs/>
          <w:sz w:val="22"/>
          <w:szCs w:val="22"/>
        </w:rPr>
        <w:t xml:space="preserve"> al Tesorero y Contralor del Poder Judicial del Estado, para su conocimiento y efectos legales correspondientes.</w:t>
      </w:r>
      <w:r w:rsidR="003925F9" w:rsidRPr="009D72B2">
        <w:rPr>
          <w:rFonts w:ascii="Century Gothic" w:hAnsi="Century Gothic"/>
          <w:bCs/>
          <w:sz w:val="22"/>
          <w:szCs w:val="22"/>
        </w:rPr>
        <w:t xml:space="preserve"> </w:t>
      </w:r>
      <w:r w:rsidR="003925F9" w:rsidRPr="009D72B2">
        <w:rPr>
          <w:rFonts w:ascii="Century Gothic" w:hAnsi="Century Gothic"/>
          <w:b/>
          <w:sz w:val="22"/>
          <w:szCs w:val="22"/>
          <w:u w:val="single"/>
        </w:rPr>
        <w:t>APROBADO POR UNANIMIDAD DE VOTOS.</w:t>
      </w:r>
    </w:p>
    <w:p w14:paraId="27E5B44F" w14:textId="7D6B151A" w:rsidR="008255D2" w:rsidRPr="008255D2" w:rsidRDefault="00574AED" w:rsidP="00BF31ED">
      <w:pPr>
        <w:spacing w:after="0" w:line="480" w:lineRule="auto"/>
        <w:ind w:firstLine="708"/>
        <w:jc w:val="both"/>
        <w:rPr>
          <w:rFonts w:ascii="Century Gothic" w:hAnsi="Century Gothic" w:cstheme="minorHAnsi"/>
          <w:b/>
          <w:color w:val="000000" w:themeColor="text1"/>
          <w:bdr w:val="none" w:sz="0" w:space="0" w:color="auto" w:frame="1"/>
        </w:rPr>
      </w:pPr>
      <w:r w:rsidRPr="008255D2">
        <w:rPr>
          <w:rFonts w:ascii="Century Gothic" w:hAnsi="Century Gothic"/>
          <w:b/>
          <w:bCs/>
          <w:color w:val="000000"/>
        </w:rPr>
        <w:t>ACUERDO IV/</w:t>
      </w:r>
      <w:r w:rsidR="00850858" w:rsidRPr="008255D2">
        <w:rPr>
          <w:rFonts w:ascii="Century Gothic" w:hAnsi="Century Gothic"/>
          <w:b/>
          <w:bCs/>
          <w:color w:val="000000"/>
        </w:rPr>
        <w:t>03</w:t>
      </w:r>
      <w:r w:rsidRPr="008255D2">
        <w:rPr>
          <w:rFonts w:ascii="Century Gothic" w:hAnsi="Century Gothic"/>
          <w:b/>
          <w:bCs/>
          <w:color w:val="000000"/>
        </w:rPr>
        <w:t>/202</w:t>
      </w:r>
      <w:r w:rsidR="00D47C65">
        <w:rPr>
          <w:rFonts w:ascii="Century Gothic" w:hAnsi="Century Gothic"/>
          <w:b/>
          <w:bCs/>
          <w:color w:val="000000"/>
        </w:rPr>
        <w:t>4</w:t>
      </w:r>
      <w:r w:rsidR="008255D2" w:rsidRPr="008255D2">
        <w:rPr>
          <w:rFonts w:ascii="Century Gothic" w:hAnsi="Century Gothic"/>
          <w:b/>
          <w:bCs/>
          <w:color w:val="000000"/>
        </w:rPr>
        <w:t>. O</w:t>
      </w:r>
      <w:r w:rsidR="008255D2" w:rsidRPr="008255D2">
        <w:rPr>
          <w:rFonts w:ascii="Century Gothic" w:hAnsi="Century Gothic" w:cstheme="minorHAnsi"/>
          <w:b/>
          <w:color w:val="000000" w:themeColor="text1"/>
          <w:bdr w:val="none" w:sz="0" w:space="0" w:color="auto" w:frame="1"/>
        </w:rPr>
        <w:t xml:space="preserve">ficios número DRHYM/001/2024, DRHYM/002/2024, DRHYM/003/2024 y DRHYM/004/2024, recibidos el cuatro de enero de dos mil veinticuatro, signados por el Director de Recursos Humanos y Materiales dependiente de la Secretaría Ejecutiva. </w:t>
      </w:r>
    </w:p>
    <w:p w14:paraId="59C8FC57" w14:textId="3356ED26" w:rsidR="008255D2" w:rsidRPr="008255D2" w:rsidRDefault="008255D2" w:rsidP="00BF31ED">
      <w:pPr>
        <w:tabs>
          <w:tab w:val="left" w:pos="5387"/>
        </w:tabs>
        <w:spacing w:after="0" w:line="480" w:lineRule="auto"/>
        <w:jc w:val="both"/>
        <w:rPr>
          <w:rFonts w:ascii="Century Gothic" w:hAnsi="Century Gothic" w:cstheme="minorHAnsi"/>
          <w:bCs/>
          <w:color w:val="000000" w:themeColor="text1"/>
          <w:bdr w:val="none" w:sz="0" w:space="0" w:color="auto" w:frame="1"/>
        </w:rPr>
      </w:pPr>
      <w:r w:rsidRPr="008255D2">
        <w:rPr>
          <w:rFonts w:ascii="Century Gothic" w:hAnsi="Century Gothic" w:cstheme="minorHAnsi"/>
          <w:bCs/>
          <w:color w:val="000000" w:themeColor="text1"/>
          <w:bdr w:val="none" w:sz="0" w:space="0" w:color="auto" w:frame="1"/>
        </w:rPr>
        <w:t xml:space="preserve">Dada cuenta con los oficios de referencia, mediante los cuales, el Director de Recursos Humanos y Materiales dependiente de la Secretaría Ejecutiva en su calidad de administrador, informa del cumplimiento de los contratos de servicios para el Poder Judicial del Estado, correspondientes al mes de </w:t>
      </w:r>
      <w:r>
        <w:rPr>
          <w:rFonts w:ascii="Century Gothic" w:hAnsi="Century Gothic" w:cstheme="minorHAnsi"/>
          <w:bCs/>
          <w:color w:val="000000" w:themeColor="text1"/>
          <w:bdr w:val="none" w:sz="0" w:space="0" w:color="auto" w:frame="1"/>
        </w:rPr>
        <w:t>diciembre</w:t>
      </w:r>
      <w:r w:rsidRPr="008255D2">
        <w:rPr>
          <w:rFonts w:ascii="Century Gothic" w:hAnsi="Century Gothic" w:cstheme="minorHAnsi"/>
          <w:bCs/>
          <w:color w:val="000000" w:themeColor="text1"/>
          <w:bdr w:val="none" w:sz="0" w:space="0" w:color="auto" w:frame="1"/>
        </w:rPr>
        <w:t xml:space="preserve"> de</w:t>
      </w:r>
      <w:r w:rsidR="0067476A">
        <w:rPr>
          <w:rFonts w:ascii="Century Gothic" w:hAnsi="Century Gothic" w:cstheme="minorHAnsi"/>
          <w:bCs/>
          <w:color w:val="000000" w:themeColor="text1"/>
          <w:bdr w:val="none" w:sz="0" w:space="0" w:color="auto" w:frame="1"/>
        </w:rPr>
        <w:t xml:space="preserve"> dos mil veintitrés</w:t>
      </w:r>
      <w:r w:rsidRPr="008255D2">
        <w:rPr>
          <w:rFonts w:ascii="Century Gothic" w:hAnsi="Century Gothic" w:cstheme="minorHAnsi"/>
          <w:bCs/>
          <w:color w:val="000000" w:themeColor="text1"/>
          <w:bdr w:val="none" w:sz="0" w:space="0" w:color="auto" w:frame="1"/>
        </w:rPr>
        <w:t xml:space="preserve">, en los términos siguientes: </w:t>
      </w:r>
    </w:p>
    <w:tbl>
      <w:tblPr>
        <w:tblStyle w:val="Tablaconcuadrcula"/>
        <w:tblW w:w="7542" w:type="dxa"/>
        <w:tblInd w:w="108" w:type="dxa"/>
        <w:tblLook w:val="04A0" w:firstRow="1" w:lastRow="0" w:firstColumn="1" w:lastColumn="0" w:noHBand="0" w:noVBand="1"/>
      </w:tblPr>
      <w:tblGrid>
        <w:gridCol w:w="1909"/>
        <w:gridCol w:w="1947"/>
        <w:gridCol w:w="1560"/>
        <w:gridCol w:w="2126"/>
      </w:tblGrid>
      <w:tr w:rsidR="008255D2" w:rsidRPr="008255D2" w14:paraId="2C6CE43D" w14:textId="77777777" w:rsidTr="008255D2">
        <w:tc>
          <w:tcPr>
            <w:tcW w:w="1909" w:type="dxa"/>
          </w:tcPr>
          <w:p w14:paraId="34108C0C" w14:textId="77777777" w:rsidR="008255D2" w:rsidRPr="008255D2" w:rsidRDefault="008255D2" w:rsidP="00BF31ED">
            <w:pPr>
              <w:pStyle w:val="Prrafodelista"/>
              <w:tabs>
                <w:tab w:val="left" w:pos="5387"/>
              </w:tabs>
              <w:ind w:left="0"/>
              <w:jc w:val="center"/>
              <w:rPr>
                <w:rFonts w:ascii="Century Gothic" w:hAnsi="Century Gothic"/>
                <w:b/>
                <w:bCs/>
                <w:color w:val="000000"/>
                <w:sz w:val="18"/>
                <w:szCs w:val="18"/>
              </w:rPr>
            </w:pPr>
            <w:r w:rsidRPr="008255D2">
              <w:rPr>
                <w:rFonts w:ascii="Century Gothic" w:hAnsi="Century Gothic"/>
                <w:b/>
                <w:bCs/>
                <w:color w:val="000000"/>
                <w:sz w:val="18"/>
                <w:szCs w:val="18"/>
              </w:rPr>
              <w:t>CONTRATO No.</w:t>
            </w:r>
          </w:p>
        </w:tc>
        <w:tc>
          <w:tcPr>
            <w:tcW w:w="1947" w:type="dxa"/>
          </w:tcPr>
          <w:p w14:paraId="79D97874" w14:textId="77777777" w:rsidR="008255D2" w:rsidRPr="008255D2" w:rsidRDefault="008255D2" w:rsidP="00BF31ED">
            <w:pPr>
              <w:pStyle w:val="Prrafodelista"/>
              <w:tabs>
                <w:tab w:val="left" w:pos="5387"/>
              </w:tabs>
              <w:ind w:left="0"/>
              <w:jc w:val="center"/>
              <w:rPr>
                <w:rFonts w:ascii="Century Gothic" w:hAnsi="Century Gothic"/>
                <w:b/>
                <w:bCs/>
                <w:color w:val="000000"/>
                <w:sz w:val="18"/>
                <w:szCs w:val="18"/>
              </w:rPr>
            </w:pPr>
            <w:r w:rsidRPr="008255D2">
              <w:rPr>
                <w:rFonts w:ascii="Century Gothic" w:hAnsi="Century Gothic"/>
                <w:b/>
                <w:bCs/>
                <w:color w:val="000000"/>
                <w:sz w:val="18"/>
                <w:szCs w:val="18"/>
              </w:rPr>
              <w:t>PERSONA FÍSICA/MORAL</w:t>
            </w:r>
          </w:p>
        </w:tc>
        <w:tc>
          <w:tcPr>
            <w:tcW w:w="1560" w:type="dxa"/>
          </w:tcPr>
          <w:p w14:paraId="26EF0103" w14:textId="77777777" w:rsidR="008255D2" w:rsidRPr="008255D2" w:rsidRDefault="008255D2" w:rsidP="00BF31ED">
            <w:pPr>
              <w:pStyle w:val="Prrafodelista"/>
              <w:tabs>
                <w:tab w:val="left" w:pos="5387"/>
              </w:tabs>
              <w:ind w:left="0"/>
              <w:jc w:val="center"/>
              <w:rPr>
                <w:rFonts w:ascii="Century Gothic" w:hAnsi="Century Gothic"/>
                <w:b/>
                <w:bCs/>
                <w:color w:val="000000"/>
                <w:sz w:val="18"/>
                <w:szCs w:val="18"/>
              </w:rPr>
            </w:pPr>
            <w:r w:rsidRPr="008255D2">
              <w:rPr>
                <w:rFonts w:ascii="Century Gothic" w:hAnsi="Century Gothic"/>
                <w:b/>
                <w:bCs/>
                <w:color w:val="000000"/>
                <w:sz w:val="18"/>
                <w:szCs w:val="18"/>
              </w:rPr>
              <w:t>SERVICIO</w:t>
            </w:r>
          </w:p>
        </w:tc>
        <w:tc>
          <w:tcPr>
            <w:tcW w:w="2126" w:type="dxa"/>
          </w:tcPr>
          <w:p w14:paraId="3A06A822" w14:textId="77777777" w:rsidR="008255D2" w:rsidRPr="008255D2" w:rsidRDefault="008255D2" w:rsidP="00BF31ED">
            <w:pPr>
              <w:pStyle w:val="Prrafodelista"/>
              <w:tabs>
                <w:tab w:val="left" w:pos="5387"/>
              </w:tabs>
              <w:ind w:left="0"/>
              <w:jc w:val="center"/>
              <w:rPr>
                <w:rFonts w:ascii="Century Gothic" w:hAnsi="Century Gothic"/>
                <w:b/>
                <w:bCs/>
                <w:color w:val="000000"/>
                <w:sz w:val="18"/>
                <w:szCs w:val="18"/>
              </w:rPr>
            </w:pPr>
            <w:r w:rsidRPr="008255D2">
              <w:rPr>
                <w:rFonts w:ascii="Century Gothic" w:hAnsi="Century Gothic"/>
                <w:b/>
                <w:bCs/>
                <w:color w:val="000000"/>
                <w:sz w:val="18"/>
                <w:szCs w:val="18"/>
              </w:rPr>
              <w:t>OBSERVACIONES</w:t>
            </w:r>
          </w:p>
        </w:tc>
      </w:tr>
      <w:tr w:rsidR="008255D2" w:rsidRPr="008255D2" w14:paraId="367459C7" w14:textId="77777777" w:rsidTr="008255D2">
        <w:tc>
          <w:tcPr>
            <w:tcW w:w="1909" w:type="dxa"/>
          </w:tcPr>
          <w:p w14:paraId="687CC15D"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PJET/AD/009/2023</w:t>
            </w:r>
          </w:p>
        </w:tc>
        <w:tc>
          <w:tcPr>
            <w:tcW w:w="1947" w:type="dxa"/>
          </w:tcPr>
          <w:p w14:paraId="1512F863"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Aldo Joel Rodríguez Rojas</w:t>
            </w:r>
          </w:p>
        </w:tc>
        <w:tc>
          <w:tcPr>
            <w:tcW w:w="1560" w:type="dxa"/>
          </w:tcPr>
          <w:p w14:paraId="13CF9B26"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 xml:space="preserve">Jardinería y Limpieza </w:t>
            </w:r>
          </w:p>
          <w:p w14:paraId="1E7FC897"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p>
        </w:tc>
        <w:tc>
          <w:tcPr>
            <w:tcW w:w="2126" w:type="dxa"/>
          </w:tcPr>
          <w:p w14:paraId="273EFCC8"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 xml:space="preserve">Cumplió en tiempo y forma </w:t>
            </w:r>
          </w:p>
        </w:tc>
      </w:tr>
      <w:tr w:rsidR="008255D2" w:rsidRPr="008255D2" w14:paraId="64A43D79" w14:textId="77777777" w:rsidTr="008255D2">
        <w:tc>
          <w:tcPr>
            <w:tcW w:w="1909" w:type="dxa"/>
          </w:tcPr>
          <w:p w14:paraId="28A4E7F5" w14:textId="77777777" w:rsidR="008255D2" w:rsidRPr="008255D2" w:rsidRDefault="008255D2" w:rsidP="00BF31ED">
            <w:pPr>
              <w:pStyle w:val="Prrafodelista"/>
              <w:tabs>
                <w:tab w:val="left" w:pos="5387"/>
              </w:tabs>
              <w:ind w:left="0"/>
              <w:jc w:val="both"/>
              <w:rPr>
                <w:rFonts w:ascii="Century Gothic" w:hAnsi="Century Gothic"/>
                <w:b/>
                <w:bCs/>
                <w:color w:val="000000"/>
                <w:sz w:val="18"/>
                <w:szCs w:val="18"/>
              </w:rPr>
            </w:pPr>
            <w:r w:rsidRPr="008255D2">
              <w:rPr>
                <w:rFonts w:ascii="Century Gothic" w:hAnsi="Century Gothic"/>
                <w:color w:val="000000"/>
                <w:sz w:val="18"/>
                <w:szCs w:val="18"/>
              </w:rPr>
              <w:t>PJET/LPN/09-2023</w:t>
            </w:r>
          </w:p>
        </w:tc>
        <w:tc>
          <w:tcPr>
            <w:tcW w:w="1947" w:type="dxa"/>
          </w:tcPr>
          <w:p w14:paraId="5963727A"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proofErr w:type="spellStart"/>
            <w:r w:rsidRPr="008255D2">
              <w:rPr>
                <w:rFonts w:ascii="Century Gothic" w:hAnsi="Century Gothic"/>
                <w:color w:val="000000"/>
                <w:sz w:val="18"/>
                <w:szCs w:val="18"/>
              </w:rPr>
              <w:t>Saneri</w:t>
            </w:r>
            <w:proofErr w:type="spellEnd"/>
            <w:r w:rsidRPr="008255D2">
              <w:rPr>
                <w:rFonts w:ascii="Century Gothic" w:hAnsi="Century Gothic"/>
                <w:color w:val="000000"/>
                <w:sz w:val="18"/>
                <w:szCs w:val="18"/>
              </w:rPr>
              <w:t xml:space="preserve"> S.A. de C.V. </w:t>
            </w:r>
          </w:p>
        </w:tc>
        <w:tc>
          <w:tcPr>
            <w:tcW w:w="1560" w:type="dxa"/>
          </w:tcPr>
          <w:p w14:paraId="572B8F4E"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Material de Limpieza y Artículos Sanitizantes</w:t>
            </w:r>
          </w:p>
        </w:tc>
        <w:tc>
          <w:tcPr>
            <w:tcW w:w="2126" w:type="dxa"/>
          </w:tcPr>
          <w:p w14:paraId="3D258D23"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Cumplió en tiempo y forma</w:t>
            </w:r>
          </w:p>
        </w:tc>
      </w:tr>
      <w:tr w:rsidR="008255D2" w:rsidRPr="008255D2" w14:paraId="66D5B28A" w14:textId="77777777" w:rsidTr="008255D2">
        <w:tc>
          <w:tcPr>
            <w:tcW w:w="1909" w:type="dxa"/>
          </w:tcPr>
          <w:p w14:paraId="0BD728EC"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PJET/LPN/001-2023</w:t>
            </w:r>
          </w:p>
        </w:tc>
        <w:tc>
          <w:tcPr>
            <w:tcW w:w="1947" w:type="dxa"/>
          </w:tcPr>
          <w:p w14:paraId="584990AB"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proofErr w:type="spellStart"/>
            <w:r w:rsidRPr="008255D2">
              <w:rPr>
                <w:rFonts w:ascii="Century Gothic" w:hAnsi="Century Gothic"/>
                <w:color w:val="000000"/>
                <w:sz w:val="18"/>
                <w:szCs w:val="18"/>
              </w:rPr>
              <w:t>Innovation</w:t>
            </w:r>
            <w:proofErr w:type="spellEnd"/>
            <w:r w:rsidRPr="008255D2">
              <w:rPr>
                <w:rFonts w:ascii="Century Gothic" w:hAnsi="Century Gothic"/>
                <w:color w:val="000000"/>
                <w:sz w:val="18"/>
                <w:szCs w:val="18"/>
              </w:rPr>
              <w:t xml:space="preserve"> In </w:t>
            </w:r>
            <w:proofErr w:type="spellStart"/>
            <w:r w:rsidRPr="008255D2">
              <w:rPr>
                <w:rFonts w:ascii="Century Gothic" w:hAnsi="Century Gothic"/>
                <w:color w:val="000000"/>
                <w:sz w:val="18"/>
                <w:szCs w:val="18"/>
              </w:rPr>
              <w:t>Solutions</w:t>
            </w:r>
            <w:proofErr w:type="spellEnd"/>
            <w:r w:rsidRPr="008255D2">
              <w:rPr>
                <w:rFonts w:ascii="Century Gothic" w:hAnsi="Century Gothic"/>
                <w:color w:val="000000"/>
                <w:sz w:val="18"/>
                <w:szCs w:val="18"/>
              </w:rPr>
              <w:t xml:space="preserve"> and </w:t>
            </w:r>
            <w:proofErr w:type="spellStart"/>
            <w:r w:rsidRPr="008255D2">
              <w:rPr>
                <w:rFonts w:ascii="Century Gothic" w:hAnsi="Century Gothic"/>
                <w:color w:val="000000"/>
                <w:sz w:val="18"/>
                <w:szCs w:val="18"/>
              </w:rPr>
              <w:t>Services</w:t>
            </w:r>
            <w:proofErr w:type="spellEnd"/>
            <w:r w:rsidRPr="008255D2">
              <w:rPr>
                <w:rFonts w:ascii="Century Gothic" w:hAnsi="Century Gothic"/>
                <w:color w:val="000000"/>
                <w:sz w:val="18"/>
                <w:szCs w:val="18"/>
              </w:rPr>
              <w:t xml:space="preserve"> </w:t>
            </w:r>
            <w:proofErr w:type="spellStart"/>
            <w:r w:rsidRPr="008255D2">
              <w:rPr>
                <w:rFonts w:ascii="Century Gothic" w:hAnsi="Century Gothic"/>
                <w:color w:val="000000"/>
                <w:sz w:val="18"/>
                <w:szCs w:val="18"/>
              </w:rPr>
              <w:t>Group</w:t>
            </w:r>
            <w:proofErr w:type="spellEnd"/>
            <w:r w:rsidRPr="008255D2">
              <w:rPr>
                <w:rFonts w:ascii="Century Gothic" w:hAnsi="Century Gothic"/>
                <w:color w:val="000000"/>
                <w:sz w:val="18"/>
                <w:szCs w:val="18"/>
              </w:rPr>
              <w:t xml:space="preserve"> S.A. de C.V. </w:t>
            </w:r>
          </w:p>
        </w:tc>
        <w:tc>
          <w:tcPr>
            <w:tcW w:w="1560" w:type="dxa"/>
          </w:tcPr>
          <w:p w14:paraId="193FCD09"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Papelería y Material de Oficina.</w:t>
            </w:r>
          </w:p>
        </w:tc>
        <w:tc>
          <w:tcPr>
            <w:tcW w:w="2126" w:type="dxa"/>
          </w:tcPr>
          <w:p w14:paraId="3FA98EBD"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 xml:space="preserve">Cumplió en tiempo y forma </w:t>
            </w:r>
          </w:p>
        </w:tc>
      </w:tr>
      <w:tr w:rsidR="008255D2" w:rsidRPr="008255D2" w14:paraId="08F725DA" w14:textId="77777777" w:rsidTr="008255D2">
        <w:tc>
          <w:tcPr>
            <w:tcW w:w="1909" w:type="dxa"/>
          </w:tcPr>
          <w:p w14:paraId="2F2F35B8"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PJET/LPN/010-2023</w:t>
            </w:r>
          </w:p>
        </w:tc>
        <w:tc>
          <w:tcPr>
            <w:tcW w:w="1947" w:type="dxa"/>
          </w:tcPr>
          <w:p w14:paraId="412CA8AA"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Galahad S.A de C.V.</w:t>
            </w:r>
          </w:p>
        </w:tc>
        <w:tc>
          <w:tcPr>
            <w:tcW w:w="1560" w:type="dxa"/>
          </w:tcPr>
          <w:p w14:paraId="694F4CE9"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Seguridad y Vigilancia</w:t>
            </w:r>
          </w:p>
        </w:tc>
        <w:tc>
          <w:tcPr>
            <w:tcW w:w="2126" w:type="dxa"/>
          </w:tcPr>
          <w:p w14:paraId="2246679B" w14:textId="77777777" w:rsidR="008255D2" w:rsidRPr="008255D2" w:rsidRDefault="008255D2" w:rsidP="00BF31ED">
            <w:pPr>
              <w:pStyle w:val="Prrafodelista"/>
              <w:tabs>
                <w:tab w:val="left" w:pos="5387"/>
              </w:tabs>
              <w:ind w:left="0"/>
              <w:jc w:val="both"/>
              <w:rPr>
                <w:rFonts w:ascii="Century Gothic" w:hAnsi="Century Gothic"/>
                <w:color w:val="000000"/>
                <w:sz w:val="18"/>
                <w:szCs w:val="18"/>
              </w:rPr>
            </w:pPr>
            <w:r w:rsidRPr="008255D2">
              <w:rPr>
                <w:rFonts w:ascii="Century Gothic" w:hAnsi="Century Gothic"/>
                <w:color w:val="000000"/>
                <w:sz w:val="18"/>
                <w:szCs w:val="18"/>
              </w:rPr>
              <w:t>Cumplió en tiempo y forma</w:t>
            </w:r>
          </w:p>
          <w:p w14:paraId="02015A70" w14:textId="77777777" w:rsidR="008255D2" w:rsidRPr="008255D2" w:rsidRDefault="008255D2" w:rsidP="00BF31ED">
            <w:pPr>
              <w:pStyle w:val="Prrafodelista"/>
              <w:tabs>
                <w:tab w:val="left" w:pos="5387"/>
              </w:tabs>
              <w:ind w:left="0"/>
              <w:jc w:val="both"/>
              <w:rPr>
                <w:rFonts w:ascii="Century Gothic" w:hAnsi="Century Gothic"/>
                <w:b/>
                <w:bCs/>
                <w:color w:val="000000"/>
                <w:sz w:val="18"/>
                <w:szCs w:val="18"/>
              </w:rPr>
            </w:pPr>
          </w:p>
        </w:tc>
      </w:tr>
    </w:tbl>
    <w:p w14:paraId="0C73C14A" w14:textId="77777777" w:rsidR="008255D2" w:rsidRPr="008255D2" w:rsidRDefault="008255D2" w:rsidP="00BF31ED">
      <w:pPr>
        <w:pStyle w:val="Prrafodelista"/>
        <w:tabs>
          <w:tab w:val="left" w:pos="5387"/>
        </w:tabs>
        <w:spacing w:after="0"/>
        <w:ind w:left="0"/>
        <w:jc w:val="both"/>
        <w:rPr>
          <w:rFonts w:ascii="Century Gothic" w:hAnsi="Century Gothic"/>
          <w:b/>
          <w:bCs/>
          <w:color w:val="000000"/>
        </w:rPr>
      </w:pPr>
    </w:p>
    <w:p w14:paraId="4FCAFAFB" w14:textId="2534EB03" w:rsidR="008255D2" w:rsidRPr="008255D2" w:rsidRDefault="008255D2" w:rsidP="00BF31ED">
      <w:pPr>
        <w:tabs>
          <w:tab w:val="left" w:pos="5387"/>
        </w:tabs>
        <w:spacing w:after="0" w:line="480" w:lineRule="auto"/>
        <w:jc w:val="both"/>
        <w:rPr>
          <w:rFonts w:ascii="Century Gothic" w:hAnsi="Century Gothic"/>
          <w:b/>
          <w:bCs/>
          <w:color w:val="000000"/>
        </w:rPr>
      </w:pPr>
      <w:r w:rsidRPr="008255D2">
        <w:rPr>
          <w:rFonts w:ascii="Century Gothic" w:hAnsi="Century Gothic" w:cstheme="minorHAnsi"/>
          <w:color w:val="000000" w:themeColor="text1"/>
        </w:rPr>
        <w:t xml:space="preserve">Al respecto, con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tiene por presente al Director de Recursos Humanos </w:t>
      </w:r>
      <w:r w:rsidRPr="008255D2">
        <w:rPr>
          <w:rFonts w:ascii="Century Gothic" w:hAnsi="Century Gothic" w:cstheme="minorHAnsi"/>
          <w:color w:val="000000" w:themeColor="text1"/>
        </w:rPr>
        <w:lastRenderedPageBreak/>
        <w:t xml:space="preserve">y Materiales dependiente de la Secretaría Ejecutiva, con los informes de cuenta, y toda vez que las personas físicas y/o morales, han cumplido en tiempo y forma con los servicios contratados, durante el mes de </w:t>
      </w:r>
      <w:r w:rsidR="009D2F15">
        <w:rPr>
          <w:rFonts w:ascii="Century Gothic" w:hAnsi="Century Gothic" w:cstheme="minorHAnsi"/>
          <w:color w:val="000000" w:themeColor="text1"/>
        </w:rPr>
        <w:t>diciembre</w:t>
      </w:r>
      <w:r w:rsidRPr="008255D2">
        <w:rPr>
          <w:rFonts w:ascii="Century Gothic" w:hAnsi="Century Gothic" w:cstheme="minorHAnsi"/>
          <w:color w:val="000000" w:themeColor="text1"/>
        </w:rPr>
        <w:t xml:space="preserve"> de</w:t>
      </w:r>
      <w:r w:rsidR="00952B05">
        <w:rPr>
          <w:rFonts w:ascii="Century Gothic" w:hAnsi="Century Gothic" w:cstheme="minorHAnsi"/>
          <w:color w:val="000000" w:themeColor="text1"/>
        </w:rPr>
        <w:t xml:space="preserve"> dos mil veintitrés</w:t>
      </w:r>
      <w:r w:rsidRPr="008255D2">
        <w:rPr>
          <w:rFonts w:ascii="Century Gothic" w:hAnsi="Century Gothic" w:cstheme="minorHAnsi"/>
          <w:color w:val="000000" w:themeColor="text1"/>
        </w:rPr>
        <w:t xml:space="preserve">, únicamente se toma debido conocimiento.  </w:t>
      </w:r>
    </w:p>
    <w:p w14:paraId="4C66E160" w14:textId="231C9ACF" w:rsidR="009D2F15" w:rsidRPr="001500EB" w:rsidRDefault="008255D2" w:rsidP="00BF31ED">
      <w:pPr>
        <w:spacing w:line="480" w:lineRule="auto"/>
        <w:jc w:val="both"/>
      </w:pPr>
      <w:r w:rsidRPr="008255D2">
        <w:rPr>
          <w:rFonts w:ascii="Century Gothic" w:hAnsi="Century Gothic" w:cstheme="minorHAnsi"/>
          <w:color w:val="000000" w:themeColor="text1"/>
        </w:rPr>
        <w:t>Comuníquese esta determinación al Director de Recursos Humanos y Materiales dependiente de la Secretaría Ejecutiva, para los efectos legales a que haya lugar</w:t>
      </w:r>
      <w:r w:rsidR="009D2F15">
        <w:rPr>
          <w:rFonts w:ascii="Century Gothic" w:hAnsi="Century Gothic" w:cstheme="minorHAnsi"/>
          <w:color w:val="000000" w:themeColor="text1"/>
        </w:rPr>
        <w:t>.</w:t>
      </w:r>
      <w:r w:rsidR="00D47C65">
        <w:rPr>
          <w:rFonts w:ascii="Century Gothic" w:hAnsi="Century Gothic" w:cstheme="minorHAnsi"/>
          <w:color w:val="000000" w:themeColor="text1"/>
        </w:rPr>
        <w:t xml:space="preserve"> </w:t>
      </w:r>
      <w:r w:rsidR="00D47C65" w:rsidRPr="00D47C65">
        <w:rPr>
          <w:rFonts w:ascii="Century Gothic" w:hAnsi="Century Gothic" w:cstheme="minorHAnsi"/>
          <w:b/>
          <w:bCs/>
          <w:color w:val="000000" w:themeColor="text1"/>
          <w:u w:val="single"/>
        </w:rPr>
        <w:t>APROBADO POR UNANIMIDAD DE VOTOS.</w:t>
      </w:r>
    </w:p>
    <w:p w14:paraId="3D9B4AD2" w14:textId="21CD833B" w:rsidR="009D2F15" w:rsidRPr="009D2F15" w:rsidRDefault="009D2F15" w:rsidP="00BF31ED">
      <w:pPr>
        <w:spacing w:after="0" w:line="480" w:lineRule="auto"/>
        <w:ind w:firstLine="708"/>
        <w:jc w:val="both"/>
        <w:rPr>
          <w:rFonts w:ascii="Century Gothic" w:hAnsi="Century Gothic" w:cstheme="minorHAnsi"/>
          <w:b/>
          <w:bCs/>
          <w:color w:val="000000" w:themeColor="text1"/>
          <w:bdr w:val="none" w:sz="0" w:space="0" w:color="auto" w:frame="1"/>
        </w:rPr>
      </w:pPr>
      <w:bookmarkStart w:id="11" w:name="_Hlk155703701"/>
      <w:r w:rsidRPr="009D2F15">
        <w:rPr>
          <w:rFonts w:ascii="Century Gothic" w:hAnsi="Century Gothic"/>
          <w:b/>
          <w:bCs/>
          <w:color w:val="000000"/>
        </w:rPr>
        <w:t>ACUERDO V/03/202</w:t>
      </w:r>
      <w:r w:rsidR="00D47C65">
        <w:rPr>
          <w:rFonts w:ascii="Century Gothic" w:hAnsi="Century Gothic"/>
          <w:b/>
          <w:bCs/>
          <w:color w:val="000000"/>
        </w:rPr>
        <w:t>4</w:t>
      </w:r>
      <w:r w:rsidRPr="009D2F15">
        <w:rPr>
          <w:rFonts w:ascii="Century Gothic" w:hAnsi="Century Gothic"/>
          <w:b/>
          <w:bCs/>
          <w:color w:val="000000"/>
        </w:rPr>
        <w:t>. O</w:t>
      </w:r>
      <w:r w:rsidRPr="009D2F15">
        <w:rPr>
          <w:rFonts w:ascii="Century Gothic" w:hAnsi="Century Gothic" w:cstheme="minorHAnsi"/>
          <w:b/>
          <w:bCs/>
          <w:color w:val="000000" w:themeColor="text1"/>
          <w:bdr w:val="none" w:sz="0" w:space="0" w:color="auto" w:frame="1"/>
        </w:rPr>
        <w:t>ficio número DRHYM/007/2024, recibido el ocho de enero de dos mil veinticuatro, signado por el Director de Recursos Humanos y Materiales dependiente de la Secretaría Ejecutiva.</w:t>
      </w:r>
      <w:r w:rsidR="001F32E4">
        <w:rPr>
          <w:rFonts w:ascii="Century Gothic" w:hAnsi="Century Gothic" w:cstheme="minorHAnsi"/>
          <w:b/>
          <w:bCs/>
          <w:color w:val="000000" w:themeColor="text1"/>
          <w:bdr w:val="none" w:sz="0" w:space="0" w:color="auto" w:frame="1"/>
        </w:rPr>
        <w:t xml:space="preserve"> </w:t>
      </w:r>
      <w:r w:rsidR="006E3682">
        <w:rPr>
          <w:rFonts w:ascii="Century Gothic" w:hAnsi="Century Gothic" w:cstheme="minorHAnsi"/>
          <w:b/>
          <w:bCs/>
          <w:color w:val="000000" w:themeColor="text1"/>
          <w:bdr w:val="none" w:sz="0" w:space="0" w:color="auto" w:frame="1"/>
        </w:rPr>
        <w:t xml:space="preserve"> </w:t>
      </w:r>
      <w:r w:rsidR="001F32E4">
        <w:rPr>
          <w:rFonts w:ascii="Century Gothic" w:hAnsi="Century Gothic" w:cstheme="minorHAnsi"/>
          <w:b/>
          <w:bCs/>
          <w:color w:val="000000" w:themeColor="text1"/>
          <w:bdr w:val="none" w:sz="0" w:space="0" w:color="auto" w:frame="1"/>
        </w:rPr>
        <w:t xml:space="preserve"> </w:t>
      </w:r>
    </w:p>
    <w:p w14:paraId="1D32A1EE" w14:textId="273CB051" w:rsidR="009D2F15" w:rsidRDefault="009D2F15" w:rsidP="00BF31ED">
      <w:pPr>
        <w:spacing w:line="480" w:lineRule="auto"/>
        <w:jc w:val="both"/>
        <w:rPr>
          <w:rFonts w:ascii="Century Gothic" w:hAnsi="Century Gothic" w:cstheme="minorHAnsi"/>
          <w:color w:val="000000" w:themeColor="text1"/>
          <w:bdr w:val="none" w:sz="0" w:space="0" w:color="auto" w:frame="1"/>
        </w:rPr>
      </w:pPr>
      <w:r>
        <w:rPr>
          <w:rFonts w:ascii="Century Gothic" w:hAnsi="Century Gothic"/>
          <w:color w:val="000000"/>
        </w:rPr>
        <w:t xml:space="preserve">Dada cuenta con el oficio de referencia, mediante el cual, en seguimiento al acuerdo IV/95/2023 de este Cuerpo Colegiado, el </w:t>
      </w:r>
      <w:r w:rsidRPr="009D2F15">
        <w:rPr>
          <w:rFonts w:ascii="Century Gothic" w:hAnsi="Century Gothic" w:cstheme="minorHAnsi"/>
          <w:color w:val="000000" w:themeColor="text1"/>
          <w:bdr w:val="none" w:sz="0" w:space="0" w:color="auto" w:frame="1"/>
        </w:rPr>
        <w:t>Director de Recursos Humanos y Materiales dependiente de la Secretaría Ejecutiva</w:t>
      </w:r>
      <w:r>
        <w:rPr>
          <w:rFonts w:ascii="Century Gothic" w:hAnsi="Century Gothic" w:cstheme="minorHAnsi"/>
          <w:color w:val="000000" w:themeColor="text1"/>
          <w:bdr w:val="none" w:sz="0" w:space="0" w:color="auto" w:frame="1"/>
        </w:rPr>
        <w:t>, presenta la propuesta de convocatoria, calendarización y bases para el desarrollo de los procedimientos autorizados en los términos siguientes</w:t>
      </w:r>
      <w:r w:rsidR="00952B05">
        <w:rPr>
          <w:rFonts w:ascii="Century Gothic" w:hAnsi="Century Gothic" w:cstheme="minorHAnsi"/>
          <w:color w:val="000000" w:themeColor="text1"/>
          <w:bdr w:val="none" w:sz="0" w:space="0" w:color="auto" w:frame="1"/>
        </w:rPr>
        <w:t>:</w:t>
      </w:r>
    </w:p>
    <w:tbl>
      <w:tblPr>
        <w:tblStyle w:val="Tablaconcuadrcula"/>
        <w:tblW w:w="7792" w:type="dxa"/>
        <w:tblLook w:val="04A0" w:firstRow="1" w:lastRow="0" w:firstColumn="1" w:lastColumn="0" w:noHBand="0" w:noVBand="1"/>
      </w:tblPr>
      <w:tblGrid>
        <w:gridCol w:w="3539"/>
        <w:gridCol w:w="4253"/>
      </w:tblGrid>
      <w:tr w:rsidR="009D2F15" w14:paraId="211CD13B" w14:textId="77777777" w:rsidTr="00952B05">
        <w:tc>
          <w:tcPr>
            <w:tcW w:w="7792" w:type="dxa"/>
            <w:gridSpan w:val="2"/>
          </w:tcPr>
          <w:p w14:paraId="601BAF31" w14:textId="57645132" w:rsidR="009D2F15" w:rsidRPr="009D2F15" w:rsidRDefault="009D2F15" w:rsidP="00BF31ED">
            <w:pPr>
              <w:jc w:val="center"/>
              <w:rPr>
                <w:rFonts w:ascii="Century Gothic" w:hAnsi="Century Gothic"/>
                <w:b/>
                <w:bCs/>
                <w:color w:val="000000"/>
              </w:rPr>
            </w:pPr>
            <w:r w:rsidRPr="009D2F15">
              <w:rPr>
                <w:rFonts w:ascii="Century Gothic" w:hAnsi="Century Gothic"/>
                <w:b/>
                <w:bCs/>
                <w:color w:val="000000"/>
              </w:rPr>
              <w:t>PROCEDIMIENTOS DE LICITACIÓN PÚBLICA NACIONAL</w:t>
            </w:r>
          </w:p>
        </w:tc>
      </w:tr>
      <w:tr w:rsidR="009D2F15" w14:paraId="629DD4DE" w14:textId="77777777" w:rsidTr="00B46610">
        <w:tc>
          <w:tcPr>
            <w:tcW w:w="3539" w:type="dxa"/>
          </w:tcPr>
          <w:p w14:paraId="69938385" w14:textId="4F501A08" w:rsidR="009D2F15" w:rsidRPr="00F03C27" w:rsidRDefault="009D2F15" w:rsidP="00BF31ED">
            <w:pPr>
              <w:jc w:val="center"/>
              <w:rPr>
                <w:rFonts w:ascii="Century Gothic" w:hAnsi="Century Gothic"/>
                <w:b/>
                <w:bCs/>
                <w:color w:val="000000"/>
                <w:sz w:val="20"/>
                <w:szCs w:val="20"/>
              </w:rPr>
            </w:pPr>
            <w:r w:rsidRPr="00F03C27">
              <w:rPr>
                <w:rFonts w:ascii="Century Gothic" w:hAnsi="Century Gothic"/>
                <w:b/>
                <w:bCs/>
                <w:color w:val="000000"/>
                <w:sz w:val="20"/>
                <w:szCs w:val="20"/>
              </w:rPr>
              <w:t>IDENTIFICADO CON EL NÚMERO</w:t>
            </w:r>
          </w:p>
        </w:tc>
        <w:tc>
          <w:tcPr>
            <w:tcW w:w="4253" w:type="dxa"/>
          </w:tcPr>
          <w:p w14:paraId="5B298345" w14:textId="7FDDC3CD" w:rsidR="009D2F15" w:rsidRPr="00F03C27" w:rsidRDefault="009D2F15" w:rsidP="00BF31ED">
            <w:pPr>
              <w:jc w:val="center"/>
              <w:rPr>
                <w:rFonts w:ascii="Century Gothic" w:hAnsi="Century Gothic"/>
                <w:b/>
                <w:bCs/>
                <w:color w:val="000000"/>
                <w:sz w:val="20"/>
                <w:szCs w:val="20"/>
              </w:rPr>
            </w:pPr>
            <w:r w:rsidRPr="00F03C27">
              <w:rPr>
                <w:rFonts w:ascii="Century Gothic" w:hAnsi="Century Gothic"/>
                <w:b/>
                <w:bCs/>
                <w:color w:val="000000"/>
                <w:sz w:val="20"/>
                <w:szCs w:val="20"/>
              </w:rPr>
              <w:t>SERVICIO</w:t>
            </w:r>
          </w:p>
        </w:tc>
      </w:tr>
      <w:tr w:rsidR="009D2F15" w14:paraId="66399635" w14:textId="77777777" w:rsidTr="00B46610">
        <w:tc>
          <w:tcPr>
            <w:tcW w:w="3539" w:type="dxa"/>
          </w:tcPr>
          <w:p w14:paraId="5BFC2A94" w14:textId="0D33F170"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PJET/LPN/001-2024</w:t>
            </w:r>
          </w:p>
        </w:tc>
        <w:tc>
          <w:tcPr>
            <w:tcW w:w="4253" w:type="dxa"/>
          </w:tcPr>
          <w:p w14:paraId="008DAB22" w14:textId="77777777" w:rsidR="009D2F15" w:rsidRPr="00F03C27" w:rsidRDefault="009D2F15" w:rsidP="00BF31ED">
            <w:pPr>
              <w:pStyle w:val="NormalWeb"/>
              <w:tabs>
                <w:tab w:val="left" w:pos="5387"/>
              </w:tabs>
              <w:spacing w:before="0" w:beforeAutospacing="0" w:after="0" w:afterAutospacing="0" w:line="276" w:lineRule="auto"/>
              <w:jc w:val="center"/>
              <w:rPr>
                <w:rFonts w:ascii="Century Gothic" w:hAnsi="Century Gothic" w:cstheme="minorHAnsi"/>
                <w:sz w:val="20"/>
                <w:szCs w:val="20"/>
                <w:bdr w:val="none" w:sz="0" w:space="0" w:color="auto" w:frame="1"/>
              </w:rPr>
            </w:pPr>
            <w:r w:rsidRPr="00F03C27">
              <w:rPr>
                <w:rFonts w:ascii="Century Gothic" w:hAnsi="Century Gothic" w:cs="Arial"/>
                <w:color w:val="000000"/>
                <w:sz w:val="20"/>
                <w:szCs w:val="20"/>
              </w:rPr>
              <w:t>MATERIAL DE PAPELERÍA Y OFICINA</w:t>
            </w:r>
          </w:p>
          <w:p w14:paraId="73FA591D" w14:textId="77777777" w:rsidR="009D2F15" w:rsidRPr="00F03C27" w:rsidRDefault="009D2F15" w:rsidP="00BF31ED">
            <w:pPr>
              <w:jc w:val="center"/>
              <w:rPr>
                <w:rFonts w:ascii="Century Gothic" w:hAnsi="Century Gothic"/>
                <w:color w:val="000000"/>
                <w:sz w:val="20"/>
                <w:szCs w:val="20"/>
              </w:rPr>
            </w:pPr>
          </w:p>
        </w:tc>
      </w:tr>
      <w:tr w:rsidR="009D2F15" w14:paraId="567C5283" w14:textId="77777777" w:rsidTr="00B46610">
        <w:tc>
          <w:tcPr>
            <w:tcW w:w="3539" w:type="dxa"/>
          </w:tcPr>
          <w:p w14:paraId="4A446604" w14:textId="3169732A"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PJET/LPN/002-2024</w:t>
            </w:r>
          </w:p>
        </w:tc>
        <w:tc>
          <w:tcPr>
            <w:tcW w:w="4253" w:type="dxa"/>
          </w:tcPr>
          <w:p w14:paraId="385598C8" w14:textId="77777777" w:rsidR="009D2F15" w:rsidRPr="00F03C27" w:rsidRDefault="009D2F15" w:rsidP="00BF31ED">
            <w:pPr>
              <w:pStyle w:val="NormalWeb"/>
              <w:tabs>
                <w:tab w:val="left" w:pos="5387"/>
              </w:tabs>
              <w:spacing w:before="0" w:beforeAutospacing="0" w:after="0" w:afterAutospacing="0" w:line="276" w:lineRule="auto"/>
              <w:jc w:val="center"/>
              <w:rPr>
                <w:rFonts w:ascii="Century Gothic" w:hAnsi="Century Gothic" w:cstheme="minorHAnsi"/>
                <w:sz w:val="20"/>
                <w:szCs w:val="20"/>
                <w:bdr w:val="none" w:sz="0" w:space="0" w:color="auto" w:frame="1"/>
              </w:rPr>
            </w:pPr>
            <w:r w:rsidRPr="00F03C27">
              <w:rPr>
                <w:rFonts w:ascii="Century Gothic" w:hAnsi="Century Gothic" w:cs="Arial"/>
                <w:color w:val="000000"/>
                <w:sz w:val="20"/>
                <w:szCs w:val="20"/>
              </w:rPr>
              <w:t>CONSUMIBLES DE COMPUTACIÓN</w:t>
            </w:r>
          </w:p>
          <w:p w14:paraId="3D0A7D79" w14:textId="77777777" w:rsidR="009D2F15" w:rsidRPr="00F03C27" w:rsidRDefault="009D2F15" w:rsidP="00BF31ED">
            <w:pPr>
              <w:jc w:val="center"/>
              <w:rPr>
                <w:rFonts w:ascii="Century Gothic" w:hAnsi="Century Gothic"/>
                <w:color w:val="000000"/>
                <w:sz w:val="20"/>
                <w:szCs w:val="20"/>
              </w:rPr>
            </w:pPr>
          </w:p>
        </w:tc>
      </w:tr>
      <w:tr w:rsidR="009D2F15" w14:paraId="34C2222F" w14:textId="77777777" w:rsidTr="00B46610">
        <w:tc>
          <w:tcPr>
            <w:tcW w:w="3539" w:type="dxa"/>
          </w:tcPr>
          <w:p w14:paraId="7A765755" w14:textId="574A640F"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PJET/LPN/003-2024</w:t>
            </w:r>
          </w:p>
        </w:tc>
        <w:tc>
          <w:tcPr>
            <w:tcW w:w="4253" w:type="dxa"/>
          </w:tcPr>
          <w:p w14:paraId="29015FBA" w14:textId="5BC33480" w:rsidR="009D2F15" w:rsidRPr="00F03C27" w:rsidRDefault="009D2F15" w:rsidP="00BF31ED">
            <w:pPr>
              <w:jc w:val="center"/>
              <w:rPr>
                <w:rFonts w:ascii="Century Gothic" w:hAnsi="Century Gothic"/>
                <w:color w:val="000000"/>
                <w:sz w:val="20"/>
                <w:szCs w:val="20"/>
              </w:rPr>
            </w:pPr>
            <w:r w:rsidRPr="00F03C27">
              <w:rPr>
                <w:rFonts w:ascii="Century Gothic" w:hAnsi="Century Gothic" w:cs="Arial"/>
                <w:color w:val="000000"/>
                <w:sz w:val="20"/>
                <w:szCs w:val="20"/>
              </w:rPr>
              <w:t>MATERIAL DE LIMPIEZA Y ARTÍCULOS SANITIZANTES</w:t>
            </w:r>
          </w:p>
        </w:tc>
      </w:tr>
      <w:tr w:rsidR="009D2F15" w14:paraId="515FCAAF" w14:textId="77777777" w:rsidTr="00B46610">
        <w:tc>
          <w:tcPr>
            <w:tcW w:w="3539" w:type="dxa"/>
          </w:tcPr>
          <w:p w14:paraId="16A64715" w14:textId="24E939C0"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PJET/LPN/004-2024</w:t>
            </w:r>
          </w:p>
        </w:tc>
        <w:tc>
          <w:tcPr>
            <w:tcW w:w="4253" w:type="dxa"/>
          </w:tcPr>
          <w:p w14:paraId="0401BA96" w14:textId="67783B79" w:rsidR="009D2F15" w:rsidRPr="00F03C27" w:rsidRDefault="009D2F15" w:rsidP="00BF31ED">
            <w:pPr>
              <w:jc w:val="center"/>
              <w:rPr>
                <w:rFonts w:ascii="Century Gothic" w:hAnsi="Century Gothic"/>
                <w:color w:val="000000"/>
                <w:sz w:val="20"/>
                <w:szCs w:val="20"/>
              </w:rPr>
            </w:pPr>
            <w:r w:rsidRPr="00F03C27">
              <w:rPr>
                <w:rFonts w:ascii="Century Gothic" w:hAnsi="Century Gothic" w:cs="Arial"/>
                <w:color w:val="000000"/>
                <w:sz w:val="20"/>
                <w:szCs w:val="20"/>
              </w:rPr>
              <w:t>SERVICIO DE SEGURIDAD Y VIGILANCIA</w:t>
            </w:r>
          </w:p>
        </w:tc>
      </w:tr>
      <w:tr w:rsidR="009D2F15" w14:paraId="1FCB77E4" w14:textId="77777777" w:rsidTr="00B46610">
        <w:tc>
          <w:tcPr>
            <w:tcW w:w="3539" w:type="dxa"/>
          </w:tcPr>
          <w:p w14:paraId="7FF024B9" w14:textId="061A3A78"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PJET/LPN/005-2024</w:t>
            </w:r>
          </w:p>
        </w:tc>
        <w:tc>
          <w:tcPr>
            <w:tcW w:w="4253" w:type="dxa"/>
          </w:tcPr>
          <w:p w14:paraId="0019B4B6" w14:textId="77777777" w:rsidR="009D2F15" w:rsidRPr="00F03C27" w:rsidRDefault="009D2F15" w:rsidP="00BF31ED">
            <w:pPr>
              <w:pStyle w:val="NormalWeb"/>
              <w:tabs>
                <w:tab w:val="left" w:pos="5387"/>
              </w:tabs>
              <w:spacing w:before="0" w:beforeAutospacing="0" w:after="0" w:afterAutospacing="0" w:line="276" w:lineRule="auto"/>
              <w:jc w:val="center"/>
              <w:rPr>
                <w:rFonts w:ascii="Century Gothic" w:hAnsi="Century Gothic" w:cstheme="minorHAnsi"/>
                <w:sz w:val="20"/>
                <w:szCs w:val="20"/>
                <w:bdr w:val="none" w:sz="0" w:space="0" w:color="auto" w:frame="1"/>
              </w:rPr>
            </w:pPr>
            <w:r w:rsidRPr="00F03C27">
              <w:rPr>
                <w:rFonts w:ascii="Century Gothic" w:hAnsi="Century Gothic" w:cs="Arial"/>
                <w:color w:val="000000"/>
                <w:sz w:val="20"/>
                <w:szCs w:val="20"/>
              </w:rPr>
              <w:t>JARDINERÍA Y LIMPIEZA</w:t>
            </w:r>
          </w:p>
          <w:p w14:paraId="3ABDD61A" w14:textId="77777777" w:rsidR="009D2F15" w:rsidRPr="00F03C27" w:rsidRDefault="009D2F15" w:rsidP="00BF31ED">
            <w:pPr>
              <w:jc w:val="center"/>
              <w:rPr>
                <w:rFonts w:ascii="Century Gothic" w:hAnsi="Century Gothic" w:cs="Arial"/>
                <w:color w:val="000000"/>
                <w:sz w:val="20"/>
                <w:szCs w:val="20"/>
              </w:rPr>
            </w:pPr>
          </w:p>
        </w:tc>
      </w:tr>
      <w:tr w:rsidR="009D2F15" w14:paraId="5F84C5A4" w14:textId="77777777" w:rsidTr="00B46610">
        <w:tc>
          <w:tcPr>
            <w:tcW w:w="3539" w:type="dxa"/>
          </w:tcPr>
          <w:p w14:paraId="671523EF" w14:textId="18915E1D" w:rsidR="009D2F15" w:rsidRPr="00F03C27" w:rsidRDefault="009D2F15" w:rsidP="00BF31ED">
            <w:pPr>
              <w:jc w:val="center"/>
              <w:rPr>
                <w:rFonts w:ascii="Century Gothic" w:hAnsi="Century Gothic"/>
                <w:color w:val="000000"/>
                <w:sz w:val="20"/>
                <w:szCs w:val="20"/>
              </w:rPr>
            </w:pPr>
            <w:r w:rsidRPr="00F03C27">
              <w:rPr>
                <w:rFonts w:ascii="Century Gothic" w:hAnsi="Century Gothic"/>
                <w:color w:val="000000"/>
                <w:sz w:val="20"/>
                <w:szCs w:val="20"/>
              </w:rPr>
              <w:t>PJET/LPN/00</w:t>
            </w:r>
            <w:r w:rsidR="002A3008">
              <w:rPr>
                <w:rFonts w:ascii="Century Gothic" w:hAnsi="Century Gothic"/>
                <w:color w:val="000000"/>
                <w:sz w:val="20"/>
                <w:szCs w:val="20"/>
              </w:rPr>
              <w:t>6</w:t>
            </w:r>
            <w:r w:rsidRPr="00F03C27">
              <w:rPr>
                <w:rFonts w:ascii="Century Gothic" w:hAnsi="Century Gothic"/>
                <w:color w:val="000000"/>
                <w:sz w:val="20"/>
                <w:szCs w:val="20"/>
              </w:rPr>
              <w:t>-2024</w:t>
            </w:r>
          </w:p>
        </w:tc>
        <w:tc>
          <w:tcPr>
            <w:tcW w:w="4253" w:type="dxa"/>
          </w:tcPr>
          <w:p w14:paraId="6707A4F8" w14:textId="7E3EDC41" w:rsidR="009D2F15" w:rsidRPr="00F03C27" w:rsidRDefault="00952B05" w:rsidP="00BF31ED">
            <w:pPr>
              <w:pStyle w:val="NormalWeb"/>
              <w:tabs>
                <w:tab w:val="left" w:pos="5387"/>
              </w:tabs>
              <w:spacing w:before="0" w:beforeAutospacing="0" w:after="0" w:afterAutospacing="0" w:line="276" w:lineRule="auto"/>
              <w:jc w:val="center"/>
              <w:rPr>
                <w:rFonts w:ascii="Century Gothic" w:hAnsi="Century Gothic"/>
                <w:color w:val="000000"/>
                <w:sz w:val="20"/>
                <w:szCs w:val="20"/>
              </w:rPr>
            </w:pPr>
            <w:r w:rsidRPr="00F03C27">
              <w:rPr>
                <w:rFonts w:ascii="Century Gothic" w:hAnsi="Century Gothic" w:cs="Arial"/>
                <w:color w:val="000000"/>
                <w:sz w:val="20"/>
                <w:szCs w:val="20"/>
              </w:rPr>
              <w:t>SERVICIOS ADMINISTRADOS DE IMPRESIÓN</w:t>
            </w:r>
          </w:p>
          <w:p w14:paraId="311075D2" w14:textId="77777777" w:rsidR="009D2F15" w:rsidRPr="00F03C27" w:rsidRDefault="009D2F15" w:rsidP="00BF31ED">
            <w:pPr>
              <w:pStyle w:val="NormalWeb"/>
              <w:tabs>
                <w:tab w:val="left" w:pos="5387"/>
              </w:tabs>
              <w:spacing w:before="0" w:beforeAutospacing="0" w:after="0" w:afterAutospacing="0" w:line="276" w:lineRule="auto"/>
              <w:jc w:val="center"/>
              <w:rPr>
                <w:rFonts w:ascii="Century Gothic" w:hAnsi="Century Gothic" w:cs="Arial"/>
                <w:color w:val="000000"/>
                <w:sz w:val="20"/>
                <w:szCs w:val="20"/>
              </w:rPr>
            </w:pPr>
          </w:p>
        </w:tc>
      </w:tr>
    </w:tbl>
    <w:p w14:paraId="6ECFCB09" w14:textId="3A14D6A6" w:rsidR="009E58BF" w:rsidRDefault="009E58BF" w:rsidP="00BF31ED">
      <w:pPr>
        <w:spacing w:line="480" w:lineRule="auto"/>
        <w:jc w:val="both"/>
        <w:rPr>
          <w:rFonts w:ascii="Century Gothic" w:hAnsi="Century Gothic"/>
          <w:color w:val="000000"/>
        </w:rPr>
      </w:pPr>
    </w:p>
    <w:p w14:paraId="09107E2A" w14:textId="0FF07011" w:rsidR="003B4E83" w:rsidRPr="003B4E83" w:rsidRDefault="003B4E83" w:rsidP="00BF31ED">
      <w:pPr>
        <w:spacing w:line="480" w:lineRule="auto"/>
        <w:jc w:val="both"/>
        <w:rPr>
          <w:rFonts w:ascii="Century Gothic" w:hAnsi="Century Gothic" w:cs="Arial"/>
        </w:rPr>
      </w:pPr>
      <w:r w:rsidRPr="003B4E83">
        <w:rPr>
          <w:rFonts w:ascii="Century Gothic" w:hAnsi="Century Gothic" w:cs="Arial"/>
        </w:rPr>
        <w:lastRenderedPageBreak/>
        <w:t>Al respecto, y  a efecto de que se</w:t>
      </w:r>
      <w:r w:rsidR="00A35332">
        <w:rPr>
          <w:rFonts w:ascii="Century Gothic" w:hAnsi="Century Gothic" w:cs="Arial"/>
        </w:rPr>
        <w:t xml:space="preserve"> dé continuidad a</w:t>
      </w:r>
      <w:r w:rsidR="00F03C27">
        <w:rPr>
          <w:rFonts w:ascii="Century Gothic" w:hAnsi="Century Gothic" w:cs="Arial"/>
        </w:rPr>
        <w:t xml:space="preserve"> </w:t>
      </w:r>
      <w:r>
        <w:rPr>
          <w:rFonts w:ascii="Century Gothic" w:hAnsi="Century Gothic" w:cs="Arial"/>
        </w:rPr>
        <w:t>los</w:t>
      </w:r>
      <w:r w:rsidRPr="003B4E83">
        <w:rPr>
          <w:rFonts w:ascii="Century Gothic" w:hAnsi="Century Gothic" w:cs="Arial"/>
        </w:rPr>
        <w:t xml:space="preserve"> procedimiento</w:t>
      </w:r>
      <w:r>
        <w:rPr>
          <w:rFonts w:ascii="Century Gothic" w:hAnsi="Century Gothic" w:cs="Arial"/>
        </w:rPr>
        <w:t>s</w:t>
      </w:r>
      <w:r w:rsidRPr="003B4E83">
        <w:rPr>
          <w:rFonts w:ascii="Century Gothic" w:hAnsi="Century Gothic" w:cs="Arial"/>
        </w:rPr>
        <w:t xml:space="preserve"> ordenado</w:t>
      </w:r>
      <w:r>
        <w:rPr>
          <w:rFonts w:ascii="Century Gothic" w:hAnsi="Century Gothic" w:cs="Arial"/>
        </w:rPr>
        <w:t>s</w:t>
      </w:r>
      <w:r w:rsidRPr="003B4E83">
        <w:rPr>
          <w:rFonts w:ascii="Century Gothic" w:hAnsi="Century Gothic" w:cs="Arial"/>
        </w:rPr>
        <w:t xml:space="preserve">, </w:t>
      </w:r>
      <w:r w:rsidR="00BE7F3C">
        <w:rPr>
          <w:rFonts w:ascii="Century Gothic" w:hAnsi="Century Gothic" w:cs="Arial"/>
        </w:rPr>
        <w:t xml:space="preserve">y atendiendo a que </w:t>
      </w:r>
      <w:r w:rsidR="00F03C27">
        <w:rPr>
          <w:rFonts w:ascii="Century Gothic" w:hAnsi="Century Gothic" w:cs="Arial"/>
        </w:rPr>
        <w:t>a la presente</w:t>
      </w:r>
      <w:r w:rsidR="00BE7F3C">
        <w:rPr>
          <w:rFonts w:ascii="Century Gothic" w:hAnsi="Century Gothic" w:cs="Arial"/>
        </w:rPr>
        <w:t xml:space="preserve"> fecha, se </w:t>
      </w:r>
      <w:r w:rsidR="001F32E4">
        <w:rPr>
          <w:rFonts w:ascii="Century Gothic" w:hAnsi="Century Gothic" w:cs="Arial"/>
        </w:rPr>
        <w:t>encuentra a</w:t>
      </w:r>
      <w:r w:rsidR="00BE7F3C">
        <w:rPr>
          <w:rFonts w:ascii="Century Gothic" w:hAnsi="Century Gothic" w:cs="Arial"/>
        </w:rPr>
        <w:t>probado el Presupuesto de Ingresos y Egresos del Poder Judicial del Estado, para el Ejercicio Fiscal 2024,</w:t>
      </w:r>
      <w:r w:rsidR="001F32E4">
        <w:rPr>
          <w:rFonts w:ascii="Century Gothic" w:hAnsi="Century Gothic" w:cs="Arial"/>
        </w:rPr>
        <w:t xml:space="preserve"> y existe suficiencia presupuestal para las adquisiciones de referencia;</w:t>
      </w:r>
      <w:r w:rsidR="00BE7F3C">
        <w:rPr>
          <w:rFonts w:ascii="Century Gothic" w:hAnsi="Century Gothic" w:cs="Arial"/>
        </w:rPr>
        <w:t xml:space="preserve"> </w:t>
      </w:r>
      <w:r w:rsidRPr="003B4E83">
        <w:rPr>
          <w:rFonts w:ascii="Century Gothic" w:hAnsi="Century Gothic" w:cs="Arial"/>
        </w:rPr>
        <w:t>con fundamento en lo que establecen los artículos 21, 22 fracción I y 24  de la Ley de Adquisiciones, Arrendamientos y Servicios del Estado de Tlaxcala; 2, 21, 31, del Reglamento de la Ley en comento; numerales IV, V, VII, XVII y XVIII de los Lineamientos de Adquisiciones, Arrendamientos</w:t>
      </w:r>
      <w:r w:rsidR="00532950">
        <w:rPr>
          <w:rFonts w:ascii="Century Gothic" w:hAnsi="Century Gothic" w:cs="Arial"/>
        </w:rPr>
        <w:t xml:space="preserve">, </w:t>
      </w:r>
      <w:r w:rsidRPr="003B4E83">
        <w:rPr>
          <w:rFonts w:ascii="Century Gothic" w:hAnsi="Century Gothic" w:cs="Arial"/>
        </w:rPr>
        <w:t xml:space="preserve">Servicio y Obra Pública del Consejo de la Judicatura del Estado, </w:t>
      </w:r>
      <w:r w:rsidRPr="003B4E83">
        <w:rPr>
          <w:rStyle w:val="xcontentpasted0"/>
          <w:rFonts w:ascii="Century Gothic" w:hAnsi="Century Gothic"/>
          <w:color w:val="000000" w:themeColor="text1"/>
          <w:bdr w:val="none" w:sz="0" w:space="0" w:color="auto" w:frame="1"/>
        </w:rPr>
        <w:t xml:space="preserve">en relación con el  diverso 137, en lo aplicable al Poder Judicial del Estado, del Decreto </w:t>
      </w:r>
      <w:r w:rsidR="004652B3">
        <w:rPr>
          <w:rStyle w:val="xcontentpasted0"/>
          <w:rFonts w:ascii="Century Gothic" w:hAnsi="Century Gothic"/>
          <w:bdr w:val="none" w:sz="0" w:space="0" w:color="auto" w:frame="1"/>
        </w:rPr>
        <w:t xml:space="preserve">317 </w:t>
      </w:r>
      <w:r w:rsidRPr="003B4E83">
        <w:rPr>
          <w:rStyle w:val="xcontentpasted0"/>
          <w:rFonts w:ascii="Century Gothic" w:hAnsi="Century Gothic"/>
          <w:bdr w:val="none" w:sz="0" w:space="0" w:color="auto" w:frame="1"/>
        </w:rPr>
        <w:t>del  </w:t>
      </w:r>
      <w:r w:rsidRPr="003B4E83">
        <w:rPr>
          <w:rStyle w:val="xcontentpasted0"/>
          <w:rFonts w:ascii="Century Gothic" w:hAnsi="Century Gothic"/>
          <w:color w:val="000000" w:themeColor="text1"/>
          <w:bdr w:val="none" w:sz="0" w:space="0" w:color="auto" w:frame="1"/>
        </w:rPr>
        <w:t>Presupuesto de Egresos del Estado de Tlaxcala, para el ejercicio fiscal 202</w:t>
      </w:r>
      <w:r w:rsidR="004652B3">
        <w:rPr>
          <w:rStyle w:val="xcontentpasted0"/>
          <w:rFonts w:ascii="Century Gothic" w:hAnsi="Century Gothic"/>
          <w:color w:val="000000" w:themeColor="text1"/>
          <w:bdr w:val="none" w:sz="0" w:space="0" w:color="auto" w:frame="1"/>
        </w:rPr>
        <w:t>4</w:t>
      </w:r>
      <w:r w:rsidRPr="003B4E83">
        <w:rPr>
          <w:rStyle w:val="xcontentpasted0"/>
          <w:rFonts w:ascii="Century Gothic" w:hAnsi="Century Gothic"/>
          <w:color w:val="000000" w:themeColor="text1"/>
          <w:bdr w:val="none" w:sz="0" w:space="0" w:color="auto" w:frame="1"/>
        </w:rPr>
        <w:t>, </w:t>
      </w:r>
      <w:r w:rsidRPr="003B4E83">
        <w:rPr>
          <w:rFonts w:ascii="Century Gothic" w:hAnsi="Century Gothic" w:cstheme="minorHAnsi"/>
        </w:rPr>
        <w:t>se determina:</w:t>
      </w:r>
    </w:p>
    <w:p w14:paraId="58C4D045" w14:textId="77777777" w:rsidR="003B4E83" w:rsidRPr="003B4E83" w:rsidRDefault="003B4E83" w:rsidP="00BF31ED">
      <w:pPr>
        <w:pStyle w:val="Prrafodelista"/>
        <w:numPr>
          <w:ilvl w:val="0"/>
          <w:numId w:val="7"/>
        </w:numPr>
        <w:spacing w:after="0" w:line="480" w:lineRule="auto"/>
        <w:jc w:val="both"/>
        <w:rPr>
          <w:rFonts w:ascii="Century Gothic" w:hAnsi="Century Gothic"/>
          <w:bCs/>
          <w:color w:val="000000"/>
        </w:rPr>
      </w:pPr>
      <w:r w:rsidRPr="003B4E83">
        <w:rPr>
          <w:rFonts w:ascii="Century Gothic" w:hAnsi="Century Gothic"/>
          <w:bCs/>
          <w:color w:val="000000"/>
        </w:rPr>
        <w:t>Tomar conocimiento del oficio y anexos de cuenta.</w:t>
      </w:r>
    </w:p>
    <w:p w14:paraId="5936868F" w14:textId="5BC9B733" w:rsidR="003B4E83" w:rsidRPr="003B4E83" w:rsidRDefault="003B4E83" w:rsidP="00BF31ED">
      <w:pPr>
        <w:pStyle w:val="Prrafodelista"/>
        <w:numPr>
          <w:ilvl w:val="0"/>
          <w:numId w:val="7"/>
        </w:numPr>
        <w:spacing w:after="0" w:line="480" w:lineRule="auto"/>
        <w:jc w:val="both"/>
        <w:rPr>
          <w:rStyle w:val="xcontentpasted0"/>
          <w:rFonts w:ascii="Century Gothic" w:hAnsi="Century Gothic"/>
          <w:bCs/>
          <w:color w:val="000000"/>
        </w:rPr>
      </w:pPr>
      <w:r w:rsidRPr="003B4E83">
        <w:rPr>
          <w:rFonts w:ascii="Century Gothic" w:hAnsi="Century Gothic"/>
          <w:bCs/>
          <w:color w:val="000000"/>
        </w:rPr>
        <w:t xml:space="preserve">Aprobar </w:t>
      </w:r>
      <w:r w:rsidRPr="003B4E83">
        <w:rPr>
          <w:rStyle w:val="xcontentpasted0"/>
          <w:rFonts w:ascii="Century Gothic" w:hAnsi="Century Gothic" w:cs="Calibri"/>
          <w:color w:val="000000" w:themeColor="text1"/>
          <w:bdr w:val="none" w:sz="0" w:space="0" w:color="auto" w:frame="1"/>
        </w:rPr>
        <w:t xml:space="preserve">la calendarización, convocatoria y bases </w:t>
      </w:r>
      <w:r>
        <w:rPr>
          <w:rStyle w:val="xcontentpasted0"/>
          <w:rFonts w:ascii="Century Gothic" w:hAnsi="Century Gothic" w:cs="Calibri"/>
          <w:color w:val="000000" w:themeColor="text1"/>
          <w:bdr w:val="none" w:sz="0" w:space="0" w:color="auto" w:frame="1"/>
        </w:rPr>
        <w:t>para los procedimientos de licitación descritos en los términos siguientes:</w:t>
      </w:r>
    </w:p>
    <w:tbl>
      <w:tblPr>
        <w:tblStyle w:val="Tablaconcuadrcula"/>
        <w:tblW w:w="0" w:type="auto"/>
        <w:tblLook w:val="04A0" w:firstRow="1" w:lastRow="0" w:firstColumn="1" w:lastColumn="0" w:noHBand="0" w:noVBand="1"/>
      </w:tblPr>
      <w:tblGrid>
        <w:gridCol w:w="2547"/>
        <w:gridCol w:w="2977"/>
        <w:gridCol w:w="2126"/>
      </w:tblGrid>
      <w:tr w:rsidR="00A26259" w:rsidRPr="002A3008" w14:paraId="206E199D" w14:textId="05E7960D" w:rsidTr="00A26259">
        <w:tc>
          <w:tcPr>
            <w:tcW w:w="2547" w:type="dxa"/>
          </w:tcPr>
          <w:p w14:paraId="19837CE7" w14:textId="77777777" w:rsidR="00A26259" w:rsidRPr="002A3008" w:rsidRDefault="00A26259" w:rsidP="00BF31ED">
            <w:pPr>
              <w:spacing w:line="480" w:lineRule="auto"/>
              <w:jc w:val="center"/>
              <w:rPr>
                <w:rFonts w:ascii="Century Gothic" w:hAnsi="Century Gothic"/>
                <w:b/>
                <w:bCs/>
                <w:color w:val="000000"/>
                <w:sz w:val="18"/>
                <w:szCs w:val="18"/>
              </w:rPr>
            </w:pPr>
            <w:r w:rsidRPr="002A3008">
              <w:rPr>
                <w:rFonts w:ascii="Century Gothic" w:hAnsi="Century Gothic"/>
                <w:b/>
                <w:bCs/>
                <w:color w:val="000000"/>
                <w:sz w:val="18"/>
                <w:szCs w:val="18"/>
              </w:rPr>
              <w:t>IDENTIFICADO CON EL NÚMERO</w:t>
            </w:r>
          </w:p>
        </w:tc>
        <w:tc>
          <w:tcPr>
            <w:tcW w:w="2977" w:type="dxa"/>
          </w:tcPr>
          <w:p w14:paraId="645B5F91" w14:textId="77777777" w:rsidR="00A26259" w:rsidRPr="002A3008" w:rsidRDefault="00A26259" w:rsidP="00BF31ED">
            <w:pPr>
              <w:spacing w:line="480" w:lineRule="auto"/>
              <w:jc w:val="center"/>
              <w:rPr>
                <w:rFonts w:ascii="Century Gothic" w:hAnsi="Century Gothic"/>
                <w:b/>
                <w:bCs/>
                <w:color w:val="000000"/>
                <w:sz w:val="18"/>
                <w:szCs w:val="18"/>
              </w:rPr>
            </w:pPr>
            <w:r w:rsidRPr="002A3008">
              <w:rPr>
                <w:rFonts w:ascii="Century Gothic" w:hAnsi="Century Gothic"/>
                <w:b/>
                <w:bCs/>
                <w:color w:val="000000"/>
                <w:sz w:val="18"/>
                <w:szCs w:val="18"/>
              </w:rPr>
              <w:t>SERVICIO</w:t>
            </w:r>
          </w:p>
        </w:tc>
        <w:tc>
          <w:tcPr>
            <w:tcW w:w="2126" w:type="dxa"/>
          </w:tcPr>
          <w:p w14:paraId="2074210E" w14:textId="7F471A54" w:rsidR="00A26259" w:rsidRPr="002A3008" w:rsidRDefault="00A26259" w:rsidP="00BF31ED">
            <w:pPr>
              <w:spacing w:line="480" w:lineRule="auto"/>
              <w:jc w:val="center"/>
              <w:rPr>
                <w:rFonts w:ascii="Century Gothic" w:hAnsi="Century Gothic"/>
                <w:b/>
                <w:bCs/>
                <w:color w:val="000000"/>
                <w:sz w:val="18"/>
                <w:szCs w:val="18"/>
              </w:rPr>
            </w:pPr>
            <w:r w:rsidRPr="002A3008">
              <w:rPr>
                <w:rFonts w:ascii="Century Gothic" w:hAnsi="Century Gothic"/>
                <w:b/>
                <w:bCs/>
                <w:color w:val="000000"/>
                <w:sz w:val="18"/>
                <w:szCs w:val="18"/>
              </w:rPr>
              <w:t>CON CARGO A LA PARTIDA</w:t>
            </w:r>
          </w:p>
        </w:tc>
      </w:tr>
      <w:tr w:rsidR="00A26259" w:rsidRPr="002A3008" w14:paraId="31C32BCC" w14:textId="2224CFA2" w:rsidTr="00A26259">
        <w:tc>
          <w:tcPr>
            <w:tcW w:w="2547" w:type="dxa"/>
          </w:tcPr>
          <w:p w14:paraId="3AD97101" w14:textId="77777777"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PJET/LPN/001-2024</w:t>
            </w:r>
          </w:p>
        </w:tc>
        <w:tc>
          <w:tcPr>
            <w:tcW w:w="2977" w:type="dxa"/>
          </w:tcPr>
          <w:p w14:paraId="42D10C74" w14:textId="77777777" w:rsidR="00A26259" w:rsidRPr="002A3008" w:rsidRDefault="00A26259" w:rsidP="00BF31ED">
            <w:pPr>
              <w:pStyle w:val="NormalWeb"/>
              <w:tabs>
                <w:tab w:val="left" w:pos="5387"/>
              </w:tabs>
              <w:spacing w:before="0" w:beforeAutospacing="0" w:after="0" w:afterAutospacing="0" w:line="276" w:lineRule="auto"/>
              <w:jc w:val="center"/>
              <w:rPr>
                <w:rFonts w:ascii="Century Gothic" w:hAnsi="Century Gothic" w:cstheme="minorHAnsi"/>
                <w:sz w:val="18"/>
                <w:szCs w:val="18"/>
                <w:bdr w:val="none" w:sz="0" w:space="0" w:color="auto" w:frame="1"/>
              </w:rPr>
            </w:pPr>
            <w:r w:rsidRPr="002A3008">
              <w:rPr>
                <w:rFonts w:ascii="Century Gothic" w:hAnsi="Century Gothic" w:cs="Arial"/>
                <w:color w:val="000000"/>
                <w:sz w:val="18"/>
                <w:szCs w:val="18"/>
              </w:rPr>
              <w:t>MATERIAL DE PAPELERÍA Y OFICINA</w:t>
            </w:r>
          </w:p>
          <w:p w14:paraId="68D796DB" w14:textId="77777777" w:rsidR="00A26259" w:rsidRPr="002A3008" w:rsidRDefault="00A26259" w:rsidP="00BF31ED">
            <w:pPr>
              <w:jc w:val="center"/>
              <w:rPr>
                <w:rFonts w:ascii="Century Gothic" w:hAnsi="Century Gothic"/>
                <w:color w:val="000000"/>
                <w:sz w:val="18"/>
                <w:szCs w:val="18"/>
              </w:rPr>
            </w:pPr>
          </w:p>
        </w:tc>
        <w:tc>
          <w:tcPr>
            <w:tcW w:w="2126" w:type="dxa"/>
          </w:tcPr>
          <w:p w14:paraId="793E4081" w14:textId="22D75F82" w:rsidR="00A26259" w:rsidRPr="002A3008"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r>
              <w:rPr>
                <w:rFonts w:ascii="Century Gothic" w:hAnsi="Century Gothic" w:cs="Arial"/>
                <w:color w:val="000000"/>
                <w:sz w:val="18"/>
                <w:szCs w:val="18"/>
              </w:rPr>
              <w:t>2.1.1.1.</w:t>
            </w:r>
          </w:p>
        </w:tc>
      </w:tr>
      <w:tr w:rsidR="00A26259" w:rsidRPr="002A3008" w14:paraId="0A2C10C8" w14:textId="643DA014" w:rsidTr="00A26259">
        <w:tc>
          <w:tcPr>
            <w:tcW w:w="2547" w:type="dxa"/>
          </w:tcPr>
          <w:p w14:paraId="2773FB97" w14:textId="77777777"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PJET/LPN/002-2024</w:t>
            </w:r>
          </w:p>
        </w:tc>
        <w:tc>
          <w:tcPr>
            <w:tcW w:w="2977" w:type="dxa"/>
          </w:tcPr>
          <w:p w14:paraId="27879876" w14:textId="77777777" w:rsidR="00A26259" w:rsidRPr="002A3008" w:rsidRDefault="00A26259" w:rsidP="00BF31ED">
            <w:pPr>
              <w:pStyle w:val="NormalWeb"/>
              <w:tabs>
                <w:tab w:val="left" w:pos="5387"/>
              </w:tabs>
              <w:spacing w:before="0" w:beforeAutospacing="0" w:after="0" w:afterAutospacing="0" w:line="276" w:lineRule="auto"/>
              <w:jc w:val="center"/>
              <w:rPr>
                <w:rFonts w:ascii="Century Gothic" w:hAnsi="Century Gothic" w:cstheme="minorHAnsi"/>
                <w:sz w:val="18"/>
                <w:szCs w:val="18"/>
                <w:bdr w:val="none" w:sz="0" w:space="0" w:color="auto" w:frame="1"/>
              </w:rPr>
            </w:pPr>
            <w:r w:rsidRPr="002A3008">
              <w:rPr>
                <w:rFonts w:ascii="Century Gothic" w:hAnsi="Century Gothic" w:cs="Arial"/>
                <w:color w:val="000000"/>
                <w:sz w:val="18"/>
                <w:szCs w:val="18"/>
              </w:rPr>
              <w:t>CONSUMIBLES DE COMPUTACIÓN</w:t>
            </w:r>
          </w:p>
          <w:p w14:paraId="17F0C115" w14:textId="77777777" w:rsidR="00A26259" w:rsidRPr="002A3008" w:rsidRDefault="00A26259" w:rsidP="00BF31ED">
            <w:pPr>
              <w:jc w:val="center"/>
              <w:rPr>
                <w:rFonts w:ascii="Century Gothic" w:hAnsi="Century Gothic"/>
                <w:color w:val="000000"/>
                <w:sz w:val="18"/>
                <w:szCs w:val="18"/>
              </w:rPr>
            </w:pPr>
          </w:p>
        </w:tc>
        <w:tc>
          <w:tcPr>
            <w:tcW w:w="2126" w:type="dxa"/>
          </w:tcPr>
          <w:p w14:paraId="2B330BFD" w14:textId="2777D752" w:rsidR="00A26259" w:rsidRPr="002A3008"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r>
              <w:rPr>
                <w:rFonts w:ascii="Century Gothic" w:hAnsi="Century Gothic" w:cs="Arial"/>
                <w:color w:val="000000"/>
                <w:sz w:val="18"/>
                <w:szCs w:val="18"/>
              </w:rPr>
              <w:t>2.1.4.1.</w:t>
            </w:r>
          </w:p>
        </w:tc>
      </w:tr>
      <w:tr w:rsidR="00A26259" w:rsidRPr="002A3008" w14:paraId="13AEAA51" w14:textId="605FB1E3" w:rsidTr="00A26259">
        <w:tc>
          <w:tcPr>
            <w:tcW w:w="2547" w:type="dxa"/>
          </w:tcPr>
          <w:p w14:paraId="578C8D70" w14:textId="77777777"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PJET/LPN/003-2024</w:t>
            </w:r>
          </w:p>
        </w:tc>
        <w:tc>
          <w:tcPr>
            <w:tcW w:w="2977" w:type="dxa"/>
          </w:tcPr>
          <w:p w14:paraId="461AF826" w14:textId="77777777" w:rsidR="00A26259" w:rsidRPr="002A3008" w:rsidRDefault="00A26259" w:rsidP="00BF31ED">
            <w:pPr>
              <w:jc w:val="center"/>
              <w:rPr>
                <w:rFonts w:ascii="Century Gothic" w:hAnsi="Century Gothic"/>
                <w:color w:val="000000"/>
                <w:sz w:val="18"/>
                <w:szCs w:val="18"/>
              </w:rPr>
            </w:pPr>
            <w:r w:rsidRPr="002A3008">
              <w:rPr>
                <w:rFonts w:ascii="Century Gothic" w:hAnsi="Century Gothic" w:cs="Arial"/>
                <w:color w:val="000000"/>
                <w:sz w:val="18"/>
                <w:szCs w:val="18"/>
              </w:rPr>
              <w:t>MATERIAL DE LIMPIEZA Y ARTÍCULOS SANITIZANTES</w:t>
            </w:r>
          </w:p>
        </w:tc>
        <w:tc>
          <w:tcPr>
            <w:tcW w:w="2126" w:type="dxa"/>
          </w:tcPr>
          <w:p w14:paraId="52384E85" w14:textId="1AF70E7D" w:rsidR="00A26259" w:rsidRPr="002A3008" w:rsidRDefault="006E3682" w:rsidP="00BF31ED">
            <w:pPr>
              <w:spacing w:line="480" w:lineRule="auto"/>
              <w:jc w:val="center"/>
              <w:rPr>
                <w:rFonts w:ascii="Century Gothic" w:hAnsi="Century Gothic" w:cs="Arial"/>
                <w:color w:val="000000"/>
                <w:sz w:val="18"/>
                <w:szCs w:val="18"/>
              </w:rPr>
            </w:pPr>
            <w:r>
              <w:rPr>
                <w:rFonts w:ascii="Century Gothic" w:hAnsi="Century Gothic" w:cs="Arial"/>
                <w:color w:val="000000"/>
                <w:sz w:val="18"/>
                <w:szCs w:val="18"/>
              </w:rPr>
              <w:t>2.1.6.1.</w:t>
            </w:r>
          </w:p>
        </w:tc>
      </w:tr>
      <w:tr w:rsidR="00A26259" w:rsidRPr="002A3008" w14:paraId="6AF637DE" w14:textId="55292439" w:rsidTr="00A26259">
        <w:tc>
          <w:tcPr>
            <w:tcW w:w="2547" w:type="dxa"/>
          </w:tcPr>
          <w:p w14:paraId="2EC8971B" w14:textId="77777777"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PJET/LPN/004-2024</w:t>
            </w:r>
          </w:p>
        </w:tc>
        <w:tc>
          <w:tcPr>
            <w:tcW w:w="2977" w:type="dxa"/>
          </w:tcPr>
          <w:p w14:paraId="6059AAB1" w14:textId="77777777" w:rsidR="00A26259" w:rsidRPr="002A3008" w:rsidRDefault="00A26259" w:rsidP="00BF31ED">
            <w:pPr>
              <w:jc w:val="center"/>
              <w:rPr>
                <w:rFonts w:ascii="Century Gothic" w:hAnsi="Century Gothic"/>
                <w:color w:val="000000"/>
                <w:sz w:val="18"/>
                <w:szCs w:val="18"/>
              </w:rPr>
            </w:pPr>
            <w:r w:rsidRPr="002A3008">
              <w:rPr>
                <w:rFonts w:ascii="Century Gothic" w:hAnsi="Century Gothic" w:cs="Arial"/>
                <w:color w:val="000000"/>
                <w:sz w:val="18"/>
                <w:szCs w:val="18"/>
              </w:rPr>
              <w:t>SERVICIO DE SEGURIDAD Y VIGILANCIA</w:t>
            </w:r>
          </w:p>
        </w:tc>
        <w:tc>
          <w:tcPr>
            <w:tcW w:w="2126" w:type="dxa"/>
          </w:tcPr>
          <w:p w14:paraId="265F8BBB" w14:textId="453E5919" w:rsidR="00A26259" w:rsidRPr="002A3008" w:rsidRDefault="006E3682" w:rsidP="00BF31ED">
            <w:pPr>
              <w:spacing w:line="480" w:lineRule="auto"/>
              <w:jc w:val="center"/>
              <w:rPr>
                <w:rFonts w:ascii="Century Gothic" w:hAnsi="Century Gothic" w:cs="Arial"/>
                <w:color w:val="000000"/>
                <w:sz w:val="18"/>
                <w:szCs w:val="18"/>
              </w:rPr>
            </w:pPr>
            <w:r>
              <w:rPr>
                <w:rFonts w:ascii="Century Gothic" w:hAnsi="Century Gothic" w:cs="Arial"/>
                <w:color w:val="000000"/>
                <w:sz w:val="18"/>
                <w:szCs w:val="18"/>
              </w:rPr>
              <w:t>3.3.8.1.</w:t>
            </w:r>
          </w:p>
        </w:tc>
      </w:tr>
      <w:tr w:rsidR="00A26259" w:rsidRPr="002A3008" w14:paraId="33B6BA1A" w14:textId="3A80436D" w:rsidTr="00A26259">
        <w:tc>
          <w:tcPr>
            <w:tcW w:w="2547" w:type="dxa"/>
          </w:tcPr>
          <w:p w14:paraId="02CA2B40" w14:textId="77777777"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PJET/LPN/005-2024</w:t>
            </w:r>
          </w:p>
        </w:tc>
        <w:tc>
          <w:tcPr>
            <w:tcW w:w="2977" w:type="dxa"/>
          </w:tcPr>
          <w:p w14:paraId="20E9E36F" w14:textId="77777777" w:rsidR="00A26259" w:rsidRPr="002A3008" w:rsidRDefault="00A26259" w:rsidP="00BF31ED">
            <w:pPr>
              <w:pStyle w:val="NormalWeb"/>
              <w:tabs>
                <w:tab w:val="left" w:pos="5387"/>
              </w:tabs>
              <w:spacing w:before="0" w:beforeAutospacing="0" w:after="0" w:afterAutospacing="0" w:line="276" w:lineRule="auto"/>
              <w:jc w:val="center"/>
              <w:rPr>
                <w:rFonts w:ascii="Century Gothic" w:hAnsi="Century Gothic" w:cstheme="minorHAnsi"/>
                <w:sz w:val="18"/>
                <w:szCs w:val="18"/>
                <w:bdr w:val="none" w:sz="0" w:space="0" w:color="auto" w:frame="1"/>
              </w:rPr>
            </w:pPr>
            <w:r w:rsidRPr="002A3008">
              <w:rPr>
                <w:rFonts w:ascii="Century Gothic" w:hAnsi="Century Gothic" w:cs="Arial"/>
                <w:color w:val="000000"/>
                <w:sz w:val="18"/>
                <w:szCs w:val="18"/>
              </w:rPr>
              <w:t>JARDINERÍA Y LIMPIEZA</w:t>
            </w:r>
          </w:p>
          <w:p w14:paraId="47C6E11C" w14:textId="77777777" w:rsidR="00A26259" w:rsidRPr="002A3008" w:rsidRDefault="00A26259" w:rsidP="00BF31ED">
            <w:pPr>
              <w:jc w:val="center"/>
              <w:rPr>
                <w:rFonts w:ascii="Century Gothic" w:hAnsi="Century Gothic" w:cs="Arial"/>
                <w:color w:val="000000"/>
                <w:sz w:val="18"/>
                <w:szCs w:val="18"/>
              </w:rPr>
            </w:pPr>
          </w:p>
        </w:tc>
        <w:tc>
          <w:tcPr>
            <w:tcW w:w="2126" w:type="dxa"/>
          </w:tcPr>
          <w:p w14:paraId="1E534D0A" w14:textId="77777777" w:rsidR="00A26259"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r>
              <w:rPr>
                <w:rFonts w:ascii="Century Gothic" w:hAnsi="Century Gothic" w:cs="Arial"/>
                <w:color w:val="000000"/>
                <w:sz w:val="18"/>
                <w:szCs w:val="18"/>
              </w:rPr>
              <w:t>3.5.9.1</w:t>
            </w:r>
          </w:p>
          <w:p w14:paraId="65A772CE" w14:textId="18F5AB6B" w:rsidR="006E3682" w:rsidRPr="002A3008"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r>
              <w:rPr>
                <w:rFonts w:ascii="Century Gothic" w:hAnsi="Century Gothic" w:cs="Arial"/>
                <w:color w:val="000000"/>
                <w:sz w:val="18"/>
                <w:szCs w:val="18"/>
              </w:rPr>
              <w:t>3.5.8.1</w:t>
            </w:r>
          </w:p>
        </w:tc>
      </w:tr>
      <w:tr w:rsidR="00A26259" w:rsidRPr="002A3008" w14:paraId="14BE3E67" w14:textId="63EC2A3E" w:rsidTr="00A26259">
        <w:tc>
          <w:tcPr>
            <w:tcW w:w="2547" w:type="dxa"/>
          </w:tcPr>
          <w:p w14:paraId="040E4380" w14:textId="59D50D4D" w:rsidR="00A26259" w:rsidRPr="002A3008" w:rsidRDefault="00A26259" w:rsidP="00BF31ED">
            <w:pPr>
              <w:spacing w:line="480" w:lineRule="auto"/>
              <w:jc w:val="center"/>
              <w:rPr>
                <w:rFonts w:ascii="Century Gothic" w:hAnsi="Century Gothic"/>
                <w:color w:val="000000"/>
                <w:sz w:val="18"/>
                <w:szCs w:val="18"/>
              </w:rPr>
            </w:pPr>
            <w:r w:rsidRPr="002A3008">
              <w:rPr>
                <w:rFonts w:ascii="Century Gothic" w:hAnsi="Century Gothic"/>
                <w:color w:val="000000"/>
                <w:sz w:val="18"/>
                <w:szCs w:val="18"/>
              </w:rPr>
              <w:t>PJET/LPN/00</w:t>
            </w:r>
            <w:r>
              <w:rPr>
                <w:rFonts w:ascii="Century Gothic" w:hAnsi="Century Gothic"/>
                <w:color w:val="000000"/>
                <w:sz w:val="18"/>
                <w:szCs w:val="18"/>
              </w:rPr>
              <w:t>6</w:t>
            </w:r>
            <w:r w:rsidRPr="002A3008">
              <w:rPr>
                <w:rFonts w:ascii="Century Gothic" w:hAnsi="Century Gothic"/>
                <w:color w:val="000000"/>
                <w:sz w:val="18"/>
                <w:szCs w:val="18"/>
              </w:rPr>
              <w:t>-2024</w:t>
            </w:r>
          </w:p>
        </w:tc>
        <w:tc>
          <w:tcPr>
            <w:tcW w:w="2977" w:type="dxa"/>
          </w:tcPr>
          <w:p w14:paraId="1D2D43F2" w14:textId="77777777" w:rsidR="00A26259" w:rsidRDefault="00A26259" w:rsidP="00BF31ED">
            <w:pPr>
              <w:pStyle w:val="NormalWeb"/>
              <w:tabs>
                <w:tab w:val="left" w:pos="5387"/>
              </w:tabs>
              <w:spacing w:before="0" w:beforeAutospacing="0" w:after="0" w:afterAutospacing="0" w:line="276" w:lineRule="auto"/>
              <w:jc w:val="center"/>
              <w:rPr>
                <w:rFonts w:ascii="Century Gothic" w:hAnsi="Century Gothic" w:cstheme="minorHAnsi"/>
                <w:sz w:val="18"/>
                <w:szCs w:val="18"/>
                <w:bdr w:val="none" w:sz="0" w:space="0" w:color="auto" w:frame="1"/>
              </w:rPr>
            </w:pPr>
            <w:r>
              <w:rPr>
                <w:rFonts w:ascii="Century Gothic" w:hAnsi="Century Gothic" w:cs="Arial"/>
                <w:color w:val="000000"/>
                <w:sz w:val="18"/>
                <w:szCs w:val="18"/>
              </w:rPr>
              <w:t xml:space="preserve">SERVICIOS </w:t>
            </w:r>
            <w:r>
              <w:rPr>
                <w:rFonts w:ascii="Century Gothic" w:hAnsi="Century Gothic" w:cstheme="minorHAnsi"/>
                <w:sz w:val="18"/>
                <w:szCs w:val="18"/>
                <w:bdr w:val="none" w:sz="0" w:space="0" w:color="auto" w:frame="1"/>
              </w:rPr>
              <w:t xml:space="preserve">     ADMINISTRADOS</w:t>
            </w:r>
          </w:p>
          <w:p w14:paraId="264734B8" w14:textId="7F0EA984" w:rsidR="00A26259" w:rsidRPr="002A3008" w:rsidRDefault="00A26259" w:rsidP="00BF31ED">
            <w:pPr>
              <w:pStyle w:val="NormalWeb"/>
              <w:tabs>
                <w:tab w:val="left" w:pos="5387"/>
              </w:tabs>
              <w:spacing w:before="0" w:beforeAutospacing="0" w:after="0" w:afterAutospacing="0" w:line="276" w:lineRule="auto"/>
              <w:jc w:val="center"/>
              <w:rPr>
                <w:rFonts w:ascii="Century Gothic" w:hAnsi="Century Gothic" w:cs="Arial"/>
                <w:color w:val="000000"/>
                <w:sz w:val="18"/>
                <w:szCs w:val="18"/>
              </w:rPr>
            </w:pPr>
            <w:r>
              <w:rPr>
                <w:rFonts w:ascii="Century Gothic" w:hAnsi="Century Gothic" w:cstheme="minorHAnsi"/>
                <w:sz w:val="18"/>
                <w:szCs w:val="18"/>
                <w:bdr w:val="none" w:sz="0" w:space="0" w:color="auto" w:frame="1"/>
              </w:rPr>
              <w:t xml:space="preserve"> DE IMPRESIÓN</w:t>
            </w:r>
          </w:p>
        </w:tc>
        <w:tc>
          <w:tcPr>
            <w:tcW w:w="2126" w:type="dxa"/>
          </w:tcPr>
          <w:p w14:paraId="41051814" w14:textId="77777777" w:rsidR="006E3682"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p>
          <w:p w14:paraId="761D6B74" w14:textId="2074EF17" w:rsidR="00A26259" w:rsidRPr="002A3008" w:rsidRDefault="006E3682" w:rsidP="00BF31ED">
            <w:pPr>
              <w:pStyle w:val="NormalWeb"/>
              <w:tabs>
                <w:tab w:val="left" w:pos="5387"/>
              </w:tabs>
              <w:spacing w:before="0" w:beforeAutospacing="0" w:after="0" w:afterAutospacing="0"/>
              <w:jc w:val="center"/>
              <w:rPr>
                <w:rFonts w:ascii="Century Gothic" w:hAnsi="Century Gothic" w:cs="Arial"/>
                <w:color w:val="000000"/>
                <w:sz w:val="18"/>
                <w:szCs w:val="18"/>
              </w:rPr>
            </w:pPr>
            <w:r>
              <w:rPr>
                <w:rFonts w:ascii="Century Gothic" w:hAnsi="Century Gothic" w:cs="Arial"/>
                <w:color w:val="000000"/>
                <w:sz w:val="18"/>
                <w:szCs w:val="18"/>
              </w:rPr>
              <w:t>3.2.3.1</w:t>
            </w:r>
          </w:p>
        </w:tc>
      </w:tr>
    </w:tbl>
    <w:p w14:paraId="02B69D15" w14:textId="77777777" w:rsidR="003B4E83" w:rsidRPr="002A3008" w:rsidRDefault="003B4E83" w:rsidP="00BF31ED">
      <w:pPr>
        <w:spacing w:after="0" w:line="480" w:lineRule="auto"/>
        <w:jc w:val="both"/>
        <w:rPr>
          <w:rStyle w:val="xcontentpasted0"/>
          <w:rFonts w:ascii="Century Gothic" w:hAnsi="Century Gothic"/>
          <w:bCs/>
          <w:color w:val="000000"/>
          <w:sz w:val="18"/>
          <w:szCs w:val="18"/>
        </w:rPr>
      </w:pPr>
    </w:p>
    <w:p w14:paraId="183183A6" w14:textId="2304EB63" w:rsidR="003B4E83" w:rsidRPr="003B4E83" w:rsidRDefault="003B4E83" w:rsidP="00BF31ED">
      <w:pPr>
        <w:pStyle w:val="Prrafodelista"/>
        <w:numPr>
          <w:ilvl w:val="0"/>
          <w:numId w:val="7"/>
        </w:numPr>
        <w:tabs>
          <w:tab w:val="left" w:pos="5954"/>
        </w:tabs>
        <w:spacing w:after="0" w:line="480" w:lineRule="auto"/>
        <w:jc w:val="both"/>
        <w:rPr>
          <w:rFonts w:ascii="Century Gothic" w:hAnsi="Century Gothic" w:cstheme="minorHAnsi"/>
        </w:rPr>
      </w:pPr>
      <w:r w:rsidRPr="003B4E83">
        <w:rPr>
          <w:rFonts w:ascii="Century Gothic" w:eastAsia="Batang" w:hAnsi="Century Gothic" w:cstheme="minorHAnsi"/>
        </w:rPr>
        <w:t>Instruir al Director de Recursos Humanos y Materiales dependiente de la Secretaría Ejecutiva, llevar a cabo dicho</w:t>
      </w:r>
      <w:r w:rsidR="00B46610">
        <w:rPr>
          <w:rFonts w:ascii="Century Gothic" w:eastAsia="Batang" w:hAnsi="Century Gothic" w:cstheme="minorHAnsi"/>
        </w:rPr>
        <w:t xml:space="preserve">s </w:t>
      </w:r>
      <w:r w:rsidRPr="003B4E83">
        <w:rPr>
          <w:rFonts w:ascii="Century Gothic" w:eastAsia="Batang" w:hAnsi="Century Gothic" w:cstheme="minorHAnsi"/>
        </w:rPr>
        <w:t>procedimiento</w:t>
      </w:r>
      <w:r w:rsidR="00B46610">
        <w:rPr>
          <w:rFonts w:ascii="Century Gothic" w:eastAsia="Batang" w:hAnsi="Century Gothic" w:cstheme="minorHAnsi"/>
        </w:rPr>
        <w:t>s</w:t>
      </w:r>
      <w:r w:rsidRPr="003B4E83">
        <w:rPr>
          <w:rFonts w:ascii="Century Gothic" w:eastAsia="Batang" w:hAnsi="Century Gothic" w:cstheme="minorHAnsi"/>
        </w:rPr>
        <w:t xml:space="preserve"> </w:t>
      </w:r>
      <w:r w:rsidRPr="003B4E83">
        <w:rPr>
          <w:rFonts w:ascii="Century Gothic" w:eastAsia="Batang" w:hAnsi="Century Gothic" w:cstheme="minorHAnsi"/>
        </w:rPr>
        <w:lastRenderedPageBreak/>
        <w:t>en estricta observancia a la Ley de la materia, para que una vez concluido</w:t>
      </w:r>
      <w:r w:rsidR="00B46610">
        <w:rPr>
          <w:rFonts w:ascii="Century Gothic" w:eastAsia="Batang" w:hAnsi="Century Gothic" w:cstheme="minorHAnsi"/>
        </w:rPr>
        <w:t>s</w:t>
      </w:r>
      <w:r w:rsidRPr="003B4E83">
        <w:rPr>
          <w:rFonts w:ascii="Century Gothic" w:eastAsia="Batang" w:hAnsi="Century Gothic" w:cstheme="minorHAnsi"/>
        </w:rPr>
        <w:t xml:space="preserve">, dé cuenta a este Órgano Colegiado a efecto de emitir </w:t>
      </w:r>
      <w:r w:rsidR="00B46610">
        <w:rPr>
          <w:rFonts w:ascii="Century Gothic" w:eastAsia="Batang" w:hAnsi="Century Gothic" w:cstheme="minorHAnsi"/>
        </w:rPr>
        <w:t xml:space="preserve">los </w:t>
      </w:r>
      <w:r w:rsidRPr="003B4E83">
        <w:rPr>
          <w:rFonts w:ascii="Century Gothic" w:eastAsia="Batang" w:hAnsi="Century Gothic" w:cstheme="minorHAnsi"/>
        </w:rPr>
        <w:t>fallo</w:t>
      </w:r>
      <w:r w:rsidR="00B46610">
        <w:rPr>
          <w:rFonts w:ascii="Century Gothic" w:eastAsia="Batang" w:hAnsi="Century Gothic" w:cstheme="minorHAnsi"/>
        </w:rPr>
        <w:t>s</w:t>
      </w:r>
      <w:r w:rsidRPr="003B4E83">
        <w:rPr>
          <w:rFonts w:ascii="Century Gothic" w:eastAsia="Batang" w:hAnsi="Century Gothic" w:cstheme="minorHAnsi"/>
        </w:rPr>
        <w:t xml:space="preserve"> correspondiente</w:t>
      </w:r>
      <w:r w:rsidR="00B46610">
        <w:rPr>
          <w:rFonts w:ascii="Century Gothic" w:eastAsia="Batang" w:hAnsi="Century Gothic" w:cstheme="minorHAnsi"/>
        </w:rPr>
        <w:t>s</w:t>
      </w:r>
      <w:r w:rsidRPr="003B4E83">
        <w:rPr>
          <w:rFonts w:ascii="Century Gothic" w:eastAsia="Batang" w:hAnsi="Century Gothic" w:cstheme="minorHAnsi"/>
        </w:rPr>
        <w:t>.</w:t>
      </w:r>
    </w:p>
    <w:p w14:paraId="56621F02" w14:textId="5DB4285A" w:rsidR="003B4E83" w:rsidRPr="006E3682" w:rsidRDefault="003B4E83" w:rsidP="00BF31ED">
      <w:pPr>
        <w:pStyle w:val="NormalWeb"/>
        <w:spacing w:before="0" w:beforeAutospacing="0" w:after="0" w:afterAutospacing="0" w:line="480" w:lineRule="auto"/>
        <w:jc w:val="both"/>
        <w:rPr>
          <w:rFonts w:ascii="Century Gothic" w:hAnsi="Century Gothic" w:cs="Arial"/>
          <w:b/>
          <w:bCs/>
          <w:sz w:val="22"/>
          <w:szCs w:val="22"/>
          <w:u w:val="single"/>
        </w:rPr>
      </w:pPr>
      <w:r w:rsidRPr="003B4E83">
        <w:rPr>
          <w:rFonts w:ascii="Century Gothic" w:hAnsi="Century Gothic" w:cstheme="minorHAnsi"/>
          <w:sz w:val="22"/>
          <w:szCs w:val="22"/>
        </w:rPr>
        <w:t xml:space="preserve">Comuníquese esta determinación al Director de Recursos Humanos y Materiales dependiente de la Secretaría Ejecutiva, para su debido cumplimiento; en vía de reiteración, al Contralor y Tesorero del Poder Judicial del Estado, para los efectos legales a que haya lugar. </w:t>
      </w:r>
      <w:bookmarkEnd w:id="11"/>
      <w:r w:rsidR="006E3682" w:rsidRPr="006E3682">
        <w:rPr>
          <w:rFonts w:ascii="Century Gothic" w:hAnsi="Century Gothic" w:cstheme="minorHAnsi"/>
          <w:b/>
          <w:bCs/>
          <w:sz w:val="22"/>
          <w:szCs w:val="22"/>
          <w:u w:val="single"/>
        </w:rPr>
        <w:t>APROBADO POR UNANIMIDAD DE VOTOS.</w:t>
      </w:r>
    </w:p>
    <w:p w14:paraId="7BACDB1E" w14:textId="77D864AF" w:rsidR="00847D26" w:rsidRPr="006E3682" w:rsidRDefault="00847D26" w:rsidP="00BF31ED">
      <w:pPr>
        <w:spacing w:after="0" w:line="480" w:lineRule="auto"/>
        <w:ind w:firstLine="708"/>
        <w:jc w:val="both"/>
        <w:rPr>
          <w:rFonts w:ascii="Century Gothic" w:hAnsi="Century Gothic" w:cstheme="minorHAnsi"/>
          <w:b/>
          <w:color w:val="000000" w:themeColor="text1"/>
          <w:bdr w:val="none" w:sz="0" w:space="0" w:color="auto" w:frame="1"/>
        </w:rPr>
      </w:pPr>
      <w:r w:rsidRPr="006E3682">
        <w:rPr>
          <w:rFonts w:ascii="Century Gothic" w:hAnsi="Century Gothic"/>
          <w:b/>
          <w:bCs/>
          <w:color w:val="000000"/>
        </w:rPr>
        <w:t>ACUERDO VI/03/202</w:t>
      </w:r>
      <w:r w:rsidR="00D47C65">
        <w:rPr>
          <w:rFonts w:ascii="Century Gothic" w:hAnsi="Century Gothic"/>
          <w:b/>
          <w:bCs/>
          <w:color w:val="000000"/>
        </w:rPr>
        <w:t>4</w:t>
      </w:r>
      <w:r w:rsidRPr="006E3682">
        <w:rPr>
          <w:rFonts w:ascii="Century Gothic" w:hAnsi="Century Gothic"/>
          <w:b/>
          <w:bCs/>
          <w:color w:val="000000"/>
        </w:rPr>
        <w:t>. E</w:t>
      </w:r>
      <w:r w:rsidRPr="006E3682">
        <w:rPr>
          <w:rFonts w:ascii="Century Gothic" w:hAnsi="Century Gothic" w:cstheme="minorHAnsi"/>
          <w:b/>
          <w:color w:val="000000" w:themeColor="text1"/>
          <w:bdr w:val="none" w:sz="0" w:space="0" w:color="auto" w:frame="1"/>
        </w:rPr>
        <w:t>scrito recibido el ocho de enero de dos mil veinticuatro</w:t>
      </w:r>
      <w:r w:rsidR="00DC1B83" w:rsidRPr="006E3682">
        <w:rPr>
          <w:rFonts w:ascii="Century Gothic" w:hAnsi="Century Gothic" w:cstheme="minorHAnsi"/>
          <w:b/>
          <w:color w:val="000000" w:themeColor="text1"/>
          <w:bdr w:val="none" w:sz="0" w:space="0" w:color="auto" w:frame="1"/>
        </w:rPr>
        <w:t>,</w:t>
      </w:r>
      <w:r w:rsidRPr="006E3682">
        <w:rPr>
          <w:rFonts w:ascii="Century Gothic" w:hAnsi="Century Gothic" w:cstheme="minorHAnsi"/>
          <w:b/>
          <w:color w:val="000000" w:themeColor="text1"/>
          <w:bdr w:val="none" w:sz="0" w:space="0" w:color="auto" w:frame="1"/>
        </w:rPr>
        <w:t xml:space="preserve"> signado por la representante legal de </w:t>
      </w:r>
      <w:r w:rsidRPr="006E3682">
        <w:rPr>
          <w:rFonts w:ascii="Century Gothic" w:hAnsi="Century Gothic" w:cstheme="minorHAnsi"/>
          <w:b/>
          <w:color w:val="FF0000"/>
          <w:bdr w:val="none" w:sz="0" w:space="0" w:color="auto" w:frame="1"/>
        </w:rPr>
        <w:t>CONSTRU</w:t>
      </w:r>
      <w:r w:rsidR="001F24AF">
        <w:rPr>
          <w:rFonts w:ascii="Century Gothic" w:hAnsi="Century Gothic" w:cstheme="minorHAnsi"/>
          <w:b/>
          <w:color w:val="FF0000"/>
          <w:bdr w:val="none" w:sz="0" w:space="0" w:color="auto" w:frame="1"/>
        </w:rPr>
        <w:t>IN</w:t>
      </w:r>
      <w:r w:rsidRPr="006E3682">
        <w:rPr>
          <w:rFonts w:ascii="Century Gothic" w:hAnsi="Century Gothic" w:cstheme="minorHAnsi"/>
          <w:b/>
          <w:color w:val="FF0000"/>
          <w:bdr w:val="none" w:sz="0" w:space="0" w:color="auto" w:frame="1"/>
        </w:rPr>
        <w:t>NOVA</w:t>
      </w:r>
      <w:r w:rsidRPr="006E3682">
        <w:rPr>
          <w:rFonts w:ascii="Century Gothic" w:hAnsi="Century Gothic" w:cstheme="minorHAnsi"/>
          <w:b/>
          <w:color w:val="000000" w:themeColor="text1"/>
          <w:bdr w:val="none" w:sz="0" w:space="0" w:color="auto" w:frame="1"/>
        </w:rPr>
        <w:t xml:space="preserve">. - - </w:t>
      </w:r>
    </w:p>
    <w:p w14:paraId="5C3598D3" w14:textId="1976901C" w:rsidR="00847D26" w:rsidRDefault="00847D26" w:rsidP="00BF31ED">
      <w:pPr>
        <w:spacing w:after="0" w:line="480" w:lineRule="auto"/>
        <w:jc w:val="both"/>
        <w:rPr>
          <w:rFonts w:ascii="Century Gothic" w:hAnsi="Century Gothic" w:cs="Arial"/>
        </w:rPr>
      </w:pPr>
      <w:r w:rsidRPr="00847D26">
        <w:rPr>
          <w:rFonts w:ascii="Century Gothic" w:hAnsi="Century Gothic" w:cstheme="minorHAnsi"/>
          <w:bCs/>
          <w:color w:val="000000" w:themeColor="text1"/>
          <w:bdr w:val="none" w:sz="0" w:space="0" w:color="auto" w:frame="1"/>
        </w:rPr>
        <w:t xml:space="preserve">Dada cuenta con el escrito de referencia, el cual guarda relación con el acuerdo </w:t>
      </w:r>
      <w:r w:rsidRPr="00847D26">
        <w:rPr>
          <w:rFonts w:ascii="Century Gothic" w:hAnsi="Century Gothic"/>
          <w:color w:val="000000"/>
        </w:rPr>
        <w:t>III/93/2023 de este Cuerpo Colegiado</w:t>
      </w:r>
      <w:r>
        <w:rPr>
          <w:rFonts w:ascii="Century Gothic" w:hAnsi="Century Gothic"/>
          <w:color w:val="000000"/>
        </w:rPr>
        <w:t>, relativo a la</w:t>
      </w:r>
      <w:r w:rsidRPr="00847D26">
        <w:rPr>
          <w:rFonts w:ascii="Century Gothic" w:hAnsi="Century Gothic"/>
          <w:color w:val="000000"/>
        </w:rPr>
        <w:t xml:space="preserve"> </w:t>
      </w:r>
      <w:r>
        <w:rPr>
          <w:rFonts w:ascii="Century Gothic" w:hAnsi="Century Gothic" w:cs="Arial"/>
        </w:rPr>
        <w:t>a</w:t>
      </w:r>
      <w:r w:rsidRPr="00847D26">
        <w:rPr>
          <w:rFonts w:ascii="Century Gothic" w:hAnsi="Century Gothic" w:cs="Arial"/>
        </w:rPr>
        <w:t>utoriza</w:t>
      </w:r>
      <w:r>
        <w:rPr>
          <w:rFonts w:ascii="Century Gothic" w:hAnsi="Century Gothic" w:cs="Arial"/>
        </w:rPr>
        <w:t xml:space="preserve">ción </w:t>
      </w:r>
      <w:r w:rsidR="00DC1B83">
        <w:rPr>
          <w:rFonts w:ascii="Century Gothic" w:hAnsi="Century Gothic" w:cs="Arial"/>
        </w:rPr>
        <w:t xml:space="preserve">para </w:t>
      </w:r>
      <w:r w:rsidRPr="00847D26">
        <w:rPr>
          <w:rFonts w:ascii="Century Gothic" w:hAnsi="Century Gothic" w:cs="Arial"/>
        </w:rPr>
        <w:t>la Adquisición y Mantenimiento a Equipos de Suministro de Energía Eléctrica de Ciudad Judicial</w:t>
      </w:r>
      <w:r>
        <w:rPr>
          <w:rFonts w:ascii="Century Gothic" w:hAnsi="Century Gothic" w:cs="Arial"/>
        </w:rPr>
        <w:t xml:space="preserve"> con la empresa </w:t>
      </w:r>
      <w:proofErr w:type="spellStart"/>
      <w:r w:rsidRPr="00424E40">
        <w:rPr>
          <w:rFonts w:ascii="Century Gothic" w:hAnsi="Century Gothic" w:cs="Arial"/>
          <w:color w:val="FF0000"/>
        </w:rPr>
        <w:t>Construinnova</w:t>
      </w:r>
      <w:proofErr w:type="spellEnd"/>
      <w:r w:rsidRPr="00424E40">
        <w:rPr>
          <w:rFonts w:ascii="Century Gothic" w:hAnsi="Century Gothic" w:cs="Arial"/>
          <w:color w:val="FF0000"/>
        </w:rPr>
        <w:t xml:space="preserve"> </w:t>
      </w:r>
      <w:r w:rsidRPr="00847D26">
        <w:rPr>
          <w:rFonts w:ascii="Century Gothic" w:hAnsi="Century Gothic" w:cs="Arial"/>
        </w:rPr>
        <w:t>de Tlaxcala S. de R.L. de C.V.,</w:t>
      </w:r>
      <w:r w:rsidR="00424E40">
        <w:rPr>
          <w:rFonts w:ascii="Century Gothic" w:hAnsi="Century Gothic" w:cs="Arial"/>
        </w:rPr>
        <w:t xml:space="preserve"> refiriendo la representante legal que,  en atención al contrato PJET/AD/25-2023, el pasado  treinta de diciembre de dos mil veintitrés, se encontró que contienen un total </w:t>
      </w:r>
      <w:r w:rsidR="00424E40" w:rsidRPr="001F24AF">
        <w:rPr>
          <w:rFonts w:ascii="Century Gothic" w:hAnsi="Century Gothic" w:cs="Arial"/>
        </w:rPr>
        <w:t xml:space="preserve">de 960 baterías por ambos SITES </w:t>
      </w:r>
      <w:r w:rsidR="00424E40">
        <w:rPr>
          <w:rFonts w:ascii="Century Gothic" w:hAnsi="Century Gothic" w:cs="Arial"/>
        </w:rPr>
        <w:t>y solo están consideradas en el catálogo proporcionado por el área correspondiente a adquisiciones y mantenimiento un total de 96 baterías por ambos SITES, se puede hacer el cambio de las 96 baterías, sin embargo, el equipo (UPS) marca SHCHNEIDER</w:t>
      </w:r>
      <w:r w:rsidR="006E3682">
        <w:rPr>
          <w:rFonts w:ascii="Century Gothic" w:hAnsi="Century Gothic" w:cs="Arial"/>
        </w:rPr>
        <w:t>S</w:t>
      </w:r>
      <w:r w:rsidR="00424E40">
        <w:rPr>
          <w:rFonts w:ascii="Century Gothic" w:hAnsi="Century Gothic" w:cs="Arial"/>
        </w:rPr>
        <w:t xml:space="preserve"> corre</w:t>
      </w:r>
      <w:r w:rsidR="00C20E8E">
        <w:rPr>
          <w:rFonts w:ascii="Century Gothic" w:hAnsi="Century Gothic" w:cs="Arial"/>
        </w:rPr>
        <w:t>r</w:t>
      </w:r>
      <w:r w:rsidR="00424E40">
        <w:rPr>
          <w:rFonts w:ascii="Century Gothic" w:hAnsi="Century Gothic" w:cs="Arial"/>
        </w:rPr>
        <w:t xml:space="preserve"> el riesgo de sufrir fallas porque </w:t>
      </w:r>
      <w:r w:rsidR="00424E40" w:rsidRPr="001F24AF">
        <w:rPr>
          <w:rFonts w:ascii="Century Gothic" w:hAnsi="Century Gothic" w:cs="Arial"/>
        </w:rPr>
        <w:t>CONSTRU</w:t>
      </w:r>
      <w:r w:rsidR="001F24AF" w:rsidRPr="001F24AF">
        <w:rPr>
          <w:rFonts w:ascii="Century Gothic" w:hAnsi="Century Gothic" w:cs="Arial"/>
        </w:rPr>
        <w:t>I</w:t>
      </w:r>
      <w:r w:rsidR="00424E40" w:rsidRPr="001F24AF">
        <w:rPr>
          <w:rFonts w:ascii="Century Gothic" w:hAnsi="Century Gothic" w:cs="Arial"/>
        </w:rPr>
        <w:t xml:space="preserve">NNOVA </w:t>
      </w:r>
      <w:r w:rsidR="00424E40">
        <w:rPr>
          <w:rFonts w:ascii="Century Gothic" w:hAnsi="Century Gothic" w:cs="Arial"/>
        </w:rPr>
        <w:t>se limita a responder por un mal funcionamiento.</w:t>
      </w:r>
    </w:p>
    <w:p w14:paraId="31BED2E4" w14:textId="0031E196" w:rsidR="00424E40" w:rsidRDefault="00E66C19" w:rsidP="00BF31ED">
      <w:pPr>
        <w:spacing w:after="0" w:line="480" w:lineRule="auto"/>
        <w:jc w:val="both"/>
        <w:rPr>
          <w:rFonts w:ascii="Century Gothic" w:hAnsi="Century Gothic" w:cs="Arial"/>
        </w:rPr>
      </w:pPr>
      <w:r>
        <w:rPr>
          <w:rFonts w:ascii="Century Gothic" w:hAnsi="Century Gothic" w:cs="Arial"/>
        </w:rPr>
        <w:t xml:space="preserve">Al respecto, </w:t>
      </w:r>
      <w:r w:rsidR="000A108F">
        <w:rPr>
          <w:rFonts w:ascii="Century Gothic" w:hAnsi="Century Gothic" w:cs="Arial"/>
        </w:rPr>
        <w:t>a efeto de que este Comité de Adquisiciones, pueda tomar una determinación respecto a lo expuesto por la representante legal de la empresa</w:t>
      </w:r>
      <w:r w:rsidR="000A108F" w:rsidRPr="000A108F">
        <w:rPr>
          <w:rFonts w:ascii="Century Gothic" w:hAnsi="Century Gothic" w:cs="Arial"/>
          <w:color w:val="FF0000"/>
        </w:rPr>
        <w:t xml:space="preserve"> </w:t>
      </w:r>
      <w:proofErr w:type="spellStart"/>
      <w:r w:rsidR="000A108F" w:rsidRPr="00456C34">
        <w:rPr>
          <w:rFonts w:ascii="Century Gothic" w:hAnsi="Century Gothic" w:cs="Arial"/>
        </w:rPr>
        <w:t>Construinnova</w:t>
      </w:r>
      <w:proofErr w:type="spellEnd"/>
      <w:r w:rsidR="000A108F" w:rsidRPr="00456C34">
        <w:rPr>
          <w:rFonts w:ascii="Century Gothic" w:hAnsi="Century Gothic" w:cs="Arial"/>
        </w:rPr>
        <w:t xml:space="preserve"> de Tlaxcala S. de R.L. de C.V., con quien se celebró el contrato PJET/AD/25</w:t>
      </w:r>
      <w:r w:rsidR="000A108F">
        <w:rPr>
          <w:rFonts w:ascii="Century Gothic" w:hAnsi="Century Gothic" w:cs="Arial"/>
        </w:rPr>
        <w:t>-2023</w:t>
      </w:r>
      <w:r w:rsidR="001F24AF">
        <w:rPr>
          <w:rFonts w:ascii="Century Gothic" w:hAnsi="Century Gothic" w:cs="Arial"/>
        </w:rPr>
        <w:t>;</w:t>
      </w:r>
      <w:r w:rsidR="000A108F">
        <w:rPr>
          <w:rFonts w:ascii="Century Gothic" w:hAnsi="Century Gothic" w:cs="Arial"/>
        </w:rPr>
        <w:t xml:space="preserve"> con fundamento en los artículos 61 de la Ley Orgánica del Poder Judicial del Estado, </w:t>
      </w:r>
      <w:r w:rsidR="000A108F" w:rsidRPr="000A108F">
        <w:rPr>
          <w:rFonts w:ascii="Century Gothic" w:hAnsi="Century Gothic" w:cs="Arial"/>
        </w:rPr>
        <w:t>fracciones IV, V y VII, de los Lineamientos de Adquisiciones, Arrendamiento</w:t>
      </w:r>
      <w:r w:rsidR="001F24AF">
        <w:rPr>
          <w:rFonts w:ascii="Century Gothic" w:hAnsi="Century Gothic" w:cs="Arial"/>
        </w:rPr>
        <w:t>,</w:t>
      </w:r>
      <w:r w:rsidR="000A108F" w:rsidRPr="000A108F">
        <w:rPr>
          <w:rFonts w:ascii="Century Gothic" w:hAnsi="Century Gothic" w:cs="Arial"/>
        </w:rPr>
        <w:t xml:space="preserve"> Servicio y Obra Pública del Consejo de la Judicatura del Estado, </w:t>
      </w:r>
      <w:r w:rsidR="000A108F">
        <w:rPr>
          <w:rFonts w:ascii="Century Gothic" w:hAnsi="Century Gothic" w:cs="Arial"/>
        </w:rPr>
        <w:t>se determina:</w:t>
      </w:r>
    </w:p>
    <w:p w14:paraId="3123716C" w14:textId="1EDDC27B" w:rsidR="000A108F" w:rsidRDefault="000A108F" w:rsidP="00BF31ED">
      <w:pPr>
        <w:pStyle w:val="Prrafodelista"/>
        <w:numPr>
          <w:ilvl w:val="0"/>
          <w:numId w:val="9"/>
        </w:numPr>
        <w:spacing w:after="0" w:line="480" w:lineRule="auto"/>
        <w:jc w:val="both"/>
        <w:rPr>
          <w:rFonts w:ascii="Century Gothic" w:hAnsi="Century Gothic" w:cs="Arial"/>
        </w:rPr>
      </w:pPr>
      <w:r>
        <w:rPr>
          <w:rFonts w:ascii="Century Gothic" w:hAnsi="Century Gothic" w:cs="Arial"/>
        </w:rPr>
        <w:lastRenderedPageBreak/>
        <w:t>Tomar conocimiento del escrito de cuenta.</w:t>
      </w:r>
    </w:p>
    <w:p w14:paraId="28A58190" w14:textId="38489B31" w:rsidR="000A108F" w:rsidRPr="000A108F" w:rsidRDefault="000A108F" w:rsidP="00BF31ED">
      <w:pPr>
        <w:pStyle w:val="Prrafodelista"/>
        <w:numPr>
          <w:ilvl w:val="0"/>
          <w:numId w:val="9"/>
        </w:numPr>
        <w:spacing w:after="0" w:line="480" w:lineRule="auto"/>
        <w:jc w:val="both"/>
        <w:rPr>
          <w:rFonts w:ascii="Century Gothic" w:hAnsi="Century Gothic" w:cs="Arial"/>
        </w:rPr>
      </w:pPr>
      <w:r>
        <w:rPr>
          <w:rFonts w:ascii="Century Gothic" w:hAnsi="Century Gothic" w:cs="Arial"/>
        </w:rPr>
        <w:t xml:space="preserve">Turnar la documentación de cuenta, al Director de Recursos Humanos y Materiales, para que emita un informe respecto del servicio adquirido, tal como se le instruyó en el acuerdo </w:t>
      </w:r>
      <w:r w:rsidRPr="000A108F">
        <w:rPr>
          <w:rFonts w:ascii="Century Gothic" w:hAnsi="Century Gothic"/>
          <w:color w:val="000000"/>
        </w:rPr>
        <w:t>III/93/2023</w:t>
      </w:r>
      <w:r w:rsidR="001F32E4">
        <w:rPr>
          <w:rFonts w:ascii="Century Gothic" w:hAnsi="Century Gothic"/>
          <w:color w:val="000000"/>
        </w:rPr>
        <w:t>.</w:t>
      </w:r>
    </w:p>
    <w:p w14:paraId="286F5190" w14:textId="59E473CB" w:rsidR="00424E40" w:rsidRPr="006E3682" w:rsidRDefault="000A108F" w:rsidP="00BF31ED">
      <w:pPr>
        <w:pStyle w:val="NormalWeb"/>
        <w:spacing w:before="0" w:beforeAutospacing="0" w:after="0" w:afterAutospacing="0" w:line="480" w:lineRule="auto"/>
        <w:jc w:val="both"/>
        <w:rPr>
          <w:rFonts w:ascii="Century Gothic" w:hAnsi="Century Gothic" w:cs="Arial"/>
          <w:b/>
          <w:bCs/>
          <w:sz w:val="22"/>
          <w:szCs w:val="22"/>
          <w:u w:val="single"/>
        </w:rPr>
      </w:pPr>
      <w:r w:rsidRPr="003B4E83">
        <w:rPr>
          <w:rFonts w:ascii="Century Gothic" w:hAnsi="Century Gothic" w:cstheme="minorHAnsi"/>
          <w:sz w:val="22"/>
          <w:szCs w:val="22"/>
        </w:rPr>
        <w:t xml:space="preserve">Comuníquese esta determinación al Director de Recursos Humanos y Materiales dependiente de la Secretaría Ejecutiva, para su debido cumplimiento; en vía de reiteración, al Contralor y Tesorero del Poder Judicial del Estado, para los efectos legales a que haya lugar. </w:t>
      </w:r>
      <w:r w:rsidR="006E3682" w:rsidRPr="006E3682">
        <w:rPr>
          <w:rFonts w:ascii="Century Gothic" w:hAnsi="Century Gothic" w:cstheme="minorHAnsi"/>
          <w:b/>
          <w:bCs/>
          <w:sz w:val="22"/>
          <w:szCs w:val="22"/>
          <w:u w:val="single"/>
        </w:rPr>
        <w:t>APROBADO POR UNANIMIDAD DE VOTOS.</w:t>
      </w:r>
    </w:p>
    <w:p w14:paraId="3B8C6D0D" w14:textId="54F94580" w:rsidR="00424E40" w:rsidRDefault="00424E40" w:rsidP="00BF31ED">
      <w:pPr>
        <w:spacing w:after="0" w:line="480" w:lineRule="auto"/>
        <w:ind w:firstLine="708"/>
        <w:jc w:val="both"/>
        <w:rPr>
          <w:rFonts w:ascii="Century Gothic" w:hAnsi="Century Gothic" w:cstheme="minorHAnsi"/>
          <w:b/>
          <w:color w:val="000000" w:themeColor="text1"/>
          <w:bdr w:val="none" w:sz="0" w:space="0" w:color="auto" w:frame="1"/>
        </w:rPr>
      </w:pPr>
      <w:r w:rsidRPr="00424E40">
        <w:rPr>
          <w:rFonts w:ascii="Century Gothic" w:hAnsi="Century Gothic"/>
          <w:b/>
          <w:bCs/>
          <w:color w:val="000000"/>
        </w:rPr>
        <w:t>ACUERDO VII/03/202</w:t>
      </w:r>
      <w:r w:rsidR="00D47C65">
        <w:rPr>
          <w:rFonts w:ascii="Century Gothic" w:hAnsi="Century Gothic"/>
          <w:b/>
          <w:bCs/>
          <w:color w:val="000000"/>
        </w:rPr>
        <w:t>4</w:t>
      </w:r>
      <w:r w:rsidRPr="00424E40">
        <w:rPr>
          <w:rFonts w:ascii="Century Gothic" w:hAnsi="Century Gothic"/>
          <w:b/>
          <w:bCs/>
          <w:color w:val="000000"/>
        </w:rPr>
        <w:t xml:space="preserve">.  </w:t>
      </w:r>
      <w:r w:rsidRPr="00424E40">
        <w:rPr>
          <w:rFonts w:ascii="Century Gothic" w:hAnsi="Century Gothic" w:cstheme="minorHAnsi"/>
          <w:b/>
          <w:color w:val="000000" w:themeColor="text1"/>
          <w:bdr w:val="none" w:sz="0" w:space="0" w:color="auto" w:frame="1"/>
        </w:rPr>
        <w:t xml:space="preserve">Escrito recibido el cinco de enero de dos mil veinticuatro, signado por el Director General de Ingeniería Electromecánica Aplicada. </w:t>
      </w:r>
      <w:r>
        <w:rPr>
          <w:rFonts w:ascii="Century Gothic" w:hAnsi="Century Gothic" w:cstheme="minorHAnsi"/>
          <w:b/>
          <w:color w:val="000000" w:themeColor="text1"/>
          <w:bdr w:val="none" w:sz="0" w:space="0" w:color="auto" w:frame="1"/>
        </w:rPr>
        <w:t xml:space="preserve"> - - - - - - - - - - - - - - - - - </w:t>
      </w:r>
      <w:r w:rsidR="006E3682">
        <w:rPr>
          <w:rFonts w:ascii="Century Gothic" w:hAnsi="Century Gothic" w:cstheme="minorHAnsi"/>
          <w:b/>
          <w:color w:val="000000" w:themeColor="text1"/>
          <w:bdr w:val="none" w:sz="0" w:space="0" w:color="auto" w:frame="1"/>
        </w:rPr>
        <w:t>- - - - - - - - - - - - -</w:t>
      </w:r>
    </w:p>
    <w:p w14:paraId="4C126B1B" w14:textId="7DE6D84A" w:rsidR="002327EE" w:rsidRDefault="00424E40" w:rsidP="00BF31ED">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el escrito de referencia, mediante el cual, </w:t>
      </w:r>
      <w:r w:rsidRPr="00424E40">
        <w:rPr>
          <w:rFonts w:ascii="Century Gothic" w:hAnsi="Century Gothic" w:cstheme="minorHAnsi"/>
          <w:bCs/>
          <w:color w:val="000000" w:themeColor="text1"/>
          <w:bdr w:val="none" w:sz="0" w:space="0" w:color="auto" w:frame="1"/>
        </w:rPr>
        <w:t>el Director General de Ingeniería Electromecánica Aplicada</w:t>
      </w:r>
      <w:r>
        <w:rPr>
          <w:rFonts w:ascii="Century Gothic" w:hAnsi="Century Gothic" w:cstheme="minorHAnsi"/>
          <w:bCs/>
          <w:color w:val="000000" w:themeColor="text1"/>
          <w:bdr w:val="none" w:sz="0" w:space="0" w:color="auto" w:frame="1"/>
        </w:rPr>
        <w:t xml:space="preserve">, </w:t>
      </w:r>
      <w:r w:rsidR="004F276F">
        <w:rPr>
          <w:rFonts w:ascii="Century Gothic" w:hAnsi="Century Gothic" w:cstheme="minorHAnsi"/>
          <w:bCs/>
          <w:color w:val="000000" w:themeColor="text1"/>
          <w:bdr w:val="none" w:sz="0" w:space="0" w:color="auto" w:frame="1"/>
        </w:rPr>
        <w:t xml:space="preserve">con relación al contrato PJET7AD/21-2023, </w:t>
      </w:r>
      <w:r w:rsidR="002327EE">
        <w:rPr>
          <w:rFonts w:ascii="Century Gothic" w:hAnsi="Century Gothic" w:cstheme="minorHAnsi"/>
          <w:bCs/>
          <w:color w:val="000000" w:themeColor="text1"/>
          <w:bdr w:val="none" w:sz="0" w:space="0" w:color="auto" w:frame="1"/>
        </w:rPr>
        <w:t xml:space="preserve">relativo a la adquisición de un equipo Biométrico y mantenimientos preventivos de los biométricos ya instalados, manifiesta las circunstancias por las cuales hasta la presente fecha realiza la entrega del </w:t>
      </w:r>
      <w:r w:rsidR="004F276F">
        <w:rPr>
          <w:rFonts w:ascii="Century Gothic" w:hAnsi="Century Gothic" w:cstheme="minorHAnsi"/>
          <w:bCs/>
          <w:color w:val="000000" w:themeColor="text1"/>
          <w:bdr w:val="none" w:sz="0" w:space="0" w:color="auto" w:frame="1"/>
        </w:rPr>
        <w:t xml:space="preserve">“Cheque Cruzado” </w:t>
      </w:r>
      <w:r w:rsidR="002327EE">
        <w:rPr>
          <w:rFonts w:ascii="Century Gothic" w:hAnsi="Century Gothic" w:cstheme="minorHAnsi"/>
          <w:bCs/>
          <w:color w:val="000000" w:themeColor="text1"/>
          <w:bdr w:val="none" w:sz="0" w:space="0" w:color="auto" w:frame="1"/>
        </w:rPr>
        <w:t>solicitado como garantía en dicho contrato, solicita</w:t>
      </w:r>
      <w:r w:rsidR="00314E78">
        <w:rPr>
          <w:rFonts w:ascii="Century Gothic" w:hAnsi="Century Gothic" w:cstheme="minorHAnsi"/>
          <w:bCs/>
          <w:color w:val="000000" w:themeColor="text1"/>
          <w:bdr w:val="none" w:sz="0" w:space="0" w:color="auto" w:frame="1"/>
        </w:rPr>
        <w:t>n</w:t>
      </w:r>
      <w:r w:rsidR="002327EE">
        <w:rPr>
          <w:rFonts w:ascii="Century Gothic" w:hAnsi="Century Gothic" w:cstheme="minorHAnsi"/>
          <w:bCs/>
          <w:color w:val="000000" w:themeColor="text1"/>
          <w:bdr w:val="none" w:sz="0" w:space="0" w:color="auto" w:frame="1"/>
        </w:rPr>
        <w:t>do se le haga saber para poder continuar  con los trabajos que ya han comenzado y no sufrir atraso ni en la ejecución y entrega del proyecto  ni en el pago correspondiente del mismo.</w:t>
      </w:r>
    </w:p>
    <w:p w14:paraId="21956D08" w14:textId="042B642E" w:rsidR="002327EE" w:rsidRDefault="002327EE" w:rsidP="00BF31ED">
      <w:pPr>
        <w:spacing w:after="0" w:line="480" w:lineRule="auto"/>
        <w:jc w:val="both"/>
        <w:rPr>
          <w:rFonts w:ascii="Century Gothic" w:hAnsi="Century Gothic" w:cstheme="minorHAnsi"/>
        </w:rPr>
      </w:pPr>
      <w:r>
        <w:rPr>
          <w:rFonts w:ascii="Century Gothic" w:hAnsi="Century Gothic" w:cstheme="minorHAnsi"/>
          <w:bCs/>
          <w:color w:val="000000" w:themeColor="text1"/>
          <w:bdr w:val="none" w:sz="0" w:space="0" w:color="auto" w:frame="1"/>
        </w:rPr>
        <w:t xml:space="preserve">Al respecto, tomando en consideración lo manifestado por el Director General </w:t>
      </w:r>
      <w:r w:rsidRPr="002327EE">
        <w:rPr>
          <w:rFonts w:ascii="Century Gothic" w:hAnsi="Century Gothic" w:cstheme="minorHAnsi"/>
          <w:bCs/>
          <w:color w:val="000000" w:themeColor="text1"/>
          <w:bdr w:val="none" w:sz="0" w:space="0" w:color="auto" w:frame="1"/>
        </w:rPr>
        <w:t>de Ingeniería Electromecánica Aplicada</w:t>
      </w:r>
      <w:r>
        <w:rPr>
          <w:rFonts w:ascii="Century Gothic" w:hAnsi="Century Gothic" w:cstheme="minorHAnsi"/>
          <w:bCs/>
          <w:color w:val="000000" w:themeColor="text1"/>
          <w:bdr w:val="none" w:sz="0" w:space="0" w:color="auto" w:frame="1"/>
        </w:rPr>
        <w:t>, y toda vez que los trabajos del proyecto a que se refiere el contrato PJET7AD/21-2023, relativo a la adquisición de un equipo Biométrico y mantenimientos preventivos de los biométricos ya instalados, ha seguido su curso sin mayor inconveniente</w:t>
      </w:r>
      <w:r w:rsidR="001F32E4">
        <w:rPr>
          <w:rFonts w:ascii="Century Gothic" w:hAnsi="Century Gothic" w:cstheme="minorHAnsi"/>
          <w:bCs/>
          <w:color w:val="000000" w:themeColor="text1"/>
          <w:bdr w:val="none" w:sz="0" w:space="0" w:color="auto" w:frame="1"/>
        </w:rPr>
        <w:t xml:space="preserve">; </w:t>
      </w:r>
      <w:r>
        <w:rPr>
          <w:rFonts w:ascii="Century Gothic" w:hAnsi="Century Gothic" w:cstheme="minorHAnsi"/>
          <w:bCs/>
          <w:color w:val="000000" w:themeColor="text1"/>
          <w:bdr w:val="none" w:sz="0" w:space="0" w:color="auto" w:frame="1"/>
        </w:rPr>
        <w:t xml:space="preserve">con fundamento en lo que establecen los artículos 61 de la Ley Orgánica del Poder Judicial del Estado,  </w:t>
      </w:r>
      <w:r w:rsidR="00314E78">
        <w:rPr>
          <w:rFonts w:ascii="Century Gothic" w:hAnsi="Century Gothic" w:cs="Arial"/>
        </w:rPr>
        <w:t>2</w:t>
      </w:r>
      <w:r w:rsidRPr="003B4E83">
        <w:rPr>
          <w:rFonts w:ascii="Century Gothic" w:hAnsi="Century Gothic" w:cs="Arial"/>
        </w:rPr>
        <w:t xml:space="preserve">1, 22 de </w:t>
      </w:r>
      <w:r w:rsidRPr="003B4E83">
        <w:rPr>
          <w:rFonts w:ascii="Century Gothic" w:hAnsi="Century Gothic" w:cs="Arial"/>
        </w:rPr>
        <w:lastRenderedPageBreak/>
        <w:t xml:space="preserve">la Ley de Adquisiciones, Arrendamientos y Servicios del Estado de Tlaxcala; </w:t>
      </w:r>
      <w:r w:rsidR="00FF5B70">
        <w:rPr>
          <w:rFonts w:ascii="Century Gothic" w:hAnsi="Century Gothic" w:cs="Arial"/>
        </w:rPr>
        <w:t>1</w:t>
      </w:r>
      <w:r w:rsidR="00314E78">
        <w:rPr>
          <w:rFonts w:ascii="Century Gothic" w:hAnsi="Century Gothic" w:cs="Arial"/>
        </w:rPr>
        <w:t xml:space="preserve"> y </w:t>
      </w:r>
      <w:r w:rsidR="00FF5B70">
        <w:rPr>
          <w:rFonts w:ascii="Century Gothic" w:hAnsi="Century Gothic" w:cs="Arial"/>
        </w:rPr>
        <w:t>7</w:t>
      </w:r>
      <w:r w:rsidRPr="003B4E83">
        <w:rPr>
          <w:rFonts w:ascii="Century Gothic" w:hAnsi="Century Gothic" w:cs="Arial"/>
        </w:rPr>
        <w:t xml:space="preserve">1, del Reglamento de la Ley en comento; </w:t>
      </w:r>
      <w:r w:rsidRPr="003B4E83">
        <w:rPr>
          <w:rFonts w:ascii="Century Gothic" w:hAnsi="Century Gothic" w:cstheme="minorHAnsi"/>
        </w:rPr>
        <w:t>se determina:</w:t>
      </w:r>
    </w:p>
    <w:p w14:paraId="782345F1" w14:textId="73FBB60A" w:rsidR="00FF5B70" w:rsidRDefault="00FF5B70" w:rsidP="00BF31ED">
      <w:pPr>
        <w:pStyle w:val="Prrafodelista"/>
        <w:numPr>
          <w:ilvl w:val="0"/>
          <w:numId w:val="8"/>
        </w:numPr>
        <w:spacing w:after="0" w:line="480" w:lineRule="auto"/>
        <w:jc w:val="both"/>
        <w:rPr>
          <w:rFonts w:ascii="Century Gothic" w:hAnsi="Century Gothic" w:cs="Arial"/>
        </w:rPr>
      </w:pPr>
      <w:r>
        <w:rPr>
          <w:rFonts w:ascii="Century Gothic" w:hAnsi="Century Gothic" w:cs="Arial"/>
        </w:rPr>
        <w:t>Tomar conocimiento del escrito de cuenta.</w:t>
      </w:r>
    </w:p>
    <w:p w14:paraId="4384EC5C" w14:textId="3DBF01BA" w:rsidR="00FF5B70" w:rsidRPr="00FF5B70" w:rsidRDefault="00FF5B70" w:rsidP="00BF31ED">
      <w:pPr>
        <w:pStyle w:val="Prrafodelista"/>
        <w:numPr>
          <w:ilvl w:val="0"/>
          <w:numId w:val="8"/>
        </w:numPr>
        <w:spacing w:after="0" w:line="480" w:lineRule="auto"/>
        <w:jc w:val="both"/>
        <w:rPr>
          <w:rFonts w:ascii="Century Gothic" w:hAnsi="Century Gothic" w:cs="Arial"/>
        </w:rPr>
      </w:pPr>
      <w:r>
        <w:rPr>
          <w:rFonts w:ascii="Century Gothic" w:hAnsi="Century Gothic" w:cs="Arial"/>
        </w:rPr>
        <w:t xml:space="preserve">Tener por presente al </w:t>
      </w:r>
      <w:r w:rsidRPr="00424E40">
        <w:rPr>
          <w:rFonts w:ascii="Century Gothic" w:hAnsi="Century Gothic" w:cstheme="minorHAnsi"/>
          <w:bCs/>
          <w:color w:val="000000" w:themeColor="text1"/>
          <w:bdr w:val="none" w:sz="0" w:space="0" w:color="auto" w:frame="1"/>
        </w:rPr>
        <w:t>Director</w:t>
      </w:r>
      <w:r w:rsidR="006E3682">
        <w:rPr>
          <w:rFonts w:ascii="Century Gothic" w:hAnsi="Century Gothic" w:cstheme="minorHAnsi"/>
          <w:bCs/>
          <w:color w:val="000000" w:themeColor="text1"/>
          <w:bdr w:val="none" w:sz="0" w:space="0" w:color="auto" w:frame="1"/>
        </w:rPr>
        <w:t xml:space="preserve"> </w:t>
      </w:r>
      <w:r w:rsidRPr="00424E40">
        <w:rPr>
          <w:rFonts w:ascii="Century Gothic" w:hAnsi="Century Gothic" w:cstheme="minorHAnsi"/>
          <w:bCs/>
          <w:color w:val="000000" w:themeColor="text1"/>
          <w:bdr w:val="none" w:sz="0" w:space="0" w:color="auto" w:frame="1"/>
        </w:rPr>
        <w:t>General de Ingeniería Electromecánica Aplicada</w:t>
      </w:r>
      <w:r w:rsidR="001F32E4">
        <w:rPr>
          <w:rFonts w:ascii="Century Gothic" w:hAnsi="Century Gothic" w:cstheme="minorHAnsi"/>
          <w:bCs/>
          <w:color w:val="000000" w:themeColor="text1"/>
          <w:bdr w:val="none" w:sz="0" w:space="0" w:color="auto" w:frame="1"/>
        </w:rPr>
        <w:t>, exhibiendo</w:t>
      </w:r>
      <w:r>
        <w:rPr>
          <w:rFonts w:ascii="Century Gothic" w:hAnsi="Century Gothic" w:cstheme="minorHAnsi"/>
          <w:bCs/>
          <w:color w:val="000000" w:themeColor="text1"/>
          <w:bdr w:val="none" w:sz="0" w:space="0" w:color="auto" w:frame="1"/>
        </w:rPr>
        <w:t xml:space="preserve"> Cheque Cruzado, por concepto de garantía por los servicios plasmados en el Contrato PJET7AD/21-2023, que tiene celebrado con el Poder Judicial del Estado.</w:t>
      </w:r>
    </w:p>
    <w:p w14:paraId="4F332DA6" w14:textId="287D5379" w:rsidR="00FF5B70" w:rsidRPr="00FF5B70" w:rsidRDefault="00FF5B70" w:rsidP="00BF31ED">
      <w:pPr>
        <w:pStyle w:val="Prrafodelista"/>
        <w:numPr>
          <w:ilvl w:val="0"/>
          <w:numId w:val="8"/>
        </w:numPr>
        <w:spacing w:after="0" w:line="480" w:lineRule="auto"/>
        <w:jc w:val="both"/>
        <w:rPr>
          <w:rFonts w:ascii="Century Gothic" w:hAnsi="Century Gothic" w:cs="Arial"/>
        </w:rPr>
      </w:pPr>
      <w:r w:rsidRPr="00FF5B70">
        <w:rPr>
          <w:rFonts w:ascii="Century Gothic" w:hAnsi="Century Gothic" w:cstheme="minorHAnsi"/>
          <w:bCs/>
          <w:color w:val="000000" w:themeColor="text1"/>
          <w:bdr w:val="none" w:sz="0" w:space="0" w:color="auto" w:frame="1"/>
        </w:rPr>
        <w:t xml:space="preserve">Remítase </w:t>
      </w:r>
      <w:r w:rsidR="006E3682">
        <w:rPr>
          <w:rFonts w:ascii="Century Gothic" w:hAnsi="Century Gothic" w:cstheme="minorHAnsi"/>
          <w:bCs/>
          <w:color w:val="000000" w:themeColor="text1"/>
          <w:bdr w:val="none" w:sz="0" w:space="0" w:color="auto" w:frame="1"/>
        </w:rPr>
        <w:t xml:space="preserve">el </w:t>
      </w:r>
      <w:r w:rsidRPr="00FF5B70">
        <w:rPr>
          <w:rFonts w:ascii="Century Gothic" w:hAnsi="Century Gothic" w:cstheme="minorHAnsi"/>
          <w:bCs/>
          <w:color w:val="000000" w:themeColor="text1"/>
          <w:bdr w:val="none" w:sz="0" w:space="0" w:color="auto" w:frame="1"/>
        </w:rPr>
        <w:t>cheque al Director de Recursos Humanos y Materiales dependiente de la Secretaría Ejecutiva, para su resguardo y demás efectos legales a que haya lugar</w:t>
      </w:r>
      <w:r>
        <w:rPr>
          <w:rFonts w:ascii="Century Gothic" w:hAnsi="Century Gothic" w:cstheme="minorHAnsi"/>
          <w:bCs/>
          <w:color w:val="000000" w:themeColor="text1"/>
          <w:bdr w:val="none" w:sz="0" w:space="0" w:color="auto" w:frame="1"/>
        </w:rPr>
        <w:t xml:space="preserve">. </w:t>
      </w:r>
    </w:p>
    <w:p w14:paraId="2A73E415" w14:textId="0FAEFD33" w:rsidR="00FF5B70" w:rsidRPr="006E3682" w:rsidRDefault="00FF5B70" w:rsidP="00BF31ED">
      <w:pPr>
        <w:spacing w:after="0" w:line="480" w:lineRule="auto"/>
        <w:jc w:val="both"/>
        <w:rPr>
          <w:rFonts w:ascii="Century Gothic" w:hAnsi="Century Gothic" w:cs="Arial"/>
          <w:b/>
          <w:u w:val="single"/>
        </w:rPr>
      </w:pPr>
      <w:r w:rsidRPr="00FF5B70">
        <w:rPr>
          <w:rFonts w:ascii="Century Gothic" w:hAnsi="Century Gothic" w:cs="Arial"/>
        </w:rPr>
        <w:t xml:space="preserve">Comuníquese esta determinación al </w:t>
      </w:r>
      <w:r w:rsidRPr="00FF5B70">
        <w:rPr>
          <w:rFonts w:ascii="Century Gothic" w:hAnsi="Century Gothic" w:cstheme="minorHAnsi"/>
          <w:bCs/>
          <w:color w:val="000000" w:themeColor="text1"/>
          <w:bdr w:val="none" w:sz="0" w:space="0" w:color="auto" w:frame="1"/>
        </w:rPr>
        <w:t xml:space="preserve">Director de Recursos Humanos y Materiales dependiente de la Secretaría Ejecutiva, </w:t>
      </w:r>
      <w:r>
        <w:rPr>
          <w:rFonts w:ascii="Century Gothic" w:hAnsi="Century Gothic" w:cstheme="minorHAnsi"/>
          <w:bCs/>
          <w:color w:val="000000" w:themeColor="text1"/>
          <w:bdr w:val="none" w:sz="0" w:space="0" w:color="auto" w:frame="1"/>
        </w:rPr>
        <w:t xml:space="preserve">y a través de él, al </w:t>
      </w:r>
      <w:r w:rsidRPr="00FF5B70">
        <w:rPr>
          <w:rFonts w:ascii="Century Gothic" w:hAnsi="Century Gothic" w:cstheme="minorHAnsi"/>
          <w:bCs/>
          <w:color w:val="000000" w:themeColor="text1"/>
          <w:bdr w:val="none" w:sz="0" w:space="0" w:color="auto" w:frame="1"/>
        </w:rPr>
        <w:t>Director General de Ingeniería Electromecánica Aplicada, para su conocimiento y efectos legales correspondientes</w:t>
      </w:r>
      <w:r>
        <w:rPr>
          <w:rFonts w:ascii="Century Gothic" w:hAnsi="Century Gothic" w:cstheme="minorHAnsi"/>
          <w:bCs/>
          <w:color w:val="000000" w:themeColor="text1"/>
          <w:bdr w:val="none" w:sz="0" w:space="0" w:color="auto" w:frame="1"/>
        </w:rPr>
        <w:t xml:space="preserve">. </w:t>
      </w:r>
      <w:r w:rsidR="006E3682" w:rsidRPr="006E3682">
        <w:rPr>
          <w:rFonts w:ascii="Century Gothic" w:hAnsi="Century Gothic" w:cstheme="minorHAnsi"/>
          <w:b/>
          <w:color w:val="000000" w:themeColor="text1"/>
          <w:u w:val="single"/>
          <w:bdr w:val="none" w:sz="0" w:space="0" w:color="auto" w:frame="1"/>
        </w:rPr>
        <w:t>APROBADO POR UNANIMIDAD DE VOTOS.</w:t>
      </w:r>
    </w:p>
    <w:p w14:paraId="33A7F3F1" w14:textId="4F0E7560" w:rsidR="00FF5B70" w:rsidRPr="00D86838" w:rsidRDefault="00FF5B70" w:rsidP="00BF31ED">
      <w:pPr>
        <w:pStyle w:val="NormalWeb"/>
        <w:spacing w:line="480" w:lineRule="auto"/>
        <w:jc w:val="both"/>
        <w:rPr>
          <w:rFonts w:ascii="Century Gothic" w:hAnsi="Century Gothic" w:cstheme="minorHAnsi"/>
        </w:rPr>
      </w:pPr>
      <w:r w:rsidRPr="00E57BE0">
        <w:rPr>
          <w:rFonts w:ascii="Century Gothic" w:hAnsi="Century Gothic" w:cstheme="minorHAnsi"/>
          <w:bCs/>
          <w:sz w:val="22"/>
          <w:szCs w:val="22"/>
        </w:rPr>
        <w:t>Al no haber otro asunto</w:t>
      </w:r>
      <w:r w:rsidRPr="00E57BE0">
        <w:rPr>
          <w:rFonts w:ascii="Century Gothic" w:hAnsi="Century Gothic" w:cstheme="minorHAnsi"/>
          <w:sz w:val="22"/>
          <w:szCs w:val="22"/>
        </w:rPr>
        <w:t xml:space="preserve"> y siendo las </w:t>
      </w:r>
      <w:r w:rsidR="006E3682" w:rsidRPr="00E57BE0">
        <w:rPr>
          <w:rFonts w:ascii="Century Gothic" w:hAnsi="Century Gothic" w:cstheme="minorHAnsi"/>
          <w:sz w:val="22"/>
          <w:szCs w:val="22"/>
        </w:rPr>
        <w:t xml:space="preserve">doce horas con nueve minutos </w:t>
      </w:r>
      <w:r w:rsidRPr="00E57BE0">
        <w:rPr>
          <w:rFonts w:ascii="Century Gothic" w:hAnsi="Century Gothic" w:cstheme="minorHAnsi"/>
          <w:sz w:val="22"/>
          <w:szCs w:val="22"/>
        </w:rPr>
        <w:t xml:space="preserve">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E57BE0">
        <w:rPr>
          <w:rFonts w:ascii="Century Gothic" w:hAnsi="Century Gothic" w:cstheme="minorHAnsi"/>
          <w:sz w:val="22"/>
          <w:szCs w:val="22"/>
        </w:rPr>
        <w:t>Midory</w:t>
      </w:r>
      <w:proofErr w:type="spellEnd"/>
      <w:r w:rsidRPr="00E57BE0">
        <w:rPr>
          <w:rFonts w:ascii="Century Gothic" w:hAnsi="Century Gothic" w:cstheme="minorHAnsi"/>
          <w:sz w:val="22"/>
          <w:szCs w:val="22"/>
        </w:rPr>
        <w:t xml:space="preserve"> Castro Bañuelos, </w:t>
      </w:r>
      <w:proofErr w:type="gramStart"/>
      <w:r w:rsidRPr="00E57BE0">
        <w:rPr>
          <w:rFonts w:ascii="Century Gothic" w:hAnsi="Century Gothic" w:cstheme="minorHAnsi"/>
          <w:sz w:val="22"/>
          <w:szCs w:val="22"/>
        </w:rPr>
        <w:t>Secretaria Ejecutiva</w:t>
      </w:r>
      <w:proofErr w:type="gramEnd"/>
      <w:r w:rsidRPr="00E57BE0">
        <w:rPr>
          <w:rFonts w:ascii="Century Gothic" w:hAnsi="Century Gothic" w:cstheme="minorHAnsi"/>
          <w:sz w:val="22"/>
          <w:szCs w:val="22"/>
        </w:rPr>
        <w:t xml:space="preserve"> del Consejo de la Judicatura, quien da fe</w:t>
      </w:r>
      <w:r w:rsidRPr="00D86838">
        <w:rPr>
          <w:rFonts w:ascii="Century Gothic" w:hAnsi="Century Gothic" w:cstheme="minorHAnsi"/>
        </w:rPr>
        <w:t xml:space="preserve">. </w:t>
      </w:r>
    </w:p>
    <w:p w14:paraId="1988CBE9" w14:textId="77777777" w:rsidR="00FF5B70" w:rsidRDefault="00FF5B70" w:rsidP="00BF31ED">
      <w:pPr>
        <w:pStyle w:val="NormalWeb"/>
        <w:tabs>
          <w:tab w:val="left" w:pos="5387"/>
        </w:tabs>
        <w:jc w:val="center"/>
        <w:rPr>
          <w:rFonts w:ascii="Century Gothic" w:hAnsi="Century Gothic" w:cstheme="minorHAnsi"/>
          <w:sz w:val="22"/>
          <w:szCs w:val="22"/>
        </w:rPr>
      </w:pPr>
    </w:p>
    <w:p w14:paraId="178515D6" w14:textId="77777777" w:rsidR="00BF31ED" w:rsidRDefault="00BF31ED" w:rsidP="00BF31ED">
      <w:pPr>
        <w:pStyle w:val="NormalWeb"/>
        <w:tabs>
          <w:tab w:val="left" w:pos="5387"/>
        </w:tabs>
        <w:jc w:val="center"/>
        <w:rPr>
          <w:rFonts w:ascii="Century Gothic" w:hAnsi="Century Gothic" w:cstheme="minorHAnsi"/>
          <w:sz w:val="22"/>
          <w:szCs w:val="22"/>
        </w:rPr>
      </w:pPr>
    </w:p>
    <w:p w14:paraId="5F661252" w14:textId="77777777" w:rsidR="00BF31ED" w:rsidRPr="00D86838" w:rsidRDefault="00BF31ED" w:rsidP="00BF31ED">
      <w:pPr>
        <w:pStyle w:val="NormalWeb"/>
        <w:tabs>
          <w:tab w:val="left" w:pos="5387"/>
        </w:tabs>
        <w:jc w:val="center"/>
        <w:rPr>
          <w:rFonts w:ascii="Century Gothic" w:hAnsi="Century Gothic" w:cstheme="minorHAnsi"/>
          <w:sz w:val="22"/>
          <w:szCs w:val="22"/>
        </w:rPr>
      </w:pPr>
    </w:p>
    <w:p w14:paraId="300378D8" w14:textId="77777777" w:rsidR="00FF5B70" w:rsidRPr="00D86838" w:rsidRDefault="00FF5B70" w:rsidP="00BF31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Magistrada Mary Cruz Cortés Ornelas</w:t>
      </w:r>
    </w:p>
    <w:p w14:paraId="103FD016" w14:textId="77777777" w:rsidR="00FF5B70" w:rsidRPr="00D86838" w:rsidRDefault="00FF5B70" w:rsidP="00BF31ED">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7B1E98C1" w14:textId="77777777" w:rsidR="00FF5B70" w:rsidRPr="00D86838" w:rsidRDefault="00FF5B70" w:rsidP="00BF31ED">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5FD7303A" w14:textId="49CC6FC3" w:rsidR="00FF5B70" w:rsidRDefault="00FF5B70" w:rsidP="00BF31ED">
      <w:pPr>
        <w:pStyle w:val="NormalWeb"/>
        <w:tabs>
          <w:tab w:val="left" w:pos="5387"/>
        </w:tabs>
        <w:jc w:val="both"/>
        <w:rPr>
          <w:rFonts w:ascii="Century Gothic" w:hAnsi="Century Gothic" w:cs="Calibri"/>
          <w:b/>
          <w:bCs/>
          <w:sz w:val="22"/>
          <w:szCs w:val="22"/>
        </w:rPr>
      </w:pPr>
      <w:r>
        <w:rPr>
          <w:rFonts w:ascii="Century Gothic" w:hAnsi="Century Gothic" w:cs="Calibri"/>
          <w:b/>
          <w:bCs/>
          <w:sz w:val="22"/>
          <w:szCs w:val="22"/>
        </w:rPr>
        <w:lastRenderedPageBreak/>
        <w:t xml:space="preserve"> </w:t>
      </w:r>
    </w:p>
    <w:p w14:paraId="6261FA12" w14:textId="6FFAE63A" w:rsidR="00BF31ED" w:rsidRDefault="00BF31ED" w:rsidP="00BF31ED">
      <w:pPr>
        <w:pStyle w:val="NormalWeb"/>
        <w:tabs>
          <w:tab w:val="left" w:pos="5387"/>
        </w:tabs>
        <w:jc w:val="both"/>
        <w:rPr>
          <w:rFonts w:ascii="Century Gothic" w:hAnsi="Century Gothic" w:cs="Calibri"/>
          <w:b/>
          <w:bCs/>
          <w:sz w:val="22"/>
          <w:szCs w:val="22"/>
        </w:rPr>
      </w:pPr>
      <w:r>
        <w:rPr>
          <w:rFonts w:ascii="Century Gothic" w:hAnsi="Century Gothic" w:cs="Calibri"/>
          <w:b/>
          <w:bCs/>
          <w:sz w:val="22"/>
          <w:szCs w:val="22"/>
        </w:rPr>
        <w:t xml:space="preserve">CONTINUACIÓN DEL </w:t>
      </w:r>
      <w:r w:rsidRPr="00EC603C">
        <w:rPr>
          <w:rFonts w:ascii="Century Gothic" w:hAnsi="Century Gothic"/>
          <w:b/>
        </w:rPr>
        <w:t>ACTA DE SESIÓN EXTRAORDINARIA PRIVADA DEL CONSEJO DE LA JUDICATURA DEL ESTADO DE TLAXCALA, EN FUNCIONES DE COMITÉ DE ADQUISICIONES, CELEBRADA A</w:t>
      </w:r>
      <w:r w:rsidRPr="00EC603C">
        <w:rPr>
          <w:rFonts w:ascii="Century Gothic" w:hAnsi="Century Gothic" w:cstheme="minorHAnsi"/>
          <w:b/>
        </w:rPr>
        <w:t xml:space="preserve"> LAS DIEZ HORAS CON TREINTA MINUTOS DEL NUEVE DE ENERO DE DOS MIL VEINTICUATRO</w:t>
      </w:r>
      <w:r>
        <w:rPr>
          <w:rFonts w:ascii="Century Gothic" w:hAnsi="Century Gothic" w:cstheme="minorHAnsi"/>
          <w:b/>
        </w:rPr>
        <w:t>.</w:t>
      </w:r>
    </w:p>
    <w:p w14:paraId="6D75DD33" w14:textId="77777777" w:rsidR="00FF5B70" w:rsidRDefault="00FF5B70" w:rsidP="00BF31ED">
      <w:pPr>
        <w:pStyle w:val="NormalWeb"/>
        <w:tabs>
          <w:tab w:val="left" w:pos="5387"/>
        </w:tabs>
        <w:jc w:val="both"/>
        <w:rPr>
          <w:rFonts w:ascii="Century Gothic" w:hAnsi="Century Gothic" w:cs="Calibri"/>
          <w:b/>
          <w:bCs/>
          <w:sz w:val="22"/>
          <w:szCs w:val="22"/>
        </w:rPr>
      </w:pPr>
    </w:p>
    <w:p w14:paraId="6C924C2C" w14:textId="77777777" w:rsidR="00BF31ED" w:rsidRDefault="00BF31ED" w:rsidP="00BF31ED">
      <w:pPr>
        <w:pStyle w:val="NormalWeb"/>
        <w:tabs>
          <w:tab w:val="left" w:pos="5387"/>
        </w:tabs>
        <w:jc w:val="both"/>
        <w:rPr>
          <w:rFonts w:ascii="Century Gothic" w:hAnsi="Century Gothic" w:cs="Calibri"/>
          <w:b/>
          <w:bCs/>
          <w:sz w:val="22"/>
          <w:szCs w:val="22"/>
        </w:rPr>
      </w:pPr>
    </w:p>
    <w:p w14:paraId="4AB9B56E" w14:textId="77777777" w:rsidR="00BF31ED" w:rsidRPr="00D86838" w:rsidRDefault="00BF31ED" w:rsidP="00BF31ED">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8575" w:type="dxa"/>
        <w:tblLook w:val="04A0" w:firstRow="1" w:lastRow="0" w:firstColumn="1" w:lastColumn="0" w:noHBand="0" w:noVBand="1"/>
      </w:tblPr>
      <w:tblGrid>
        <w:gridCol w:w="8575"/>
      </w:tblGrid>
      <w:tr w:rsidR="00FF5B70" w:rsidRPr="00D86838" w14:paraId="7E3A260F" w14:textId="77777777" w:rsidTr="00C008E0">
        <w:trPr>
          <w:trHeight w:val="317"/>
        </w:trPr>
        <w:tc>
          <w:tcPr>
            <w:tcW w:w="8575" w:type="dxa"/>
          </w:tcPr>
          <w:tbl>
            <w:tblPr>
              <w:tblpPr w:leftFromText="141" w:rightFromText="141" w:vertAnchor="text" w:horzAnchor="margin" w:tblpY="164"/>
              <w:tblW w:w="8359" w:type="dxa"/>
              <w:tblLook w:val="04A0" w:firstRow="1" w:lastRow="0" w:firstColumn="1" w:lastColumn="0" w:noHBand="0" w:noVBand="1"/>
            </w:tblPr>
            <w:tblGrid>
              <w:gridCol w:w="3969"/>
              <w:gridCol w:w="137"/>
              <w:gridCol w:w="284"/>
              <w:gridCol w:w="140"/>
              <w:gridCol w:w="3829"/>
            </w:tblGrid>
            <w:tr w:rsidR="00FF5B70" w:rsidRPr="007148DF" w14:paraId="6DE904E7" w14:textId="77777777" w:rsidTr="00C008E0">
              <w:trPr>
                <w:trHeight w:val="317"/>
              </w:trPr>
              <w:tc>
                <w:tcPr>
                  <w:tcW w:w="3969" w:type="dxa"/>
                </w:tcPr>
                <w:p w14:paraId="5DB3EFE7"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b/>
                      <w:bCs/>
                      <w:sz w:val="20"/>
                      <w:szCs w:val="20"/>
                    </w:rPr>
                  </w:pPr>
                  <w:r w:rsidRPr="007148DF">
                    <w:rPr>
                      <w:rFonts w:ascii="Century Gothic" w:hAnsi="Century Gothic"/>
                      <w:b/>
                      <w:bCs/>
                      <w:sz w:val="20"/>
                      <w:szCs w:val="20"/>
                    </w:rPr>
                    <w:t xml:space="preserve"> </w:t>
                  </w:r>
                </w:p>
                <w:p w14:paraId="5B074CDB"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b/>
                      <w:bCs/>
                      <w:sz w:val="20"/>
                      <w:szCs w:val="20"/>
                    </w:rPr>
                  </w:pPr>
                </w:p>
                <w:p w14:paraId="421C4287"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51310E22"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gridSpan w:val="3"/>
                </w:tcPr>
                <w:p w14:paraId="61F80711"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p w14:paraId="0333F36B"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p w14:paraId="7B0DF3FC"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6155F984" w14:textId="77777777" w:rsidR="00FF5B70" w:rsidRPr="007148DF" w:rsidRDefault="00FF5B70" w:rsidP="00BF31ED">
                  <w:pPr>
                    <w:tabs>
                      <w:tab w:val="left" w:pos="5387"/>
                      <w:tab w:val="left" w:pos="5954"/>
                    </w:tabs>
                    <w:spacing w:after="0" w:line="240" w:lineRule="auto"/>
                    <w:ind w:left="-111"/>
                    <w:jc w:val="center"/>
                    <w:rPr>
                      <w:rFonts w:ascii="Century Gothic" w:hAnsi="Century Gothic" w:cstheme="minorHAnsi"/>
                      <w:sz w:val="20"/>
                      <w:szCs w:val="20"/>
                    </w:rPr>
                  </w:pPr>
                </w:p>
                <w:p w14:paraId="3A522E2C" w14:textId="77777777" w:rsidR="00FF5B70" w:rsidRPr="007148DF" w:rsidRDefault="00FF5B70" w:rsidP="00BF31ED">
                  <w:pPr>
                    <w:tabs>
                      <w:tab w:val="left" w:pos="5387"/>
                      <w:tab w:val="left" w:pos="5954"/>
                    </w:tabs>
                    <w:spacing w:after="0" w:line="240" w:lineRule="auto"/>
                    <w:ind w:left="-111"/>
                    <w:jc w:val="center"/>
                    <w:rPr>
                      <w:rFonts w:ascii="Century Gothic" w:hAnsi="Century Gothic" w:cstheme="minorHAnsi"/>
                      <w:sz w:val="20"/>
                      <w:szCs w:val="20"/>
                    </w:rPr>
                  </w:pPr>
                </w:p>
                <w:p w14:paraId="7DC21311" w14:textId="77777777" w:rsidR="00FF5B70" w:rsidRPr="007148DF" w:rsidRDefault="00FF5B70" w:rsidP="00BF31ED">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19625F26" w14:textId="77777777" w:rsidR="00FF5B70" w:rsidRPr="007148DF" w:rsidRDefault="00FF5B70" w:rsidP="00BF31ED">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r w:rsidR="00FF5B70" w:rsidRPr="007148DF" w14:paraId="165472AA" w14:textId="77777777" w:rsidTr="00C008E0">
              <w:trPr>
                <w:trHeight w:val="317"/>
              </w:trPr>
              <w:tc>
                <w:tcPr>
                  <w:tcW w:w="4106" w:type="dxa"/>
                  <w:gridSpan w:val="2"/>
                </w:tcPr>
                <w:p w14:paraId="1F6DF26E"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7FA17A3"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3069B277"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61F0486F"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A17B5EC"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AAAF247"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6B1D7BEF"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65288079"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DD59D83"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67089895"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4FD27ED8"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595901D4"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46A8084B"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3752FCC3"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05B7A4AD"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71354089"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22F9B0BF"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FFE554B" w14:textId="77777777" w:rsidR="00FF5B70" w:rsidRPr="007148DF" w:rsidRDefault="00FF5B70" w:rsidP="00BF31ED">
                  <w:pPr>
                    <w:tabs>
                      <w:tab w:val="left" w:pos="-107"/>
                      <w:tab w:val="left" w:pos="5387"/>
                      <w:tab w:val="left" w:pos="5954"/>
                    </w:tabs>
                    <w:spacing w:after="0" w:line="240" w:lineRule="auto"/>
                    <w:ind w:left="-107"/>
                    <w:jc w:val="center"/>
                    <w:rPr>
                      <w:rFonts w:ascii="Century Gothic" w:hAnsi="Century Gothic" w:cstheme="minorHAnsi"/>
                      <w:sz w:val="20"/>
                      <w:szCs w:val="20"/>
                    </w:rPr>
                  </w:pPr>
                </w:p>
                <w:p w14:paraId="3B1B0A25" w14:textId="77777777" w:rsidR="00FF5B70" w:rsidRPr="007148DF" w:rsidRDefault="00FF5B70" w:rsidP="00BF31ED">
                  <w:pPr>
                    <w:tabs>
                      <w:tab w:val="left" w:pos="-107"/>
                      <w:tab w:val="left" w:pos="5387"/>
                      <w:tab w:val="left" w:pos="5954"/>
                    </w:tabs>
                    <w:spacing w:after="0" w:line="240" w:lineRule="auto"/>
                    <w:ind w:left="-107"/>
                    <w:jc w:val="center"/>
                    <w:rPr>
                      <w:rFonts w:ascii="Century Gothic" w:hAnsi="Century Gothic" w:cstheme="minorHAnsi"/>
                      <w:sz w:val="20"/>
                      <w:szCs w:val="20"/>
                    </w:rPr>
                  </w:pPr>
                </w:p>
                <w:p w14:paraId="1760F680" w14:textId="77777777" w:rsidR="00FF5B70" w:rsidRPr="007148DF" w:rsidRDefault="00FF5B70" w:rsidP="00BF31ED">
                  <w:pPr>
                    <w:tabs>
                      <w:tab w:val="left" w:pos="-107"/>
                      <w:tab w:val="left" w:pos="5387"/>
                      <w:tab w:val="left" w:pos="5954"/>
                    </w:tabs>
                    <w:spacing w:after="0" w:line="240" w:lineRule="auto"/>
                    <w:ind w:left="-107"/>
                    <w:jc w:val="center"/>
                    <w:rPr>
                      <w:rFonts w:ascii="Century Gothic" w:hAnsi="Century Gothic" w:cstheme="minorHAnsi"/>
                      <w:sz w:val="20"/>
                      <w:szCs w:val="20"/>
                    </w:rPr>
                  </w:pPr>
                  <w:r w:rsidRPr="007148DF">
                    <w:rPr>
                      <w:rFonts w:ascii="Century Gothic" w:hAnsi="Century Gothic" w:cstheme="minorHAnsi"/>
                      <w:sz w:val="20"/>
                      <w:szCs w:val="20"/>
                    </w:rPr>
                    <w:t xml:space="preserve">Lcdo. Rey David González </w:t>
                  </w:r>
                  <w:proofErr w:type="spellStart"/>
                  <w:r w:rsidRPr="007148DF">
                    <w:rPr>
                      <w:rFonts w:ascii="Century Gothic" w:hAnsi="Century Gothic" w:cstheme="minorHAnsi"/>
                      <w:sz w:val="20"/>
                      <w:szCs w:val="20"/>
                    </w:rPr>
                    <w:t>González</w:t>
                  </w:r>
                  <w:proofErr w:type="spellEnd"/>
                </w:p>
                <w:p w14:paraId="7DDD43CB"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2C7EC4E6"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tc>
            </w:tr>
            <w:tr w:rsidR="00FF5B70" w:rsidRPr="007148DF" w14:paraId="73E5F72B" w14:textId="77777777" w:rsidTr="00C008E0">
              <w:trPr>
                <w:trHeight w:val="317"/>
              </w:trPr>
              <w:tc>
                <w:tcPr>
                  <w:tcW w:w="4106" w:type="dxa"/>
                  <w:gridSpan w:val="2"/>
                </w:tcPr>
                <w:p w14:paraId="40BFA5B2"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13447183"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43C36BE2"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3B0E86E8"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6697ACA4"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661A044F"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375A48E6"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1DAB787F"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63A6AEA"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1A24777D"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0408C025"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Firma a partir del acuerdo VII, de la presente acta.</w:t>
                  </w:r>
                </w:p>
                <w:p w14:paraId="5EBFF4BA"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tc>
              <w:tc>
                <w:tcPr>
                  <w:tcW w:w="284" w:type="dxa"/>
                </w:tcPr>
                <w:p w14:paraId="051C60A3"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p w14:paraId="2CB3F142" w14:textId="77777777" w:rsidR="00FF5B70" w:rsidRPr="007148DF" w:rsidRDefault="00FF5B70" w:rsidP="00BF31ED">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gridSpan w:val="2"/>
                </w:tcPr>
                <w:p w14:paraId="0E3B329E"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10118F60"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0CB5FD4A"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3CC2C830"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1786BE25"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7D23DF8E"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289A544A"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273949B7"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p w14:paraId="5BCDB4C4"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7D9CA162"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7CE8392A"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p>
              </w:tc>
            </w:tr>
            <w:tr w:rsidR="00FF5B70" w:rsidRPr="007148DF" w14:paraId="5ED5E1AE" w14:textId="77777777" w:rsidTr="00C008E0">
              <w:trPr>
                <w:trHeight w:val="317"/>
              </w:trPr>
              <w:tc>
                <w:tcPr>
                  <w:tcW w:w="8359" w:type="dxa"/>
                  <w:gridSpan w:val="5"/>
                </w:tcPr>
                <w:p w14:paraId="7C1B20DA"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198B7F2E"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2A646010"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335DA202"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3649A53C" w14:textId="77777777"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584810A6" w14:textId="2A1D04B0"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5FB39D06"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089BDE87" w14:textId="1F29BBEF" w:rsidR="00FF5B70"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7D92E694" w14:textId="77777777" w:rsidR="00BF31ED" w:rsidRDefault="00BF31ED"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53F1A041" w14:textId="77777777" w:rsidR="00BF31ED" w:rsidRDefault="00BF31ED"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7903C9C4" w14:textId="77777777" w:rsidR="00BF31ED" w:rsidRPr="007148DF" w:rsidRDefault="00BF31ED"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5EB4915F"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b/>
                      <w:bCs/>
                      <w:sz w:val="20"/>
                      <w:szCs w:val="20"/>
                    </w:rPr>
                  </w:pPr>
                </w:p>
                <w:p w14:paraId="5039C96B"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53F0FAE4" w14:textId="77777777" w:rsidR="00FF5B70" w:rsidRPr="007148DF" w:rsidRDefault="00FF5B70" w:rsidP="00BF31ED">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4E3FBCC8" w14:textId="77777777" w:rsidR="00FF5B70" w:rsidRPr="00D86838" w:rsidRDefault="00FF5B70" w:rsidP="00BF31ED">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17D312C0" w14:textId="77777777" w:rsidR="00FF5B70" w:rsidRPr="00B57180" w:rsidRDefault="00FF5B70" w:rsidP="00BF31ED">
      <w:pPr>
        <w:spacing w:line="480" w:lineRule="auto"/>
        <w:jc w:val="both"/>
      </w:pPr>
    </w:p>
    <w:sectPr w:rsidR="00FF5B70" w:rsidRPr="00B57180" w:rsidSect="000E3150">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0E7D" w14:textId="77777777" w:rsidR="000E3150" w:rsidRDefault="000E3150">
      <w:pPr>
        <w:spacing w:after="0" w:line="240" w:lineRule="auto"/>
      </w:pPr>
      <w:r>
        <w:separator/>
      </w:r>
    </w:p>
  </w:endnote>
  <w:endnote w:type="continuationSeparator" w:id="0">
    <w:p w14:paraId="0D8713D3" w14:textId="77777777" w:rsidR="000E3150" w:rsidRDefault="000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9EA" w14:textId="77777777" w:rsidR="000E3150" w:rsidRDefault="000E3150">
      <w:pPr>
        <w:spacing w:after="0" w:line="240" w:lineRule="auto"/>
      </w:pPr>
      <w:r>
        <w:separator/>
      </w:r>
    </w:p>
  </w:footnote>
  <w:footnote w:type="continuationSeparator" w:id="0">
    <w:p w14:paraId="552FCF4D" w14:textId="77777777" w:rsidR="000E3150" w:rsidRDefault="000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3C8275DB" w14:textId="49854B0A" w:rsidR="001411CA" w:rsidRDefault="000F2820" w:rsidP="000F2820">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2" w:name="_Hlk93306781"/>
        <w:bookmarkStart w:id="13"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1411CA">
          <w:rPr>
            <w:rFonts w:asciiTheme="minorHAnsi" w:hAnsiTheme="minorHAnsi" w:cstheme="minorHAnsi"/>
            <w:b/>
          </w:rPr>
          <w:t>3</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2"/>
        <w:bookmarkEnd w:id="13"/>
        <w:r w:rsidR="001411CA">
          <w:rPr>
            <w:rFonts w:asciiTheme="minorHAnsi" w:hAnsiTheme="minorHAnsi" w:cstheme="minorHAnsi"/>
            <w:b/>
          </w:rPr>
          <w:t>4</w:t>
        </w:r>
        <w:r>
          <w:rPr>
            <w:rFonts w:asciiTheme="minorHAnsi" w:hAnsiTheme="minorHAnsi" w:cstheme="minorHAnsi"/>
            <w:b/>
          </w:rPr>
          <w:t xml:space="preserve"> </w:t>
        </w:r>
      </w:p>
      <w:p w14:paraId="5AA678A8" w14:textId="0C6BCCAE" w:rsidR="000F2820" w:rsidRPr="000F2820" w:rsidRDefault="001411CA" w:rsidP="000F2820">
        <w:pPr>
          <w:spacing w:after="0" w:line="480" w:lineRule="auto"/>
          <w:ind w:left="708" w:firstLine="708"/>
          <w:jc w:val="right"/>
          <w:rPr>
            <w:sz w:val="30"/>
            <w:szCs w:val="30"/>
          </w:rPr>
        </w:pPr>
        <w:r w:rsidRPr="001411CA">
          <w:rPr>
            <w:b/>
            <w:bCs/>
          </w:rPr>
          <w:t>COMITÉ DE ADQUISICIONES</w:t>
        </w:r>
        <w:r w:rsidR="000F2820">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7902"/>
    <w:multiLevelType w:val="hybridMultilevel"/>
    <w:tmpl w:val="CA92DE8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39A1420"/>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FE3070"/>
    <w:multiLevelType w:val="hybridMultilevel"/>
    <w:tmpl w:val="FBA47F5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D91D23"/>
    <w:multiLevelType w:val="hybridMultilevel"/>
    <w:tmpl w:val="0388E0A6"/>
    <w:lvl w:ilvl="0" w:tplc="D62C0C30">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A1DE8"/>
    <w:multiLevelType w:val="hybridMultilevel"/>
    <w:tmpl w:val="C5F602D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E87EC9"/>
    <w:multiLevelType w:val="hybridMultilevel"/>
    <w:tmpl w:val="51940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651CAE"/>
    <w:multiLevelType w:val="hybridMultilevel"/>
    <w:tmpl w:val="F584870E"/>
    <w:lvl w:ilvl="0" w:tplc="080A000B">
      <w:start w:val="1"/>
      <w:numFmt w:val="bullet"/>
      <w:lvlText w:val=""/>
      <w:lvlJc w:val="left"/>
      <w:pPr>
        <w:ind w:left="1502" w:hanging="360"/>
      </w:pPr>
      <w:rPr>
        <w:rFonts w:ascii="Wingdings" w:hAnsi="Wingdings"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7" w15:restartNumberingAfterBreak="0">
    <w:nsid w:val="6AE52667"/>
    <w:multiLevelType w:val="hybridMultilevel"/>
    <w:tmpl w:val="296200DC"/>
    <w:lvl w:ilvl="0" w:tplc="DD848DC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6BD63B73"/>
    <w:multiLevelType w:val="hybridMultilevel"/>
    <w:tmpl w:val="EBF6E432"/>
    <w:lvl w:ilvl="0" w:tplc="D076D9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723B02BE"/>
    <w:multiLevelType w:val="hybridMultilevel"/>
    <w:tmpl w:val="B28AD944"/>
    <w:lvl w:ilvl="0" w:tplc="90C09804">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767530">
    <w:abstractNumId w:val="9"/>
  </w:num>
  <w:num w:numId="2" w16cid:durableId="181480251">
    <w:abstractNumId w:val="8"/>
  </w:num>
  <w:num w:numId="3" w16cid:durableId="1189294617">
    <w:abstractNumId w:val="5"/>
  </w:num>
  <w:num w:numId="4" w16cid:durableId="1811172673">
    <w:abstractNumId w:val="6"/>
  </w:num>
  <w:num w:numId="5" w16cid:durableId="245573374">
    <w:abstractNumId w:val="0"/>
  </w:num>
  <w:num w:numId="6" w16cid:durableId="720325940">
    <w:abstractNumId w:val="4"/>
  </w:num>
  <w:num w:numId="7" w16cid:durableId="1641038864">
    <w:abstractNumId w:val="2"/>
  </w:num>
  <w:num w:numId="8" w16cid:durableId="629359917">
    <w:abstractNumId w:val="3"/>
  </w:num>
  <w:num w:numId="9" w16cid:durableId="776145904">
    <w:abstractNumId w:val="7"/>
  </w:num>
  <w:num w:numId="10" w16cid:durableId="10439462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3DE"/>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108F"/>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3150"/>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044D"/>
    <w:rsid w:val="00123294"/>
    <w:rsid w:val="00124497"/>
    <w:rsid w:val="00125A68"/>
    <w:rsid w:val="00126B3B"/>
    <w:rsid w:val="00126F68"/>
    <w:rsid w:val="001275B8"/>
    <w:rsid w:val="001279CF"/>
    <w:rsid w:val="00130B32"/>
    <w:rsid w:val="00130DBC"/>
    <w:rsid w:val="001326E3"/>
    <w:rsid w:val="001341FC"/>
    <w:rsid w:val="00134411"/>
    <w:rsid w:val="001361E8"/>
    <w:rsid w:val="00136D81"/>
    <w:rsid w:val="001378A4"/>
    <w:rsid w:val="001411CA"/>
    <w:rsid w:val="0014158F"/>
    <w:rsid w:val="00141A5A"/>
    <w:rsid w:val="00143175"/>
    <w:rsid w:val="0014359C"/>
    <w:rsid w:val="00144DA7"/>
    <w:rsid w:val="00146AD2"/>
    <w:rsid w:val="001500EB"/>
    <w:rsid w:val="001527C8"/>
    <w:rsid w:val="00153006"/>
    <w:rsid w:val="00153C53"/>
    <w:rsid w:val="001542FD"/>
    <w:rsid w:val="00161187"/>
    <w:rsid w:val="001622CC"/>
    <w:rsid w:val="00162309"/>
    <w:rsid w:val="001629B9"/>
    <w:rsid w:val="00162FF6"/>
    <w:rsid w:val="0016427D"/>
    <w:rsid w:val="00166EBD"/>
    <w:rsid w:val="001674E6"/>
    <w:rsid w:val="00170569"/>
    <w:rsid w:val="00170F58"/>
    <w:rsid w:val="00171065"/>
    <w:rsid w:val="00172388"/>
    <w:rsid w:val="001730D2"/>
    <w:rsid w:val="001731A4"/>
    <w:rsid w:val="00174A94"/>
    <w:rsid w:val="0017677C"/>
    <w:rsid w:val="001823B0"/>
    <w:rsid w:val="00182AA8"/>
    <w:rsid w:val="00182D5F"/>
    <w:rsid w:val="001855D0"/>
    <w:rsid w:val="0018602D"/>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3298"/>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24AF"/>
    <w:rsid w:val="001F32E4"/>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7EE"/>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394B"/>
    <w:rsid w:val="00264F3B"/>
    <w:rsid w:val="0026588F"/>
    <w:rsid w:val="00265A0C"/>
    <w:rsid w:val="00265D02"/>
    <w:rsid w:val="0026650B"/>
    <w:rsid w:val="00267BD6"/>
    <w:rsid w:val="00272B29"/>
    <w:rsid w:val="00280A0D"/>
    <w:rsid w:val="00280D38"/>
    <w:rsid w:val="00283BB9"/>
    <w:rsid w:val="0028661B"/>
    <w:rsid w:val="00286DBF"/>
    <w:rsid w:val="00287876"/>
    <w:rsid w:val="002902F7"/>
    <w:rsid w:val="00290C10"/>
    <w:rsid w:val="00290EAC"/>
    <w:rsid w:val="002929A0"/>
    <w:rsid w:val="00292B59"/>
    <w:rsid w:val="00294FD2"/>
    <w:rsid w:val="00297626"/>
    <w:rsid w:val="002A2D19"/>
    <w:rsid w:val="002A3008"/>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40A"/>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06181"/>
    <w:rsid w:val="0030791B"/>
    <w:rsid w:val="00310283"/>
    <w:rsid w:val="00311D75"/>
    <w:rsid w:val="003125F5"/>
    <w:rsid w:val="00312A3F"/>
    <w:rsid w:val="00314189"/>
    <w:rsid w:val="00314E78"/>
    <w:rsid w:val="003155BF"/>
    <w:rsid w:val="00316A83"/>
    <w:rsid w:val="00320D3A"/>
    <w:rsid w:val="0032111C"/>
    <w:rsid w:val="0032224C"/>
    <w:rsid w:val="00323982"/>
    <w:rsid w:val="003248E9"/>
    <w:rsid w:val="00324D55"/>
    <w:rsid w:val="003259ED"/>
    <w:rsid w:val="00325BCC"/>
    <w:rsid w:val="00325D9B"/>
    <w:rsid w:val="00332E1E"/>
    <w:rsid w:val="00336312"/>
    <w:rsid w:val="00336915"/>
    <w:rsid w:val="00337624"/>
    <w:rsid w:val="00340927"/>
    <w:rsid w:val="00341614"/>
    <w:rsid w:val="003426A0"/>
    <w:rsid w:val="003426B8"/>
    <w:rsid w:val="003430A7"/>
    <w:rsid w:val="003434C7"/>
    <w:rsid w:val="0034429C"/>
    <w:rsid w:val="00344851"/>
    <w:rsid w:val="00345678"/>
    <w:rsid w:val="0034618F"/>
    <w:rsid w:val="00346917"/>
    <w:rsid w:val="00346921"/>
    <w:rsid w:val="003512F2"/>
    <w:rsid w:val="0035291E"/>
    <w:rsid w:val="003548C2"/>
    <w:rsid w:val="0035572D"/>
    <w:rsid w:val="0036280F"/>
    <w:rsid w:val="003651DC"/>
    <w:rsid w:val="00365AF5"/>
    <w:rsid w:val="0037009A"/>
    <w:rsid w:val="00370A08"/>
    <w:rsid w:val="00370E2A"/>
    <w:rsid w:val="00371FDC"/>
    <w:rsid w:val="00375ADA"/>
    <w:rsid w:val="003767D9"/>
    <w:rsid w:val="003828BB"/>
    <w:rsid w:val="003836B9"/>
    <w:rsid w:val="00383757"/>
    <w:rsid w:val="00385B85"/>
    <w:rsid w:val="00391196"/>
    <w:rsid w:val="00391E29"/>
    <w:rsid w:val="003925F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4E83"/>
    <w:rsid w:val="003B5D8C"/>
    <w:rsid w:val="003B6101"/>
    <w:rsid w:val="003B6154"/>
    <w:rsid w:val="003B67EC"/>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1E10"/>
    <w:rsid w:val="004025A7"/>
    <w:rsid w:val="00403093"/>
    <w:rsid w:val="00405263"/>
    <w:rsid w:val="00405577"/>
    <w:rsid w:val="0040567B"/>
    <w:rsid w:val="00412CDA"/>
    <w:rsid w:val="00413F17"/>
    <w:rsid w:val="00416C66"/>
    <w:rsid w:val="00422459"/>
    <w:rsid w:val="0042257B"/>
    <w:rsid w:val="00423526"/>
    <w:rsid w:val="00424E40"/>
    <w:rsid w:val="00425832"/>
    <w:rsid w:val="004301E8"/>
    <w:rsid w:val="00430347"/>
    <w:rsid w:val="00432F43"/>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6C34"/>
    <w:rsid w:val="004570D1"/>
    <w:rsid w:val="00457A80"/>
    <w:rsid w:val="00460478"/>
    <w:rsid w:val="00461169"/>
    <w:rsid w:val="004615D3"/>
    <w:rsid w:val="004652B3"/>
    <w:rsid w:val="00465DDE"/>
    <w:rsid w:val="00470771"/>
    <w:rsid w:val="00471962"/>
    <w:rsid w:val="004741AD"/>
    <w:rsid w:val="00474845"/>
    <w:rsid w:val="00476D44"/>
    <w:rsid w:val="0047797E"/>
    <w:rsid w:val="004806B2"/>
    <w:rsid w:val="004807D1"/>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A7E"/>
    <w:rsid w:val="004E1E02"/>
    <w:rsid w:val="004E375D"/>
    <w:rsid w:val="004E398C"/>
    <w:rsid w:val="004E594A"/>
    <w:rsid w:val="004E5AD0"/>
    <w:rsid w:val="004F0901"/>
    <w:rsid w:val="004F276F"/>
    <w:rsid w:val="004F4780"/>
    <w:rsid w:val="004F51C4"/>
    <w:rsid w:val="004F5929"/>
    <w:rsid w:val="004F5C35"/>
    <w:rsid w:val="00500533"/>
    <w:rsid w:val="00500603"/>
    <w:rsid w:val="00501C76"/>
    <w:rsid w:val="00501CB9"/>
    <w:rsid w:val="005035C6"/>
    <w:rsid w:val="00504F67"/>
    <w:rsid w:val="00505548"/>
    <w:rsid w:val="005106DC"/>
    <w:rsid w:val="00511137"/>
    <w:rsid w:val="0051134C"/>
    <w:rsid w:val="00512A69"/>
    <w:rsid w:val="0051771A"/>
    <w:rsid w:val="00517B52"/>
    <w:rsid w:val="00520893"/>
    <w:rsid w:val="00520EA0"/>
    <w:rsid w:val="00522B6B"/>
    <w:rsid w:val="00523FDF"/>
    <w:rsid w:val="00526BD3"/>
    <w:rsid w:val="0052733E"/>
    <w:rsid w:val="00527B8F"/>
    <w:rsid w:val="00530528"/>
    <w:rsid w:val="00531FB1"/>
    <w:rsid w:val="00532950"/>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C7F1A"/>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BB8"/>
    <w:rsid w:val="006407F6"/>
    <w:rsid w:val="00641734"/>
    <w:rsid w:val="00641E8B"/>
    <w:rsid w:val="00643363"/>
    <w:rsid w:val="00645584"/>
    <w:rsid w:val="0064741F"/>
    <w:rsid w:val="006476C3"/>
    <w:rsid w:val="00651551"/>
    <w:rsid w:val="00651A2D"/>
    <w:rsid w:val="006528EE"/>
    <w:rsid w:val="0065326F"/>
    <w:rsid w:val="006550CC"/>
    <w:rsid w:val="0065777F"/>
    <w:rsid w:val="0066002B"/>
    <w:rsid w:val="00660D5E"/>
    <w:rsid w:val="00661215"/>
    <w:rsid w:val="00661AA7"/>
    <w:rsid w:val="00665B00"/>
    <w:rsid w:val="006662CC"/>
    <w:rsid w:val="00666628"/>
    <w:rsid w:val="006674F3"/>
    <w:rsid w:val="00670E3C"/>
    <w:rsid w:val="00672DBC"/>
    <w:rsid w:val="00673100"/>
    <w:rsid w:val="0067432C"/>
    <w:rsid w:val="0067476A"/>
    <w:rsid w:val="0067494F"/>
    <w:rsid w:val="00674B52"/>
    <w:rsid w:val="0067580E"/>
    <w:rsid w:val="00677EFF"/>
    <w:rsid w:val="0068198D"/>
    <w:rsid w:val="00681B15"/>
    <w:rsid w:val="00681D1B"/>
    <w:rsid w:val="00683EF8"/>
    <w:rsid w:val="0068541B"/>
    <w:rsid w:val="00685BE7"/>
    <w:rsid w:val="00685F37"/>
    <w:rsid w:val="0069264E"/>
    <w:rsid w:val="0069447F"/>
    <w:rsid w:val="00695590"/>
    <w:rsid w:val="00696051"/>
    <w:rsid w:val="0069663A"/>
    <w:rsid w:val="00696CF9"/>
    <w:rsid w:val="006A0B8F"/>
    <w:rsid w:val="006A0DA4"/>
    <w:rsid w:val="006A223A"/>
    <w:rsid w:val="006A35DB"/>
    <w:rsid w:val="006A3F00"/>
    <w:rsid w:val="006A4345"/>
    <w:rsid w:val="006A5774"/>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3682"/>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0FE7"/>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41A3"/>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22C8"/>
    <w:rsid w:val="00794048"/>
    <w:rsid w:val="007950E0"/>
    <w:rsid w:val="0079579F"/>
    <w:rsid w:val="0079636D"/>
    <w:rsid w:val="007A316C"/>
    <w:rsid w:val="007A3C37"/>
    <w:rsid w:val="007A4D72"/>
    <w:rsid w:val="007B0226"/>
    <w:rsid w:val="007B14FB"/>
    <w:rsid w:val="007B2239"/>
    <w:rsid w:val="007B4FB7"/>
    <w:rsid w:val="007B529D"/>
    <w:rsid w:val="007B718C"/>
    <w:rsid w:val="007C1504"/>
    <w:rsid w:val="007C2070"/>
    <w:rsid w:val="007C44D5"/>
    <w:rsid w:val="007C6DD6"/>
    <w:rsid w:val="007C7155"/>
    <w:rsid w:val="007D1FCF"/>
    <w:rsid w:val="007D2908"/>
    <w:rsid w:val="007D3CB5"/>
    <w:rsid w:val="007D5918"/>
    <w:rsid w:val="007E568B"/>
    <w:rsid w:val="007F0349"/>
    <w:rsid w:val="007F1177"/>
    <w:rsid w:val="007F1B51"/>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55D2"/>
    <w:rsid w:val="00825C28"/>
    <w:rsid w:val="00827BD2"/>
    <w:rsid w:val="00827C78"/>
    <w:rsid w:val="008304D7"/>
    <w:rsid w:val="0083128C"/>
    <w:rsid w:val="00832AF2"/>
    <w:rsid w:val="0083344B"/>
    <w:rsid w:val="00833AB4"/>
    <w:rsid w:val="0083458F"/>
    <w:rsid w:val="00835706"/>
    <w:rsid w:val="00837237"/>
    <w:rsid w:val="008375E8"/>
    <w:rsid w:val="00840322"/>
    <w:rsid w:val="0084048F"/>
    <w:rsid w:val="008405B4"/>
    <w:rsid w:val="00840F18"/>
    <w:rsid w:val="00847BB1"/>
    <w:rsid w:val="00847D26"/>
    <w:rsid w:val="008501AA"/>
    <w:rsid w:val="00850858"/>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3E71"/>
    <w:rsid w:val="008C469F"/>
    <w:rsid w:val="008C630F"/>
    <w:rsid w:val="008C770B"/>
    <w:rsid w:val="008D07BE"/>
    <w:rsid w:val="008D170D"/>
    <w:rsid w:val="008D2F4D"/>
    <w:rsid w:val="008D5F10"/>
    <w:rsid w:val="008D5F41"/>
    <w:rsid w:val="008D7FA1"/>
    <w:rsid w:val="008E21E0"/>
    <w:rsid w:val="008E34FD"/>
    <w:rsid w:val="008E3594"/>
    <w:rsid w:val="008E5BB5"/>
    <w:rsid w:val="008E79AE"/>
    <w:rsid w:val="008F2F4C"/>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BD"/>
    <w:rsid w:val="009322CC"/>
    <w:rsid w:val="009337A5"/>
    <w:rsid w:val="00933F77"/>
    <w:rsid w:val="0093475F"/>
    <w:rsid w:val="00936C14"/>
    <w:rsid w:val="00937961"/>
    <w:rsid w:val="00937CB6"/>
    <w:rsid w:val="0094196C"/>
    <w:rsid w:val="0094416D"/>
    <w:rsid w:val="00952338"/>
    <w:rsid w:val="00952525"/>
    <w:rsid w:val="00952B05"/>
    <w:rsid w:val="00952F60"/>
    <w:rsid w:val="00955FFC"/>
    <w:rsid w:val="009569C1"/>
    <w:rsid w:val="00956E43"/>
    <w:rsid w:val="00957704"/>
    <w:rsid w:val="00961EE0"/>
    <w:rsid w:val="00962232"/>
    <w:rsid w:val="00966D96"/>
    <w:rsid w:val="00966DB2"/>
    <w:rsid w:val="00967007"/>
    <w:rsid w:val="00967C29"/>
    <w:rsid w:val="00971B84"/>
    <w:rsid w:val="00974F99"/>
    <w:rsid w:val="009759B7"/>
    <w:rsid w:val="00975B7A"/>
    <w:rsid w:val="00981DF9"/>
    <w:rsid w:val="0098229C"/>
    <w:rsid w:val="00982950"/>
    <w:rsid w:val="00985BF5"/>
    <w:rsid w:val="009861A7"/>
    <w:rsid w:val="009866D6"/>
    <w:rsid w:val="00994BC0"/>
    <w:rsid w:val="00995B13"/>
    <w:rsid w:val="00995D15"/>
    <w:rsid w:val="009A1FF6"/>
    <w:rsid w:val="009A39C0"/>
    <w:rsid w:val="009A3EEB"/>
    <w:rsid w:val="009A46DC"/>
    <w:rsid w:val="009A4D2B"/>
    <w:rsid w:val="009A63A3"/>
    <w:rsid w:val="009A66EF"/>
    <w:rsid w:val="009A69FA"/>
    <w:rsid w:val="009A7320"/>
    <w:rsid w:val="009A7D99"/>
    <w:rsid w:val="009B02CD"/>
    <w:rsid w:val="009B0935"/>
    <w:rsid w:val="009B2177"/>
    <w:rsid w:val="009B27F9"/>
    <w:rsid w:val="009B38CA"/>
    <w:rsid w:val="009B4146"/>
    <w:rsid w:val="009B4E66"/>
    <w:rsid w:val="009B5DE2"/>
    <w:rsid w:val="009B6D7E"/>
    <w:rsid w:val="009C3B43"/>
    <w:rsid w:val="009C4F00"/>
    <w:rsid w:val="009C568C"/>
    <w:rsid w:val="009D0043"/>
    <w:rsid w:val="009D04E7"/>
    <w:rsid w:val="009D0943"/>
    <w:rsid w:val="009D0DA6"/>
    <w:rsid w:val="009D1B1C"/>
    <w:rsid w:val="009D22B5"/>
    <w:rsid w:val="009D2F15"/>
    <w:rsid w:val="009D34AD"/>
    <w:rsid w:val="009D3F9D"/>
    <w:rsid w:val="009D5C21"/>
    <w:rsid w:val="009D7195"/>
    <w:rsid w:val="009D72B2"/>
    <w:rsid w:val="009E0CCA"/>
    <w:rsid w:val="009E1E2D"/>
    <w:rsid w:val="009E2B53"/>
    <w:rsid w:val="009E3C76"/>
    <w:rsid w:val="009E41D8"/>
    <w:rsid w:val="009E58BF"/>
    <w:rsid w:val="009E5C47"/>
    <w:rsid w:val="009E5DF9"/>
    <w:rsid w:val="009E62D1"/>
    <w:rsid w:val="009E730E"/>
    <w:rsid w:val="009E74DE"/>
    <w:rsid w:val="009F000A"/>
    <w:rsid w:val="009F0AE2"/>
    <w:rsid w:val="009F2331"/>
    <w:rsid w:val="009F57D5"/>
    <w:rsid w:val="009F6447"/>
    <w:rsid w:val="009F68D7"/>
    <w:rsid w:val="00A01F8F"/>
    <w:rsid w:val="00A025A4"/>
    <w:rsid w:val="00A030B9"/>
    <w:rsid w:val="00A079D9"/>
    <w:rsid w:val="00A104D5"/>
    <w:rsid w:val="00A10C51"/>
    <w:rsid w:val="00A120D8"/>
    <w:rsid w:val="00A12C28"/>
    <w:rsid w:val="00A143C8"/>
    <w:rsid w:val="00A1465B"/>
    <w:rsid w:val="00A16552"/>
    <w:rsid w:val="00A2470D"/>
    <w:rsid w:val="00A26259"/>
    <w:rsid w:val="00A30C38"/>
    <w:rsid w:val="00A312CB"/>
    <w:rsid w:val="00A31A36"/>
    <w:rsid w:val="00A32117"/>
    <w:rsid w:val="00A32B8F"/>
    <w:rsid w:val="00A335FE"/>
    <w:rsid w:val="00A35332"/>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7D"/>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6610"/>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E7F3C"/>
    <w:rsid w:val="00BF0CDC"/>
    <w:rsid w:val="00BF2122"/>
    <w:rsid w:val="00BF318B"/>
    <w:rsid w:val="00BF31ED"/>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0E8E"/>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0E80"/>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07CF"/>
    <w:rsid w:val="00CA14B2"/>
    <w:rsid w:val="00CA2517"/>
    <w:rsid w:val="00CA2AAE"/>
    <w:rsid w:val="00CA504E"/>
    <w:rsid w:val="00CB01ED"/>
    <w:rsid w:val="00CB0DC0"/>
    <w:rsid w:val="00CB2D2A"/>
    <w:rsid w:val="00CB2DA0"/>
    <w:rsid w:val="00CB4F13"/>
    <w:rsid w:val="00CB5D49"/>
    <w:rsid w:val="00CC1062"/>
    <w:rsid w:val="00CC115F"/>
    <w:rsid w:val="00CC3399"/>
    <w:rsid w:val="00CC3C6D"/>
    <w:rsid w:val="00CC3D53"/>
    <w:rsid w:val="00CC4EF9"/>
    <w:rsid w:val="00CD2D33"/>
    <w:rsid w:val="00CD3D7E"/>
    <w:rsid w:val="00CD4EB6"/>
    <w:rsid w:val="00CD68E7"/>
    <w:rsid w:val="00CD6A92"/>
    <w:rsid w:val="00CD713B"/>
    <w:rsid w:val="00CE15F2"/>
    <w:rsid w:val="00CE16DC"/>
    <w:rsid w:val="00CE17EA"/>
    <w:rsid w:val="00CE1C12"/>
    <w:rsid w:val="00CF3E03"/>
    <w:rsid w:val="00CF5B29"/>
    <w:rsid w:val="00CF62C8"/>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65"/>
    <w:rsid w:val="00D47CF1"/>
    <w:rsid w:val="00D504E1"/>
    <w:rsid w:val="00D51091"/>
    <w:rsid w:val="00D53B45"/>
    <w:rsid w:val="00D54468"/>
    <w:rsid w:val="00D56D2D"/>
    <w:rsid w:val="00D57423"/>
    <w:rsid w:val="00D57636"/>
    <w:rsid w:val="00D625BA"/>
    <w:rsid w:val="00D62ABE"/>
    <w:rsid w:val="00D64236"/>
    <w:rsid w:val="00D652A8"/>
    <w:rsid w:val="00D67710"/>
    <w:rsid w:val="00D67871"/>
    <w:rsid w:val="00D72374"/>
    <w:rsid w:val="00D758F5"/>
    <w:rsid w:val="00D82C96"/>
    <w:rsid w:val="00D82F6C"/>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4DA1"/>
    <w:rsid w:val="00DB56B6"/>
    <w:rsid w:val="00DB7FFC"/>
    <w:rsid w:val="00DC1B83"/>
    <w:rsid w:val="00DC2232"/>
    <w:rsid w:val="00DC2BF7"/>
    <w:rsid w:val="00DC5518"/>
    <w:rsid w:val="00DC6E60"/>
    <w:rsid w:val="00DC6E76"/>
    <w:rsid w:val="00DC78A4"/>
    <w:rsid w:val="00DC7D22"/>
    <w:rsid w:val="00DD07E6"/>
    <w:rsid w:val="00DD1F4D"/>
    <w:rsid w:val="00DD366C"/>
    <w:rsid w:val="00DD548D"/>
    <w:rsid w:val="00DD68CB"/>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4E7E"/>
    <w:rsid w:val="00E459F8"/>
    <w:rsid w:val="00E467A7"/>
    <w:rsid w:val="00E4683C"/>
    <w:rsid w:val="00E47F36"/>
    <w:rsid w:val="00E503C9"/>
    <w:rsid w:val="00E50C7C"/>
    <w:rsid w:val="00E538C0"/>
    <w:rsid w:val="00E5396D"/>
    <w:rsid w:val="00E55A9E"/>
    <w:rsid w:val="00E57BE0"/>
    <w:rsid w:val="00E57EC8"/>
    <w:rsid w:val="00E659FB"/>
    <w:rsid w:val="00E66304"/>
    <w:rsid w:val="00E66C19"/>
    <w:rsid w:val="00E67C68"/>
    <w:rsid w:val="00E71054"/>
    <w:rsid w:val="00E711A8"/>
    <w:rsid w:val="00E716C0"/>
    <w:rsid w:val="00E75C2A"/>
    <w:rsid w:val="00E81C38"/>
    <w:rsid w:val="00E81C7E"/>
    <w:rsid w:val="00E86B16"/>
    <w:rsid w:val="00E87F89"/>
    <w:rsid w:val="00E90DD9"/>
    <w:rsid w:val="00E91635"/>
    <w:rsid w:val="00E92249"/>
    <w:rsid w:val="00E93437"/>
    <w:rsid w:val="00E93CE0"/>
    <w:rsid w:val="00E94637"/>
    <w:rsid w:val="00EA3F79"/>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603C"/>
    <w:rsid w:val="00EC723C"/>
    <w:rsid w:val="00EC7AAC"/>
    <w:rsid w:val="00EC7DE7"/>
    <w:rsid w:val="00ED034B"/>
    <w:rsid w:val="00ED046F"/>
    <w:rsid w:val="00ED21F3"/>
    <w:rsid w:val="00ED2761"/>
    <w:rsid w:val="00ED394F"/>
    <w:rsid w:val="00ED407B"/>
    <w:rsid w:val="00ED537C"/>
    <w:rsid w:val="00ED5ED0"/>
    <w:rsid w:val="00ED63AC"/>
    <w:rsid w:val="00EE071D"/>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3C27"/>
    <w:rsid w:val="00F04597"/>
    <w:rsid w:val="00F05C7D"/>
    <w:rsid w:val="00F06982"/>
    <w:rsid w:val="00F06FE4"/>
    <w:rsid w:val="00F07095"/>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07AF"/>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5B70"/>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7B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045837244">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D943-E4B2-401F-AC48-CC08DEE8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3627</Words>
  <Characters>19952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6</cp:revision>
  <cp:lastPrinted>2024-01-18T21:23:00Z</cp:lastPrinted>
  <dcterms:created xsi:type="dcterms:W3CDTF">2024-01-10T07:02:00Z</dcterms:created>
  <dcterms:modified xsi:type="dcterms:W3CDTF">2024-01-18T21:26:00Z</dcterms:modified>
</cp:coreProperties>
</file>