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8E72" w14:textId="4A9B186A" w:rsidR="007F1703" w:rsidRPr="00C74B8C" w:rsidRDefault="007F1703" w:rsidP="0080500C">
      <w:pPr>
        <w:spacing w:line="480" w:lineRule="auto"/>
        <w:jc w:val="both"/>
        <w:rPr>
          <w:rFonts w:ascii="Century Gothic" w:hAnsi="Century Gothic" w:cs="Calibri"/>
          <w:b/>
        </w:rPr>
      </w:pPr>
      <w:bookmarkStart w:id="0" w:name="_Hlk93306768"/>
      <w:bookmarkStart w:id="1" w:name="_Hlk31799003"/>
      <w:bookmarkStart w:id="2" w:name="_Hlk89781194"/>
      <w:r w:rsidRPr="00C74B8C">
        <w:rPr>
          <w:rFonts w:ascii="Century Gothic" w:hAnsi="Century Gothic"/>
          <w:b/>
        </w:rPr>
        <w:t>ACTA DE SESIÓN EXTRAORDINARIA, PÚBLICA SOLEMNE Y CONJUN</w:t>
      </w:r>
      <w:r w:rsidR="0080500C" w:rsidRPr="00C74B8C">
        <w:rPr>
          <w:rFonts w:ascii="Century Gothic" w:hAnsi="Century Gothic"/>
          <w:b/>
        </w:rPr>
        <w:t xml:space="preserve">TA </w:t>
      </w:r>
      <w:r w:rsidRPr="00C74B8C">
        <w:rPr>
          <w:rFonts w:ascii="Century Gothic" w:hAnsi="Century Gothic"/>
          <w:b/>
        </w:rPr>
        <w:t xml:space="preserve">DEL PLENO DEL TRIBUNAL SUPERIOR DE JUSTICIA Y DEL PLENO DEL CONSEJO DE LA JUDICATURA DEL ESTADO, CELEBRADA A </w:t>
      </w:r>
      <w:r w:rsidRPr="00C74B8C">
        <w:rPr>
          <w:rFonts w:ascii="Century Gothic" w:hAnsi="Century Gothic" w:cs="Calibri"/>
          <w:b/>
        </w:rPr>
        <w:t xml:space="preserve">LAS DIEZ HORAS DEL DIEZ DE ENERO DE DOS MIL VEINTICUATRO, </w:t>
      </w:r>
      <w:bookmarkStart w:id="3" w:name="_Hlk54605153"/>
      <w:bookmarkEnd w:id="0"/>
      <w:r w:rsidRPr="00C74B8C">
        <w:rPr>
          <w:rFonts w:ascii="Century Gothic" w:hAnsi="Century Gothic" w:cs="Calibri"/>
          <w:b/>
        </w:rPr>
        <w:t xml:space="preserve">EN EL SALÓN DEL PLENOS DEL TRIBUNAL SUPERIOR DE JUSTICIA, CON SEDE EN CIUDAD JUDICIAL, SANTA ANITA HUILOAC, APIZACO, TLAXCALA, </w:t>
      </w:r>
      <w:bookmarkEnd w:id="1"/>
      <w:bookmarkEnd w:id="2"/>
      <w:bookmarkEnd w:id="3"/>
      <w:r w:rsidRPr="00C74B8C">
        <w:rPr>
          <w:rFonts w:ascii="Century Gothic" w:hAnsi="Century Gothic" w:cs="Calibri"/>
          <w:b/>
        </w:rPr>
        <w:t xml:space="preserve">BAJO EL SIGUIENTE: </w:t>
      </w:r>
    </w:p>
    <w:p w14:paraId="6FB6275D" w14:textId="77777777" w:rsidR="007F1703" w:rsidRPr="00C74B8C" w:rsidRDefault="007F1703" w:rsidP="0080500C">
      <w:pPr>
        <w:tabs>
          <w:tab w:val="left" w:pos="4678"/>
        </w:tabs>
        <w:spacing w:after="0" w:line="480" w:lineRule="auto"/>
        <w:jc w:val="center"/>
        <w:rPr>
          <w:rFonts w:ascii="Century Gothic" w:hAnsi="Century Gothic" w:cstheme="minorHAnsi"/>
          <w:b/>
          <w:bCs/>
          <w:color w:val="000000" w:themeColor="text1"/>
          <w:bdr w:val="none" w:sz="0" w:space="0" w:color="auto" w:frame="1"/>
        </w:rPr>
      </w:pPr>
      <w:r w:rsidRPr="00C74B8C">
        <w:rPr>
          <w:rFonts w:ascii="Century Gothic" w:hAnsi="Century Gothic" w:cstheme="minorHAnsi"/>
          <w:b/>
          <w:bCs/>
          <w:color w:val="000000" w:themeColor="text1"/>
          <w:bdr w:val="none" w:sz="0" w:space="0" w:color="auto" w:frame="1"/>
        </w:rPr>
        <w:t>ORDEN DEL DÍA:</w:t>
      </w:r>
    </w:p>
    <w:p w14:paraId="3A1117FE" w14:textId="77777777" w:rsidR="007F1703" w:rsidRPr="00C74B8C" w:rsidRDefault="007F1703" w:rsidP="0080500C">
      <w:pPr>
        <w:tabs>
          <w:tab w:val="left" w:pos="4678"/>
        </w:tabs>
        <w:spacing w:after="0" w:line="480" w:lineRule="auto"/>
        <w:jc w:val="center"/>
        <w:rPr>
          <w:rFonts w:ascii="Century Gothic" w:hAnsi="Century Gothic" w:cstheme="minorHAnsi"/>
          <w:b/>
          <w:bCs/>
          <w:color w:val="000000" w:themeColor="text1"/>
          <w:bdr w:val="none" w:sz="0" w:space="0" w:color="auto" w:frame="1"/>
        </w:rPr>
      </w:pPr>
    </w:p>
    <w:p w14:paraId="3CD232D5" w14:textId="77777777" w:rsidR="007F1703" w:rsidRPr="00C74B8C" w:rsidRDefault="007F1703" w:rsidP="0080500C">
      <w:pPr>
        <w:pStyle w:val="Prrafodelista"/>
        <w:numPr>
          <w:ilvl w:val="0"/>
          <w:numId w:val="36"/>
        </w:numPr>
        <w:tabs>
          <w:tab w:val="left" w:pos="4678"/>
        </w:tabs>
        <w:spacing w:after="160" w:line="480" w:lineRule="auto"/>
        <w:jc w:val="both"/>
        <w:rPr>
          <w:rFonts w:ascii="Century Gothic" w:hAnsi="Century Gothic"/>
          <w:color w:val="000000" w:themeColor="text1"/>
        </w:rPr>
      </w:pPr>
      <w:r w:rsidRPr="00C74B8C">
        <w:rPr>
          <w:rFonts w:ascii="Century Gothic" w:hAnsi="Century Gothic"/>
          <w:color w:val="000000" w:themeColor="text1"/>
        </w:rPr>
        <w:t>Verificación del Quorum.</w:t>
      </w:r>
    </w:p>
    <w:p w14:paraId="66F4DAC3" w14:textId="77777777" w:rsidR="007F1703" w:rsidRPr="00C74B8C" w:rsidRDefault="007F1703" w:rsidP="0080500C">
      <w:pPr>
        <w:pStyle w:val="Prrafodelista"/>
        <w:numPr>
          <w:ilvl w:val="0"/>
          <w:numId w:val="36"/>
        </w:numPr>
        <w:tabs>
          <w:tab w:val="left" w:pos="4678"/>
        </w:tabs>
        <w:spacing w:after="160" w:line="480" w:lineRule="auto"/>
        <w:jc w:val="both"/>
        <w:rPr>
          <w:rFonts w:ascii="Century Gothic" w:hAnsi="Century Gothic"/>
          <w:color w:val="000000" w:themeColor="text1"/>
        </w:rPr>
      </w:pPr>
      <w:r w:rsidRPr="00C74B8C">
        <w:rPr>
          <w:rFonts w:ascii="Century Gothic" w:hAnsi="Century Gothic"/>
          <w:color w:val="000000" w:themeColor="text1"/>
        </w:rPr>
        <w:t xml:space="preserve">Informe que deberá rendir la Magistrada Mary Cruz Cortés Ornelas, </w:t>
      </w:r>
      <w:proofErr w:type="gramStart"/>
      <w:r w:rsidRPr="00C74B8C">
        <w:rPr>
          <w:rFonts w:ascii="Century Gothic" w:hAnsi="Century Gothic"/>
          <w:color w:val="000000" w:themeColor="text1"/>
        </w:rPr>
        <w:t>Presidenta</w:t>
      </w:r>
      <w:proofErr w:type="gramEnd"/>
      <w:r w:rsidRPr="00C74B8C">
        <w:rPr>
          <w:rFonts w:ascii="Century Gothic" w:hAnsi="Century Gothic"/>
          <w:color w:val="000000" w:themeColor="text1"/>
        </w:rPr>
        <w:t xml:space="preserve"> del Tribunal Superior de Justicia y del Consejo de la Judicatura del Estado, </w:t>
      </w:r>
      <w:r w:rsidRPr="00C74B8C">
        <w:rPr>
          <w:rFonts w:ascii="Century Gothic" w:hAnsi="Century Gothic"/>
        </w:rPr>
        <w:t>al Pleno del Tribunal y al Pleno del Consejo de la Judicatura, de las actividades realizadas y la ejecución del gasto durante el ejercicio para el que fue electa.</w:t>
      </w:r>
    </w:p>
    <w:p w14:paraId="5A794C52" w14:textId="6AAAA48F" w:rsidR="007F1703" w:rsidRDefault="007F1703" w:rsidP="00595E43">
      <w:pPr>
        <w:tabs>
          <w:tab w:val="left" w:pos="4678"/>
        </w:tabs>
        <w:spacing w:after="0" w:line="480" w:lineRule="auto"/>
        <w:rPr>
          <w:rFonts w:ascii="Century Gothic" w:hAnsi="Century Gothic" w:cstheme="minorHAnsi"/>
          <w:bCs/>
          <w:color w:val="000000" w:themeColor="text1"/>
        </w:rPr>
      </w:pPr>
    </w:p>
    <w:p w14:paraId="1EC73CF0" w14:textId="4916908D" w:rsidR="00595E43" w:rsidRPr="00595E43" w:rsidRDefault="00595E43" w:rsidP="00595E43">
      <w:pPr>
        <w:spacing w:line="480" w:lineRule="auto"/>
        <w:contextualSpacing/>
        <w:jc w:val="both"/>
        <w:rPr>
          <w:rFonts w:ascii="Century Gothic" w:eastAsia="Batang" w:hAnsi="Century Gothic" w:cs="Arial"/>
        </w:rPr>
      </w:pPr>
      <w:r w:rsidRPr="004D216D">
        <w:rPr>
          <w:rFonts w:ascii="Century Gothic" w:eastAsia="Batang" w:hAnsi="Century Gothic" w:cs="Arial"/>
          <w:b/>
          <w:bCs/>
        </w:rPr>
        <w:t>En uso de la voz</w:t>
      </w:r>
      <w:r w:rsidR="004D216D">
        <w:rPr>
          <w:rFonts w:ascii="Century Gothic" w:eastAsia="Batang" w:hAnsi="Century Gothic" w:cs="Arial"/>
          <w:b/>
          <w:bCs/>
        </w:rPr>
        <w:t xml:space="preserve">, </w:t>
      </w:r>
      <w:r w:rsidRPr="004D216D">
        <w:rPr>
          <w:rFonts w:ascii="Century Gothic" w:eastAsia="Batang" w:hAnsi="Century Gothic" w:cs="Arial"/>
          <w:b/>
          <w:bCs/>
        </w:rPr>
        <w:t xml:space="preserve">la </w:t>
      </w:r>
      <w:proofErr w:type="gramStart"/>
      <w:r w:rsidRPr="004D216D">
        <w:rPr>
          <w:rFonts w:ascii="Century Gothic" w:eastAsia="Batang" w:hAnsi="Century Gothic" w:cs="Arial"/>
          <w:b/>
          <w:bCs/>
        </w:rPr>
        <w:t>Presidenta</w:t>
      </w:r>
      <w:proofErr w:type="gramEnd"/>
      <w:r w:rsidRPr="004D216D">
        <w:rPr>
          <w:rFonts w:ascii="Century Gothic" w:eastAsia="Batang" w:hAnsi="Century Gothic" w:cs="Arial"/>
          <w:b/>
          <w:bCs/>
        </w:rPr>
        <w:t xml:space="preserve"> dijo</w:t>
      </w:r>
      <w:r>
        <w:rPr>
          <w:rFonts w:ascii="Century Gothic" w:eastAsia="Batang" w:hAnsi="Century Gothic" w:cs="Arial"/>
        </w:rPr>
        <w:t>: c</w:t>
      </w:r>
      <w:r w:rsidRPr="00595E43">
        <w:rPr>
          <w:rFonts w:ascii="Century Gothic" w:eastAsia="Batang" w:hAnsi="Century Gothic" w:cs="Arial"/>
        </w:rPr>
        <w:t>omo lo establece el</w:t>
      </w:r>
      <w:r w:rsidRPr="00595E43">
        <w:rPr>
          <w:rFonts w:ascii="Century Gothic" w:eastAsia="Batang" w:hAnsi="Century Gothic" w:cs="Arial"/>
          <w:b/>
        </w:rPr>
        <w:t xml:space="preserve"> </w:t>
      </w:r>
      <w:r w:rsidRPr="00595E43">
        <w:rPr>
          <w:rFonts w:ascii="Century Gothic" w:eastAsia="Batang" w:hAnsi="Century Gothic" w:cs="Arial"/>
          <w:bCs/>
        </w:rPr>
        <w:t>punto uno</w:t>
      </w:r>
      <w:r w:rsidRPr="00595E43">
        <w:rPr>
          <w:rFonts w:ascii="Century Gothic" w:eastAsia="Batang" w:hAnsi="Century Gothic" w:cs="Arial"/>
        </w:rPr>
        <w:t xml:space="preserve"> del orden del día, solicito a la </w:t>
      </w:r>
      <w:r>
        <w:rPr>
          <w:rFonts w:ascii="Century Gothic" w:eastAsia="Batang" w:hAnsi="Century Gothic" w:cs="Arial"/>
        </w:rPr>
        <w:t>S</w:t>
      </w:r>
      <w:r w:rsidRPr="00595E43">
        <w:rPr>
          <w:rFonts w:ascii="Century Gothic" w:eastAsia="Batang" w:hAnsi="Century Gothic" w:cs="Arial"/>
        </w:rPr>
        <w:t xml:space="preserve">ecretaria </w:t>
      </w:r>
      <w:r>
        <w:rPr>
          <w:rFonts w:ascii="Century Gothic" w:eastAsia="Batang" w:hAnsi="Century Gothic" w:cs="Arial"/>
        </w:rPr>
        <w:t>G</w:t>
      </w:r>
      <w:r w:rsidRPr="00595E43">
        <w:rPr>
          <w:rFonts w:ascii="Century Gothic" w:eastAsia="Batang" w:hAnsi="Century Gothic" w:cs="Arial"/>
        </w:rPr>
        <w:t xml:space="preserve">eneral de </w:t>
      </w:r>
      <w:r>
        <w:rPr>
          <w:rFonts w:ascii="Century Gothic" w:eastAsia="Batang" w:hAnsi="Century Gothic" w:cs="Arial"/>
        </w:rPr>
        <w:t>A</w:t>
      </w:r>
      <w:r w:rsidRPr="00595E43">
        <w:rPr>
          <w:rFonts w:ascii="Century Gothic" w:eastAsia="Batang" w:hAnsi="Century Gothic" w:cs="Arial"/>
        </w:rPr>
        <w:t>cuerdos, verifique el quórum y se sirva dar cuenta.</w:t>
      </w:r>
    </w:p>
    <w:p w14:paraId="5C79960F" w14:textId="77777777" w:rsidR="00595E43" w:rsidRPr="00595E43" w:rsidRDefault="00595E43" w:rsidP="00595E43">
      <w:pPr>
        <w:spacing w:line="480" w:lineRule="auto"/>
        <w:contextualSpacing/>
        <w:jc w:val="both"/>
        <w:rPr>
          <w:rFonts w:ascii="Century Gothic" w:eastAsia="Batang" w:hAnsi="Century Gothic" w:cs="Arial"/>
        </w:rPr>
      </w:pPr>
    </w:p>
    <w:p w14:paraId="3F7E933E" w14:textId="01B43E54" w:rsidR="00595E43" w:rsidRPr="00595E43" w:rsidRDefault="00595E43" w:rsidP="00595E43">
      <w:pPr>
        <w:widowControl w:val="0"/>
        <w:autoSpaceDE w:val="0"/>
        <w:autoSpaceDN w:val="0"/>
        <w:adjustRightInd w:val="0"/>
        <w:spacing w:line="480" w:lineRule="auto"/>
        <w:contextualSpacing/>
        <w:jc w:val="both"/>
        <w:rPr>
          <w:rFonts w:ascii="Century Gothic" w:eastAsia="Batang" w:hAnsi="Century Gothic" w:cs="Arial"/>
        </w:rPr>
      </w:pPr>
      <w:r w:rsidRPr="004D216D">
        <w:rPr>
          <w:rFonts w:ascii="Century Gothic" w:eastAsia="Batang" w:hAnsi="Century Gothic" w:cs="Arial"/>
          <w:b/>
          <w:bCs/>
          <w:iCs/>
        </w:rPr>
        <w:t>En uso de la voz</w:t>
      </w:r>
      <w:r w:rsidR="004D216D">
        <w:rPr>
          <w:rFonts w:ascii="Century Gothic" w:eastAsia="Batang" w:hAnsi="Century Gothic" w:cs="Arial"/>
          <w:b/>
          <w:bCs/>
          <w:iCs/>
        </w:rPr>
        <w:t>,</w:t>
      </w:r>
      <w:r w:rsidRPr="004D216D">
        <w:rPr>
          <w:rFonts w:ascii="Century Gothic" w:eastAsia="Batang" w:hAnsi="Century Gothic" w:cs="Arial"/>
          <w:b/>
          <w:bCs/>
          <w:iCs/>
        </w:rPr>
        <w:t xml:space="preserve"> la </w:t>
      </w:r>
      <w:proofErr w:type="gramStart"/>
      <w:r w:rsidRPr="004D216D">
        <w:rPr>
          <w:rFonts w:ascii="Century Gothic" w:eastAsia="Batang" w:hAnsi="Century Gothic" w:cs="Arial"/>
          <w:b/>
          <w:bCs/>
          <w:iCs/>
        </w:rPr>
        <w:t>Secretaria General</w:t>
      </w:r>
      <w:proofErr w:type="gramEnd"/>
      <w:r w:rsidRPr="004D216D">
        <w:rPr>
          <w:rFonts w:ascii="Century Gothic" w:eastAsia="Batang" w:hAnsi="Century Gothic" w:cs="Arial"/>
          <w:b/>
          <w:bCs/>
          <w:iCs/>
        </w:rPr>
        <w:t xml:space="preserve"> de Acuerdos dijo</w:t>
      </w:r>
      <w:r w:rsidRPr="004D216D">
        <w:rPr>
          <w:rFonts w:ascii="Century Gothic" w:eastAsia="Batang" w:hAnsi="Century Gothic" w:cs="Arial"/>
          <w:b/>
          <w:bCs/>
        </w:rPr>
        <w:t>:</w:t>
      </w:r>
      <w:r w:rsidRPr="00595E43">
        <w:rPr>
          <w:rFonts w:ascii="Century Gothic" w:eastAsia="Batang" w:hAnsi="Century Gothic" w:cs="Arial"/>
          <w:b/>
        </w:rPr>
        <w:t xml:space="preserve"> </w:t>
      </w:r>
      <w:r w:rsidRPr="00595E43">
        <w:rPr>
          <w:rFonts w:ascii="Century Gothic" w:eastAsia="Batang" w:hAnsi="Century Gothic" w:cs="Arial"/>
        </w:rPr>
        <w:t xml:space="preserve">con su permiso </w:t>
      </w:r>
      <w:r>
        <w:rPr>
          <w:rFonts w:ascii="Century Gothic" w:eastAsia="Batang" w:hAnsi="Century Gothic" w:cs="Arial"/>
        </w:rPr>
        <w:t>M</w:t>
      </w:r>
      <w:r w:rsidRPr="00595E43">
        <w:rPr>
          <w:rFonts w:ascii="Century Gothic" w:eastAsia="Batang" w:hAnsi="Century Gothic" w:cs="Arial"/>
        </w:rPr>
        <w:t xml:space="preserve">agistrada </w:t>
      </w:r>
      <w:r>
        <w:rPr>
          <w:rFonts w:ascii="Century Gothic" w:eastAsia="Batang" w:hAnsi="Century Gothic" w:cs="Arial"/>
        </w:rPr>
        <w:t>P</w:t>
      </w:r>
      <w:r w:rsidRPr="00595E43">
        <w:rPr>
          <w:rFonts w:ascii="Century Gothic" w:eastAsia="Batang" w:hAnsi="Century Gothic" w:cs="Arial"/>
        </w:rPr>
        <w:t xml:space="preserve">residenta, </w:t>
      </w:r>
      <w:r>
        <w:rPr>
          <w:rFonts w:ascii="Century Gothic" w:eastAsia="Batang" w:hAnsi="Century Gothic" w:cs="Arial"/>
        </w:rPr>
        <w:t>M</w:t>
      </w:r>
      <w:r w:rsidRPr="00595E43">
        <w:rPr>
          <w:rFonts w:ascii="Century Gothic" w:eastAsia="Batang" w:hAnsi="Century Gothic" w:cs="Arial"/>
        </w:rPr>
        <w:t xml:space="preserve">agistradas y </w:t>
      </w:r>
      <w:r>
        <w:rPr>
          <w:rFonts w:ascii="Century Gothic" w:eastAsia="Batang" w:hAnsi="Century Gothic" w:cs="Arial"/>
        </w:rPr>
        <w:t>M</w:t>
      </w:r>
      <w:r w:rsidRPr="00595E43">
        <w:rPr>
          <w:rFonts w:ascii="Century Gothic" w:eastAsia="Batang" w:hAnsi="Century Gothic" w:cs="Arial"/>
        </w:rPr>
        <w:t xml:space="preserve">agistrados integrantes del </w:t>
      </w:r>
      <w:r>
        <w:rPr>
          <w:rFonts w:ascii="Century Gothic" w:eastAsia="Batang" w:hAnsi="Century Gothic" w:cs="Arial"/>
        </w:rPr>
        <w:t>P</w:t>
      </w:r>
      <w:r w:rsidRPr="00595E43">
        <w:rPr>
          <w:rFonts w:ascii="Century Gothic" w:eastAsia="Batang" w:hAnsi="Century Gothic" w:cs="Arial"/>
        </w:rPr>
        <w:t xml:space="preserve">leno de este </w:t>
      </w:r>
      <w:r>
        <w:rPr>
          <w:rFonts w:ascii="Century Gothic" w:eastAsia="Batang" w:hAnsi="Century Gothic" w:cs="Arial"/>
        </w:rPr>
        <w:t>T</w:t>
      </w:r>
      <w:r w:rsidRPr="00595E43">
        <w:rPr>
          <w:rFonts w:ascii="Century Gothic" w:eastAsia="Batang" w:hAnsi="Century Gothic" w:cs="Arial"/>
        </w:rPr>
        <w:t>ribunal, inicio el pase de list</w:t>
      </w:r>
      <w:r>
        <w:rPr>
          <w:rFonts w:ascii="Century Gothic" w:eastAsia="Batang" w:hAnsi="Century Gothic" w:cs="Arial"/>
        </w:rPr>
        <w:t>a:</w:t>
      </w:r>
    </w:p>
    <w:p w14:paraId="2F77EA53" w14:textId="77777777" w:rsidR="00595E43" w:rsidRPr="00595E43" w:rsidRDefault="00595E43" w:rsidP="00595E43">
      <w:pPr>
        <w:tabs>
          <w:tab w:val="left" w:pos="4678"/>
        </w:tabs>
        <w:spacing w:after="0" w:line="480" w:lineRule="auto"/>
        <w:rPr>
          <w:rFonts w:ascii="Century Gothic" w:hAnsi="Century Gothic" w:cstheme="minorHAnsi"/>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170"/>
      </w:tblGrid>
      <w:tr w:rsidR="0080500C" w:rsidRPr="00C74B8C" w14:paraId="1014B5C0" w14:textId="77777777" w:rsidTr="00025389">
        <w:tc>
          <w:tcPr>
            <w:tcW w:w="7694" w:type="dxa"/>
            <w:gridSpan w:val="2"/>
          </w:tcPr>
          <w:p w14:paraId="1F0B504F" w14:textId="17BA156A" w:rsidR="00D12F6B" w:rsidRPr="00C74B8C" w:rsidRDefault="0080500C" w:rsidP="00D9390C">
            <w:pPr>
              <w:spacing w:line="480" w:lineRule="auto"/>
              <w:rPr>
                <w:rFonts w:ascii="Century Gothic" w:hAnsi="Century Gothic" w:cstheme="minorHAnsi"/>
                <w:b/>
                <w:bCs/>
                <w:u w:val="single"/>
              </w:rPr>
            </w:pPr>
            <w:bookmarkStart w:id="4" w:name="_Hlk94531303"/>
            <w:r w:rsidRPr="00C74B8C">
              <w:rPr>
                <w:rFonts w:ascii="Century Gothic" w:hAnsi="Century Gothic" w:cstheme="minorHAnsi"/>
                <w:b/>
                <w:bCs/>
                <w:u w:val="single"/>
              </w:rPr>
              <w:t>INTEGRANTES DEL PLENO DEL TRIBUNAL SUPERIOR DE JUSTICIA</w:t>
            </w:r>
            <w:r w:rsidR="00D9390C">
              <w:rPr>
                <w:rFonts w:ascii="Century Gothic" w:hAnsi="Century Gothic" w:cstheme="minorHAnsi"/>
                <w:b/>
                <w:bCs/>
                <w:color w:val="4472C4" w:themeColor="accent1"/>
                <w:u w:val="single"/>
              </w:rPr>
              <w:t xml:space="preserve"> </w:t>
            </w:r>
          </w:p>
        </w:tc>
      </w:tr>
      <w:tr w:rsidR="007F1703" w:rsidRPr="00C74B8C" w14:paraId="705B573E" w14:textId="77777777" w:rsidTr="00025389">
        <w:tc>
          <w:tcPr>
            <w:tcW w:w="5524" w:type="dxa"/>
          </w:tcPr>
          <w:p w14:paraId="0FEAA45A" w14:textId="79EC52E2" w:rsidR="007F1703" w:rsidRPr="00C74B8C" w:rsidRDefault="0080500C" w:rsidP="0080500C">
            <w:pPr>
              <w:spacing w:line="480" w:lineRule="auto"/>
              <w:contextualSpacing/>
              <w:jc w:val="both"/>
              <w:rPr>
                <w:rFonts w:ascii="Century Gothic" w:hAnsi="Century Gothic" w:cstheme="minorHAnsi"/>
                <w:b/>
                <w:bCs/>
              </w:rPr>
            </w:pPr>
            <w:r w:rsidRPr="00C74B8C">
              <w:rPr>
                <w:rFonts w:ascii="Century Gothic" w:hAnsi="Century Gothic" w:cs="Arial"/>
                <w:b/>
                <w:bCs/>
              </w:rPr>
              <w:t>Magistrado F</w:t>
            </w:r>
            <w:r w:rsidRPr="00C74B8C">
              <w:rPr>
                <w:rFonts w:ascii="Century Gothic" w:hAnsi="Century Gothic" w:cs="Arial"/>
                <w:b/>
                <w:bCs/>
                <w:iCs/>
              </w:rPr>
              <w:t>ernando Bernal Salazar</w:t>
            </w:r>
            <w:r w:rsidR="00025389" w:rsidRPr="00C74B8C">
              <w:rPr>
                <w:rFonts w:ascii="Century Gothic" w:hAnsi="Century Gothic" w:cs="Arial"/>
                <w:b/>
                <w:bCs/>
                <w:iCs/>
              </w:rPr>
              <w:t xml:space="preserve"> - - - - - - - - -</w:t>
            </w:r>
          </w:p>
        </w:tc>
        <w:tc>
          <w:tcPr>
            <w:tcW w:w="2170" w:type="dxa"/>
          </w:tcPr>
          <w:p w14:paraId="37AFDA6D" w14:textId="75EC1E42" w:rsidR="007F1703" w:rsidRPr="00C74B8C" w:rsidRDefault="0080500C" w:rsidP="0080500C">
            <w:pPr>
              <w:spacing w:line="480" w:lineRule="auto"/>
              <w:jc w:val="both"/>
              <w:rPr>
                <w:rFonts w:ascii="Century Gothic" w:hAnsi="Century Gothic" w:cstheme="minorHAnsi"/>
              </w:rPr>
            </w:pPr>
            <w:r w:rsidRPr="00C74B8C">
              <w:rPr>
                <w:rFonts w:ascii="Century Gothic" w:hAnsi="Century Gothic" w:cstheme="minorHAnsi"/>
              </w:rPr>
              <w:t>Presente - - - - - - -</w:t>
            </w:r>
          </w:p>
        </w:tc>
      </w:tr>
      <w:tr w:rsidR="007F1703" w:rsidRPr="00C74B8C" w14:paraId="70A2761D" w14:textId="77777777" w:rsidTr="00025389">
        <w:tc>
          <w:tcPr>
            <w:tcW w:w="5524" w:type="dxa"/>
          </w:tcPr>
          <w:p w14:paraId="5C40349A" w14:textId="41A47AA1" w:rsidR="007F1703" w:rsidRPr="00C74B8C" w:rsidRDefault="0080500C" w:rsidP="0080500C">
            <w:pPr>
              <w:spacing w:line="480" w:lineRule="auto"/>
              <w:contextualSpacing/>
              <w:jc w:val="both"/>
              <w:rPr>
                <w:rFonts w:ascii="Century Gothic" w:hAnsi="Century Gothic" w:cstheme="minorHAnsi"/>
                <w:b/>
                <w:bCs/>
              </w:rPr>
            </w:pPr>
            <w:r w:rsidRPr="00C74B8C">
              <w:rPr>
                <w:rFonts w:ascii="Century Gothic" w:hAnsi="Century Gothic" w:cs="Arial"/>
                <w:b/>
                <w:bCs/>
              </w:rPr>
              <w:t>Magistrada Marisol Barba Pérez</w:t>
            </w:r>
            <w:r w:rsidR="00025389" w:rsidRPr="00C74B8C">
              <w:rPr>
                <w:rFonts w:ascii="Century Gothic" w:hAnsi="Century Gothic" w:cs="Arial"/>
                <w:b/>
                <w:bCs/>
              </w:rPr>
              <w:t xml:space="preserve"> - - - - - - - - - - - - </w:t>
            </w:r>
          </w:p>
        </w:tc>
        <w:tc>
          <w:tcPr>
            <w:tcW w:w="2170" w:type="dxa"/>
          </w:tcPr>
          <w:p w14:paraId="262EE8B7" w14:textId="20E32E30" w:rsidR="007F1703" w:rsidRPr="00C74B8C" w:rsidRDefault="0080500C" w:rsidP="0080500C">
            <w:pPr>
              <w:spacing w:line="480" w:lineRule="auto"/>
              <w:jc w:val="both"/>
              <w:rPr>
                <w:rFonts w:ascii="Century Gothic" w:hAnsi="Century Gothic" w:cstheme="minorHAnsi"/>
              </w:rPr>
            </w:pPr>
            <w:r w:rsidRPr="00C74B8C">
              <w:rPr>
                <w:rFonts w:ascii="Century Gothic" w:hAnsi="Century Gothic" w:cstheme="minorHAnsi"/>
              </w:rPr>
              <w:t>Presente - - - - - - -</w:t>
            </w:r>
          </w:p>
        </w:tc>
      </w:tr>
      <w:tr w:rsidR="007F1703" w:rsidRPr="00C74B8C" w14:paraId="04D9C195" w14:textId="77777777" w:rsidTr="00025389">
        <w:tc>
          <w:tcPr>
            <w:tcW w:w="5524" w:type="dxa"/>
          </w:tcPr>
          <w:p w14:paraId="239A3B3C" w14:textId="549452EC" w:rsidR="007F1703" w:rsidRPr="00C74B8C" w:rsidRDefault="0080500C" w:rsidP="0080500C">
            <w:pPr>
              <w:spacing w:line="480" w:lineRule="auto"/>
              <w:contextualSpacing/>
              <w:jc w:val="both"/>
              <w:rPr>
                <w:rFonts w:ascii="Century Gothic" w:hAnsi="Century Gothic" w:cstheme="minorHAnsi"/>
                <w:b/>
                <w:bCs/>
              </w:rPr>
            </w:pPr>
            <w:r w:rsidRPr="00C74B8C">
              <w:rPr>
                <w:rFonts w:ascii="Century Gothic" w:hAnsi="Century Gothic" w:cs="Arial"/>
                <w:b/>
                <w:bCs/>
              </w:rPr>
              <w:t>Magistrado Pedro Sánchez Ortega</w:t>
            </w:r>
            <w:r w:rsidR="00025389" w:rsidRPr="00C74B8C">
              <w:rPr>
                <w:rFonts w:ascii="Century Gothic" w:hAnsi="Century Gothic" w:cs="Arial"/>
                <w:b/>
                <w:bCs/>
              </w:rPr>
              <w:t xml:space="preserve"> - - - - - - - - - - </w:t>
            </w:r>
          </w:p>
        </w:tc>
        <w:tc>
          <w:tcPr>
            <w:tcW w:w="2170" w:type="dxa"/>
          </w:tcPr>
          <w:p w14:paraId="6EDF3AA5" w14:textId="466FA34E" w:rsidR="007F1703" w:rsidRPr="00C74B8C" w:rsidRDefault="0080500C" w:rsidP="0080500C">
            <w:pPr>
              <w:spacing w:line="480" w:lineRule="auto"/>
              <w:jc w:val="both"/>
              <w:rPr>
                <w:rFonts w:ascii="Century Gothic" w:hAnsi="Century Gothic" w:cstheme="minorHAnsi"/>
              </w:rPr>
            </w:pPr>
            <w:r w:rsidRPr="00C74B8C">
              <w:rPr>
                <w:rFonts w:ascii="Century Gothic" w:hAnsi="Century Gothic" w:cstheme="minorHAnsi"/>
              </w:rPr>
              <w:t>Presente - - - - - - -</w:t>
            </w:r>
          </w:p>
        </w:tc>
      </w:tr>
      <w:tr w:rsidR="007F1703" w:rsidRPr="00C74B8C" w14:paraId="75024921" w14:textId="77777777" w:rsidTr="00025389">
        <w:tc>
          <w:tcPr>
            <w:tcW w:w="5524" w:type="dxa"/>
          </w:tcPr>
          <w:p w14:paraId="11C1A7E4" w14:textId="7F816582" w:rsidR="007F1703" w:rsidRPr="00C74B8C" w:rsidRDefault="0080500C" w:rsidP="0080500C">
            <w:pPr>
              <w:spacing w:line="480" w:lineRule="auto"/>
              <w:contextualSpacing/>
              <w:jc w:val="both"/>
              <w:rPr>
                <w:rFonts w:ascii="Century Gothic" w:hAnsi="Century Gothic" w:cs="Arial"/>
                <w:b/>
                <w:bCs/>
              </w:rPr>
            </w:pPr>
            <w:r w:rsidRPr="00C74B8C">
              <w:rPr>
                <w:rFonts w:ascii="Century Gothic" w:hAnsi="Century Gothic" w:cs="Arial"/>
                <w:b/>
                <w:bCs/>
              </w:rPr>
              <w:lastRenderedPageBreak/>
              <w:t>Magistrada Anel Bañuelos Meneses</w:t>
            </w:r>
            <w:r w:rsidR="00025389" w:rsidRPr="00C74B8C">
              <w:rPr>
                <w:rFonts w:ascii="Century Gothic" w:hAnsi="Century Gothic" w:cs="Arial"/>
                <w:b/>
                <w:bCs/>
              </w:rPr>
              <w:t xml:space="preserve"> - - - - - - - - - - </w:t>
            </w:r>
          </w:p>
        </w:tc>
        <w:tc>
          <w:tcPr>
            <w:tcW w:w="2170" w:type="dxa"/>
          </w:tcPr>
          <w:p w14:paraId="4D529A9D" w14:textId="164CD9E5" w:rsidR="007F1703" w:rsidRPr="00C74B8C" w:rsidRDefault="0080500C" w:rsidP="0080500C">
            <w:pPr>
              <w:spacing w:line="480" w:lineRule="auto"/>
              <w:jc w:val="both"/>
              <w:rPr>
                <w:rFonts w:ascii="Century Gothic" w:hAnsi="Century Gothic" w:cstheme="minorHAnsi"/>
              </w:rPr>
            </w:pPr>
            <w:r w:rsidRPr="00C74B8C">
              <w:rPr>
                <w:rFonts w:ascii="Century Gothic" w:hAnsi="Century Gothic" w:cstheme="minorHAnsi"/>
              </w:rPr>
              <w:t>Presente - - - - - - -</w:t>
            </w:r>
          </w:p>
        </w:tc>
      </w:tr>
      <w:tr w:rsidR="0080500C" w:rsidRPr="00C74B8C" w14:paraId="59684686" w14:textId="77777777" w:rsidTr="00025389">
        <w:tc>
          <w:tcPr>
            <w:tcW w:w="5524" w:type="dxa"/>
          </w:tcPr>
          <w:p w14:paraId="306EBAC7" w14:textId="48B908BB" w:rsidR="0080500C" w:rsidRPr="00C74B8C" w:rsidRDefault="0080500C" w:rsidP="0080500C">
            <w:pPr>
              <w:spacing w:line="480" w:lineRule="auto"/>
              <w:contextualSpacing/>
              <w:jc w:val="both"/>
              <w:rPr>
                <w:rFonts w:ascii="Century Gothic" w:hAnsi="Century Gothic" w:cs="Arial"/>
                <w:b/>
                <w:bCs/>
              </w:rPr>
            </w:pPr>
            <w:r w:rsidRPr="00C74B8C">
              <w:rPr>
                <w:rFonts w:ascii="Century Gothic" w:hAnsi="Century Gothic" w:cs="Arial"/>
                <w:b/>
                <w:bCs/>
              </w:rPr>
              <w:t xml:space="preserve">Magistrada Mary Cruz cortés Ornelas </w:t>
            </w:r>
            <w:r w:rsidR="00025389" w:rsidRPr="00C74B8C">
              <w:rPr>
                <w:rFonts w:ascii="Century Gothic" w:hAnsi="Century Gothic" w:cs="Arial"/>
                <w:b/>
                <w:bCs/>
              </w:rPr>
              <w:t xml:space="preserve">- - - - - - - - - </w:t>
            </w:r>
          </w:p>
        </w:tc>
        <w:tc>
          <w:tcPr>
            <w:tcW w:w="2170" w:type="dxa"/>
          </w:tcPr>
          <w:p w14:paraId="23003119" w14:textId="225C128C" w:rsidR="0080500C" w:rsidRPr="00C74B8C" w:rsidRDefault="0080500C" w:rsidP="0080500C">
            <w:pPr>
              <w:spacing w:line="480" w:lineRule="auto"/>
              <w:jc w:val="both"/>
              <w:rPr>
                <w:rFonts w:ascii="Century Gothic" w:hAnsi="Century Gothic" w:cstheme="minorHAnsi"/>
              </w:rPr>
            </w:pPr>
            <w:r w:rsidRPr="00C74B8C">
              <w:rPr>
                <w:rFonts w:ascii="Century Gothic" w:hAnsi="Century Gothic" w:cstheme="minorHAnsi"/>
              </w:rPr>
              <w:t>Presente - - - - - - -</w:t>
            </w:r>
          </w:p>
        </w:tc>
      </w:tr>
    </w:tbl>
    <w:p w14:paraId="6BC81464" w14:textId="03142A6F" w:rsidR="007F1703" w:rsidRPr="00C74B8C" w:rsidRDefault="007F1703" w:rsidP="0080500C">
      <w:pPr>
        <w:spacing w:line="480" w:lineRule="auto"/>
        <w:jc w:val="both"/>
        <w:rPr>
          <w:rFonts w:ascii="Century Gothic" w:hAnsi="Century Gothic" w:cstheme="minorHAnsi"/>
        </w:rPr>
      </w:pPr>
    </w:p>
    <w:p w14:paraId="4540FFBE" w14:textId="155C7A55" w:rsidR="0080500C" w:rsidRDefault="0080500C" w:rsidP="0080500C">
      <w:pPr>
        <w:widowControl w:val="0"/>
        <w:autoSpaceDE w:val="0"/>
        <w:autoSpaceDN w:val="0"/>
        <w:adjustRightInd w:val="0"/>
        <w:spacing w:line="480" w:lineRule="auto"/>
        <w:contextualSpacing/>
        <w:jc w:val="both"/>
        <w:rPr>
          <w:rFonts w:ascii="Century Gothic" w:eastAsia="Batang" w:hAnsi="Century Gothic" w:cs="Arial"/>
        </w:rPr>
      </w:pPr>
      <w:r w:rsidRPr="00C74B8C">
        <w:rPr>
          <w:rFonts w:ascii="Century Gothic" w:eastAsia="Batang" w:hAnsi="Century Gothic" w:cs="Arial"/>
          <w:b/>
          <w:bCs/>
        </w:rPr>
        <w:t>En uso de la palabra</w:t>
      </w:r>
      <w:r w:rsidR="004D216D">
        <w:rPr>
          <w:rFonts w:ascii="Century Gothic" w:eastAsia="Batang" w:hAnsi="Century Gothic" w:cs="Arial"/>
          <w:b/>
          <w:bCs/>
        </w:rPr>
        <w:t>,</w:t>
      </w:r>
      <w:r w:rsidRPr="00C74B8C">
        <w:rPr>
          <w:rFonts w:ascii="Century Gothic" w:eastAsia="Batang" w:hAnsi="Century Gothic" w:cs="Arial"/>
          <w:b/>
          <w:bCs/>
        </w:rPr>
        <w:t xml:space="preserve"> la Secretaría General de Acuerdos dijo:</w:t>
      </w:r>
      <w:r w:rsidRPr="00C74B8C">
        <w:rPr>
          <w:rFonts w:ascii="Century Gothic" w:eastAsia="Batang" w:hAnsi="Century Gothic" w:cs="Arial"/>
        </w:rPr>
        <w:t xml:space="preserve"> Magistrada </w:t>
      </w:r>
      <w:proofErr w:type="gramStart"/>
      <w:r w:rsidRPr="00C74B8C">
        <w:rPr>
          <w:rFonts w:ascii="Century Gothic" w:eastAsia="Batang" w:hAnsi="Century Gothic" w:cs="Arial"/>
        </w:rPr>
        <w:t>Presidenta</w:t>
      </w:r>
      <w:proofErr w:type="gramEnd"/>
      <w:r w:rsidRPr="00C74B8C">
        <w:rPr>
          <w:rFonts w:ascii="Century Gothic" w:eastAsia="Batang" w:hAnsi="Century Gothic" w:cs="Arial"/>
        </w:rPr>
        <w:t xml:space="preserve"> con su permiso doy cuenta que en esta sesión se encuentran presentes </w:t>
      </w:r>
      <w:r w:rsidR="00595E43">
        <w:rPr>
          <w:rFonts w:ascii="Century Gothic" w:eastAsia="Batang" w:hAnsi="Century Gothic" w:cs="Arial"/>
          <w:b/>
        </w:rPr>
        <w:t>cinco</w:t>
      </w:r>
      <w:r w:rsidRPr="00C74B8C">
        <w:rPr>
          <w:rFonts w:ascii="Century Gothic" w:eastAsia="Batang" w:hAnsi="Century Gothic" w:cs="Arial"/>
          <w:bCs/>
        </w:rPr>
        <w:t xml:space="preserve"> </w:t>
      </w:r>
      <w:r w:rsidR="004D216D">
        <w:rPr>
          <w:rFonts w:ascii="Century Gothic" w:eastAsia="Batang" w:hAnsi="Century Gothic" w:cs="Arial"/>
        </w:rPr>
        <w:t>M</w:t>
      </w:r>
      <w:r w:rsidRPr="00C74B8C">
        <w:rPr>
          <w:rFonts w:ascii="Century Gothic" w:eastAsia="Batang" w:hAnsi="Century Gothic" w:cs="Arial"/>
        </w:rPr>
        <w:t>agistrados.</w:t>
      </w:r>
    </w:p>
    <w:p w14:paraId="5283E4AB" w14:textId="28E84AF7" w:rsidR="00595E43" w:rsidRDefault="00595E43" w:rsidP="0080500C">
      <w:pPr>
        <w:widowControl w:val="0"/>
        <w:autoSpaceDE w:val="0"/>
        <w:autoSpaceDN w:val="0"/>
        <w:adjustRightInd w:val="0"/>
        <w:spacing w:line="480" w:lineRule="auto"/>
        <w:contextualSpacing/>
        <w:jc w:val="both"/>
        <w:rPr>
          <w:rFonts w:ascii="Century Gothic" w:eastAsia="Batang" w:hAnsi="Century Gothic" w:cs="Arial"/>
        </w:rPr>
      </w:pPr>
    </w:p>
    <w:p w14:paraId="07260E34" w14:textId="5359743C" w:rsidR="00595E43" w:rsidRPr="00595E43" w:rsidRDefault="00595E43" w:rsidP="00595E43">
      <w:pPr>
        <w:widowControl w:val="0"/>
        <w:autoSpaceDE w:val="0"/>
        <w:autoSpaceDN w:val="0"/>
        <w:adjustRightInd w:val="0"/>
        <w:spacing w:line="480" w:lineRule="auto"/>
        <w:contextualSpacing/>
        <w:jc w:val="both"/>
        <w:rPr>
          <w:rFonts w:ascii="Century Gothic" w:eastAsia="Batang" w:hAnsi="Century Gothic" w:cs="Arial"/>
        </w:rPr>
      </w:pPr>
      <w:r>
        <w:rPr>
          <w:rFonts w:ascii="Century Gothic" w:eastAsia="Batang" w:hAnsi="Century Gothic" w:cs="Arial"/>
          <w:b/>
          <w:bCs/>
        </w:rPr>
        <w:t>En uso de la palabra</w:t>
      </w:r>
      <w:r w:rsidR="004D216D">
        <w:rPr>
          <w:rFonts w:ascii="Century Gothic" w:eastAsia="Batang" w:hAnsi="Century Gothic" w:cs="Arial"/>
          <w:b/>
          <w:bCs/>
        </w:rPr>
        <w:t>,</w:t>
      </w:r>
      <w:r>
        <w:rPr>
          <w:rFonts w:ascii="Century Gothic" w:eastAsia="Batang" w:hAnsi="Century Gothic" w:cs="Arial"/>
          <w:b/>
          <w:bCs/>
        </w:rPr>
        <w:t xml:space="preserve"> la </w:t>
      </w:r>
      <w:proofErr w:type="gramStart"/>
      <w:r>
        <w:rPr>
          <w:rFonts w:ascii="Century Gothic" w:eastAsia="Batang" w:hAnsi="Century Gothic" w:cs="Arial"/>
          <w:b/>
          <w:bCs/>
        </w:rPr>
        <w:t>Presidenta</w:t>
      </w:r>
      <w:proofErr w:type="gramEnd"/>
      <w:r>
        <w:rPr>
          <w:rFonts w:ascii="Century Gothic" w:eastAsia="Batang" w:hAnsi="Century Gothic" w:cs="Arial"/>
          <w:b/>
          <w:bCs/>
        </w:rPr>
        <w:t xml:space="preserve"> dijo: </w:t>
      </w:r>
      <w:r>
        <w:rPr>
          <w:rFonts w:ascii="Century Gothic" w:eastAsia="Batang" w:hAnsi="Century Gothic" w:cs="Arial"/>
        </w:rPr>
        <w:t>T</w:t>
      </w:r>
      <w:r w:rsidRPr="00595E43">
        <w:rPr>
          <w:rFonts w:ascii="Century Gothic" w:eastAsia="Batang" w:hAnsi="Century Gothic" w:cs="Arial"/>
        </w:rPr>
        <w:t xml:space="preserve">omando en consideración que como lo informa la </w:t>
      </w:r>
      <w:r>
        <w:rPr>
          <w:rFonts w:ascii="Century Gothic" w:eastAsia="Batang" w:hAnsi="Century Gothic" w:cs="Arial"/>
        </w:rPr>
        <w:t>S</w:t>
      </w:r>
      <w:r w:rsidRPr="00595E43">
        <w:rPr>
          <w:rFonts w:ascii="Century Gothic" w:eastAsia="Batang" w:hAnsi="Century Gothic" w:cs="Arial"/>
        </w:rPr>
        <w:t xml:space="preserve">ecretaria </w:t>
      </w:r>
      <w:r>
        <w:rPr>
          <w:rFonts w:ascii="Century Gothic" w:eastAsia="Batang" w:hAnsi="Century Gothic" w:cs="Arial"/>
        </w:rPr>
        <w:t>G</w:t>
      </w:r>
      <w:r w:rsidRPr="00595E43">
        <w:rPr>
          <w:rFonts w:ascii="Century Gothic" w:eastAsia="Batang" w:hAnsi="Century Gothic" w:cs="Arial"/>
        </w:rPr>
        <w:t xml:space="preserve">eneral de </w:t>
      </w:r>
      <w:r>
        <w:rPr>
          <w:rFonts w:ascii="Century Gothic" w:eastAsia="Batang" w:hAnsi="Century Gothic" w:cs="Arial"/>
        </w:rPr>
        <w:t>A</w:t>
      </w:r>
      <w:r w:rsidRPr="00595E43">
        <w:rPr>
          <w:rFonts w:ascii="Century Gothic" w:eastAsia="Batang" w:hAnsi="Century Gothic" w:cs="Arial"/>
        </w:rPr>
        <w:t xml:space="preserve">cuerdos de este </w:t>
      </w:r>
      <w:r>
        <w:rPr>
          <w:rFonts w:ascii="Century Gothic" w:eastAsia="Batang" w:hAnsi="Century Gothic" w:cs="Arial"/>
        </w:rPr>
        <w:t>T</w:t>
      </w:r>
      <w:r w:rsidRPr="00595E43">
        <w:rPr>
          <w:rFonts w:ascii="Century Gothic" w:eastAsia="Batang" w:hAnsi="Century Gothic" w:cs="Arial"/>
        </w:rPr>
        <w:t xml:space="preserve">ribunal, nos encontramos reunidos </w:t>
      </w:r>
      <w:r>
        <w:rPr>
          <w:rFonts w:ascii="Century Gothic" w:eastAsia="Batang" w:hAnsi="Century Gothic" w:cs="Arial"/>
        </w:rPr>
        <w:t>cinco</w:t>
      </w:r>
      <w:r w:rsidRPr="00595E43">
        <w:rPr>
          <w:rFonts w:ascii="Century Gothic" w:eastAsia="Batang" w:hAnsi="Century Gothic" w:cs="Arial"/>
        </w:rPr>
        <w:t xml:space="preserve"> magistrados, con fundamento en el artículo 21 de la </w:t>
      </w:r>
      <w:r>
        <w:rPr>
          <w:rFonts w:ascii="Century Gothic" w:eastAsia="Batang" w:hAnsi="Century Gothic" w:cs="Arial"/>
        </w:rPr>
        <w:t>Le</w:t>
      </w:r>
      <w:r w:rsidRPr="00595E43">
        <w:rPr>
          <w:rFonts w:ascii="Century Gothic" w:eastAsia="Batang" w:hAnsi="Century Gothic" w:cs="Arial"/>
        </w:rPr>
        <w:t xml:space="preserve">y </w:t>
      </w:r>
      <w:r>
        <w:rPr>
          <w:rFonts w:ascii="Century Gothic" w:eastAsia="Batang" w:hAnsi="Century Gothic" w:cs="Arial"/>
        </w:rPr>
        <w:t>O</w:t>
      </w:r>
      <w:r w:rsidRPr="00595E43">
        <w:rPr>
          <w:rFonts w:ascii="Century Gothic" w:eastAsia="Batang" w:hAnsi="Century Gothic" w:cs="Arial"/>
        </w:rPr>
        <w:t xml:space="preserve">rgánica del </w:t>
      </w:r>
      <w:r>
        <w:rPr>
          <w:rFonts w:ascii="Century Gothic" w:eastAsia="Batang" w:hAnsi="Century Gothic" w:cs="Arial"/>
        </w:rPr>
        <w:t>P</w:t>
      </w:r>
      <w:r w:rsidRPr="00595E43">
        <w:rPr>
          <w:rFonts w:ascii="Century Gothic" w:eastAsia="Batang" w:hAnsi="Century Gothic" w:cs="Arial"/>
        </w:rPr>
        <w:t xml:space="preserve">oder </w:t>
      </w:r>
      <w:r>
        <w:rPr>
          <w:rFonts w:ascii="Century Gothic" w:eastAsia="Batang" w:hAnsi="Century Gothic" w:cs="Arial"/>
        </w:rPr>
        <w:t>J</w:t>
      </w:r>
      <w:r w:rsidRPr="00595E43">
        <w:rPr>
          <w:rFonts w:ascii="Century Gothic" w:eastAsia="Batang" w:hAnsi="Century Gothic" w:cs="Arial"/>
        </w:rPr>
        <w:t xml:space="preserve">udicial del </w:t>
      </w:r>
      <w:r>
        <w:rPr>
          <w:rFonts w:ascii="Century Gothic" w:eastAsia="Batang" w:hAnsi="Century Gothic" w:cs="Arial"/>
        </w:rPr>
        <w:t>Es</w:t>
      </w:r>
      <w:r w:rsidRPr="00595E43">
        <w:rPr>
          <w:rFonts w:ascii="Century Gothic" w:eastAsia="Batang" w:hAnsi="Century Gothic" w:cs="Arial"/>
        </w:rPr>
        <w:t>tado, existe quórum legal para sesionar válidamente.</w:t>
      </w:r>
    </w:p>
    <w:p w14:paraId="59FB96B0" w14:textId="7006A7E1" w:rsidR="00595E43" w:rsidRPr="00595E43" w:rsidRDefault="00595E43" w:rsidP="00595E43">
      <w:pPr>
        <w:spacing w:line="480" w:lineRule="auto"/>
        <w:jc w:val="both"/>
        <w:rPr>
          <w:rFonts w:ascii="Century Gothic" w:eastAsia="Batang" w:hAnsi="Century Gothic" w:cs="Arial"/>
        </w:rPr>
      </w:pPr>
      <w:r>
        <w:rPr>
          <w:rFonts w:ascii="Century Gothic" w:eastAsia="Batang" w:hAnsi="Century Gothic" w:cs="Arial"/>
        </w:rPr>
        <w:t>A</w:t>
      </w:r>
      <w:r w:rsidRPr="00595E43">
        <w:rPr>
          <w:rFonts w:ascii="Century Gothic" w:eastAsia="Batang" w:hAnsi="Century Gothic" w:cs="Arial"/>
        </w:rPr>
        <w:t xml:space="preserve">simismo, como lo establece el punto uno del orden del día, solicito a la </w:t>
      </w:r>
      <w:proofErr w:type="gramStart"/>
      <w:r>
        <w:rPr>
          <w:rFonts w:ascii="Century Gothic" w:eastAsia="Batang" w:hAnsi="Century Gothic" w:cs="Arial"/>
        </w:rPr>
        <w:t>S</w:t>
      </w:r>
      <w:r w:rsidRPr="00595E43">
        <w:rPr>
          <w:rFonts w:ascii="Century Gothic" w:eastAsia="Batang" w:hAnsi="Century Gothic" w:cs="Arial"/>
        </w:rPr>
        <w:t xml:space="preserve">ecretaria </w:t>
      </w:r>
      <w:r>
        <w:rPr>
          <w:rFonts w:ascii="Century Gothic" w:eastAsia="Batang" w:hAnsi="Century Gothic" w:cs="Arial"/>
        </w:rPr>
        <w:t>E</w:t>
      </w:r>
      <w:r w:rsidRPr="00595E43">
        <w:rPr>
          <w:rFonts w:ascii="Century Gothic" w:eastAsia="Batang" w:hAnsi="Century Gothic" w:cs="Arial"/>
        </w:rPr>
        <w:t>jecutiva</w:t>
      </w:r>
      <w:proofErr w:type="gramEnd"/>
      <w:r w:rsidRPr="00595E43">
        <w:rPr>
          <w:rFonts w:ascii="Century Gothic" w:eastAsia="Batang" w:hAnsi="Century Gothic" w:cs="Arial"/>
        </w:rPr>
        <w:t xml:space="preserve"> verifique la asistencia de los integrantes del </w:t>
      </w:r>
      <w:r>
        <w:rPr>
          <w:rFonts w:ascii="Century Gothic" w:eastAsia="Batang" w:hAnsi="Century Gothic" w:cs="Arial"/>
        </w:rPr>
        <w:t>C</w:t>
      </w:r>
      <w:r w:rsidRPr="00595E43">
        <w:rPr>
          <w:rFonts w:ascii="Century Gothic" w:eastAsia="Batang" w:hAnsi="Century Gothic" w:cs="Arial"/>
        </w:rPr>
        <w:t xml:space="preserve">onsejo de la </w:t>
      </w:r>
      <w:r>
        <w:rPr>
          <w:rFonts w:ascii="Century Gothic" w:eastAsia="Batang" w:hAnsi="Century Gothic" w:cs="Arial"/>
        </w:rPr>
        <w:t>J</w:t>
      </w:r>
      <w:r w:rsidRPr="00595E43">
        <w:rPr>
          <w:rFonts w:ascii="Century Gothic" w:eastAsia="Batang" w:hAnsi="Century Gothic" w:cs="Arial"/>
        </w:rPr>
        <w:t xml:space="preserve">udicatura del </w:t>
      </w:r>
      <w:r>
        <w:rPr>
          <w:rFonts w:ascii="Century Gothic" w:eastAsia="Batang" w:hAnsi="Century Gothic" w:cs="Arial"/>
        </w:rPr>
        <w:t>E</w:t>
      </w:r>
      <w:r w:rsidRPr="00595E43">
        <w:rPr>
          <w:rFonts w:ascii="Century Gothic" w:eastAsia="Batang" w:hAnsi="Century Gothic" w:cs="Arial"/>
        </w:rPr>
        <w:t>stado y dé cuenta de ello.</w:t>
      </w:r>
    </w:p>
    <w:p w14:paraId="0B84FFB6" w14:textId="3D464118" w:rsidR="00595E43" w:rsidRPr="00595E43" w:rsidRDefault="00595E43" w:rsidP="00595E43">
      <w:pPr>
        <w:spacing w:line="480" w:lineRule="auto"/>
        <w:contextualSpacing/>
        <w:jc w:val="both"/>
        <w:rPr>
          <w:rFonts w:ascii="Century Gothic" w:eastAsia="Batang" w:hAnsi="Century Gothic" w:cs="Arial"/>
        </w:rPr>
      </w:pPr>
      <w:r w:rsidRPr="00595E43">
        <w:rPr>
          <w:rFonts w:ascii="Century Gothic" w:eastAsia="Batang" w:hAnsi="Century Gothic" w:cs="Arial"/>
          <w:b/>
          <w:bCs/>
        </w:rPr>
        <w:t>En uso de la palabra</w:t>
      </w:r>
      <w:r>
        <w:rPr>
          <w:rFonts w:ascii="Century Gothic" w:eastAsia="Batang" w:hAnsi="Century Gothic" w:cs="Arial"/>
          <w:b/>
          <w:bCs/>
        </w:rPr>
        <w:t>,</w:t>
      </w:r>
      <w:r w:rsidRPr="00595E43">
        <w:rPr>
          <w:rFonts w:ascii="Century Gothic" w:eastAsia="Batang" w:hAnsi="Century Gothic" w:cs="Arial"/>
          <w:b/>
          <w:bCs/>
        </w:rPr>
        <w:t xml:space="preserve"> la </w:t>
      </w:r>
      <w:proofErr w:type="gramStart"/>
      <w:r w:rsidRPr="00595E43">
        <w:rPr>
          <w:rFonts w:ascii="Century Gothic" w:eastAsia="Batang" w:hAnsi="Century Gothic" w:cs="Arial"/>
          <w:b/>
          <w:bCs/>
        </w:rPr>
        <w:t>Secretaria Ejecutiva</w:t>
      </w:r>
      <w:proofErr w:type="gramEnd"/>
      <w:r w:rsidRPr="00595E43">
        <w:rPr>
          <w:rFonts w:ascii="Century Gothic" w:eastAsia="Batang" w:hAnsi="Century Gothic" w:cs="Arial"/>
          <w:b/>
          <w:bCs/>
        </w:rPr>
        <w:t xml:space="preserve"> dijo</w:t>
      </w:r>
      <w:r w:rsidRPr="00595E43">
        <w:rPr>
          <w:rFonts w:ascii="Century Gothic" w:eastAsia="Batang" w:hAnsi="Century Gothic" w:cs="Arial"/>
        </w:rPr>
        <w:t xml:space="preserve">: con su permiso Magistrada Presidenta, procedo al pase de lista: </w:t>
      </w:r>
    </w:p>
    <w:tbl>
      <w:tblPr>
        <w:tblW w:w="7847" w:type="dxa"/>
        <w:tblLook w:val="04A0" w:firstRow="1" w:lastRow="0" w:firstColumn="1" w:lastColumn="0" w:noHBand="0" w:noVBand="1"/>
      </w:tblPr>
      <w:tblGrid>
        <w:gridCol w:w="5812"/>
        <w:gridCol w:w="2035"/>
      </w:tblGrid>
      <w:tr w:rsidR="00025389" w:rsidRPr="00C74B8C" w14:paraId="6AE154B8" w14:textId="77777777" w:rsidTr="00025389">
        <w:tc>
          <w:tcPr>
            <w:tcW w:w="7847" w:type="dxa"/>
            <w:gridSpan w:val="2"/>
          </w:tcPr>
          <w:p w14:paraId="0F4387C2" w14:textId="77777777" w:rsidR="00025389" w:rsidRPr="00C74B8C" w:rsidRDefault="00025389" w:rsidP="00025389">
            <w:pPr>
              <w:spacing w:after="0" w:line="480" w:lineRule="auto"/>
              <w:ind w:left="45"/>
              <w:rPr>
                <w:rFonts w:ascii="Century Gothic" w:hAnsi="Century Gothic" w:cstheme="minorHAnsi"/>
                <w:b/>
                <w:bCs/>
                <w:u w:val="single"/>
              </w:rPr>
            </w:pPr>
          </w:p>
          <w:p w14:paraId="5EAE96F0" w14:textId="603FEBBC" w:rsidR="00025389" w:rsidRPr="00C74B8C" w:rsidRDefault="00025389" w:rsidP="00025389">
            <w:pPr>
              <w:spacing w:after="0" w:line="480" w:lineRule="auto"/>
              <w:ind w:left="45"/>
              <w:rPr>
                <w:rFonts w:ascii="Century Gothic" w:hAnsi="Century Gothic" w:cstheme="minorHAnsi"/>
                <w:b/>
                <w:bCs/>
                <w:u w:val="single"/>
              </w:rPr>
            </w:pPr>
            <w:r w:rsidRPr="00C74B8C">
              <w:rPr>
                <w:rFonts w:ascii="Century Gothic" w:hAnsi="Century Gothic" w:cstheme="minorHAnsi"/>
                <w:b/>
                <w:bCs/>
                <w:u w:val="single"/>
              </w:rPr>
              <w:t>PLENO DEL CONSEJO DE LA JUDICATURA DEL ESTADO</w:t>
            </w:r>
          </w:p>
        </w:tc>
      </w:tr>
      <w:tr w:rsidR="007F1703" w:rsidRPr="00C74B8C" w14:paraId="79996160" w14:textId="77777777" w:rsidTr="00025389">
        <w:tc>
          <w:tcPr>
            <w:tcW w:w="5812" w:type="dxa"/>
            <w:hideMark/>
          </w:tcPr>
          <w:p w14:paraId="75C33716" w14:textId="77777777" w:rsidR="007F1703" w:rsidRPr="00C74B8C" w:rsidRDefault="007F1703" w:rsidP="0080500C">
            <w:pPr>
              <w:spacing w:line="480" w:lineRule="auto"/>
              <w:jc w:val="both"/>
              <w:rPr>
                <w:rFonts w:ascii="Century Gothic" w:hAnsi="Century Gothic" w:cstheme="minorHAnsi"/>
              </w:rPr>
            </w:pPr>
            <w:bookmarkStart w:id="5" w:name="_Hlk478713375"/>
            <w:r w:rsidRPr="00C74B8C">
              <w:rPr>
                <w:rFonts w:ascii="Century Gothic" w:hAnsi="Century Gothic" w:cstheme="minorHAnsi"/>
                <w:b/>
              </w:rPr>
              <w:t xml:space="preserve">Licenciada Mary Cruz Cortés Ornelas, </w:t>
            </w:r>
            <w:proofErr w:type="gramStart"/>
            <w:r w:rsidRPr="00C74B8C">
              <w:rPr>
                <w:rFonts w:ascii="Century Gothic" w:hAnsi="Century Gothic" w:cstheme="minorHAnsi"/>
                <w:b/>
              </w:rPr>
              <w:t>Presidenta</w:t>
            </w:r>
            <w:proofErr w:type="gramEnd"/>
            <w:r w:rsidRPr="00C74B8C">
              <w:rPr>
                <w:rFonts w:ascii="Century Gothic" w:hAnsi="Century Gothic" w:cstheme="minorHAnsi"/>
                <w:b/>
              </w:rPr>
              <w:t xml:space="preserve"> del Consejo de la Judicatura del Estado de Tlaxcala. - - </w:t>
            </w:r>
          </w:p>
        </w:tc>
        <w:tc>
          <w:tcPr>
            <w:tcW w:w="2035" w:type="dxa"/>
            <w:hideMark/>
          </w:tcPr>
          <w:p w14:paraId="5D254372" w14:textId="2BACAC3B" w:rsidR="007F1703" w:rsidRPr="00C74B8C" w:rsidRDefault="007F1703" w:rsidP="0080500C">
            <w:pPr>
              <w:spacing w:after="0" w:line="480" w:lineRule="auto"/>
              <w:ind w:left="45"/>
              <w:jc w:val="both"/>
              <w:rPr>
                <w:rFonts w:ascii="Century Gothic" w:hAnsi="Century Gothic" w:cstheme="minorHAnsi"/>
              </w:rPr>
            </w:pPr>
            <w:r w:rsidRPr="00C74B8C">
              <w:rPr>
                <w:rFonts w:ascii="Century Gothic" w:hAnsi="Century Gothic" w:cstheme="minorHAnsi"/>
              </w:rPr>
              <w:t>- - - -</w:t>
            </w:r>
            <w:r w:rsidR="00025389" w:rsidRPr="00C74B8C">
              <w:rPr>
                <w:rFonts w:ascii="Century Gothic" w:hAnsi="Century Gothic" w:cstheme="minorHAnsi"/>
              </w:rPr>
              <w:t xml:space="preserve"> </w:t>
            </w:r>
            <w:r w:rsidRPr="00C74B8C">
              <w:rPr>
                <w:rFonts w:ascii="Century Gothic" w:hAnsi="Century Gothic" w:cstheme="minorHAnsi"/>
              </w:rPr>
              <w:t xml:space="preserve">- - - - - - - - - - Presente- - - - - - </w:t>
            </w:r>
          </w:p>
        </w:tc>
      </w:tr>
      <w:tr w:rsidR="007F1703" w:rsidRPr="00C74B8C" w14:paraId="71CB5C57" w14:textId="77777777" w:rsidTr="00025389">
        <w:tc>
          <w:tcPr>
            <w:tcW w:w="5812" w:type="dxa"/>
            <w:hideMark/>
          </w:tcPr>
          <w:p w14:paraId="0C398E79" w14:textId="77777777" w:rsidR="007F1703" w:rsidRPr="00C74B8C" w:rsidRDefault="007F1703" w:rsidP="0080500C">
            <w:pPr>
              <w:spacing w:line="480" w:lineRule="auto"/>
              <w:jc w:val="both"/>
              <w:rPr>
                <w:rFonts w:ascii="Century Gothic" w:hAnsi="Century Gothic" w:cstheme="minorHAnsi"/>
                <w:b/>
              </w:rPr>
            </w:pPr>
            <w:r w:rsidRPr="00C74B8C">
              <w:rPr>
                <w:rFonts w:ascii="Century Gothic" w:hAnsi="Century Gothic" w:cstheme="minorHAnsi"/>
                <w:b/>
              </w:rPr>
              <w:t xml:space="preserve">Maestro Víctor Hugo </w:t>
            </w:r>
            <w:proofErr w:type="spellStart"/>
            <w:r w:rsidRPr="00C74B8C">
              <w:rPr>
                <w:rFonts w:ascii="Century Gothic" w:hAnsi="Century Gothic" w:cstheme="minorHAnsi"/>
                <w:b/>
              </w:rPr>
              <w:t>Corichi</w:t>
            </w:r>
            <w:proofErr w:type="spellEnd"/>
            <w:r w:rsidRPr="00C74B8C">
              <w:rPr>
                <w:rFonts w:ascii="Century Gothic" w:hAnsi="Century Gothic" w:cstheme="minorHAnsi"/>
                <w:b/>
              </w:rPr>
              <w:t xml:space="preserve"> Méndez, integrante del Consejo de la Judicatura del Estado de Tlaxcala. - -   </w:t>
            </w:r>
          </w:p>
        </w:tc>
        <w:tc>
          <w:tcPr>
            <w:tcW w:w="2035" w:type="dxa"/>
            <w:hideMark/>
          </w:tcPr>
          <w:p w14:paraId="171B6F55" w14:textId="77777777" w:rsidR="007F1703" w:rsidRPr="00C74B8C" w:rsidRDefault="007F1703" w:rsidP="0080500C">
            <w:pPr>
              <w:spacing w:after="0" w:line="480" w:lineRule="auto"/>
              <w:ind w:left="45"/>
              <w:jc w:val="both"/>
              <w:rPr>
                <w:rFonts w:ascii="Century Gothic" w:hAnsi="Century Gothic" w:cstheme="minorHAnsi"/>
              </w:rPr>
            </w:pPr>
            <w:r w:rsidRPr="00C74B8C">
              <w:rPr>
                <w:rFonts w:ascii="Century Gothic" w:hAnsi="Century Gothic" w:cstheme="minorHAnsi"/>
              </w:rPr>
              <w:t xml:space="preserve">- - - -- - - - - - - - - - </w:t>
            </w:r>
          </w:p>
          <w:p w14:paraId="128ACC46" w14:textId="77777777" w:rsidR="007F1703" w:rsidRPr="00C74B8C" w:rsidRDefault="007F1703" w:rsidP="0080500C">
            <w:pPr>
              <w:spacing w:line="480" w:lineRule="auto"/>
              <w:jc w:val="both"/>
              <w:rPr>
                <w:rFonts w:ascii="Century Gothic" w:hAnsi="Century Gothic" w:cstheme="minorHAnsi"/>
              </w:rPr>
            </w:pPr>
            <w:r w:rsidRPr="00C74B8C">
              <w:rPr>
                <w:rFonts w:ascii="Century Gothic" w:hAnsi="Century Gothic" w:cstheme="minorHAnsi"/>
              </w:rPr>
              <w:t xml:space="preserve">Presente - - - - - - - </w:t>
            </w:r>
          </w:p>
        </w:tc>
      </w:tr>
      <w:tr w:rsidR="007F1703" w:rsidRPr="00C74B8C" w14:paraId="79ACBE44" w14:textId="77777777" w:rsidTr="00025389">
        <w:tc>
          <w:tcPr>
            <w:tcW w:w="5812" w:type="dxa"/>
            <w:hideMark/>
          </w:tcPr>
          <w:p w14:paraId="21A25750" w14:textId="77777777" w:rsidR="007F1703" w:rsidRPr="00C74B8C" w:rsidRDefault="007F1703" w:rsidP="0080500C">
            <w:pPr>
              <w:spacing w:line="480" w:lineRule="auto"/>
              <w:jc w:val="both"/>
              <w:rPr>
                <w:rFonts w:ascii="Century Gothic" w:hAnsi="Century Gothic" w:cstheme="minorHAnsi"/>
              </w:rPr>
            </w:pPr>
            <w:r w:rsidRPr="00C74B8C">
              <w:rPr>
                <w:rFonts w:ascii="Century Gothic" w:hAnsi="Century Gothic" w:cstheme="minorHAnsi"/>
                <w:b/>
              </w:rPr>
              <w:t xml:space="preserve">Licenciada Violeta Fernández Vázquez, integrante del Consejo de la Judicatura del Estado de Tlaxcala.  </w:t>
            </w:r>
          </w:p>
        </w:tc>
        <w:tc>
          <w:tcPr>
            <w:tcW w:w="2035" w:type="dxa"/>
            <w:hideMark/>
          </w:tcPr>
          <w:p w14:paraId="6BFC6C81" w14:textId="1A5821E3" w:rsidR="007F1703" w:rsidRPr="00C74B8C" w:rsidRDefault="007F1703" w:rsidP="0080500C">
            <w:pPr>
              <w:spacing w:after="0" w:line="480" w:lineRule="auto"/>
              <w:ind w:left="45"/>
              <w:jc w:val="both"/>
              <w:rPr>
                <w:rFonts w:ascii="Century Gothic" w:hAnsi="Century Gothic" w:cstheme="minorHAnsi"/>
              </w:rPr>
            </w:pPr>
            <w:r w:rsidRPr="00C74B8C">
              <w:rPr>
                <w:rFonts w:ascii="Century Gothic" w:hAnsi="Century Gothic" w:cstheme="minorHAnsi"/>
              </w:rPr>
              <w:t>- - - -</w:t>
            </w:r>
            <w:r w:rsidR="00025389" w:rsidRPr="00C74B8C">
              <w:rPr>
                <w:rFonts w:ascii="Century Gothic" w:hAnsi="Century Gothic" w:cstheme="minorHAnsi"/>
              </w:rPr>
              <w:t xml:space="preserve"> </w:t>
            </w:r>
            <w:r w:rsidRPr="00C74B8C">
              <w:rPr>
                <w:rFonts w:ascii="Century Gothic" w:hAnsi="Century Gothic" w:cstheme="minorHAnsi"/>
              </w:rPr>
              <w:t xml:space="preserve">- - - - - - - - - - </w:t>
            </w:r>
          </w:p>
          <w:p w14:paraId="4DDB85E7" w14:textId="77777777" w:rsidR="007F1703" w:rsidRPr="00C74B8C" w:rsidRDefault="007F1703" w:rsidP="0080500C">
            <w:pPr>
              <w:spacing w:line="480" w:lineRule="auto"/>
              <w:jc w:val="both"/>
              <w:rPr>
                <w:rFonts w:ascii="Century Gothic" w:hAnsi="Century Gothic" w:cstheme="minorHAnsi"/>
              </w:rPr>
            </w:pPr>
            <w:r w:rsidRPr="00C74B8C">
              <w:rPr>
                <w:rFonts w:ascii="Century Gothic" w:hAnsi="Century Gothic" w:cstheme="minorHAnsi"/>
              </w:rPr>
              <w:t xml:space="preserve">Presente- - - - - - - </w:t>
            </w:r>
          </w:p>
        </w:tc>
      </w:tr>
      <w:tr w:rsidR="007F1703" w:rsidRPr="00C74B8C" w14:paraId="61042F12" w14:textId="77777777" w:rsidTr="00025389">
        <w:tc>
          <w:tcPr>
            <w:tcW w:w="5812" w:type="dxa"/>
          </w:tcPr>
          <w:p w14:paraId="730C1E40" w14:textId="77777777" w:rsidR="007F1703" w:rsidRPr="00C74B8C" w:rsidRDefault="007F1703" w:rsidP="0080500C">
            <w:pPr>
              <w:spacing w:line="480" w:lineRule="auto"/>
              <w:jc w:val="both"/>
              <w:rPr>
                <w:rFonts w:ascii="Century Gothic" w:hAnsi="Century Gothic" w:cstheme="minorHAnsi"/>
                <w:b/>
              </w:rPr>
            </w:pPr>
            <w:r w:rsidRPr="00C74B8C">
              <w:rPr>
                <w:rFonts w:ascii="Century Gothic" w:hAnsi="Century Gothic" w:cstheme="minorHAnsi"/>
                <w:b/>
              </w:rPr>
              <w:t xml:space="preserve">Maestra Edith Alejandra Segura Payán, integrante del Consejo de la Judicatura del Estado de Tlaxcala.    </w:t>
            </w:r>
          </w:p>
        </w:tc>
        <w:tc>
          <w:tcPr>
            <w:tcW w:w="2035" w:type="dxa"/>
          </w:tcPr>
          <w:p w14:paraId="32F17EA7" w14:textId="77777777" w:rsidR="007F1703" w:rsidRPr="00C74B8C" w:rsidRDefault="007F1703" w:rsidP="0080500C">
            <w:pPr>
              <w:spacing w:after="0" w:line="480" w:lineRule="auto"/>
              <w:jc w:val="both"/>
              <w:rPr>
                <w:rFonts w:ascii="Century Gothic" w:hAnsi="Century Gothic" w:cstheme="minorHAnsi"/>
              </w:rPr>
            </w:pPr>
            <w:r w:rsidRPr="00C74B8C">
              <w:rPr>
                <w:rFonts w:ascii="Century Gothic" w:hAnsi="Century Gothic" w:cstheme="minorHAnsi"/>
              </w:rPr>
              <w:t xml:space="preserve">- - - - - - - - - - -  - - </w:t>
            </w:r>
          </w:p>
          <w:p w14:paraId="75949AD1" w14:textId="77777777" w:rsidR="007F1703" w:rsidRPr="00C74B8C" w:rsidRDefault="007F1703" w:rsidP="0080500C">
            <w:pPr>
              <w:spacing w:after="0" w:line="480" w:lineRule="auto"/>
              <w:ind w:left="45"/>
              <w:jc w:val="both"/>
              <w:rPr>
                <w:rFonts w:ascii="Century Gothic" w:hAnsi="Century Gothic" w:cstheme="minorHAnsi"/>
              </w:rPr>
            </w:pPr>
            <w:r w:rsidRPr="00C74B8C">
              <w:rPr>
                <w:rFonts w:ascii="Century Gothic" w:hAnsi="Century Gothic" w:cstheme="minorHAnsi"/>
              </w:rPr>
              <w:t xml:space="preserve">Presente- - - - - - -  </w:t>
            </w:r>
          </w:p>
        </w:tc>
      </w:tr>
      <w:tr w:rsidR="007F1703" w:rsidRPr="00C74B8C" w14:paraId="78EB2E18" w14:textId="77777777" w:rsidTr="00025389">
        <w:tc>
          <w:tcPr>
            <w:tcW w:w="5812" w:type="dxa"/>
          </w:tcPr>
          <w:p w14:paraId="788EBC26" w14:textId="77777777" w:rsidR="007F1703" w:rsidRPr="00C74B8C" w:rsidRDefault="007F1703" w:rsidP="0080500C">
            <w:pPr>
              <w:spacing w:line="480" w:lineRule="auto"/>
              <w:jc w:val="both"/>
              <w:rPr>
                <w:rFonts w:ascii="Century Gothic" w:hAnsi="Century Gothic" w:cstheme="minorHAnsi"/>
                <w:b/>
              </w:rPr>
            </w:pPr>
            <w:r w:rsidRPr="00C74B8C">
              <w:rPr>
                <w:rFonts w:ascii="Century Gothic" w:hAnsi="Century Gothic" w:cstheme="minorHAnsi"/>
                <w:b/>
              </w:rPr>
              <w:lastRenderedPageBreak/>
              <w:t xml:space="preserve">Licenciado Rey David González </w:t>
            </w:r>
            <w:proofErr w:type="spellStart"/>
            <w:r w:rsidRPr="00C74B8C">
              <w:rPr>
                <w:rFonts w:ascii="Century Gothic" w:hAnsi="Century Gothic" w:cstheme="minorHAnsi"/>
                <w:b/>
              </w:rPr>
              <w:t>González</w:t>
            </w:r>
            <w:proofErr w:type="spellEnd"/>
            <w:r w:rsidRPr="00C74B8C">
              <w:rPr>
                <w:rFonts w:ascii="Century Gothic" w:hAnsi="Century Gothic" w:cstheme="minorHAnsi"/>
                <w:b/>
              </w:rPr>
              <w:t>, integrante del Consejo de la Judicatura del Estado de Tlaxcala.</w:t>
            </w:r>
          </w:p>
        </w:tc>
        <w:tc>
          <w:tcPr>
            <w:tcW w:w="2035" w:type="dxa"/>
          </w:tcPr>
          <w:p w14:paraId="16D4EC40" w14:textId="77777777" w:rsidR="007F1703" w:rsidRPr="00C74B8C" w:rsidRDefault="007F1703" w:rsidP="0080500C">
            <w:pPr>
              <w:spacing w:after="0" w:line="480" w:lineRule="auto"/>
              <w:jc w:val="both"/>
              <w:rPr>
                <w:rFonts w:ascii="Century Gothic" w:hAnsi="Century Gothic" w:cstheme="minorHAnsi"/>
              </w:rPr>
            </w:pPr>
            <w:r w:rsidRPr="00C74B8C">
              <w:rPr>
                <w:rFonts w:ascii="Century Gothic" w:hAnsi="Century Gothic" w:cstheme="minorHAnsi"/>
              </w:rPr>
              <w:t xml:space="preserve">- - - - - - - - - - - - - - </w:t>
            </w:r>
          </w:p>
          <w:p w14:paraId="01782334" w14:textId="77777777" w:rsidR="007F1703" w:rsidRPr="00C74B8C" w:rsidRDefault="007F1703" w:rsidP="0080500C">
            <w:pPr>
              <w:spacing w:after="0" w:line="480" w:lineRule="auto"/>
              <w:jc w:val="both"/>
              <w:rPr>
                <w:rFonts w:ascii="Century Gothic" w:hAnsi="Century Gothic" w:cstheme="minorHAnsi"/>
              </w:rPr>
            </w:pPr>
            <w:r w:rsidRPr="00C74B8C">
              <w:rPr>
                <w:rFonts w:ascii="Century Gothic" w:hAnsi="Century Gothic" w:cstheme="minorHAnsi"/>
              </w:rPr>
              <w:t>Presente- - - - - - -</w:t>
            </w:r>
          </w:p>
        </w:tc>
      </w:tr>
      <w:bookmarkEnd w:id="5"/>
    </w:tbl>
    <w:p w14:paraId="7154555D" w14:textId="77777777" w:rsidR="007F1703" w:rsidRPr="00C74B8C" w:rsidRDefault="007F1703" w:rsidP="0080500C">
      <w:pPr>
        <w:spacing w:after="0" w:line="480" w:lineRule="auto"/>
        <w:jc w:val="both"/>
        <w:rPr>
          <w:rFonts w:ascii="Century Gothic" w:hAnsi="Century Gothic" w:cstheme="minorHAnsi"/>
          <w:b/>
        </w:rPr>
      </w:pPr>
    </w:p>
    <w:p w14:paraId="61803418" w14:textId="1330D49E" w:rsidR="00595E43" w:rsidRPr="00625844" w:rsidRDefault="007F1703" w:rsidP="004D216D">
      <w:pPr>
        <w:spacing w:after="0" w:line="480" w:lineRule="auto"/>
        <w:jc w:val="both"/>
        <w:rPr>
          <w:rFonts w:ascii="Bookman Old Style" w:eastAsia="Batang" w:hAnsi="Bookman Old Style" w:cs="Arial"/>
          <w:sz w:val="28"/>
          <w:szCs w:val="28"/>
        </w:rPr>
      </w:pPr>
      <w:r w:rsidRPr="00C74B8C">
        <w:rPr>
          <w:rFonts w:ascii="Century Gothic" w:hAnsi="Century Gothic" w:cstheme="minorHAnsi"/>
          <w:b/>
        </w:rPr>
        <w:t xml:space="preserve">En uso de la palabra, la </w:t>
      </w:r>
      <w:proofErr w:type="gramStart"/>
      <w:r w:rsidRPr="00C74B8C">
        <w:rPr>
          <w:rFonts w:ascii="Century Gothic" w:hAnsi="Century Gothic" w:cstheme="minorHAnsi"/>
          <w:b/>
        </w:rPr>
        <w:t>Secretaria Ejecutiva</w:t>
      </w:r>
      <w:proofErr w:type="gramEnd"/>
      <w:r w:rsidRPr="00C74B8C">
        <w:rPr>
          <w:rFonts w:ascii="Century Gothic" w:hAnsi="Century Gothic" w:cstheme="minorHAnsi"/>
          <w:b/>
        </w:rPr>
        <w:t xml:space="preserve"> dijo</w:t>
      </w:r>
      <w:r w:rsidRPr="00C74B8C">
        <w:rPr>
          <w:rFonts w:ascii="Century Gothic" w:hAnsi="Century Gothic" w:cstheme="minorHAnsi"/>
        </w:rPr>
        <w:t>:  informo</w:t>
      </w:r>
      <w:r w:rsidR="00595E43">
        <w:rPr>
          <w:rFonts w:ascii="Century Gothic" w:hAnsi="Century Gothic" w:cstheme="minorHAnsi"/>
        </w:rPr>
        <w:t xml:space="preserve"> que se encuentran presentes</w:t>
      </w:r>
      <w:r w:rsidR="004D216D">
        <w:rPr>
          <w:rFonts w:ascii="Century Gothic" w:hAnsi="Century Gothic" w:cstheme="minorHAnsi"/>
        </w:rPr>
        <w:t xml:space="preserve"> los </w:t>
      </w:r>
      <w:r w:rsidRPr="00C74B8C">
        <w:rPr>
          <w:rFonts w:ascii="Century Gothic" w:hAnsi="Century Gothic" w:cstheme="minorHAnsi"/>
        </w:rPr>
        <w:t>cinco integrantes de este Consejo</w:t>
      </w:r>
      <w:r w:rsidR="004D216D">
        <w:rPr>
          <w:rFonts w:ascii="Century Gothic" w:hAnsi="Century Gothic" w:cstheme="minorHAnsi"/>
        </w:rPr>
        <w:t xml:space="preserve"> de la Judicatura del Estado. </w:t>
      </w:r>
    </w:p>
    <w:p w14:paraId="7C68F4B1" w14:textId="77777777" w:rsidR="00595E43" w:rsidRPr="00C74B8C" w:rsidRDefault="00595E43" w:rsidP="0080500C">
      <w:pPr>
        <w:spacing w:after="0" w:line="480" w:lineRule="auto"/>
        <w:jc w:val="both"/>
        <w:rPr>
          <w:rFonts w:ascii="Century Gothic" w:hAnsi="Century Gothic" w:cstheme="minorHAnsi"/>
        </w:rPr>
      </w:pPr>
    </w:p>
    <w:p w14:paraId="6ED80D52" w14:textId="6EF7D4A4" w:rsidR="004D216D" w:rsidRPr="004D216D" w:rsidRDefault="007F1703" w:rsidP="004D216D">
      <w:pPr>
        <w:spacing w:line="480" w:lineRule="auto"/>
        <w:contextualSpacing/>
        <w:jc w:val="both"/>
        <w:rPr>
          <w:rFonts w:ascii="Century Gothic" w:hAnsi="Century Gothic" w:cstheme="minorHAnsi"/>
          <w:b/>
        </w:rPr>
      </w:pPr>
      <w:r w:rsidRPr="00C74B8C">
        <w:rPr>
          <w:rFonts w:ascii="Century Gothic" w:hAnsi="Century Gothic" w:cstheme="minorHAnsi"/>
          <w:b/>
        </w:rPr>
        <w:t xml:space="preserve">En uso de la palabra, la Magistrada </w:t>
      </w:r>
      <w:proofErr w:type="gramStart"/>
      <w:r w:rsidRPr="00C74B8C">
        <w:rPr>
          <w:rFonts w:ascii="Century Gothic" w:hAnsi="Century Gothic" w:cstheme="minorHAnsi"/>
          <w:b/>
        </w:rPr>
        <w:t>Presidenta</w:t>
      </w:r>
      <w:proofErr w:type="gramEnd"/>
      <w:r w:rsidRPr="00C74B8C">
        <w:rPr>
          <w:rFonts w:ascii="Century Gothic" w:hAnsi="Century Gothic" w:cstheme="minorHAnsi"/>
          <w:b/>
        </w:rPr>
        <w:t xml:space="preserve"> dijo: </w:t>
      </w:r>
      <w:r w:rsidR="004D216D" w:rsidRPr="004D216D">
        <w:rPr>
          <w:rFonts w:ascii="Century Gothic" w:eastAsia="Batang" w:hAnsi="Century Gothic" w:cs="Arial"/>
        </w:rPr>
        <w:t xml:space="preserve">en términos del artículo 67 segundo párrafo de la </w:t>
      </w:r>
      <w:r w:rsidR="004D216D">
        <w:rPr>
          <w:rFonts w:ascii="Century Gothic" w:eastAsia="Batang" w:hAnsi="Century Gothic" w:cs="Arial"/>
        </w:rPr>
        <w:t>L</w:t>
      </w:r>
      <w:r w:rsidR="004D216D" w:rsidRPr="004D216D">
        <w:rPr>
          <w:rFonts w:ascii="Century Gothic" w:eastAsia="Batang" w:hAnsi="Century Gothic" w:cs="Arial"/>
        </w:rPr>
        <w:t xml:space="preserve">ey </w:t>
      </w:r>
      <w:r w:rsidR="004D216D">
        <w:rPr>
          <w:rFonts w:ascii="Century Gothic" w:eastAsia="Batang" w:hAnsi="Century Gothic" w:cs="Arial"/>
        </w:rPr>
        <w:t>O</w:t>
      </w:r>
      <w:r w:rsidR="004D216D" w:rsidRPr="004D216D">
        <w:rPr>
          <w:rFonts w:ascii="Century Gothic" w:eastAsia="Batang" w:hAnsi="Century Gothic" w:cs="Arial"/>
        </w:rPr>
        <w:t xml:space="preserve">rgánica del </w:t>
      </w:r>
      <w:r w:rsidR="004D216D">
        <w:rPr>
          <w:rFonts w:ascii="Century Gothic" w:eastAsia="Batang" w:hAnsi="Century Gothic" w:cs="Arial"/>
        </w:rPr>
        <w:t>P</w:t>
      </w:r>
      <w:r w:rsidR="004D216D" w:rsidRPr="004D216D">
        <w:rPr>
          <w:rFonts w:ascii="Century Gothic" w:eastAsia="Batang" w:hAnsi="Century Gothic" w:cs="Arial"/>
        </w:rPr>
        <w:t xml:space="preserve">oder </w:t>
      </w:r>
      <w:r w:rsidR="004D216D">
        <w:rPr>
          <w:rFonts w:ascii="Century Gothic" w:eastAsia="Batang" w:hAnsi="Century Gothic" w:cs="Arial"/>
        </w:rPr>
        <w:t>J</w:t>
      </w:r>
      <w:r w:rsidR="004D216D" w:rsidRPr="004D216D">
        <w:rPr>
          <w:rFonts w:ascii="Century Gothic" w:eastAsia="Batang" w:hAnsi="Century Gothic" w:cs="Arial"/>
        </w:rPr>
        <w:t xml:space="preserve">udicial del </w:t>
      </w:r>
      <w:r w:rsidR="004D216D">
        <w:rPr>
          <w:rFonts w:ascii="Century Gothic" w:eastAsia="Batang" w:hAnsi="Century Gothic" w:cs="Arial"/>
        </w:rPr>
        <w:t>E</w:t>
      </w:r>
      <w:r w:rsidR="004D216D" w:rsidRPr="004D216D">
        <w:rPr>
          <w:rFonts w:ascii="Century Gothic" w:eastAsia="Batang" w:hAnsi="Century Gothic" w:cs="Arial"/>
        </w:rPr>
        <w:t>stado, también existe quorum legal para sesionar válidamente.</w:t>
      </w:r>
    </w:p>
    <w:p w14:paraId="1458607C" w14:textId="65C2F301" w:rsidR="004D216D" w:rsidRPr="004D216D" w:rsidRDefault="004D216D" w:rsidP="004D216D">
      <w:pPr>
        <w:spacing w:line="480" w:lineRule="auto"/>
        <w:contextualSpacing/>
        <w:jc w:val="both"/>
        <w:rPr>
          <w:rFonts w:ascii="Century Gothic" w:eastAsia="Batang" w:hAnsi="Century Gothic" w:cs="Arial"/>
        </w:rPr>
      </w:pPr>
      <w:r>
        <w:rPr>
          <w:rFonts w:ascii="Century Gothic" w:eastAsia="Batang" w:hAnsi="Century Gothic" w:cs="Arial"/>
        </w:rPr>
        <w:t>P</w:t>
      </w:r>
      <w:r w:rsidRPr="004D216D">
        <w:rPr>
          <w:rFonts w:ascii="Century Gothic" w:eastAsia="Batang" w:hAnsi="Century Gothic" w:cs="Arial"/>
        </w:rPr>
        <w:t xml:space="preserve">or lo anterior se declara abierta la sesión extraordinaria, pública, solemne y conjunta del </w:t>
      </w:r>
      <w:r>
        <w:rPr>
          <w:rFonts w:ascii="Century Gothic" w:eastAsia="Batang" w:hAnsi="Century Gothic" w:cs="Arial"/>
        </w:rPr>
        <w:t>P</w:t>
      </w:r>
      <w:r w:rsidRPr="004D216D">
        <w:rPr>
          <w:rFonts w:ascii="Century Gothic" w:eastAsia="Batang" w:hAnsi="Century Gothic" w:cs="Arial"/>
        </w:rPr>
        <w:t xml:space="preserve">leno del </w:t>
      </w:r>
      <w:r>
        <w:rPr>
          <w:rFonts w:ascii="Century Gothic" w:eastAsia="Batang" w:hAnsi="Century Gothic" w:cs="Arial"/>
        </w:rPr>
        <w:t>T</w:t>
      </w:r>
      <w:r w:rsidRPr="004D216D">
        <w:rPr>
          <w:rFonts w:ascii="Century Gothic" w:eastAsia="Batang" w:hAnsi="Century Gothic" w:cs="Arial"/>
        </w:rPr>
        <w:t xml:space="preserve">ribunal </w:t>
      </w:r>
      <w:r>
        <w:rPr>
          <w:rFonts w:ascii="Century Gothic" w:eastAsia="Batang" w:hAnsi="Century Gothic" w:cs="Arial"/>
        </w:rPr>
        <w:t>S</w:t>
      </w:r>
      <w:r w:rsidRPr="004D216D">
        <w:rPr>
          <w:rFonts w:ascii="Century Gothic" w:eastAsia="Batang" w:hAnsi="Century Gothic" w:cs="Arial"/>
        </w:rPr>
        <w:t>uperior de</w:t>
      </w:r>
      <w:r>
        <w:rPr>
          <w:rFonts w:ascii="Century Gothic" w:eastAsia="Batang" w:hAnsi="Century Gothic" w:cs="Arial"/>
        </w:rPr>
        <w:t xml:space="preserve"> </w:t>
      </w:r>
      <w:r w:rsidRPr="004D216D">
        <w:rPr>
          <w:rFonts w:ascii="Century Gothic" w:eastAsia="Batang" w:hAnsi="Century Gothic" w:cs="Arial"/>
        </w:rPr>
        <w:t xml:space="preserve">Justicia y del </w:t>
      </w:r>
      <w:r>
        <w:rPr>
          <w:rFonts w:ascii="Century Gothic" w:eastAsia="Batang" w:hAnsi="Century Gothic" w:cs="Arial"/>
        </w:rPr>
        <w:t>P</w:t>
      </w:r>
      <w:r w:rsidRPr="004D216D">
        <w:rPr>
          <w:rFonts w:ascii="Century Gothic" w:eastAsia="Batang" w:hAnsi="Century Gothic" w:cs="Arial"/>
        </w:rPr>
        <w:t xml:space="preserve">leno del </w:t>
      </w:r>
      <w:r>
        <w:rPr>
          <w:rFonts w:ascii="Century Gothic" w:eastAsia="Batang" w:hAnsi="Century Gothic" w:cs="Arial"/>
        </w:rPr>
        <w:t>C</w:t>
      </w:r>
      <w:r w:rsidRPr="004D216D">
        <w:rPr>
          <w:rFonts w:ascii="Century Gothic" w:eastAsia="Batang" w:hAnsi="Century Gothic" w:cs="Arial"/>
        </w:rPr>
        <w:t xml:space="preserve">onsejo de la </w:t>
      </w:r>
      <w:r>
        <w:rPr>
          <w:rFonts w:ascii="Century Gothic" w:eastAsia="Batang" w:hAnsi="Century Gothic" w:cs="Arial"/>
        </w:rPr>
        <w:t>J</w:t>
      </w:r>
      <w:r w:rsidRPr="004D216D">
        <w:rPr>
          <w:rFonts w:ascii="Century Gothic" w:eastAsia="Batang" w:hAnsi="Century Gothic" w:cs="Arial"/>
        </w:rPr>
        <w:t xml:space="preserve">udicatura del </w:t>
      </w:r>
      <w:r>
        <w:rPr>
          <w:rFonts w:ascii="Century Gothic" w:eastAsia="Batang" w:hAnsi="Century Gothic" w:cs="Arial"/>
        </w:rPr>
        <w:t>E</w:t>
      </w:r>
      <w:r w:rsidRPr="004D216D">
        <w:rPr>
          <w:rFonts w:ascii="Century Gothic" w:eastAsia="Batang" w:hAnsi="Century Gothic" w:cs="Arial"/>
        </w:rPr>
        <w:t>stado.</w:t>
      </w:r>
    </w:p>
    <w:p w14:paraId="1937056E" w14:textId="17CDC129" w:rsidR="004D216D" w:rsidRPr="004D216D" w:rsidRDefault="004D216D" w:rsidP="004D216D">
      <w:pPr>
        <w:spacing w:line="480" w:lineRule="auto"/>
        <w:contextualSpacing/>
        <w:jc w:val="both"/>
        <w:rPr>
          <w:rFonts w:ascii="Century Gothic" w:hAnsi="Century Gothic" w:cstheme="minorHAnsi"/>
          <w:b/>
        </w:rPr>
      </w:pPr>
    </w:p>
    <w:p w14:paraId="300988C0" w14:textId="40241474" w:rsidR="004D216D" w:rsidRDefault="004D216D" w:rsidP="004D216D">
      <w:pPr>
        <w:widowControl w:val="0"/>
        <w:autoSpaceDE w:val="0"/>
        <w:autoSpaceDN w:val="0"/>
        <w:adjustRightInd w:val="0"/>
        <w:spacing w:line="480" w:lineRule="auto"/>
        <w:jc w:val="both"/>
        <w:rPr>
          <w:rFonts w:ascii="Century Gothic" w:eastAsia="Batang" w:hAnsi="Century Gothic"/>
          <w:color w:val="000000"/>
        </w:rPr>
      </w:pPr>
      <w:r w:rsidRPr="004D216D">
        <w:rPr>
          <w:rFonts w:ascii="Century Gothic" w:eastAsia="Batang" w:hAnsi="Century Gothic" w:cs="Arial"/>
          <w:b/>
          <w:bCs/>
        </w:rPr>
        <w:t xml:space="preserve">En uso de la palabra, la Magistrada Presidenta dijo:  </w:t>
      </w:r>
      <w:r w:rsidRPr="004D216D">
        <w:rPr>
          <w:rFonts w:ascii="Century Gothic" w:eastAsia="Batang" w:hAnsi="Century Gothic" w:cs="Arial"/>
        </w:rPr>
        <w:t xml:space="preserve">pasamos al </w:t>
      </w:r>
      <w:r w:rsidRPr="004D216D">
        <w:rPr>
          <w:rFonts w:ascii="Century Gothic" w:eastAsia="Batang" w:hAnsi="Century Gothic" w:cs="Arial"/>
          <w:b/>
        </w:rPr>
        <w:t>segundo punto</w:t>
      </w:r>
      <w:r w:rsidRPr="004D216D">
        <w:rPr>
          <w:rFonts w:ascii="Century Gothic" w:eastAsia="Batang" w:hAnsi="Century Gothic" w:cs="Arial"/>
        </w:rPr>
        <w:t xml:space="preserve"> </w:t>
      </w:r>
      <w:r w:rsidRPr="004D216D">
        <w:rPr>
          <w:rFonts w:ascii="Century Gothic" w:eastAsia="Batang" w:hAnsi="Century Gothic"/>
          <w:color w:val="000000"/>
        </w:rPr>
        <w:t>del orden del día</w:t>
      </w:r>
      <w:r>
        <w:rPr>
          <w:rFonts w:ascii="Century Gothic" w:eastAsia="Batang" w:hAnsi="Century Gothic"/>
          <w:color w:val="000000"/>
        </w:rPr>
        <w:t xml:space="preserve">, </w:t>
      </w:r>
      <w:r w:rsidRPr="004D216D">
        <w:rPr>
          <w:rFonts w:ascii="Century Gothic" w:eastAsia="Batang" w:hAnsi="Century Gothic"/>
          <w:color w:val="000000"/>
        </w:rPr>
        <w:t>a fin d</w:t>
      </w:r>
      <w:r>
        <w:rPr>
          <w:rFonts w:ascii="Century Gothic" w:eastAsia="Batang" w:hAnsi="Century Gothic"/>
          <w:color w:val="000000"/>
        </w:rPr>
        <w:t>e</w:t>
      </w:r>
      <w:r w:rsidRPr="004D216D">
        <w:rPr>
          <w:rFonts w:ascii="Century Gothic" w:eastAsia="Batang" w:hAnsi="Century Gothic"/>
          <w:color w:val="000000"/>
        </w:rPr>
        <w:t xml:space="preserve"> dar cumplimiento en tiempo y forma a lo dispuesto en el artículo 30 apartado </w:t>
      </w:r>
      <w:r>
        <w:rPr>
          <w:rFonts w:ascii="Century Gothic" w:eastAsia="Batang" w:hAnsi="Century Gothic"/>
          <w:color w:val="000000"/>
        </w:rPr>
        <w:t>C</w:t>
      </w:r>
      <w:r w:rsidRPr="004D216D">
        <w:rPr>
          <w:rFonts w:ascii="Century Gothic" w:eastAsia="Batang" w:hAnsi="Century Gothic"/>
          <w:color w:val="000000"/>
        </w:rPr>
        <w:t xml:space="preserve">, fracción </w:t>
      </w:r>
      <w:r>
        <w:rPr>
          <w:rFonts w:ascii="Century Gothic" w:eastAsia="Batang" w:hAnsi="Century Gothic"/>
          <w:color w:val="000000"/>
        </w:rPr>
        <w:t>IV</w:t>
      </w:r>
      <w:r w:rsidRPr="004D216D">
        <w:rPr>
          <w:rFonts w:ascii="Century Gothic" w:eastAsia="Batang" w:hAnsi="Century Gothic"/>
          <w:color w:val="000000"/>
        </w:rPr>
        <w:t xml:space="preserve"> de la </w:t>
      </w:r>
      <w:r>
        <w:rPr>
          <w:rFonts w:ascii="Century Gothic" w:eastAsia="Batang" w:hAnsi="Century Gothic"/>
          <w:color w:val="000000"/>
        </w:rPr>
        <w:t>L</w:t>
      </w:r>
      <w:r w:rsidRPr="004D216D">
        <w:rPr>
          <w:rFonts w:ascii="Century Gothic" w:eastAsia="Batang" w:hAnsi="Century Gothic"/>
          <w:color w:val="000000"/>
        </w:rPr>
        <w:t xml:space="preserve">ey </w:t>
      </w:r>
      <w:r>
        <w:rPr>
          <w:rFonts w:ascii="Century Gothic" w:eastAsia="Batang" w:hAnsi="Century Gothic"/>
          <w:color w:val="000000"/>
        </w:rPr>
        <w:t>O</w:t>
      </w:r>
      <w:r w:rsidRPr="004D216D">
        <w:rPr>
          <w:rFonts w:ascii="Century Gothic" w:eastAsia="Batang" w:hAnsi="Century Gothic"/>
          <w:color w:val="000000"/>
        </w:rPr>
        <w:t xml:space="preserve">rgánica del </w:t>
      </w:r>
      <w:r>
        <w:rPr>
          <w:rFonts w:ascii="Century Gothic" w:eastAsia="Batang" w:hAnsi="Century Gothic"/>
          <w:color w:val="000000"/>
        </w:rPr>
        <w:t>P</w:t>
      </w:r>
      <w:r w:rsidRPr="004D216D">
        <w:rPr>
          <w:rFonts w:ascii="Century Gothic" w:eastAsia="Batang" w:hAnsi="Century Gothic"/>
          <w:color w:val="000000"/>
        </w:rPr>
        <w:t xml:space="preserve">oder </w:t>
      </w:r>
      <w:r>
        <w:rPr>
          <w:rFonts w:ascii="Century Gothic" w:eastAsia="Batang" w:hAnsi="Century Gothic"/>
          <w:color w:val="000000"/>
        </w:rPr>
        <w:t>J</w:t>
      </w:r>
      <w:r w:rsidRPr="004D216D">
        <w:rPr>
          <w:rFonts w:ascii="Century Gothic" w:eastAsia="Batang" w:hAnsi="Century Gothic"/>
          <w:color w:val="000000"/>
        </w:rPr>
        <w:t xml:space="preserve">udicial del </w:t>
      </w:r>
      <w:r>
        <w:rPr>
          <w:rFonts w:ascii="Century Gothic" w:eastAsia="Batang" w:hAnsi="Century Gothic"/>
          <w:color w:val="000000"/>
        </w:rPr>
        <w:t>E</w:t>
      </w:r>
      <w:r w:rsidRPr="004D216D">
        <w:rPr>
          <w:rFonts w:ascii="Century Gothic" w:eastAsia="Batang" w:hAnsi="Century Gothic"/>
          <w:color w:val="000000"/>
        </w:rPr>
        <w:t xml:space="preserve">stado, en este acto, presento por escrito y de manera digital, ante el </w:t>
      </w:r>
      <w:r>
        <w:rPr>
          <w:rFonts w:ascii="Century Gothic" w:eastAsia="Batang" w:hAnsi="Century Gothic"/>
          <w:color w:val="000000"/>
        </w:rPr>
        <w:t>P</w:t>
      </w:r>
      <w:r w:rsidRPr="004D216D">
        <w:rPr>
          <w:rFonts w:ascii="Century Gothic" w:eastAsia="Batang" w:hAnsi="Century Gothic"/>
          <w:color w:val="000000"/>
        </w:rPr>
        <w:t xml:space="preserve">leno del </w:t>
      </w:r>
      <w:r>
        <w:rPr>
          <w:rFonts w:ascii="Century Gothic" w:eastAsia="Batang" w:hAnsi="Century Gothic"/>
          <w:color w:val="000000"/>
        </w:rPr>
        <w:t>T</w:t>
      </w:r>
      <w:r w:rsidRPr="004D216D">
        <w:rPr>
          <w:rFonts w:ascii="Century Gothic" w:eastAsia="Batang" w:hAnsi="Century Gothic"/>
          <w:color w:val="000000"/>
        </w:rPr>
        <w:t xml:space="preserve">ribunal </w:t>
      </w:r>
      <w:r>
        <w:rPr>
          <w:rFonts w:ascii="Century Gothic" w:eastAsia="Batang" w:hAnsi="Century Gothic"/>
          <w:color w:val="000000"/>
        </w:rPr>
        <w:t>S</w:t>
      </w:r>
      <w:r w:rsidRPr="004D216D">
        <w:rPr>
          <w:rFonts w:ascii="Century Gothic" w:eastAsia="Batang" w:hAnsi="Century Gothic"/>
          <w:color w:val="000000"/>
        </w:rPr>
        <w:t xml:space="preserve">uperior de </w:t>
      </w:r>
      <w:r w:rsidR="005E1BCC">
        <w:rPr>
          <w:rFonts w:ascii="Century Gothic" w:eastAsia="Batang" w:hAnsi="Century Gothic"/>
          <w:color w:val="000000"/>
        </w:rPr>
        <w:t>J</w:t>
      </w:r>
      <w:r w:rsidRPr="004D216D">
        <w:rPr>
          <w:rFonts w:ascii="Century Gothic" w:eastAsia="Batang" w:hAnsi="Century Gothic"/>
          <w:color w:val="000000"/>
        </w:rPr>
        <w:t xml:space="preserve">usticia y </w:t>
      </w:r>
      <w:r w:rsidR="005E1BCC">
        <w:rPr>
          <w:rFonts w:ascii="Century Gothic" w:eastAsia="Batang" w:hAnsi="Century Gothic"/>
          <w:color w:val="000000"/>
        </w:rPr>
        <w:t>P</w:t>
      </w:r>
      <w:r w:rsidRPr="004D216D">
        <w:rPr>
          <w:rFonts w:ascii="Century Gothic" w:eastAsia="Batang" w:hAnsi="Century Gothic"/>
          <w:color w:val="000000"/>
        </w:rPr>
        <w:t xml:space="preserve">leno del </w:t>
      </w:r>
      <w:r w:rsidR="005E1BCC">
        <w:rPr>
          <w:rFonts w:ascii="Century Gothic" w:eastAsia="Batang" w:hAnsi="Century Gothic"/>
          <w:color w:val="000000"/>
        </w:rPr>
        <w:t>C</w:t>
      </w:r>
      <w:r w:rsidRPr="004D216D">
        <w:rPr>
          <w:rFonts w:ascii="Century Gothic" w:eastAsia="Batang" w:hAnsi="Century Gothic"/>
          <w:color w:val="000000"/>
        </w:rPr>
        <w:t xml:space="preserve">onsejo de la </w:t>
      </w:r>
      <w:r w:rsidR="005E1BCC">
        <w:rPr>
          <w:rFonts w:ascii="Century Gothic" w:eastAsia="Batang" w:hAnsi="Century Gothic"/>
          <w:color w:val="000000"/>
        </w:rPr>
        <w:t>J</w:t>
      </w:r>
      <w:r w:rsidRPr="004D216D">
        <w:rPr>
          <w:rFonts w:ascii="Century Gothic" w:eastAsia="Batang" w:hAnsi="Century Gothic"/>
          <w:color w:val="000000"/>
        </w:rPr>
        <w:t xml:space="preserve">udicatura, el </w:t>
      </w:r>
      <w:r w:rsidRPr="004D216D">
        <w:rPr>
          <w:rFonts w:ascii="Century Gothic" w:eastAsia="Batang" w:hAnsi="Century Gothic"/>
          <w:bCs/>
          <w:color w:val="000000"/>
        </w:rPr>
        <w:t xml:space="preserve">informe de actividades y ejecución del gasto del </w:t>
      </w:r>
      <w:r w:rsidR="005E1BCC">
        <w:rPr>
          <w:rFonts w:ascii="Century Gothic" w:eastAsia="Batang" w:hAnsi="Century Gothic"/>
          <w:bCs/>
          <w:color w:val="000000"/>
        </w:rPr>
        <w:t>P</w:t>
      </w:r>
      <w:r w:rsidRPr="004D216D">
        <w:rPr>
          <w:rFonts w:ascii="Century Gothic" w:eastAsia="Batang" w:hAnsi="Century Gothic"/>
          <w:bCs/>
          <w:color w:val="000000"/>
        </w:rPr>
        <w:t xml:space="preserve">oder </w:t>
      </w:r>
      <w:r w:rsidR="005E1BCC">
        <w:rPr>
          <w:rFonts w:ascii="Century Gothic" w:eastAsia="Batang" w:hAnsi="Century Gothic"/>
          <w:bCs/>
          <w:color w:val="000000"/>
        </w:rPr>
        <w:t>J</w:t>
      </w:r>
      <w:r w:rsidRPr="004D216D">
        <w:rPr>
          <w:rFonts w:ascii="Century Gothic" w:eastAsia="Batang" w:hAnsi="Century Gothic"/>
          <w:bCs/>
          <w:color w:val="000000"/>
        </w:rPr>
        <w:t xml:space="preserve">udicial, correspondiente al periodo por el que fui electa </w:t>
      </w:r>
      <w:r w:rsidR="005E1BCC">
        <w:rPr>
          <w:rFonts w:ascii="Century Gothic" w:eastAsia="Batang" w:hAnsi="Century Gothic"/>
          <w:bCs/>
          <w:color w:val="000000"/>
        </w:rPr>
        <w:t>P</w:t>
      </w:r>
      <w:r w:rsidRPr="004D216D">
        <w:rPr>
          <w:rFonts w:ascii="Century Gothic" w:eastAsia="Batang" w:hAnsi="Century Gothic"/>
          <w:bCs/>
          <w:color w:val="000000"/>
        </w:rPr>
        <w:t xml:space="preserve">residenta de dichos </w:t>
      </w:r>
      <w:r w:rsidR="005E1BCC">
        <w:rPr>
          <w:rFonts w:ascii="Century Gothic" w:eastAsia="Batang" w:hAnsi="Century Gothic"/>
          <w:bCs/>
          <w:color w:val="000000"/>
        </w:rPr>
        <w:t>Ó</w:t>
      </w:r>
      <w:r w:rsidRPr="004D216D">
        <w:rPr>
          <w:rFonts w:ascii="Century Gothic" w:eastAsia="Batang" w:hAnsi="Century Gothic"/>
          <w:bCs/>
          <w:color w:val="000000"/>
        </w:rPr>
        <w:t xml:space="preserve">rganos </w:t>
      </w:r>
      <w:r w:rsidR="005E1BCC">
        <w:rPr>
          <w:rFonts w:ascii="Century Gothic" w:eastAsia="Batang" w:hAnsi="Century Gothic"/>
          <w:bCs/>
          <w:color w:val="000000"/>
        </w:rPr>
        <w:t>C</w:t>
      </w:r>
      <w:r w:rsidRPr="004D216D">
        <w:rPr>
          <w:rFonts w:ascii="Century Gothic" w:eastAsia="Batang" w:hAnsi="Century Gothic"/>
          <w:bCs/>
          <w:color w:val="000000"/>
        </w:rPr>
        <w:t xml:space="preserve">olegiados, </w:t>
      </w:r>
      <w:r w:rsidRPr="004D216D">
        <w:rPr>
          <w:rFonts w:ascii="Century Gothic" w:eastAsia="Batang" w:hAnsi="Century Gothic"/>
          <w:color w:val="000000"/>
        </w:rPr>
        <w:t xml:space="preserve">en </w:t>
      </w:r>
      <w:r w:rsidRPr="004D216D">
        <w:rPr>
          <w:rFonts w:ascii="Century Gothic" w:eastAsia="Batang" w:hAnsi="Century Gothic"/>
        </w:rPr>
        <w:t xml:space="preserve">dos ejemplares impresos y diez dispositivos </w:t>
      </w:r>
      <w:r w:rsidR="005E1BCC" w:rsidRPr="004D216D">
        <w:rPr>
          <w:rFonts w:ascii="Century Gothic" w:eastAsia="Batang" w:hAnsi="Century Gothic"/>
        </w:rPr>
        <w:t>USB</w:t>
      </w:r>
      <w:r w:rsidRPr="004D216D">
        <w:rPr>
          <w:rFonts w:ascii="Century Gothic" w:eastAsia="Batang" w:hAnsi="Century Gothic"/>
        </w:rPr>
        <w:t>, mismos que entrego</w:t>
      </w:r>
      <w:r w:rsidRPr="004D216D">
        <w:rPr>
          <w:rFonts w:ascii="Century Gothic" w:eastAsia="Batang" w:hAnsi="Century Gothic"/>
          <w:color w:val="000000"/>
        </w:rPr>
        <w:t xml:space="preserve"> a la </w:t>
      </w:r>
      <w:r w:rsidR="005E1BCC">
        <w:rPr>
          <w:rFonts w:ascii="Century Gothic" w:eastAsia="Batang" w:hAnsi="Century Gothic"/>
          <w:color w:val="000000"/>
        </w:rPr>
        <w:t>S</w:t>
      </w:r>
      <w:r w:rsidRPr="004D216D">
        <w:rPr>
          <w:rFonts w:ascii="Century Gothic" w:eastAsia="Batang" w:hAnsi="Century Gothic"/>
          <w:color w:val="000000"/>
        </w:rPr>
        <w:t xml:space="preserve">ecretaria </w:t>
      </w:r>
      <w:r w:rsidR="005E1BCC">
        <w:rPr>
          <w:rFonts w:ascii="Century Gothic" w:eastAsia="Batang" w:hAnsi="Century Gothic"/>
          <w:color w:val="000000"/>
        </w:rPr>
        <w:t>G</w:t>
      </w:r>
      <w:r w:rsidRPr="004D216D">
        <w:rPr>
          <w:rFonts w:ascii="Century Gothic" w:eastAsia="Batang" w:hAnsi="Century Gothic"/>
          <w:color w:val="000000"/>
        </w:rPr>
        <w:t xml:space="preserve">eneral de </w:t>
      </w:r>
      <w:r w:rsidR="005E1BCC">
        <w:rPr>
          <w:rFonts w:ascii="Century Gothic" w:eastAsia="Batang" w:hAnsi="Century Gothic"/>
          <w:color w:val="000000"/>
        </w:rPr>
        <w:t>A</w:t>
      </w:r>
      <w:r w:rsidRPr="004D216D">
        <w:rPr>
          <w:rFonts w:ascii="Century Gothic" w:eastAsia="Batang" w:hAnsi="Century Gothic"/>
          <w:color w:val="000000"/>
        </w:rPr>
        <w:t xml:space="preserve">cuerdos y a la </w:t>
      </w:r>
      <w:r w:rsidR="005E1BCC">
        <w:rPr>
          <w:rFonts w:ascii="Century Gothic" w:eastAsia="Batang" w:hAnsi="Century Gothic"/>
          <w:color w:val="000000"/>
        </w:rPr>
        <w:t>S</w:t>
      </w:r>
      <w:r w:rsidRPr="004D216D">
        <w:rPr>
          <w:rFonts w:ascii="Century Gothic" w:eastAsia="Batang" w:hAnsi="Century Gothic"/>
          <w:color w:val="000000"/>
        </w:rPr>
        <w:t xml:space="preserve">ecretaria </w:t>
      </w:r>
      <w:r w:rsidR="005E1BCC">
        <w:rPr>
          <w:rFonts w:ascii="Century Gothic" w:eastAsia="Batang" w:hAnsi="Century Gothic"/>
          <w:color w:val="000000"/>
        </w:rPr>
        <w:t>E</w:t>
      </w:r>
      <w:r w:rsidRPr="004D216D">
        <w:rPr>
          <w:rFonts w:ascii="Century Gothic" w:eastAsia="Batang" w:hAnsi="Century Gothic"/>
          <w:color w:val="000000"/>
        </w:rPr>
        <w:t xml:space="preserve">jecutiva, para que distribuyan los dispositivos </w:t>
      </w:r>
      <w:r w:rsidR="005E1BCC" w:rsidRPr="004D216D">
        <w:rPr>
          <w:rFonts w:ascii="Century Gothic" w:eastAsia="Batang" w:hAnsi="Century Gothic"/>
          <w:color w:val="000000"/>
        </w:rPr>
        <w:t>USB</w:t>
      </w:r>
      <w:r w:rsidRPr="004D216D">
        <w:rPr>
          <w:rFonts w:ascii="Century Gothic" w:eastAsia="Batang" w:hAnsi="Century Gothic"/>
          <w:color w:val="000000"/>
        </w:rPr>
        <w:t xml:space="preserve"> entre las y los integrantes de ambos </w:t>
      </w:r>
      <w:r w:rsidR="005E1BCC">
        <w:rPr>
          <w:rFonts w:ascii="Century Gothic" w:eastAsia="Batang" w:hAnsi="Century Gothic"/>
          <w:color w:val="000000"/>
        </w:rPr>
        <w:t>P</w:t>
      </w:r>
      <w:r w:rsidRPr="004D216D">
        <w:rPr>
          <w:rFonts w:ascii="Century Gothic" w:eastAsia="Batang" w:hAnsi="Century Gothic"/>
          <w:color w:val="000000"/>
        </w:rPr>
        <w:t xml:space="preserve">lenos y las instruyo para que ambas levanten el acta correspondiente a la presente sesión y agreguen el ejemplar impreso al </w:t>
      </w:r>
      <w:r w:rsidR="005E1BCC" w:rsidRPr="004D216D">
        <w:rPr>
          <w:rFonts w:ascii="Century Gothic" w:eastAsia="Batang" w:hAnsi="Century Gothic"/>
          <w:color w:val="000000"/>
        </w:rPr>
        <w:t>apéndice</w:t>
      </w:r>
      <w:r w:rsidRPr="004D216D">
        <w:rPr>
          <w:rFonts w:ascii="Century Gothic" w:eastAsia="Batang" w:hAnsi="Century Gothic"/>
          <w:color w:val="000000"/>
        </w:rPr>
        <w:t xml:space="preserve"> de las mismas para constancia.  </w:t>
      </w:r>
    </w:p>
    <w:p w14:paraId="5E608256" w14:textId="36756604" w:rsidR="005E1BCC" w:rsidRPr="005E1BCC" w:rsidRDefault="00A90F86" w:rsidP="005E1BCC">
      <w:pPr>
        <w:widowControl w:val="0"/>
        <w:autoSpaceDE w:val="0"/>
        <w:autoSpaceDN w:val="0"/>
        <w:adjustRightInd w:val="0"/>
        <w:spacing w:line="480" w:lineRule="auto"/>
        <w:jc w:val="both"/>
        <w:rPr>
          <w:rFonts w:ascii="Century Gothic" w:eastAsia="Batang" w:hAnsi="Century Gothic"/>
          <w:bCs/>
          <w:color w:val="000000"/>
        </w:rPr>
      </w:pPr>
      <w:r w:rsidRPr="00C74B8C">
        <w:rPr>
          <w:rFonts w:ascii="Century Gothic" w:eastAsia="Batang" w:hAnsi="Century Gothic" w:cs="Arial"/>
          <w:b/>
          <w:bCs/>
        </w:rPr>
        <w:t>En uso de la palabra</w:t>
      </w:r>
      <w:r>
        <w:rPr>
          <w:rFonts w:ascii="Century Gothic" w:eastAsia="Batang" w:hAnsi="Century Gothic" w:cs="Arial"/>
          <w:b/>
          <w:bCs/>
        </w:rPr>
        <w:t>,</w:t>
      </w:r>
      <w:r w:rsidRPr="00C74B8C">
        <w:rPr>
          <w:rFonts w:ascii="Century Gothic" w:eastAsia="Batang" w:hAnsi="Century Gothic" w:cs="Arial"/>
          <w:b/>
          <w:bCs/>
        </w:rPr>
        <w:t xml:space="preserve"> la Secretaría General de Acuerdos dijo:</w:t>
      </w:r>
      <w:r w:rsidRPr="00C74B8C">
        <w:rPr>
          <w:rFonts w:ascii="Century Gothic" w:eastAsia="Batang" w:hAnsi="Century Gothic" w:cs="Arial"/>
        </w:rPr>
        <w:t xml:space="preserve"> </w:t>
      </w:r>
      <w:r w:rsidR="005E1BCC" w:rsidRPr="005E1BCC">
        <w:rPr>
          <w:rFonts w:ascii="Century Gothic" w:eastAsia="Batang" w:hAnsi="Century Gothic" w:cs="Arial"/>
          <w:color w:val="000000"/>
        </w:rPr>
        <w:t xml:space="preserve">con su </w:t>
      </w:r>
      <w:r w:rsidR="005E1BCC" w:rsidRPr="005E1BCC">
        <w:rPr>
          <w:rFonts w:ascii="Century Gothic" w:eastAsia="Batang" w:hAnsi="Century Gothic" w:cs="Arial"/>
          <w:color w:val="000000"/>
        </w:rPr>
        <w:lastRenderedPageBreak/>
        <w:t xml:space="preserve">permiso </w:t>
      </w:r>
      <w:r>
        <w:rPr>
          <w:rFonts w:ascii="Century Gothic" w:eastAsia="Batang" w:hAnsi="Century Gothic" w:cs="Arial"/>
          <w:color w:val="000000"/>
        </w:rPr>
        <w:t>M</w:t>
      </w:r>
      <w:r w:rsidR="005E1BCC" w:rsidRPr="005E1BCC">
        <w:rPr>
          <w:rFonts w:ascii="Century Gothic" w:eastAsia="Batang" w:hAnsi="Century Gothic" w:cs="Arial"/>
          <w:color w:val="000000"/>
        </w:rPr>
        <w:t xml:space="preserve">agistrada </w:t>
      </w:r>
      <w:r>
        <w:rPr>
          <w:rFonts w:ascii="Century Gothic" w:eastAsia="Batang" w:hAnsi="Century Gothic" w:cs="Arial"/>
          <w:color w:val="000000"/>
        </w:rPr>
        <w:t>P</w:t>
      </w:r>
      <w:r w:rsidR="005E1BCC" w:rsidRPr="005E1BCC">
        <w:rPr>
          <w:rFonts w:ascii="Century Gothic" w:eastAsia="Batang" w:hAnsi="Century Gothic" w:cs="Arial"/>
          <w:color w:val="000000"/>
        </w:rPr>
        <w:t xml:space="preserve">residenta, </w:t>
      </w:r>
      <w:r>
        <w:rPr>
          <w:rFonts w:ascii="Century Gothic" w:eastAsia="Batang" w:hAnsi="Century Gothic" w:cs="Arial"/>
          <w:color w:val="000000"/>
        </w:rPr>
        <w:t>M</w:t>
      </w:r>
      <w:r w:rsidR="005E1BCC" w:rsidRPr="005E1BCC">
        <w:rPr>
          <w:rFonts w:ascii="Century Gothic" w:eastAsia="Batang" w:hAnsi="Century Gothic" w:cs="Arial"/>
          <w:color w:val="000000"/>
        </w:rPr>
        <w:t xml:space="preserve">agistradas y </w:t>
      </w:r>
      <w:r>
        <w:rPr>
          <w:rFonts w:ascii="Century Gothic" w:eastAsia="Batang" w:hAnsi="Century Gothic" w:cs="Arial"/>
          <w:color w:val="000000"/>
        </w:rPr>
        <w:t>M</w:t>
      </w:r>
      <w:r w:rsidR="005E1BCC" w:rsidRPr="005E1BCC">
        <w:rPr>
          <w:rFonts w:ascii="Century Gothic" w:eastAsia="Batang" w:hAnsi="Century Gothic" w:cs="Arial"/>
          <w:color w:val="000000"/>
        </w:rPr>
        <w:t xml:space="preserve">agistrados integrantes de este </w:t>
      </w:r>
      <w:r>
        <w:rPr>
          <w:rFonts w:ascii="Century Gothic" w:eastAsia="Batang" w:hAnsi="Century Gothic" w:cs="Arial"/>
          <w:color w:val="000000"/>
        </w:rPr>
        <w:t>P</w:t>
      </w:r>
      <w:r w:rsidR="005E1BCC" w:rsidRPr="005E1BCC">
        <w:rPr>
          <w:rFonts w:ascii="Century Gothic" w:eastAsia="Batang" w:hAnsi="Century Gothic" w:cs="Arial"/>
          <w:color w:val="000000"/>
        </w:rPr>
        <w:t xml:space="preserve">leno, se hace constar que en este acto la </w:t>
      </w:r>
      <w:r w:rsidRPr="005E1BCC">
        <w:rPr>
          <w:rFonts w:ascii="Century Gothic" w:eastAsia="Batang" w:hAnsi="Century Gothic" w:cs="Arial"/>
          <w:color w:val="000000"/>
        </w:rPr>
        <w:t>Magistrada Mary Cruz Cortés Ornelas</w:t>
      </w:r>
      <w:r>
        <w:rPr>
          <w:rFonts w:ascii="Century Gothic" w:eastAsia="Batang" w:hAnsi="Century Gothic" w:cs="Arial"/>
          <w:color w:val="000000"/>
        </w:rPr>
        <w:t>,</w:t>
      </w:r>
      <w:r w:rsidR="005E1BCC" w:rsidRPr="005E1BCC">
        <w:rPr>
          <w:rFonts w:ascii="Century Gothic" w:eastAsia="Batang" w:hAnsi="Century Gothic" w:cs="Arial"/>
          <w:color w:val="000000"/>
        </w:rPr>
        <w:t xml:space="preserve"> en su carácter de </w:t>
      </w:r>
      <w:r>
        <w:rPr>
          <w:rFonts w:ascii="Century Gothic" w:eastAsia="Batang" w:hAnsi="Century Gothic" w:cs="Arial"/>
          <w:color w:val="000000"/>
        </w:rPr>
        <w:t>P</w:t>
      </w:r>
      <w:r w:rsidR="005E1BCC" w:rsidRPr="005E1BCC">
        <w:rPr>
          <w:rFonts w:ascii="Century Gothic" w:eastAsia="Batang" w:hAnsi="Century Gothic" w:cs="Arial"/>
          <w:color w:val="000000"/>
        </w:rPr>
        <w:t xml:space="preserve">residenta del </w:t>
      </w:r>
      <w:r>
        <w:rPr>
          <w:rFonts w:ascii="Century Gothic" w:eastAsia="Batang" w:hAnsi="Century Gothic" w:cs="Arial"/>
          <w:color w:val="000000"/>
        </w:rPr>
        <w:t>T</w:t>
      </w:r>
      <w:r w:rsidR="005E1BCC" w:rsidRPr="005E1BCC">
        <w:rPr>
          <w:rFonts w:ascii="Century Gothic" w:eastAsia="Batang" w:hAnsi="Century Gothic" w:cs="Arial"/>
          <w:color w:val="000000"/>
        </w:rPr>
        <w:t xml:space="preserve">ribunal </w:t>
      </w:r>
      <w:r>
        <w:rPr>
          <w:rFonts w:ascii="Century Gothic" w:eastAsia="Batang" w:hAnsi="Century Gothic" w:cs="Arial"/>
          <w:color w:val="000000"/>
        </w:rPr>
        <w:t>S</w:t>
      </w:r>
      <w:r w:rsidR="005E1BCC" w:rsidRPr="005E1BCC">
        <w:rPr>
          <w:rFonts w:ascii="Century Gothic" w:eastAsia="Batang" w:hAnsi="Century Gothic" w:cs="Arial"/>
          <w:color w:val="000000"/>
        </w:rPr>
        <w:t xml:space="preserve">uperior de </w:t>
      </w:r>
      <w:r>
        <w:rPr>
          <w:rFonts w:ascii="Century Gothic" w:eastAsia="Batang" w:hAnsi="Century Gothic" w:cs="Arial"/>
          <w:color w:val="000000"/>
        </w:rPr>
        <w:t>J</w:t>
      </w:r>
      <w:r w:rsidR="005E1BCC" w:rsidRPr="005E1BCC">
        <w:rPr>
          <w:rFonts w:ascii="Century Gothic" w:eastAsia="Batang" w:hAnsi="Century Gothic" w:cs="Arial"/>
          <w:color w:val="000000"/>
        </w:rPr>
        <w:t xml:space="preserve">usticia y del </w:t>
      </w:r>
      <w:r>
        <w:rPr>
          <w:rFonts w:ascii="Century Gothic" w:eastAsia="Batang" w:hAnsi="Century Gothic" w:cs="Arial"/>
          <w:color w:val="000000"/>
        </w:rPr>
        <w:t>C</w:t>
      </w:r>
      <w:r w:rsidR="005E1BCC" w:rsidRPr="005E1BCC">
        <w:rPr>
          <w:rFonts w:ascii="Century Gothic" w:eastAsia="Batang" w:hAnsi="Century Gothic" w:cs="Arial"/>
          <w:color w:val="000000"/>
        </w:rPr>
        <w:t xml:space="preserve">onsejo de la </w:t>
      </w:r>
      <w:r>
        <w:rPr>
          <w:rFonts w:ascii="Century Gothic" w:eastAsia="Batang" w:hAnsi="Century Gothic" w:cs="Arial"/>
          <w:color w:val="000000"/>
        </w:rPr>
        <w:t>J</w:t>
      </w:r>
      <w:r w:rsidR="005E1BCC" w:rsidRPr="005E1BCC">
        <w:rPr>
          <w:rFonts w:ascii="Century Gothic" w:eastAsia="Batang" w:hAnsi="Century Gothic" w:cs="Arial"/>
          <w:color w:val="000000"/>
        </w:rPr>
        <w:t xml:space="preserve">udicatura del </w:t>
      </w:r>
      <w:r>
        <w:rPr>
          <w:rFonts w:ascii="Century Gothic" w:eastAsia="Batang" w:hAnsi="Century Gothic" w:cs="Arial"/>
          <w:color w:val="000000"/>
        </w:rPr>
        <w:t>E</w:t>
      </w:r>
      <w:r w:rsidR="005E1BCC" w:rsidRPr="005E1BCC">
        <w:rPr>
          <w:rFonts w:ascii="Century Gothic" w:eastAsia="Batang" w:hAnsi="Century Gothic" w:cs="Arial"/>
          <w:color w:val="000000"/>
        </w:rPr>
        <w:t xml:space="preserve">stado,  </w:t>
      </w:r>
      <w:r w:rsidR="005E1BCC" w:rsidRPr="005E1BCC">
        <w:rPr>
          <w:rFonts w:ascii="Century Gothic" w:eastAsia="Batang" w:hAnsi="Century Gothic"/>
          <w:color w:val="000000"/>
        </w:rPr>
        <w:t xml:space="preserve">presenta por escrito ante este </w:t>
      </w:r>
      <w:r w:rsidR="007D2CA4">
        <w:rPr>
          <w:rFonts w:ascii="Century Gothic" w:eastAsia="Batang" w:hAnsi="Century Gothic"/>
          <w:color w:val="000000"/>
        </w:rPr>
        <w:t>P</w:t>
      </w:r>
      <w:r w:rsidR="005E1BCC" w:rsidRPr="005E1BCC">
        <w:rPr>
          <w:rFonts w:ascii="Century Gothic" w:eastAsia="Batang" w:hAnsi="Century Gothic"/>
          <w:color w:val="000000"/>
        </w:rPr>
        <w:t xml:space="preserve">leno, el </w:t>
      </w:r>
      <w:r w:rsidR="005E1BCC" w:rsidRPr="005E1BCC">
        <w:rPr>
          <w:rFonts w:ascii="Century Gothic" w:eastAsia="Batang" w:hAnsi="Century Gothic"/>
          <w:bCs/>
          <w:color w:val="000000"/>
        </w:rPr>
        <w:t>informe de actividades y ejecución del gasto</w:t>
      </w:r>
      <w:r w:rsidR="005E1BCC" w:rsidRPr="005E1BCC">
        <w:rPr>
          <w:rFonts w:ascii="Century Gothic" w:eastAsia="Batang" w:hAnsi="Century Gothic"/>
          <w:color w:val="000000"/>
        </w:rPr>
        <w:t xml:space="preserve"> de este </w:t>
      </w:r>
      <w:r w:rsidR="007D2CA4">
        <w:rPr>
          <w:rFonts w:ascii="Century Gothic" w:eastAsia="Batang" w:hAnsi="Century Gothic"/>
          <w:color w:val="000000"/>
        </w:rPr>
        <w:t>P</w:t>
      </w:r>
      <w:r w:rsidR="005E1BCC" w:rsidRPr="005E1BCC">
        <w:rPr>
          <w:rFonts w:ascii="Century Gothic" w:eastAsia="Batang" w:hAnsi="Century Gothic"/>
          <w:color w:val="000000"/>
        </w:rPr>
        <w:t xml:space="preserve">oder </w:t>
      </w:r>
      <w:r w:rsidR="007D2CA4">
        <w:rPr>
          <w:rFonts w:ascii="Century Gothic" w:eastAsia="Batang" w:hAnsi="Century Gothic"/>
          <w:color w:val="000000"/>
        </w:rPr>
        <w:t>J</w:t>
      </w:r>
      <w:r w:rsidR="005E1BCC" w:rsidRPr="005E1BCC">
        <w:rPr>
          <w:rFonts w:ascii="Century Gothic" w:eastAsia="Batang" w:hAnsi="Century Gothic"/>
          <w:color w:val="000000"/>
        </w:rPr>
        <w:t>udicial</w:t>
      </w:r>
      <w:r w:rsidR="005E1BCC" w:rsidRPr="005E1BCC">
        <w:rPr>
          <w:rFonts w:ascii="Century Gothic" w:eastAsia="Batang" w:hAnsi="Century Gothic"/>
          <w:bCs/>
          <w:color w:val="000000"/>
        </w:rPr>
        <w:t xml:space="preserve">, correspondiente al periodo por el que fue electa </w:t>
      </w:r>
      <w:r w:rsidR="007D2CA4">
        <w:rPr>
          <w:rFonts w:ascii="Century Gothic" w:eastAsia="Batang" w:hAnsi="Century Gothic"/>
          <w:bCs/>
          <w:color w:val="000000"/>
        </w:rPr>
        <w:t>P</w:t>
      </w:r>
      <w:r w:rsidR="005E1BCC" w:rsidRPr="005E1BCC">
        <w:rPr>
          <w:rFonts w:ascii="Century Gothic" w:eastAsia="Batang" w:hAnsi="Century Gothic"/>
          <w:bCs/>
          <w:color w:val="000000"/>
        </w:rPr>
        <w:t xml:space="preserve">residenta de dichos </w:t>
      </w:r>
      <w:r w:rsidR="007D2CA4">
        <w:rPr>
          <w:rFonts w:ascii="Century Gothic" w:eastAsia="Batang" w:hAnsi="Century Gothic"/>
          <w:bCs/>
          <w:color w:val="000000"/>
        </w:rPr>
        <w:t>Ó</w:t>
      </w:r>
      <w:r w:rsidR="005E1BCC" w:rsidRPr="005E1BCC">
        <w:rPr>
          <w:rFonts w:ascii="Century Gothic" w:eastAsia="Batang" w:hAnsi="Century Gothic"/>
          <w:bCs/>
          <w:color w:val="000000"/>
        </w:rPr>
        <w:t xml:space="preserve">rganos </w:t>
      </w:r>
      <w:r w:rsidR="007D2CA4">
        <w:rPr>
          <w:rFonts w:ascii="Century Gothic" w:eastAsia="Batang" w:hAnsi="Century Gothic"/>
          <w:bCs/>
          <w:color w:val="000000"/>
        </w:rPr>
        <w:t>C</w:t>
      </w:r>
      <w:r w:rsidR="005E1BCC" w:rsidRPr="005E1BCC">
        <w:rPr>
          <w:rFonts w:ascii="Century Gothic" w:eastAsia="Batang" w:hAnsi="Century Gothic"/>
          <w:bCs/>
          <w:color w:val="000000"/>
        </w:rPr>
        <w:t>olegiados,</w:t>
      </w:r>
      <w:r w:rsidR="005E1BCC" w:rsidRPr="005E1BCC">
        <w:rPr>
          <w:rFonts w:ascii="Century Gothic" w:eastAsia="Batang" w:hAnsi="Century Gothic"/>
          <w:color w:val="000000"/>
        </w:rPr>
        <w:t xml:space="preserve"> en observancia a lo dispuesto en el artículo 30 apartado </w:t>
      </w:r>
      <w:r w:rsidR="007D2CA4">
        <w:rPr>
          <w:rFonts w:ascii="Century Gothic" w:eastAsia="Batang" w:hAnsi="Century Gothic"/>
          <w:color w:val="000000"/>
        </w:rPr>
        <w:t>C</w:t>
      </w:r>
      <w:r w:rsidR="005E1BCC" w:rsidRPr="005E1BCC">
        <w:rPr>
          <w:rFonts w:ascii="Century Gothic" w:eastAsia="Batang" w:hAnsi="Century Gothic"/>
          <w:color w:val="000000"/>
        </w:rPr>
        <w:t>, fracción</w:t>
      </w:r>
      <w:r w:rsidR="007D2CA4" w:rsidRPr="005E1BCC">
        <w:rPr>
          <w:rFonts w:ascii="Century Gothic" w:eastAsia="Batang" w:hAnsi="Century Gothic"/>
          <w:color w:val="000000"/>
        </w:rPr>
        <w:t xml:space="preserve"> IV </w:t>
      </w:r>
      <w:r w:rsidR="005E1BCC" w:rsidRPr="005E1BCC">
        <w:rPr>
          <w:rFonts w:ascii="Century Gothic" w:eastAsia="Batang" w:hAnsi="Century Gothic"/>
          <w:color w:val="000000"/>
        </w:rPr>
        <w:t xml:space="preserve">de la </w:t>
      </w:r>
      <w:r w:rsidR="007D2CA4" w:rsidRPr="005E1BCC">
        <w:rPr>
          <w:rFonts w:ascii="Century Gothic" w:eastAsia="Batang" w:hAnsi="Century Gothic"/>
          <w:color w:val="000000"/>
        </w:rPr>
        <w:t xml:space="preserve">Ley Orgánica </w:t>
      </w:r>
      <w:r w:rsidR="007D2CA4">
        <w:rPr>
          <w:rFonts w:ascii="Century Gothic" w:eastAsia="Batang" w:hAnsi="Century Gothic"/>
          <w:color w:val="000000"/>
        </w:rPr>
        <w:t>d</w:t>
      </w:r>
      <w:r w:rsidR="007D2CA4" w:rsidRPr="005E1BCC">
        <w:rPr>
          <w:rFonts w:ascii="Century Gothic" w:eastAsia="Batang" w:hAnsi="Century Gothic"/>
          <w:color w:val="000000"/>
        </w:rPr>
        <w:t xml:space="preserve">el Poder Judicial </w:t>
      </w:r>
      <w:r w:rsidR="007D2CA4">
        <w:rPr>
          <w:rFonts w:ascii="Century Gothic" w:eastAsia="Batang" w:hAnsi="Century Gothic"/>
          <w:color w:val="000000"/>
        </w:rPr>
        <w:t>d</w:t>
      </w:r>
      <w:r w:rsidR="007D2CA4" w:rsidRPr="005E1BCC">
        <w:rPr>
          <w:rFonts w:ascii="Century Gothic" w:eastAsia="Batang" w:hAnsi="Century Gothic"/>
          <w:color w:val="000000"/>
        </w:rPr>
        <w:t>el Estado</w:t>
      </w:r>
      <w:r w:rsidR="005E1BCC" w:rsidRPr="005E1BCC">
        <w:rPr>
          <w:rFonts w:ascii="Century Gothic" w:eastAsia="Batang" w:hAnsi="Century Gothic"/>
          <w:color w:val="000000"/>
        </w:rPr>
        <w:t xml:space="preserve">, así como seis dispositivos </w:t>
      </w:r>
      <w:r w:rsidR="007D2CA4" w:rsidRPr="005E1BCC">
        <w:rPr>
          <w:rFonts w:ascii="Century Gothic" w:eastAsia="Batang" w:hAnsi="Century Gothic"/>
          <w:color w:val="000000"/>
        </w:rPr>
        <w:t>USB</w:t>
      </w:r>
      <w:r w:rsidR="005E1BCC" w:rsidRPr="005E1BCC">
        <w:rPr>
          <w:rFonts w:ascii="Century Gothic" w:eastAsia="Batang" w:hAnsi="Century Gothic"/>
          <w:color w:val="000000"/>
        </w:rPr>
        <w:t xml:space="preserve">, que contienen dicho informe, mismos que se procedió a distribuir entre las </w:t>
      </w:r>
      <w:r w:rsidR="007D2CA4">
        <w:rPr>
          <w:rFonts w:ascii="Century Gothic" w:eastAsia="Batang" w:hAnsi="Century Gothic"/>
          <w:color w:val="000000"/>
        </w:rPr>
        <w:t>M</w:t>
      </w:r>
      <w:r w:rsidR="005E1BCC" w:rsidRPr="005E1BCC">
        <w:rPr>
          <w:rFonts w:ascii="Century Gothic" w:eastAsia="Batang" w:hAnsi="Century Gothic"/>
          <w:color w:val="000000"/>
        </w:rPr>
        <w:t xml:space="preserve">agistradas y </w:t>
      </w:r>
      <w:r w:rsidR="007D2CA4">
        <w:rPr>
          <w:rFonts w:ascii="Century Gothic" w:eastAsia="Batang" w:hAnsi="Century Gothic"/>
          <w:color w:val="000000"/>
        </w:rPr>
        <w:t>M</w:t>
      </w:r>
      <w:r w:rsidR="005E1BCC" w:rsidRPr="005E1BCC">
        <w:rPr>
          <w:rFonts w:ascii="Century Gothic" w:eastAsia="Batang" w:hAnsi="Century Gothic"/>
          <w:color w:val="000000"/>
        </w:rPr>
        <w:t xml:space="preserve">agistrados integrantes de este </w:t>
      </w:r>
      <w:r w:rsidR="007D2CA4">
        <w:rPr>
          <w:rFonts w:ascii="Century Gothic" w:eastAsia="Batang" w:hAnsi="Century Gothic"/>
          <w:color w:val="000000"/>
        </w:rPr>
        <w:t>P</w:t>
      </w:r>
      <w:r w:rsidR="005E1BCC" w:rsidRPr="005E1BCC">
        <w:rPr>
          <w:rFonts w:ascii="Century Gothic" w:eastAsia="Batang" w:hAnsi="Century Gothic"/>
          <w:color w:val="000000"/>
        </w:rPr>
        <w:t xml:space="preserve">leno, </w:t>
      </w:r>
      <w:r w:rsidR="007D2CA4" w:rsidRPr="005E1BCC">
        <w:rPr>
          <w:rFonts w:ascii="Century Gothic" w:eastAsia="Batang" w:hAnsi="Century Gothic"/>
          <w:color w:val="000000"/>
        </w:rPr>
        <w:t>reservándose</w:t>
      </w:r>
      <w:r w:rsidR="005E1BCC" w:rsidRPr="005E1BCC">
        <w:rPr>
          <w:rFonts w:ascii="Century Gothic" w:eastAsia="Batang" w:hAnsi="Century Gothic"/>
          <w:color w:val="000000"/>
        </w:rPr>
        <w:t xml:space="preserve"> el ejemplar impreso para ser agregado al apéndice del acta que se levante con motivo de esta sesión.</w:t>
      </w:r>
      <w:r w:rsidR="007D2CA4">
        <w:rPr>
          <w:rFonts w:ascii="Century Gothic" w:eastAsia="Batang" w:hAnsi="Century Gothic"/>
          <w:color w:val="000000"/>
        </w:rPr>
        <w:t xml:space="preserve"> </w:t>
      </w:r>
      <w:r w:rsidR="005E1BCC" w:rsidRPr="005E1BCC">
        <w:rPr>
          <w:rFonts w:ascii="Century Gothic" w:eastAsia="Batang" w:hAnsi="Century Gothic" w:cs="Arial"/>
          <w:color w:val="000000"/>
        </w:rPr>
        <w:t xml:space="preserve">Se ha cumplido con su instrucción </w:t>
      </w:r>
      <w:r w:rsidR="007D2CA4">
        <w:rPr>
          <w:rFonts w:ascii="Century Gothic" w:eastAsia="Batang" w:hAnsi="Century Gothic" w:cs="Arial"/>
          <w:color w:val="000000"/>
        </w:rPr>
        <w:t>M</w:t>
      </w:r>
      <w:r w:rsidR="005E1BCC" w:rsidRPr="005E1BCC">
        <w:rPr>
          <w:rFonts w:ascii="Century Gothic" w:eastAsia="Batang" w:hAnsi="Century Gothic" w:cs="Arial"/>
          <w:color w:val="000000"/>
        </w:rPr>
        <w:t xml:space="preserve">agistrada </w:t>
      </w:r>
      <w:proofErr w:type="gramStart"/>
      <w:r w:rsidR="007D2CA4">
        <w:rPr>
          <w:rFonts w:ascii="Century Gothic" w:eastAsia="Batang" w:hAnsi="Century Gothic" w:cs="Arial"/>
          <w:color w:val="000000"/>
        </w:rPr>
        <w:t>P</w:t>
      </w:r>
      <w:r w:rsidR="005E1BCC" w:rsidRPr="005E1BCC">
        <w:rPr>
          <w:rFonts w:ascii="Century Gothic" w:eastAsia="Batang" w:hAnsi="Century Gothic" w:cs="Arial"/>
          <w:color w:val="000000"/>
        </w:rPr>
        <w:t>residenta</w:t>
      </w:r>
      <w:proofErr w:type="gramEnd"/>
      <w:r w:rsidR="005E1BCC" w:rsidRPr="005E1BCC">
        <w:rPr>
          <w:rFonts w:ascii="Century Gothic" w:eastAsia="Batang" w:hAnsi="Century Gothic" w:cs="Arial"/>
          <w:color w:val="000000"/>
        </w:rPr>
        <w:t>.</w:t>
      </w:r>
    </w:p>
    <w:p w14:paraId="13B52127" w14:textId="298056E5" w:rsidR="005E1BCC" w:rsidRDefault="007D2CA4" w:rsidP="002B00E3">
      <w:pPr>
        <w:widowControl w:val="0"/>
        <w:autoSpaceDE w:val="0"/>
        <w:autoSpaceDN w:val="0"/>
        <w:adjustRightInd w:val="0"/>
        <w:spacing w:line="480" w:lineRule="auto"/>
        <w:jc w:val="both"/>
        <w:rPr>
          <w:rFonts w:ascii="Century Gothic" w:eastAsia="Batang" w:hAnsi="Century Gothic"/>
          <w:color w:val="000000"/>
        </w:rPr>
      </w:pPr>
      <w:r w:rsidRPr="00C74B8C">
        <w:rPr>
          <w:rFonts w:ascii="Century Gothic" w:eastAsia="Batang" w:hAnsi="Century Gothic" w:cs="Arial"/>
          <w:b/>
          <w:bCs/>
        </w:rPr>
        <w:t>En uso de la palabra</w:t>
      </w:r>
      <w:r>
        <w:rPr>
          <w:rFonts w:ascii="Century Gothic" w:eastAsia="Batang" w:hAnsi="Century Gothic" w:cs="Arial"/>
          <w:b/>
          <w:bCs/>
        </w:rPr>
        <w:t>,</w:t>
      </w:r>
      <w:r w:rsidRPr="00C74B8C">
        <w:rPr>
          <w:rFonts w:ascii="Century Gothic" w:eastAsia="Batang" w:hAnsi="Century Gothic" w:cs="Arial"/>
          <w:b/>
          <w:bCs/>
        </w:rPr>
        <w:t xml:space="preserve"> </w:t>
      </w:r>
      <w:r>
        <w:rPr>
          <w:rFonts w:ascii="Century Gothic" w:eastAsia="Batang" w:hAnsi="Century Gothic" w:cs="Arial"/>
          <w:b/>
          <w:bCs/>
        </w:rPr>
        <w:t xml:space="preserve">la </w:t>
      </w:r>
      <w:r w:rsidR="005E1BCC" w:rsidRPr="005E1BCC">
        <w:rPr>
          <w:rFonts w:ascii="Century Gothic" w:eastAsia="Batang" w:hAnsi="Century Gothic"/>
          <w:b/>
          <w:bCs/>
          <w:color w:val="000000"/>
        </w:rPr>
        <w:t xml:space="preserve">Secretaria </w:t>
      </w:r>
      <w:r>
        <w:rPr>
          <w:rFonts w:ascii="Century Gothic" w:eastAsia="Batang" w:hAnsi="Century Gothic"/>
          <w:b/>
          <w:bCs/>
          <w:color w:val="000000"/>
        </w:rPr>
        <w:t>E</w:t>
      </w:r>
      <w:r w:rsidR="005E1BCC" w:rsidRPr="005E1BCC">
        <w:rPr>
          <w:rFonts w:ascii="Century Gothic" w:eastAsia="Batang" w:hAnsi="Century Gothic"/>
          <w:b/>
          <w:bCs/>
          <w:color w:val="000000"/>
        </w:rPr>
        <w:t>jecutiva</w:t>
      </w:r>
      <w:r>
        <w:rPr>
          <w:rFonts w:ascii="Century Gothic" w:eastAsia="Batang" w:hAnsi="Century Gothic"/>
          <w:b/>
          <w:bCs/>
          <w:color w:val="000000"/>
        </w:rPr>
        <w:t xml:space="preserve"> dijo</w:t>
      </w:r>
      <w:r w:rsidR="005E1BCC" w:rsidRPr="005E1BCC">
        <w:rPr>
          <w:rFonts w:ascii="Century Gothic" w:eastAsia="Batang" w:hAnsi="Century Gothic"/>
          <w:b/>
          <w:bCs/>
          <w:color w:val="000000"/>
        </w:rPr>
        <w:t>:</w:t>
      </w:r>
      <w:r w:rsidR="005E1BCC" w:rsidRPr="005E1BCC">
        <w:rPr>
          <w:rFonts w:ascii="Century Gothic" w:hAnsi="Century Gothic"/>
        </w:rPr>
        <w:t xml:space="preserve"> </w:t>
      </w:r>
      <w:r w:rsidR="005E1BCC" w:rsidRPr="005E1BCC">
        <w:rPr>
          <w:rFonts w:ascii="Century Gothic" w:eastAsia="Batang" w:hAnsi="Century Gothic"/>
          <w:color w:val="000000"/>
        </w:rPr>
        <w:t xml:space="preserve">con su permiso </w:t>
      </w:r>
      <w:r>
        <w:rPr>
          <w:rFonts w:ascii="Century Gothic" w:eastAsia="Batang" w:hAnsi="Century Gothic"/>
          <w:color w:val="000000"/>
        </w:rPr>
        <w:t>M</w:t>
      </w:r>
      <w:r w:rsidR="005E1BCC" w:rsidRPr="005E1BCC">
        <w:rPr>
          <w:rFonts w:ascii="Century Gothic" w:eastAsia="Batang" w:hAnsi="Century Gothic"/>
          <w:color w:val="000000"/>
        </w:rPr>
        <w:t xml:space="preserve">agistrada </w:t>
      </w:r>
      <w:r>
        <w:rPr>
          <w:rFonts w:ascii="Century Gothic" w:eastAsia="Batang" w:hAnsi="Century Gothic"/>
          <w:color w:val="000000"/>
        </w:rPr>
        <w:t>P</w:t>
      </w:r>
      <w:r w:rsidR="005E1BCC" w:rsidRPr="005E1BCC">
        <w:rPr>
          <w:rFonts w:ascii="Century Gothic" w:eastAsia="Batang" w:hAnsi="Century Gothic"/>
          <w:color w:val="000000"/>
        </w:rPr>
        <w:t xml:space="preserve">residenta, hago constar que </w:t>
      </w:r>
      <w:r w:rsidR="005E1BCC" w:rsidRPr="005E1BCC">
        <w:rPr>
          <w:rFonts w:ascii="Century Gothic" w:eastAsia="Batang" w:hAnsi="Century Gothic" w:cs="Arial"/>
          <w:color w:val="000000"/>
        </w:rPr>
        <w:t xml:space="preserve">en este acto la </w:t>
      </w:r>
      <w:r w:rsidRPr="005E1BCC">
        <w:rPr>
          <w:rFonts w:ascii="Century Gothic" w:eastAsia="Batang" w:hAnsi="Century Gothic" w:cs="Arial"/>
          <w:color w:val="000000"/>
        </w:rPr>
        <w:t>Magistrada Mary Cruz Cortés Ornelas</w:t>
      </w:r>
      <w:r>
        <w:rPr>
          <w:rFonts w:ascii="Century Gothic" w:eastAsia="Batang" w:hAnsi="Century Gothic" w:cs="Arial"/>
          <w:color w:val="000000"/>
        </w:rPr>
        <w:t>,</w:t>
      </w:r>
      <w:r w:rsidRPr="005E1BCC">
        <w:rPr>
          <w:rFonts w:ascii="Century Gothic" w:eastAsia="Batang" w:hAnsi="Century Gothic" w:cs="Arial"/>
          <w:color w:val="000000"/>
        </w:rPr>
        <w:t xml:space="preserve"> </w:t>
      </w:r>
      <w:r w:rsidR="005E1BCC" w:rsidRPr="005E1BCC">
        <w:rPr>
          <w:rFonts w:ascii="Century Gothic" w:eastAsia="Batang" w:hAnsi="Century Gothic" w:cs="Arial"/>
          <w:color w:val="000000"/>
        </w:rPr>
        <w:t xml:space="preserve">en su carácter de </w:t>
      </w:r>
      <w:r w:rsidRPr="005E1BCC">
        <w:rPr>
          <w:rFonts w:ascii="Century Gothic" w:eastAsia="Batang" w:hAnsi="Century Gothic" w:cs="Arial"/>
          <w:color w:val="000000"/>
        </w:rPr>
        <w:t xml:space="preserve">Presidenta </w:t>
      </w:r>
      <w:r>
        <w:rPr>
          <w:rFonts w:ascii="Century Gothic" w:eastAsia="Batang" w:hAnsi="Century Gothic" w:cs="Arial"/>
          <w:color w:val="000000"/>
        </w:rPr>
        <w:t>d</w:t>
      </w:r>
      <w:r w:rsidRPr="005E1BCC">
        <w:rPr>
          <w:rFonts w:ascii="Century Gothic" w:eastAsia="Batang" w:hAnsi="Century Gothic" w:cs="Arial"/>
          <w:color w:val="000000"/>
        </w:rPr>
        <w:t xml:space="preserve">el Tribunal Superior </w:t>
      </w:r>
      <w:r>
        <w:rPr>
          <w:rFonts w:ascii="Century Gothic" w:eastAsia="Batang" w:hAnsi="Century Gothic" w:cs="Arial"/>
          <w:color w:val="000000"/>
        </w:rPr>
        <w:t>d</w:t>
      </w:r>
      <w:r w:rsidRPr="005E1BCC">
        <w:rPr>
          <w:rFonts w:ascii="Century Gothic" w:eastAsia="Batang" w:hAnsi="Century Gothic" w:cs="Arial"/>
          <w:color w:val="000000"/>
        </w:rPr>
        <w:t xml:space="preserve">e Justicia </w:t>
      </w:r>
      <w:r>
        <w:rPr>
          <w:rFonts w:ascii="Century Gothic" w:eastAsia="Batang" w:hAnsi="Century Gothic" w:cs="Arial"/>
          <w:color w:val="000000"/>
        </w:rPr>
        <w:t>y</w:t>
      </w:r>
      <w:r w:rsidRPr="005E1BCC">
        <w:rPr>
          <w:rFonts w:ascii="Century Gothic" w:eastAsia="Batang" w:hAnsi="Century Gothic" w:cs="Arial"/>
          <w:color w:val="000000"/>
        </w:rPr>
        <w:t xml:space="preserve"> </w:t>
      </w:r>
      <w:r>
        <w:rPr>
          <w:rFonts w:ascii="Century Gothic" w:eastAsia="Batang" w:hAnsi="Century Gothic" w:cs="Arial"/>
          <w:color w:val="000000"/>
        </w:rPr>
        <w:t>d</w:t>
      </w:r>
      <w:r w:rsidRPr="005E1BCC">
        <w:rPr>
          <w:rFonts w:ascii="Century Gothic" w:eastAsia="Batang" w:hAnsi="Century Gothic" w:cs="Arial"/>
          <w:color w:val="000000"/>
        </w:rPr>
        <w:t xml:space="preserve">el Consejo </w:t>
      </w:r>
      <w:r>
        <w:rPr>
          <w:rFonts w:ascii="Century Gothic" w:eastAsia="Batang" w:hAnsi="Century Gothic" w:cs="Arial"/>
          <w:color w:val="000000"/>
        </w:rPr>
        <w:t>d</w:t>
      </w:r>
      <w:r w:rsidRPr="005E1BCC">
        <w:rPr>
          <w:rFonts w:ascii="Century Gothic" w:eastAsia="Batang" w:hAnsi="Century Gothic" w:cs="Arial"/>
          <w:color w:val="000000"/>
        </w:rPr>
        <w:t xml:space="preserve">e </w:t>
      </w:r>
      <w:r>
        <w:rPr>
          <w:rFonts w:ascii="Century Gothic" w:eastAsia="Batang" w:hAnsi="Century Gothic" w:cs="Arial"/>
          <w:color w:val="000000"/>
        </w:rPr>
        <w:t>l</w:t>
      </w:r>
      <w:r w:rsidRPr="005E1BCC">
        <w:rPr>
          <w:rFonts w:ascii="Century Gothic" w:eastAsia="Batang" w:hAnsi="Century Gothic" w:cs="Arial"/>
          <w:color w:val="000000"/>
        </w:rPr>
        <w:t xml:space="preserve">a Judicatura </w:t>
      </w:r>
      <w:r>
        <w:rPr>
          <w:rFonts w:ascii="Century Gothic" w:eastAsia="Batang" w:hAnsi="Century Gothic" w:cs="Arial"/>
          <w:color w:val="000000"/>
        </w:rPr>
        <w:t>d</w:t>
      </w:r>
      <w:r w:rsidRPr="005E1BCC">
        <w:rPr>
          <w:rFonts w:ascii="Century Gothic" w:eastAsia="Batang" w:hAnsi="Century Gothic" w:cs="Arial"/>
          <w:color w:val="000000"/>
        </w:rPr>
        <w:t>el Estado</w:t>
      </w:r>
      <w:r w:rsidR="005E1BCC" w:rsidRPr="005E1BCC">
        <w:rPr>
          <w:rFonts w:ascii="Century Gothic" w:eastAsia="Batang" w:hAnsi="Century Gothic" w:cs="Arial"/>
          <w:color w:val="000000"/>
        </w:rPr>
        <w:t xml:space="preserve">,  </w:t>
      </w:r>
      <w:r w:rsidR="005E1BCC" w:rsidRPr="005E1BCC">
        <w:rPr>
          <w:rFonts w:ascii="Century Gothic" w:eastAsia="Batang" w:hAnsi="Century Gothic"/>
          <w:color w:val="000000"/>
        </w:rPr>
        <w:t xml:space="preserve">presenta por escrito el </w:t>
      </w:r>
      <w:r w:rsidR="005E1BCC" w:rsidRPr="005E1BCC">
        <w:rPr>
          <w:rFonts w:ascii="Century Gothic" w:eastAsia="Batang" w:hAnsi="Century Gothic"/>
          <w:bCs/>
          <w:color w:val="000000"/>
        </w:rPr>
        <w:t>informe de actividades y ejecución del gasto</w:t>
      </w:r>
      <w:r w:rsidR="005E1BCC" w:rsidRPr="005E1BCC">
        <w:rPr>
          <w:rFonts w:ascii="Century Gothic" w:eastAsia="Batang" w:hAnsi="Century Gothic"/>
          <w:color w:val="000000"/>
        </w:rPr>
        <w:t xml:space="preserve"> de este </w:t>
      </w:r>
      <w:r>
        <w:rPr>
          <w:rFonts w:ascii="Century Gothic" w:eastAsia="Batang" w:hAnsi="Century Gothic"/>
          <w:color w:val="000000"/>
        </w:rPr>
        <w:t>P</w:t>
      </w:r>
      <w:r w:rsidR="005E1BCC" w:rsidRPr="005E1BCC">
        <w:rPr>
          <w:rFonts w:ascii="Century Gothic" w:eastAsia="Batang" w:hAnsi="Century Gothic"/>
          <w:color w:val="000000"/>
        </w:rPr>
        <w:t xml:space="preserve">oder </w:t>
      </w:r>
      <w:r>
        <w:rPr>
          <w:rFonts w:ascii="Century Gothic" w:eastAsia="Batang" w:hAnsi="Century Gothic"/>
          <w:color w:val="000000"/>
        </w:rPr>
        <w:t>J</w:t>
      </w:r>
      <w:r w:rsidR="005E1BCC" w:rsidRPr="005E1BCC">
        <w:rPr>
          <w:rFonts w:ascii="Century Gothic" w:eastAsia="Batang" w:hAnsi="Century Gothic"/>
          <w:color w:val="000000"/>
        </w:rPr>
        <w:t>udicial</w:t>
      </w:r>
      <w:r w:rsidR="005E1BCC" w:rsidRPr="005E1BCC">
        <w:rPr>
          <w:rFonts w:ascii="Century Gothic" w:eastAsia="Batang" w:hAnsi="Century Gothic"/>
          <w:bCs/>
          <w:color w:val="000000"/>
        </w:rPr>
        <w:t xml:space="preserve">, correspondiente al periodo por el que fue electa </w:t>
      </w:r>
      <w:r>
        <w:rPr>
          <w:rFonts w:ascii="Century Gothic" w:eastAsia="Batang" w:hAnsi="Century Gothic"/>
          <w:bCs/>
          <w:color w:val="000000"/>
        </w:rPr>
        <w:t>P</w:t>
      </w:r>
      <w:r w:rsidR="005E1BCC" w:rsidRPr="005E1BCC">
        <w:rPr>
          <w:rFonts w:ascii="Century Gothic" w:eastAsia="Batang" w:hAnsi="Century Gothic"/>
          <w:bCs/>
          <w:color w:val="000000"/>
        </w:rPr>
        <w:t xml:space="preserve">residenta de dichos </w:t>
      </w:r>
      <w:r>
        <w:rPr>
          <w:rFonts w:ascii="Century Gothic" w:eastAsia="Batang" w:hAnsi="Century Gothic"/>
          <w:bCs/>
          <w:color w:val="000000"/>
        </w:rPr>
        <w:t>Ó</w:t>
      </w:r>
      <w:r w:rsidR="005E1BCC" w:rsidRPr="005E1BCC">
        <w:rPr>
          <w:rFonts w:ascii="Century Gothic" w:eastAsia="Batang" w:hAnsi="Century Gothic"/>
          <w:bCs/>
          <w:color w:val="000000"/>
        </w:rPr>
        <w:t xml:space="preserve">rganos </w:t>
      </w:r>
      <w:r>
        <w:rPr>
          <w:rFonts w:ascii="Century Gothic" w:eastAsia="Batang" w:hAnsi="Century Gothic"/>
          <w:bCs/>
          <w:color w:val="000000"/>
        </w:rPr>
        <w:t>C</w:t>
      </w:r>
      <w:r w:rsidR="005E1BCC" w:rsidRPr="005E1BCC">
        <w:rPr>
          <w:rFonts w:ascii="Century Gothic" w:eastAsia="Batang" w:hAnsi="Century Gothic"/>
          <w:bCs/>
          <w:color w:val="000000"/>
        </w:rPr>
        <w:t xml:space="preserve">olegiados, y que </w:t>
      </w:r>
      <w:r w:rsidR="005E1BCC" w:rsidRPr="005E1BCC">
        <w:rPr>
          <w:rFonts w:ascii="Century Gothic" w:eastAsia="Batang" w:hAnsi="Century Gothic"/>
          <w:color w:val="000000"/>
        </w:rPr>
        <w:t xml:space="preserve"> se han distribuido entre las </w:t>
      </w:r>
      <w:r>
        <w:rPr>
          <w:rFonts w:ascii="Century Gothic" w:eastAsia="Batang" w:hAnsi="Century Gothic"/>
          <w:color w:val="000000"/>
        </w:rPr>
        <w:t>C</w:t>
      </w:r>
      <w:r w:rsidR="005E1BCC" w:rsidRPr="005E1BCC">
        <w:rPr>
          <w:rFonts w:ascii="Century Gothic" w:eastAsia="Batang" w:hAnsi="Century Gothic"/>
          <w:color w:val="000000"/>
        </w:rPr>
        <w:t xml:space="preserve">onsejeras y </w:t>
      </w:r>
      <w:r>
        <w:rPr>
          <w:rFonts w:ascii="Century Gothic" w:eastAsia="Batang" w:hAnsi="Century Gothic"/>
          <w:color w:val="000000"/>
        </w:rPr>
        <w:t>C</w:t>
      </w:r>
      <w:r w:rsidR="005E1BCC" w:rsidRPr="005E1BCC">
        <w:rPr>
          <w:rFonts w:ascii="Century Gothic" w:eastAsia="Batang" w:hAnsi="Century Gothic"/>
          <w:color w:val="000000"/>
        </w:rPr>
        <w:t xml:space="preserve">onsejeros los dispositivos </w:t>
      </w:r>
      <w:r w:rsidRPr="005E1BCC">
        <w:rPr>
          <w:rFonts w:ascii="Century Gothic" w:eastAsia="Batang" w:hAnsi="Century Gothic"/>
          <w:color w:val="000000"/>
        </w:rPr>
        <w:t>USB,</w:t>
      </w:r>
      <w:r w:rsidR="005E1BCC" w:rsidRPr="005E1BCC">
        <w:rPr>
          <w:rFonts w:ascii="Century Gothic" w:eastAsia="Batang" w:hAnsi="Century Gothic"/>
          <w:color w:val="000000"/>
        </w:rPr>
        <w:t xml:space="preserve"> que contienen dicho informe, y el ejemplar impreso será agregado al apéndice del acta que se levante, dando cumplimiento a su instrucción.</w:t>
      </w:r>
    </w:p>
    <w:p w14:paraId="26C58A4B" w14:textId="274ACC9E" w:rsidR="005E1BCC" w:rsidRDefault="00654928" w:rsidP="00654928">
      <w:pPr>
        <w:widowControl w:val="0"/>
        <w:autoSpaceDE w:val="0"/>
        <w:autoSpaceDN w:val="0"/>
        <w:adjustRightInd w:val="0"/>
        <w:spacing w:line="480" w:lineRule="auto"/>
        <w:contextualSpacing/>
        <w:jc w:val="both"/>
        <w:rPr>
          <w:rFonts w:ascii="Century Gothic" w:eastAsia="Batang" w:hAnsi="Century Gothic" w:cs="Arial"/>
          <w:color w:val="000000"/>
        </w:rPr>
      </w:pPr>
      <w:r w:rsidRPr="00C74B8C">
        <w:rPr>
          <w:rFonts w:ascii="Century Gothic" w:eastAsia="Batang" w:hAnsi="Century Gothic" w:cs="Arial"/>
          <w:b/>
          <w:bCs/>
        </w:rPr>
        <w:t>En uso de la palabra</w:t>
      </w:r>
      <w:r>
        <w:rPr>
          <w:rFonts w:ascii="Century Gothic" w:eastAsia="Batang" w:hAnsi="Century Gothic" w:cs="Arial"/>
          <w:b/>
          <w:bCs/>
        </w:rPr>
        <w:t>,</w:t>
      </w:r>
      <w:r w:rsidRPr="00C74B8C">
        <w:rPr>
          <w:rFonts w:ascii="Century Gothic" w:eastAsia="Batang" w:hAnsi="Century Gothic" w:cs="Arial"/>
          <w:b/>
          <w:bCs/>
        </w:rPr>
        <w:t xml:space="preserve"> la Secretaría General de Acuerdos dijo:</w:t>
      </w:r>
      <w:r w:rsidRPr="00C74B8C">
        <w:rPr>
          <w:rFonts w:ascii="Century Gothic" w:eastAsia="Batang" w:hAnsi="Century Gothic" w:cs="Arial"/>
        </w:rPr>
        <w:t xml:space="preserve"> </w:t>
      </w:r>
      <w:r w:rsidRPr="005E1BCC">
        <w:rPr>
          <w:rFonts w:ascii="Century Gothic" w:eastAsia="Batang" w:hAnsi="Century Gothic" w:cs="Arial"/>
          <w:color w:val="000000"/>
        </w:rPr>
        <w:t>con su</w:t>
      </w:r>
      <w:r>
        <w:rPr>
          <w:rFonts w:ascii="Century Gothic" w:eastAsia="Batang" w:hAnsi="Century Gothic" w:cs="Arial"/>
          <w:color w:val="000000"/>
        </w:rPr>
        <w:t xml:space="preserve"> permiso Magistrada doy cuenta que en este acto se incorpora a esta sesión el Magistrado Enrique Acoltzi Conde.</w:t>
      </w:r>
    </w:p>
    <w:p w14:paraId="3B5C01AA" w14:textId="77777777" w:rsidR="00654928" w:rsidRDefault="00654928" w:rsidP="00654928">
      <w:pPr>
        <w:widowControl w:val="0"/>
        <w:autoSpaceDE w:val="0"/>
        <w:autoSpaceDN w:val="0"/>
        <w:adjustRightInd w:val="0"/>
        <w:spacing w:line="480" w:lineRule="auto"/>
        <w:contextualSpacing/>
        <w:jc w:val="both"/>
        <w:rPr>
          <w:rFonts w:ascii="Century Gothic" w:eastAsia="Batang" w:hAnsi="Century Gothic" w:cs="Arial"/>
          <w:color w:val="000000"/>
        </w:rPr>
      </w:pPr>
    </w:p>
    <w:bookmarkEnd w:id="4"/>
    <w:p w14:paraId="768663DE" w14:textId="02FD650A" w:rsidR="003B229B" w:rsidRPr="002B00E3" w:rsidRDefault="003B229B" w:rsidP="002B00E3">
      <w:pPr>
        <w:widowControl w:val="0"/>
        <w:autoSpaceDE w:val="0"/>
        <w:autoSpaceDN w:val="0"/>
        <w:adjustRightInd w:val="0"/>
        <w:spacing w:line="480" w:lineRule="auto"/>
        <w:jc w:val="both"/>
        <w:rPr>
          <w:rFonts w:ascii="Century Gothic" w:hAnsi="Century Gothic"/>
        </w:rPr>
      </w:pPr>
      <w:r w:rsidRPr="002B00E3">
        <w:rPr>
          <w:rFonts w:ascii="Century Gothic" w:eastAsia="Batang" w:hAnsi="Century Gothic"/>
          <w:b/>
          <w:bCs/>
        </w:rPr>
        <w:t>En uso de la palabra</w:t>
      </w:r>
      <w:r w:rsidR="002B00E3" w:rsidRPr="002B00E3">
        <w:rPr>
          <w:rFonts w:ascii="Century Gothic" w:eastAsia="Batang" w:hAnsi="Century Gothic"/>
          <w:b/>
          <w:bCs/>
        </w:rPr>
        <w:t>,</w:t>
      </w:r>
      <w:r w:rsidRPr="002B00E3">
        <w:rPr>
          <w:rFonts w:ascii="Century Gothic" w:eastAsia="Batang" w:hAnsi="Century Gothic"/>
          <w:b/>
          <w:bCs/>
        </w:rPr>
        <w:t xml:space="preserve"> la Magistrada Preside</w:t>
      </w:r>
      <w:r w:rsidR="002B00E3">
        <w:rPr>
          <w:rFonts w:ascii="Century Gothic" w:eastAsia="Batang" w:hAnsi="Century Gothic"/>
          <w:b/>
          <w:bCs/>
        </w:rPr>
        <w:t>n</w:t>
      </w:r>
      <w:r w:rsidRPr="002B00E3">
        <w:rPr>
          <w:rFonts w:ascii="Century Gothic" w:eastAsia="Batang" w:hAnsi="Century Gothic"/>
          <w:b/>
          <w:bCs/>
        </w:rPr>
        <w:t xml:space="preserve">ta dijo: </w:t>
      </w:r>
      <w:r w:rsidRPr="002B00E3">
        <w:rPr>
          <w:rFonts w:ascii="Century Gothic" w:eastAsia="Batang" w:hAnsi="Century Gothic"/>
        </w:rPr>
        <w:t xml:space="preserve">Integrantes del Pleno del Tribunal Superior de Justicia y del Consejo de la Judicatura del Estado, </w:t>
      </w:r>
      <w:r w:rsidRPr="002B00E3">
        <w:rPr>
          <w:rFonts w:ascii="Century Gothic" w:hAnsi="Century Gothic"/>
        </w:rPr>
        <w:t xml:space="preserve">en cumplimiento a mi obligación legal, presento ante Ustedes, el </w:t>
      </w:r>
      <w:r w:rsidRPr="002B00E3">
        <w:rPr>
          <w:rFonts w:ascii="Century Gothic" w:hAnsi="Century Gothic"/>
        </w:rPr>
        <w:lastRenderedPageBreak/>
        <w:t>Informe de Actividades realizadas y Ejecución del Gasto, durante el ejercicio por el que fui nombrada por Magistradas y Magistrados integrantes del Pleno del Tribunal Superior de Justicia del Estado de Tlaxcala, como Presidenta de dichos Órganos Colegiados de febrero 2022 a enero de 2024.</w:t>
      </w:r>
    </w:p>
    <w:p w14:paraId="1CB22E84" w14:textId="77777777" w:rsidR="003B229B" w:rsidRPr="002B00E3" w:rsidRDefault="003B229B" w:rsidP="002B00E3">
      <w:pPr>
        <w:spacing w:line="480" w:lineRule="auto"/>
        <w:jc w:val="both"/>
        <w:rPr>
          <w:rFonts w:ascii="Century Gothic" w:hAnsi="Century Gothic"/>
        </w:rPr>
      </w:pPr>
      <w:r w:rsidRPr="002B00E3">
        <w:rPr>
          <w:rFonts w:ascii="Century Gothic" w:hAnsi="Century Gothic"/>
        </w:rPr>
        <w:t>Precisando que los trabajos realizados durante el periodo que se reporta, se contienen de manera detallada en los Informes del Primer Semestre 2022, Informe de Segundo Semestre y Anual 2022, Informe de Primer Semestre 2023, así como del Segundo Semestre y Anual del año 2023, respectivamente, rendidos oportunamente en sesiones conjuntas de ambos Plenos del Poder Judicial del Estado.</w:t>
      </w:r>
    </w:p>
    <w:p w14:paraId="30A8BC5F" w14:textId="0B451498" w:rsidR="003B229B" w:rsidRPr="002B00E3" w:rsidRDefault="003B229B" w:rsidP="002B00E3">
      <w:pPr>
        <w:spacing w:line="480" w:lineRule="auto"/>
        <w:jc w:val="both"/>
        <w:rPr>
          <w:rFonts w:ascii="Century Gothic" w:hAnsi="Century Gothic"/>
        </w:rPr>
      </w:pPr>
      <w:r w:rsidRPr="002B00E3">
        <w:rPr>
          <w:rFonts w:ascii="Century Gothic" w:hAnsi="Century Gothic"/>
        </w:rPr>
        <w:t>Al inicio de esta administración, nos propusimos objetivos que el día de hoy se ven reflejados en los resultados que se presentan y que han sido posibles gracias al compromiso de todas y cada una de las personas que formamos parte de este Poder Judicial, nos hemos sabido adaptar a los cambios, propiciando y generando transformaciones con propuestas innovadoras y resultados contundentes.</w:t>
      </w:r>
    </w:p>
    <w:p w14:paraId="03A27233" w14:textId="00023D04" w:rsidR="003B229B" w:rsidRPr="002B00E3" w:rsidRDefault="003B229B" w:rsidP="002B00E3">
      <w:pPr>
        <w:spacing w:line="480" w:lineRule="auto"/>
        <w:jc w:val="both"/>
        <w:rPr>
          <w:rFonts w:ascii="Century Gothic" w:hAnsi="Century Gothic"/>
        </w:rPr>
      </w:pPr>
      <w:r w:rsidRPr="002B00E3">
        <w:rPr>
          <w:rFonts w:ascii="Century Gothic" w:hAnsi="Century Gothic"/>
        </w:rPr>
        <w:t>El Poder Judicial vive una etapa de solidez y dinamismo, con una visión clara de su rumbo y una vanguardista dirigencia judicial, que se demuestra con los logros de los que doy cuenta, los cuales trascienden en la época que vivimos, para mejorar la justicia tlaxcalteca.</w:t>
      </w:r>
    </w:p>
    <w:p w14:paraId="4E16A7F2" w14:textId="77777777" w:rsidR="003B229B" w:rsidRPr="002B00E3" w:rsidRDefault="003B229B" w:rsidP="00D45660">
      <w:pPr>
        <w:spacing w:line="480" w:lineRule="auto"/>
        <w:jc w:val="both"/>
        <w:rPr>
          <w:rFonts w:ascii="Century Gothic" w:hAnsi="Century Gothic"/>
        </w:rPr>
      </w:pPr>
      <w:r w:rsidRPr="002B00E3">
        <w:rPr>
          <w:rFonts w:ascii="Century Gothic" w:hAnsi="Century Gothic"/>
        </w:rPr>
        <w:t xml:space="preserve">Así, primeramente, me refiero a las </w:t>
      </w:r>
      <w:r w:rsidRPr="002B00E3">
        <w:rPr>
          <w:rFonts w:ascii="Century Gothic" w:hAnsi="Century Gothic"/>
          <w:b/>
          <w:bCs/>
        </w:rPr>
        <w:t>ACTIVIDADES DE PRESIDENCIA</w:t>
      </w:r>
      <w:r w:rsidRPr="002B00E3">
        <w:rPr>
          <w:rFonts w:ascii="Century Gothic" w:hAnsi="Century Gothic"/>
        </w:rPr>
        <w:t>, destacando que del año 2022 al año 2023, se incrementó de manera sustancial el número de audiencias públicas, como resultado de la política de Justicia abierta con la que se ha conducido esta administración, como consecuencia, aumentaron las reuniones de trabajo, y promociones recibidas y atendidas, lo que evidencia la confianza de los justiciables en esta institución.</w:t>
      </w:r>
    </w:p>
    <w:p w14:paraId="2E15B74C" w14:textId="711FFDF1" w:rsidR="003B229B" w:rsidRPr="002B00E3" w:rsidRDefault="003B229B" w:rsidP="003B229B">
      <w:pPr>
        <w:spacing w:line="480" w:lineRule="auto"/>
        <w:jc w:val="both"/>
        <w:rPr>
          <w:rFonts w:ascii="Century Gothic" w:hAnsi="Century Gothic"/>
        </w:rPr>
      </w:pPr>
      <w:r w:rsidRPr="002B00E3">
        <w:rPr>
          <w:rFonts w:ascii="Century Gothic" w:hAnsi="Century Gothic"/>
        </w:rPr>
        <w:lastRenderedPageBreak/>
        <w:t>Las acciones efectuadas como integrante de la Comisión Nacional de Tribunales Superiores de Justicia de los Estados Unidos Mexicanos, entre otros beneficios, generaron capacitaciones de talla nacional e internacional para Juzgadores del Poder Judicial del Estado.</w:t>
      </w:r>
    </w:p>
    <w:p w14:paraId="1225AEB6" w14:textId="5C5D8635" w:rsidR="003B229B" w:rsidRPr="002B00E3" w:rsidRDefault="003B229B" w:rsidP="00D45660">
      <w:pPr>
        <w:spacing w:line="480" w:lineRule="auto"/>
        <w:jc w:val="both"/>
        <w:rPr>
          <w:rFonts w:ascii="Century Gothic" w:hAnsi="Century Gothic"/>
        </w:rPr>
      </w:pPr>
      <w:r w:rsidRPr="002B00E3">
        <w:rPr>
          <w:rFonts w:ascii="Century Gothic" w:hAnsi="Century Gothic"/>
        </w:rPr>
        <w:t xml:space="preserve">Del </w:t>
      </w:r>
      <w:r w:rsidRPr="002B00E3">
        <w:rPr>
          <w:rFonts w:ascii="Century Gothic" w:hAnsi="Century Gothic"/>
          <w:b/>
          <w:bCs/>
        </w:rPr>
        <w:t>TRIBUNAL SUPERIOR DE JUSTICIA DEL ESTADO</w:t>
      </w:r>
      <w:r w:rsidRPr="002B00E3">
        <w:rPr>
          <w:rFonts w:ascii="Century Gothic" w:hAnsi="Century Gothic"/>
        </w:rPr>
        <w:t xml:space="preserve">, se informan las sesiones ordinarias y extraordinarias celebradas por el Pleno y actuando como Órgano de Control Constitucional, destacando el aumento en el número de resoluciones emitidas, en el año 2022 se dictaron 11 resoluciones y 54 en el </w:t>
      </w:r>
      <w:proofErr w:type="gramStart"/>
      <w:r w:rsidRPr="002B00E3">
        <w:rPr>
          <w:rFonts w:ascii="Century Gothic" w:hAnsi="Century Gothic"/>
        </w:rPr>
        <w:t>año  2023</w:t>
      </w:r>
      <w:proofErr w:type="gramEnd"/>
      <w:r w:rsidRPr="002B00E3">
        <w:rPr>
          <w:rFonts w:ascii="Century Gothic" w:hAnsi="Century Gothic"/>
        </w:rPr>
        <w:t>.</w:t>
      </w:r>
    </w:p>
    <w:p w14:paraId="4BAA8061" w14:textId="77777777" w:rsidR="003B229B" w:rsidRPr="002B00E3" w:rsidRDefault="003B229B" w:rsidP="00B9440D">
      <w:pPr>
        <w:spacing w:line="480" w:lineRule="auto"/>
        <w:jc w:val="both"/>
        <w:rPr>
          <w:rFonts w:ascii="Century Gothic" w:hAnsi="Century Gothic"/>
        </w:rPr>
      </w:pPr>
      <w:r w:rsidRPr="002B00E3">
        <w:rPr>
          <w:rFonts w:ascii="Century Gothic" w:hAnsi="Century Gothic"/>
        </w:rPr>
        <w:t xml:space="preserve">Se destacan de la </w:t>
      </w:r>
      <w:r w:rsidRPr="002B00E3">
        <w:rPr>
          <w:rFonts w:ascii="Century Gothic" w:hAnsi="Century Gothic"/>
          <w:b/>
          <w:bCs/>
        </w:rPr>
        <w:t>SECRETARÍA GENERAL DE ACUERDOS DEL TRIBUNAL SUPERIOR DE JUSTICIA,</w:t>
      </w:r>
      <w:r w:rsidRPr="002B00E3">
        <w:rPr>
          <w:rFonts w:ascii="Century Gothic" w:hAnsi="Century Gothic"/>
        </w:rPr>
        <w:t xml:space="preserve"> el número de expedientes radicados, tomando en consideración que, a partir del año 2023, el Tribunal Superior de Justicia conoce de los conflictos competenciales en materia laboral, habiéndose radicado a la fecha un total de 145; ello, aunado a la atención de los asuntos relativos a los juicios de control constitucional, incompetencias, excusas y recusaciones, entre otros. </w:t>
      </w:r>
    </w:p>
    <w:p w14:paraId="5088CB9D" w14:textId="77777777" w:rsidR="003B229B" w:rsidRPr="002B00E3" w:rsidRDefault="003B229B" w:rsidP="00666C69">
      <w:pPr>
        <w:spacing w:line="480" w:lineRule="auto"/>
        <w:jc w:val="both"/>
        <w:rPr>
          <w:rFonts w:ascii="Century Gothic" w:hAnsi="Century Gothic"/>
        </w:rPr>
      </w:pPr>
      <w:r w:rsidRPr="002B00E3">
        <w:rPr>
          <w:rFonts w:ascii="Century Gothic" w:hAnsi="Century Gothic"/>
        </w:rPr>
        <w:t xml:space="preserve">En lo que atañe al </w:t>
      </w:r>
      <w:r w:rsidRPr="002B00E3">
        <w:rPr>
          <w:rFonts w:ascii="Century Gothic" w:hAnsi="Century Gothic"/>
          <w:b/>
          <w:bCs/>
        </w:rPr>
        <w:t>PLENO DEL CONSEJO DE LA JUDICATURA DEL ESTADO</w:t>
      </w:r>
      <w:r w:rsidRPr="002B00E3">
        <w:rPr>
          <w:rFonts w:ascii="Century Gothic" w:hAnsi="Century Gothic"/>
        </w:rPr>
        <w:t>, se celebraron sesiones ordinarias, extraordinarias y en funciones de Comité de Adquisiciones a fin dar cumplimiento a las obligaciones legales y atender los requerimientos humanos y materiales que demanda la actividad jurisdiccional.</w:t>
      </w:r>
    </w:p>
    <w:p w14:paraId="0E94E766" w14:textId="2CB1BD62" w:rsidR="003B229B" w:rsidRPr="002B00E3" w:rsidRDefault="003B229B" w:rsidP="00666C69">
      <w:pPr>
        <w:spacing w:line="480" w:lineRule="auto"/>
        <w:jc w:val="both"/>
        <w:rPr>
          <w:rFonts w:ascii="Century Gothic" w:hAnsi="Century Gothic"/>
        </w:rPr>
      </w:pPr>
      <w:r w:rsidRPr="002B00E3">
        <w:rPr>
          <w:rFonts w:ascii="Century Gothic" w:hAnsi="Century Gothic"/>
        </w:rPr>
        <w:t xml:space="preserve">Es importante subrayar de la </w:t>
      </w:r>
      <w:r w:rsidRPr="002B00E3">
        <w:rPr>
          <w:rFonts w:ascii="Century Gothic" w:hAnsi="Century Gothic"/>
          <w:b/>
          <w:bCs/>
        </w:rPr>
        <w:t>SECRETARÍA EJECUTIVA DEL CONSEJO DE LA JUDICATURA</w:t>
      </w:r>
      <w:r w:rsidRPr="002B00E3">
        <w:rPr>
          <w:rFonts w:ascii="Century Gothic" w:hAnsi="Century Gothic"/>
        </w:rPr>
        <w:t xml:space="preserve">, el incremento en las acciones fundamentales como la atención a los oficios o escritos recibidos, acuerdos y oficios de cumplimiento a las determinaciones del </w:t>
      </w:r>
      <w:r w:rsidR="00666C69">
        <w:rPr>
          <w:rFonts w:ascii="Century Gothic" w:hAnsi="Century Gothic"/>
        </w:rPr>
        <w:t>Ó</w:t>
      </w:r>
      <w:r w:rsidRPr="002B00E3">
        <w:rPr>
          <w:rFonts w:ascii="Century Gothic" w:hAnsi="Century Gothic"/>
        </w:rPr>
        <w:t>rgano encargado de la función administrativa de este Poder Judicial, durante los años 2022 y 2023.</w:t>
      </w:r>
    </w:p>
    <w:p w14:paraId="59331B08" w14:textId="77777777" w:rsidR="003B229B" w:rsidRPr="002B00E3" w:rsidRDefault="003B229B" w:rsidP="00666C69">
      <w:pPr>
        <w:spacing w:line="480" w:lineRule="auto"/>
        <w:jc w:val="both"/>
        <w:rPr>
          <w:rFonts w:ascii="Century Gothic" w:hAnsi="Century Gothic"/>
        </w:rPr>
      </w:pPr>
      <w:r w:rsidRPr="002B00E3">
        <w:rPr>
          <w:rFonts w:ascii="Century Gothic" w:hAnsi="Century Gothic"/>
        </w:rPr>
        <w:t xml:space="preserve">Para lograr eficiencia en los </w:t>
      </w:r>
      <w:r w:rsidRPr="002B00E3">
        <w:rPr>
          <w:rFonts w:ascii="Century Gothic" w:hAnsi="Century Gothic"/>
          <w:b/>
          <w:bCs/>
        </w:rPr>
        <w:t xml:space="preserve">PROCEDIMIENTOS DE RESPONSABILIDAD ADMINISTRATIVA, </w:t>
      </w:r>
      <w:r w:rsidRPr="002B00E3">
        <w:rPr>
          <w:rFonts w:ascii="Century Gothic" w:hAnsi="Century Gothic"/>
        </w:rPr>
        <w:t xml:space="preserve">se reformó el Reglamento del Consejo de la Judicatura </w:t>
      </w:r>
      <w:r w:rsidRPr="002B00E3">
        <w:rPr>
          <w:rFonts w:ascii="Century Gothic" w:hAnsi="Century Gothic"/>
        </w:rPr>
        <w:lastRenderedPageBreak/>
        <w:t xml:space="preserve">del Estado de Tlaxcala, lo que permitió agilizar dichos procedimientos, como se muestra en los resultados que se presentan. </w:t>
      </w:r>
    </w:p>
    <w:p w14:paraId="6D65F3AB" w14:textId="77777777" w:rsidR="003B229B" w:rsidRPr="002B00E3" w:rsidRDefault="003B229B" w:rsidP="00666C69">
      <w:pPr>
        <w:spacing w:line="480" w:lineRule="auto"/>
        <w:jc w:val="both"/>
        <w:rPr>
          <w:rFonts w:ascii="Century Gothic" w:hAnsi="Century Gothic"/>
        </w:rPr>
      </w:pPr>
      <w:r w:rsidRPr="002B00E3">
        <w:rPr>
          <w:rFonts w:ascii="Century Gothic" w:hAnsi="Century Gothic"/>
        </w:rPr>
        <w:t xml:space="preserve">Por cuanto hace a los </w:t>
      </w:r>
      <w:r w:rsidRPr="002B00E3">
        <w:rPr>
          <w:rFonts w:ascii="Century Gothic" w:hAnsi="Century Gothic"/>
          <w:b/>
          <w:bCs/>
        </w:rPr>
        <w:t>RECURSOS HUMANOS</w:t>
      </w:r>
      <w:r w:rsidRPr="002B00E3">
        <w:rPr>
          <w:rFonts w:ascii="Century Gothic" w:hAnsi="Century Gothic"/>
        </w:rPr>
        <w:t xml:space="preserve">, al  ser parte importante de esta administración, garantizar y otorgar los derechos laborales y de seguridad social de los servidores públicos y sus beneficiarios, ha sido necesario contar con un registro y control de datos personales, por esa razón se actualizó el sistema informático que permite la actualización permanente de esa información, optimizando los movimientos al padrón de personal, manejo de relaciones laborales y tarjetas para brindar el servicio médico. </w:t>
      </w:r>
    </w:p>
    <w:p w14:paraId="27B94AE8" w14:textId="77777777" w:rsidR="003B229B" w:rsidRPr="002B00E3" w:rsidRDefault="003B229B" w:rsidP="009E0ABE">
      <w:pPr>
        <w:spacing w:line="480" w:lineRule="auto"/>
        <w:jc w:val="both"/>
        <w:rPr>
          <w:rFonts w:ascii="Century Gothic" w:hAnsi="Century Gothic"/>
        </w:rPr>
      </w:pPr>
      <w:r w:rsidRPr="002B00E3">
        <w:rPr>
          <w:rFonts w:ascii="Century Gothic" w:hAnsi="Century Gothic"/>
        </w:rPr>
        <w:t xml:space="preserve">Al ser indispensables los </w:t>
      </w:r>
      <w:r w:rsidRPr="002B00E3">
        <w:rPr>
          <w:rFonts w:ascii="Century Gothic" w:hAnsi="Century Gothic"/>
          <w:b/>
          <w:bCs/>
        </w:rPr>
        <w:t xml:space="preserve">RECURSOS MATERIALES </w:t>
      </w:r>
      <w:r w:rsidRPr="002B00E3">
        <w:rPr>
          <w:rFonts w:ascii="Century Gothic" w:hAnsi="Century Gothic"/>
        </w:rPr>
        <w:t>para la realización de la actividad jurisdiccional y administrativa, en este periodo el Desarrollo de Procedimientos de Adjudicación ha sido fundamental en la adquisición de bienes y contratación de servicios, lo que permitió el adecuado ejercicio de los recursos públicos.</w:t>
      </w:r>
    </w:p>
    <w:p w14:paraId="39B932F1" w14:textId="77777777" w:rsidR="003B229B" w:rsidRPr="002B00E3" w:rsidRDefault="003B229B" w:rsidP="009E0ABE">
      <w:pPr>
        <w:spacing w:line="480" w:lineRule="auto"/>
        <w:jc w:val="both"/>
        <w:rPr>
          <w:rFonts w:ascii="Century Gothic" w:hAnsi="Century Gothic"/>
        </w:rPr>
      </w:pPr>
      <w:r w:rsidRPr="002B00E3">
        <w:rPr>
          <w:rFonts w:ascii="Century Gothic" w:hAnsi="Century Gothic"/>
        </w:rPr>
        <w:t xml:space="preserve">La transición de impartición de justicia a la era digital, se viene atendiendo a través de las acciones de la </w:t>
      </w:r>
      <w:r w:rsidRPr="002B00E3">
        <w:rPr>
          <w:rFonts w:ascii="Century Gothic" w:hAnsi="Century Gothic"/>
          <w:b/>
          <w:bCs/>
        </w:rPr>
        <w:t>DIRECCIÓN DE TECNOLOGÍAS DE LA INFORMACIÓN Y COMUNICACIÓN,</w:t>
      </w:r>
      <w:r w:rsidRPr="002B00E3">
        <w:rPr>
          <w:rFonts w:ascii="Century Gothic" w:hAnsi="Century Gothic"/>
        </w:rPr>
        <w:t xml:space="preserve"> resaltando el desarrollo y actualización de Sistemas Informáticos, equipamiento a Salas de Oralidad y fortalecimiento tecnológico en la materia penal, con la adecuación del espacio físico para testigo protegido y su equipamiento. </w:t>
      </w:r>
    </w:p>
    <w:p w14:paraId="19EA9620" w14:textId="77777777" w:rsidR="003B229B" w:rsidRPr="002B00E3" w:rsidRDefault="003B229B" w:rsidP="009E0ABE">
      <w:pPr>
        <w:spacing w:line="480" w:lineRule="auto"/>
        <w:jc w:val="both"/>
        <w:rPr>
          <w:rFonts w:ascii="Century Gothic" w:hAnsi="Century Gothic"/>
        </w:rPr>
      </w:pPr>
      <w:r w:rsidRPr="002B00E3">
        <w:rPr>
          <w:rFonts w:ascii="Century Gothic" w:hAnsi="Century Gothic"/>
        </w:rPr>
        <w:t xml:space="preserve">El incremento de las tareas encomendadas a la </w:t>
      </w:r>
      <w:r w:rsidRPr="002B00E3">
        <w:rPr>
          <w:rFonts w:ascii="Century Gothic" w:hAnsi="Century Gothic"/>
          <w:b/>
          <w:bCs/>
        </w:rPr>
        <w:t>DIRECCIÓN JURÍDICA</w:t>
      </w:r>
      <w:r w:rsidRPr="002B00E3">
        <w:rPr>
          <w:rFonts w:ascii="Century Gothic" w:hAnsi="Century Gothic"/>
        </w:rPr>
        <w:t>, se refleja en el número de audiencias atendidas, elaboración de amparos, recursos, y escritos; lo mismo que en la revisión de actos jurídicos en los que interviene el Poder Judicial, lo que pone de manifiesto la actividad constante que conlleva la representación legal de nuestra institución.</w:t>
      </w:r>
    </w:p>
    <w:p w14:paraId="7E81111D" w14:textId="77777777" w:rsidR="003B229B" w:rsidRPr="002B00E3" w:rsidRDefault="003B229B" w:rsidP="00242610">
      <w:pPr>
        <w:spacing w:line="480" w:lineRule="auto"/>
        <w:jc w:val="both"/>
        <w:rPr>
          <w:rFonts w:ascii="Century Gothic" w:hAnsi="Century Gothic"/>
        </w:rPr>
      </w:pPr>
      <w:r w:rsidRPr="002B00E3">
        <w:rPr>
          <w:rFonts w:ascii="Century Gothic" w:hAnsi="Century Gothic"/>
        </w:rPr>
        <w:lastRenderedPageBreak/>
        <w:t xml:space="preserve">Tema fundamental en materia de </w:t>
      </w:r>
      <w:r w:rsidRPr="002B00E3">
        <w:rPr>
          <w:rFonts w:ascii="Century Gothic" w:hAnsi="Century Gothic"/>
          <w:b/>
          <w:bCs/>
        </w:rPr>
        <w:t>TRANSPARENCIA Y PROTECCIÓN DE DATOS PERSONALES,</w:t>
      </w:r>
      <w:r w:rsidRPr="002B00E3">
        <w:rPr>
          <w:rFonts w:ascii="Century Gothic" w:hAnsi="Century Gothic"/>
        </w:rPr>
        <w:t xml:space="preserve"> es garantizar el respeto al derecho humano de acceso a la información, que se traduce en la atención a las solicitudes de información, así como en la publicación de las sentencias en versión pública; no obstante el incremento en la publicación de las mismas, se emitieron los Lineamientos para la elaboración de versiones públicas de  sentencias, que se dictan en los órganos jurisdiccionales de éste Poder, lo que permitirá agilizar la elaboración y revisión para cumplir con oportunidad dicha obligación constitucional. </w:t>
      </w:r>
    </w:p>
    <w:p w14:paraId="4CB1D4B4" w14:textId="77777777" w:rsidR="003B229B" w:rsidRPr="002B00E3" w:rsidRDefault="003B229B" w:rsidP="00BA1E9A">
      <w:pPr>
        <w:spacing w:line="480" w:lineRule="auto"/>
        <w:jc w:val="both"/>
        <w:rPr>
          <w:rFonts w:ascii="Century Gothic" w:hAnsi="Century Gothic"/>
        </w:rPr>
      </w:pPr>
      <w:r w:rsidRPr="002B00E3">
        <w:rPr>
          <w:rFonts w:ascii="Century Gothic" w:hAnsi="Century Gothic"/>
        </w:rPr>
        <w:t xml:space="preserve">El área de </w:t>
      </w:r>
      <w:r w:rsidRPr="002B00E3">
        <w:rPr>
          <w:rFonts w:ascii="Century Gothic" w:hAnsi="Century Gothic"/>
          <w:b/>
          <w:bCs/>
        </w:rPr>
        <w:t>INFORMACIÓN Y COMUNICACIÓN SOCIAL</w:t>
      </w:r>
      <w:r w:rsidRPr="002B00E3">
        <w:rPr>
          <w:rFonts w:ascii="Century Gothic" w:hAnsi="Century Gothic"/>
        </w:rPr>
        <w:t>, permite interactuar con la sociedad para dar a conocer las actividades institucionales del Poder Judicial que pudieran ser de interés de la ciudadanía, en materia de administración e impartición de justicia, a través de los distintos medios de difusión impresos y digitales.</w:t>
      </w:r>
    </w:p>
    <w:p w14:paraId="0FF7191E" w14:textId="77777777" w:rsidR="003B229B" w:rsidRPr="002B00E3" w:rsidRDefault="003B229B" w:rsidP="00BA1E9A">
      <w:pPr>
        <w:spacing w:line="480" w:lineRule="auto"/>
        <w:jc w:val="both"/>
        <w:rPr>
          <w:rFonts w:ascii="Century Gothic" w:hAnsi="Century Gothic"/>
        </w:rPr>
      </w:pPr>
      <w:r w:rsidRPr="002B00E3">
        <w:rPr>
          <w:rFonts w:ascii="Century Gothic" w:hAnsi="Century Gothic"/>
        </w:rPr>
        <w:t xml:space="preserve">En segundo lugar, hago alusión a la </w:t>
      </w:r>
      <w:r w:rsidRPr="002B00E3">
        <w:rPr>
          <w:rFonts w:ascii="Century Gothic" w:hAnsi="Century Gothic"/>
          <w:b/>
          <w:bCs/>
        </w:rPr>
        <w:t>EJECUCIÓN DEL GASTO</w:t>
      </w:r>
      <w:r w:rsidRPr="002B00E3">
        <w:rPr>
          <w:rFonts w:ascii="Century Gothic" w:hAnsi="Century Gothic"/>
        </w:rPr>
        <w:t xml:space="preserve"> dando a conocer el comportamiento que presentó el Presupuesto de Ingresos y Egresos, con cifras que incluye por cuanto hace a los ingresos, ampliaciones y reducciones presupuestales; mientras que, en el rubro de egresos, se encuentran los apartados a los que fueron destinados los recursos erogados.</w:t>
      </w:r>
    </w:p>
    <w:p w14:paraId="1A6C28FE" w14:textId="77777777" w:rsidR="003B229B" w:rsidRPr="002B00E3" w:rsidRDefault="003B229B" w:rsidP="00BA1E9A">
      <w:pPr>
        <w:spacing w:line="480" w:lineRule="auto"/>
        <w:jc w:val="both"/>
        <w:rPr>
          <w:rFonts w:ascii="Century Gothic" w:hAnsi="Century Gothic"/>
        </w:rPr>
      </w:pPr>
      <w:r w:rsidRPr="002B00E3">
        <w:rPr>
          <w:rFonts w:ascii="Century Gothic" w:hAnsi="Century Gothic"/>
        </w:rPr>
        <w:t>Del Fondo Auxiliar para la Impartición de Justicia, tenemos el presupuesto de ingresos y egresos inicial, presupuesto modificado y devengado, de los años 2022 y 2023.</w:t>
      </w:r>
    </w:p>
    <w:p w14:paraId="7505C1AC" w14:textId="77777777" w:rsidR="003B229B" w:rsidRPr="002B00E3" w:rsidRDefault="003B229B" w:rsidP="00BA1E9A">
      <w:pPr>
        <w:spacing w:line="480" w:lineRule="auto"/>
        <w:jc w:val="both"/>
        <w:rPr>
          <w:rFonts w:ascii="Century Gothic" w:hAnsi="Century Gothic"/>
        </w:rPr>
      </w:pPr>
      <w:r w:rsidRPr="002B00E3">
        <w:rPr>
          <w:rFonts w:ascii="Century Gothic" w:hAnsi="Century Gothic"/>
        </w:rPr>
        <w:t xml:space="preserve">Para la generación de Estados Financieros y Presupuestos de la Cuenta Pública 2022 y 2023, fue necesaria la modificación del presupuesto y la rendición de la cuenta pública tradicional y armonizada, lo que implicó la generación de acciones por parte de la Tesorería del Poder Judicial en la planeación, programación, organización, dirección, control y </w:t>
      </w:r>
      <w:r w:rsidRPr="002B00E3">
        <w:rPr>
          <w:rFonts w:ascii="Century Gothic" w:hAnsi="Century Gothic"/>
        </w:rPr>
        <w:lastRenderedPageBreak/>
        <w:t xml:space="preserve">manejo de los recursos económicos, lo que permitió una gestión responsable en el ejercicio del presupuesto de ingresos. </w:t>
      </w:r>
    </w:p>
    <w:p w14:paraId="55CE74DC" w14:textId="77777777" w:rsidR="003B229B" w:rsidRDefault="003B229B" w:rsidP="00BA1E9A">
      <w:pPr>
        <w:spacing w:line="480" w:lineRule="auto"/>
        <w:jc w:val="both"/>
        <w:rPr>
          <w:rFonts w:ascii="Century Gothic" w:hAnsi="Century Gothic"/>
        </w:rPr>
      </w:pPr>
      <w:r w:rsidRPr="002B00E3">
        <w:rPr>
          <w:rFonts w:ascii="Century Gothic" w:hAnsi="Century Gothic"/>
        </w:rPr>
        <w:t xml:space="preserve">Magistradas y Magistrados del Pleno del Tribunal Superior de Justicia, </w:t>
      </w:r>
      <w:proofErr w:type="gramStart"/>
      <w:r w:rsidRPr="002B00E3">
        <w:rPr>
          <w:rFonts w:ascii="Century Gothic" w:hAnsi="Century Gothic"/>
        </w:rPr>
        <w:t>Consejeras</w:t>
      </w:r>
      <w:proofErr w:type="gramEnd"/>
      <w:r w:rsidRPr="002B00E3">
        <w:rPr>
          <w:rFonts w:ascii="Century Gothic" w:hAnsi="Century Gothic"/>
        </w:rPr>
        <w:t xml:space="preserve"> y Consejeros integrantes del Consejo de la Judicatura del Estado de Tlaxcala, los logros alcanzados hasta ahora son esencialmente suyos, lo mismo que de los colaboradores judiciales, pues el Poder Judicial es y funciona gracias a todos los servidores públicos que ven en su labor una misión fundamental, para contribuir a una </w:t>
      </w:r>
      <w:r w:rsidRPr="002B00E3">
        <w:rPr>
          <w:rFonts w:ascii="Century Gothic" w:hAnsi="Century Gothic"/>
          <w:b/>
          <w:i/>
        </w:rPr>
        <w:t>Justicia cercana, transparente y confiable</w:t>
      </w:r>
      <w:r w:rsidRPr="002B00E3">
        <w:rPr>
          <w:rFonts w:ascii="Century Gothic" w:hAnsi="Century Gothic"/>
        </w:rPr>
        <w:t>.</w:t>
      </w:r>
    </w:p>
    <w:p w14:paraId="15D55F06" w14:textId="04C300D1" w:rsidR="002E7788" w:rsidRPr="004E3C77" w:rsidRDefault="002E7788" w:rsidP="00BA1E9A">
      <w:pPr>
        <w:spacing w:line="480" w:lineRule="auto"/>
        <w:jc w:val="both"/>
        <w:rPr>
          <w:rFonts w:ascii="Century Gothic" w:hAnsi="Century Gothic"/>
        </w:rPr>
      </w:pPr>
      <w:r w:rsidRPr="002E7788">
        <w:rPr>
          <w:rFonts w:ascii="Century Gothic" w:hAnsi="Century Gothic"/>
          <w:b/>
          <w:bCs/>
        </w:rPr>
        <w:t>En uso de la palabra la Secretaría General dijo:</w:t>
      </w:r>
      <w:r>
        <w:rPr>
          <w:rFonts w:ascii="Century Gothic" w:hAnsi="Century Gothic"/>
          <w:b/>
          <w:bCs/>
        </w:rPr>
        <w:t xml:space="preserve">  </w:t>
      </w:r>
      <w:r w:rsidR="004E3C77">
        <w:rPr>
          <w:rFonts w:ascii="Century Gothic" w:hAnsi="Century Gothic"/>
        </w:rPr>
        <w:t>con su permiso Magistrada</w:t>
      </w:r>
      <w:r w:rsidR="001D617D">
        <w:rPr>
          <w:rFonts w:ascii="Century Gothic" w:hAnsi="Century Gothic"/>
        </w:rPr>
        <w:t xml:space="preserve"> </w:t>
      </w:r>
      <w:proofErr w:type="gramStart"/>
      <w:r w:rsidR="001D617D">
        <w:rPr>
          <w:rFonts w:ascii="Century Gothic" w:hAnsi="Century Gothic"/>
        </w:rPr>
        <w:t>Presidenta</w:t>
      </w:r>
      <w:proofErr w:type="gramEnd"/>
      <w:r w:rsidR="004E3C77">
        <w:rPr>
          <w:rFonts w:ascii="Century Gothic" w:hAnsi="Century Gothic"/>
        </w:rPr>
        <w:t>, doy cuenta que en este acto se incorpora a esta sesión la Magistrada Fanny Margarita Amador Montes.</w:t>
      </w:r>
    </w:p>
    <w:p w14:paraId="34D726C8" w14:textId="75AFC8C1" w:rsidR="003B229B" w:rsidRPr="00C74B8C" w:rsidRDefault="003B229B" w:rsidP="003B229B">
      <w:pPr>
        <w:pStyle w:val="NormalWeb"/>
        <w:tabs>
          <w:tab w:val="left" w:pos="5387"/>
        </w:tabs>
        <w:spacing w:line="480" w:lineRule="auto"/>
        <w:jc w:val="both"/>
        <w:rPr>
          <w:rFonts w:ascii="Century Gothic" w:hAnsi="Century Gothic" w:cstheme="minorHAnsi"/>
          <w:color w:val="000000" w:themeColor="text1"/>
          <w:sz w:val="22"/>
          <w:szCs w:val="22"/>
        </w:rPr>
      </w:pPr>
      <w:r w:rsidRPr="002B00E3">
        <w:rPr>
          <w:rFonts w:ascii="Century Gothic" w:eastAsia="Batang" w:hAnsi="Century Gothic" w:cs="Arial"/>
          <w:sz w:val="22"/>
          <w:szCs w:val="22"/>
        </w:rPr>
        <w:t>Gracias Magistradas, Magistrados, Consejeras y Consejeros, al no haber algún otro asunto que tratar, siendo las</w:t>
      </w:r>
      <w:r w:rsidR="00B8518C">
        <w:rPr>
          <w:rFonts w:ascii="Century Gothic" w:eastAsia="Batang" w:hAnsi="Century Gothic" w:cs="Arial"/>
          <w:sz w:val="22"/>
          <w:szCs w:val="22"/>
        </w:rPr>
        <w:t xml:space="preserve"> diez </w:t>
      </w:r>
      <w:r w:rsidRPr="002B00E3">
        <w:rPr>
          <w:rFonts w:ascii="Century Gothic" w:eastAsia="Batang" w:hAnsi="Century Gothic" w:cs="Arial"/>
          <w:sz w:val="22"/>
          <w:szCs w:val="22"/>
        </w:rPr>
        <w:t>horas</w:t>
      </w:r>
      <w:r w:rsidR="00B8518C">
        <w:rPr>
          <w:rFonts w:ascii="Century Gothic" w:eastAsia="Batang" w:hAnsi="Century Gothic" w:cs="Arial"/>
          <w:sz w:val="22"/>
          <w:szCs w:val="22"/>
        </w:rPr>
        <w:t xml:space="preserve"> con diecinueve minutos</w:t>
      </w:r>
      <w:r w:rsidRPr="002B00E3">
        <w:rPr>
          <w:rFonts w:ascii="Century Gothic" w:eastAsia="Batang" w:hAnsi="Century Gothic" w:cs="Arial"/>
          <w:sz w:val="22"/>
          <w:szCs w:val="22"/>
        </w:rPr>
        <w:t xml:space="preserve"> de este día declaro concluida esta sesión </w:t>
      </w:r>
      <w:r w:rsidR="00BA1E9A">
        <w:rPr>
          <w:rFonts w:ascii="Century Gothic" w:eastAsia="Batang" w:hAnsi="Century Gothic" w:cs="Arial"/>
          <w:sz w:val="22"/>
          <w:szCs w:val="22"/>
        </w:rPr>
        <w:t>e</w:t>
      </w:r>
      <w:r w:rsidRPr="002B00E3">
        <w:rPr>
          <w:rFonts w:ascii="Century Gothic" w:eastAsia="Batang" w:hAnsi="Century Gothic" w:cs="Arial"/>
          <w:sz w:val="22"/>
          <w:szCs w:val="22"/>
        </w:rPr>
        <w:t xml:space="preserve">xtraordinaria, pública, solemne y conjunta del Pleno del Tribunal Superior de Justicia y del Consejo de la Judicatura del Estado, </w:t>
      </w:r>
      <w:r w:rsidRPr="002B00E3">
        <w:rPr>
          <w:rFonts w:ascii="Century Gothic" w:hAnsi="Century Gothic" w:cstheme="minorHAnsi"/>
          <w:sz w:val="22"/>
          <w:szCs w:val="22"/>
        </w:rPr>
        <w:t>levantándose la presente acta, que firman para constancia los que en ella intervinieron, así como las Licenciadas Rita Torres Pérez, Secretaria Gene</w:t>
      </w:r>
      <w:r w:rsidRPr="00C74B8C">
        <w:rPr>
          <w:rFonts w:ascii="Century Gothic" w:hAnsi="Century Gothic" w:cstheme="minorHAnsi"/>
          <w:color w:val="000000" w:themeColor="text1"/>
          <w:sz w:val="22"/>
          <w:szCs w:val="22"/>
        </w:rPr>
        <w:t xml:space="preserve">ral de Acuerdos del Tribunal Superior de Justicia </w:t>
      </w:r>
      <w:r w:rsidR="00BA1E9A">
        <w:rPr>
          <w:rFonts w:ascii="Century Gothic" w:hAnsi="Century Gothic" w:cstheme="minorHAnsi"/>
          <w:color w:val="000000" w:themeColor="text1"/>
          <w:sz w:val="22"/>
          <w:szCs w:val="22"/>
        </w:rPr>
        <w:t xml:space="preserve">del Estado </w:t>
      </w:r>
      <w:r w:rsidRPr="00C74B8C">
        <w:rPr>
          <w:rFonts w:ascii="Century Gothic" w:hAnsi="Century Gothic" w:cstheme="minorHAnsi"/>
          <w:color w:val="000000" w:themeColor="text1"/>
          <w:sz w:val="22"/>
          <w:szCs w:val="22"/>
        </w:rPr>
        <w:t xml:space="preserve">y </w:t>
      </w:r>
      <w:proofErr w:type="spellStart"/>
      <w:r w:rsidRPr="00C74B8C">
        <w:rPr>
          <w:rFonts w:ascii="Century Gothic" w:hAnsi="Century Gothic" w:cstheme="minorHAnsi"/>
          <w:color w:val="000000" w:themeColor="text1"/>
          <w:sz w:val="22"/>
          <w:szCs w:val="22"/>
        </w:rPr>
        <w:t>Midory</w:t>
      </w:r>
      <w:proofErr w:type="spellEnd"/>
      <w:r w:rsidRPr="00C74B8C">
        <w:rPr>
          <w:rFonts w:ascii="Century Gothic" w:hAnsi="Century Gothic" w:cstheme="minorHAnsi"/>
          <w:color w:val="000000" w:themeColor="text1"/>
          <w:sz w:val="22"/>
          <w:szCs w:val="22"/>
        </w:rPr>
        <w:t xml:space="preserve"> Castro Bañuelos Secretaria Ejecutiva del Consejo de la Judicatura, quienes da fe. </w:t>
      </w:r>
    </w:p>
    <w:p w14:paraId="7F6B211F" w14:textId="77777777" w:rsidR="003B229B" w:rsidRDefault="003B229B" w:rsidP="003B229B">
      <w:pPr>
        <w:pStyle w:val="NormalWeb"/>
        <w:tabs>
          <w:tab w:val="left" w:pos="5387"/>
        </w:tabs>
        <w:spacing w:line="480" w:lineRule="auto"/>
        <w:jc w:val="both"/>
        <w:rPr>
          <w:rFonts w:ascii="Century Gothic" w:hAnsi="Century Gothic" w:cstheme="minorHAnsi"/>
          <w:color w:val="000000" w:themeColor="text1"/>
          <w:sz w:val="22"/>
          <w:szCs w:val="22"/>
        </w:rPr>
      </w:pPr>
    </w:p>
    <w:p w14:paraId="282E7EAE" w14:textId="77777777" w:rsidR="00654928" w:rsidRDefault="00654928" w:rsidP="003B229B">
      <w:pPr>
        <w:pStyle w:val="NormalWeb"/>
        <w:tabs>
          <w:tab w:val="left" w:pos="5387"/>
        </w:tabs>
        <w:spacing w:line="480" w:lineRule="auto"/>
        <w:jc w:val="both"/>
        <w:rPr>
          <w:rFonts w:ascii="Century Gothic" w:hAnsi="Century Gothic" w:cstheme="minorHAnsi"/>
          <w:color w:val="000000" w:themeColor="text1"/>
          <w:sz w:val="22"/>
          <w:szCs w:val="22"/>
        </w:rPr>
      </w:pPr>
    </w:p>
    <w:p w14:paraId="1FD3D7D0" w14:textId="77777777" w:rsidR="00654928" w:rsidRPr="00C74B8C" w:rsidRDefault="00654928" w:rsidP="003B229B">
      <w:pPr>
        <w:pStyle w:val="NormalWeb"/>
        <w:tabs>
          <w:tab w:val="left" w:pos="5387"/>
        </w:tabs>
        <w:spacing w:line="480" w:lineRule="auto"/>
        <w:jc w:val="both"/>
        <w:rPr>
          <w:rFonts w:ascii="Century Gothic" w:hAnsi="Century Gothic" w:cstheme="minorHAnsi"/>
          <w:color w:val="000000" w:themeColor="text1"/>
          <w:sz w:val="22"/>
          <w:szCs w:val="22"/>
        </w:rPr>
      </w:pPr>
    </w:p>
    <w:p w14:paraId="60748F13" w14:textId="77777777" w:rsidR="003B229B" w:rsidRPr="00C74B8C" w:rsidRDefault="003B229B" w:rsidP="003B229B">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C74B8C">
        <w:rPr>
          <w:rFonts w:ascii="Century Gothic" w:hAnsi="Century Gothic" w:cstheme="minorHAnsi"/>
          <w:color w:val="000000" w:themeColor="text1"/>
        </w:rPr>
        <w:t>Magistrada Mary Cruz Cortés Ornelas</w:t>
      </w:r>
    </w:p>
    <w:p w14:paraId="72A1C4E9" w14:textId="77777777" w:rsidR="003B229B" w:rsidRPr="00C74B8C" w:rsidRDefault="003B229B" w:rsidP="003B229B">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C74B8C">
        <w:rPr>
          <w:rFonts w:ascii="Century Gothic" w:hAnsi="Century Gothic" w:cstheme="minorHAnsi"/>
          <w:color w:val="000000" w:themeColor="text1"/>
        </w:rPr>
        <w:t>Presidenta del Tribunal Superior de Justicia</w:t>
      </w:r>
    </w:p>
    <w:p w14:paraId="430C05E5" w14:textId="0638269E" w:rsidR="003B229B" w:rsidRDefault="003B229B" w:rsidP="003B229B">
      <w:pPr>
        <w:pStyle w:val="NormalWeb"/>
        <w:tabs>
          <w:tab w:val="left" w:pos="5387"/>
        </w:tabs>
        <w:spacing w:line="480" w:lineRule="auto"/>
        <w:jc w:val="center"/>
        <w:rPr>
          <w:rFonts w:ascii="Century Gothic" w:hAnsi="Century Gothic" w:cstheme="minorHAnsi"/>
          <w:color w:val="000000" w:themeColor="text1"/>
          <w:sz w:val="22"/>
          <w:szCs w:val="22"/>
        </w:rPr>
      </w:pPr>
      <w:r w:rsidRPr="00C74B8C">
        <w:rPr>
          <w:rFonts w:ascii="Century Gothic" w:hAnsi="Century Gothic" w:cstheme="minorHAnsi"/>
          <w:color w:val="000000" w:themeColor="text1"/>
          <w:sz w:val="22"/>
          <w:szCs w:val="22"/>
        </w:rPr>
        <w:t xml:space="preserve"> del Consejo de la Judicatura del Estado de Tlaxcala</w:t>
      </w:r>
    </w:p>
    <w:p w14:paraId="3A689EE4" w14:textId="77777777" w:rsidR="00AA2875" w:rsidRDefault="00AA2875" w:rsidP="00AA2875">
      <w:pPr>
        <w:pStyle w:val="NormalWeb"/>
        <w:tabs>
          <w:tab w:val="left" w:pos="5387"/>
        </w:tabs>
        <w:jc w:val="both"/>
        <w:rPr>
          <w:rFonts w:ascii="Century Gothic" w:hAnsi="Century Gothic"/>
          <w:b/>
          <w:sz w:val="22"/>
          <w:szCs w:val="22"/>
        </w:rPr>
      </w:pPr>
      <w:r w:rsidRPr="00654928">
        <w:rPr>
          <w:rFonts w:ascii="Century Gothic" w:hAnsi="Century Gothic" w:cstheme="minorHAnsi"/>
          <w:b/>
          <w:bCs/>
          <w:color w:val="000000" w:themeColor="text1"/>
          <w:sz w:val="22"/>
          <w:szCs w:val="22"/>
        </w:rPr>
        <w:lastRenderedPageBreak/>
        <w:t>CONTINUACIÓN DEL</w:t>
      </w:r>
      <w:r w:rsidRPr="00654928">
        <w:rPr>
          <w:rFonts w:ascii="Century Gothic" w:hAnsi="Century Gothic" w:cstheme="minorHAnsi"/>
          <w:color w:val="000000" w:themeColor="text1"/>
          <w:sz w:val="22"/>
          <w:szCs w:val="22"/>
        </w:rPr>
        <w:t xml:space="preserve"> </w:t>
      </w:r>
      <w:r w:rsidRPr="00654928">
        <w:rPr>
          <w:rFonts w:ascii="Century Gothic" w:hAnsi="Century Gothic"/>
          <w:b/>
          <w:sz w:val="22"/>
          <w:szCs w:val="22"/>
        </w:rPr>
        <w:t>ACTA DE SESIÓN EXTRAORDINARIA, PÚBLICA SOLEMNE Y CONJUNTA DEL PLENO DEL TRIBUNAL SUPERIOR DE JUSTICIA Y DEL PLENO DEL CONSEJO DE LA JUDICATURA DEL ESTADO</w:t>
      </w:r>
      <w:r>
        <w:rPr>
          <w:rFonts w:ascii="Century Gothic" w:hAnsi="Century Gothic"/>
          <w:b/>
          <w:sz w:val="22"/>
          <w:szCs w:val="22"/>
        </w:rPr>
        <w:t>.</w:t>
      </w:r>
    </w:p>
    <w:p w14:paraId="6BBBEEE9" w14:textId="77777777" w:rsidR="00AA2875" w:rsidRDefault="00AA2875" w:rsidP="003B229B">
      <w:pPr>
        <w:pStyle w:val="NormalWeb"/>
        <w:tabs>
          <w:tab w:val="left" w:pos="5387"/>
        </w:tabs>
        <w:spacing w:line="480" w:lineRule="auto"/>
        <w:jc w:val="center"/>
        <w:rPr>
          <w:rFonts w:ascii="Century Gothic" w:hAnsi="Century Gothic" w:cstheme="minorHAnsi"/>
          <w:color w:val="000000" w:themeColor="text1"/>
          <w:sz w:val="22"/>
          <w:szCs w:val="22"/>
        </w:rPr>
      </w:pPr>
    </w:p>
    <w:p w14:paraId="48A917D3" w14:textId="77777777" w:rsidR="00AA2875" w:rsidRPr="00C74B8C" w:rsidRDefault="00AA2875" w:rsidP="003B229B">
      <w:pPr>
        <w:pStyle w:val="NormalWeb"/>
        <w:tabs>
          <w:tab w:val="left" w:pos="5387"/>
        </w:tabs>
        <w:spacing w:line="480" w:lineRule="auto"/>
        <w:jc w:val="center"/>
        <w:rPr>
          <w:rFonts w:ascii="Century Gothic" w:hAnsi="Century Gothic" w:cstheme="minorHAnsi"/>
          <w:color w:val="000000" w:themeColor="text1"/>
          <w:sz w:val="22"/>
          <w:szCs w:val="22"/>
        </w:rPr>
      </w:pPr>
    </w:p>
    <w:p w14:paraId="4046B194" w14:textId="77777777" w:rsidR="00654928" w:rsidRDefault="00654928" w:rsidP="003B229B">
      <w:pPr>
        <w:pStyle w:val="NormalWeb"/>
        <w:tabs>
          <w:tab w:val="left" w:pos="5387"/>
        </w:tabs>
        <w:spacing w:line="480" w:lineRule="auto"/>
        <w:jc w:val="both"/>
        <w:rPr>
          <w:rFonts w:ascii="Century Gothic" w:hAnsi="Century Gothic" w:cstheme="minorHAnsi"/>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tblGrid>
      <w:tr w:rsidR="003B229B" w:rsidRPr="00C74B8C" w14:paraId="120F0028" w14:textId="77777777" w:rsidTr="00AA2875">
        <w:tc>
          <w:tcPr>
            <w:tcW w:w="3847" w:type="dxa"/>
          </w:tcPr>
          <w:p w14:paraId="22988E0B" w14:textId="77777777" w:rsidR="00AA2875" w:rsidRDefault="00AA2875" w:rsidP="00136120">
            <w:pPr>
              <w:pStyle w:val="NormalWeb"/>
              <w:tabs>
                <w:tab w:val="left" w:pos="5387"/>
              </w:tabs>
              <w:spacing w:before="0" w:beforeAutospacing="0" w:after="0" w:afterAutospacing="0"/>
              <w:jc w:val="center"/>
              <w:rPr>
                <w:rFonts w:ascii="Century Gothic" w:eastAsia="Batang" w:hAnsi="Century Gothic" w:cs="Arial"/>
                <w:sz w:val="20"/>
                <w:szCs w:val="20"/>
              </w:rPr>
            </w:pPr>
          </w:p>
          <w:p w14:paraId="51CED116" w14:textId="77777777" w:rsidR="00AA2875" w:rsidRDefault="00AA2875" w:rsidP="00136120">
            <w:pPr>
              <w:pStyle w:val="NormalWeb"/>
              <w:tabs>
                <w:tab w:val="left" w:pos="5387"/>
              </w:tabs>
              <w:spacing w:before="0" w:beforeAutospacing="0" w:after="0" w:afterAutospacing="0"/>
              <w:jc w:val="center"/>
              <w:rPr>
                <w:rFonts w:ascii="Century Gothic" w:eastAsia="Batang" w:hAnsi="Century Gothic" w:cs="Arial"/>
                <w:sz w:val="20"/>
                <w:szCs w:val="20"/>
              </w:rPr>
            </w:pPr>
          </w:p>
          <w:p w14:paraId="6634F5DB" w14:textId="518E0E7E" w:rsidR="00136120" w:rsidRPr="00654928" w:rsidRDefault="003B229B" w:rsidP="00136120">
            <w:pPr>
              <w:pStyle w:val="NormalWeb"/>
              <w:tabs>
                <w:tab w:val="left" w:pos="5387"/>
              </w:tabs>
              <w:spacing w:before="0" w:beforeAutospacing="0" w:after="0" w:afterAutospacing="0"/>
              <w:jc w:val="center"/>
              <w:rPr>
                <w:rFonts w:ascii="Century Gothic" w:eastAsia="Batang" w:hAnsi="Century Gothic" w:cs="Arial"/>
                <w:sz w:val="20"/>
                <w:szCs w:val="20"/>
              </w:rPr>
            </w:pPr>
            <w:r w:rsidRPr="00654928">
              <w:rPr>
                <w:rFonts w:ascii="Century Gothic" w:eastAsia="Batang" w:hAnsi="Century Gothic" w:cs="Arial"/>
                <w:sz w:val="20"/>
                <w:szCs w:val="20"/>
              </w:rPr>
              <w:t>Magistrada Fanny Margarita Amador Montes</w:t>
            </w:r>
          </w:p>
          <w:p w14:paraId="08C5EAE2" w14:textId="77777777" w:rsidR="00136120" w:rsidRDefault="00136120"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Pleno del Tribunal Superior de Justicia del Estado</w:t>
            </w:r>
          </w:p>
          <w:p w14:paraId="7A6A1591" w14:textId="77777777" w:rsidR="00654928" w:rsidRDefault="00654928"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35A715C5" w14:textId="77777777" w:rsidR="00654928" w:rsidRDefault="00654928"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65B0B0F7" w14:textId="77777777" w:rsidR="00654928" w:rsidRDefault="00654928"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23788323" w14:textId="77777777" w:rsidR="004E3C77" w:rsidRDefault="004E3C77"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2C8FAF4E" w14:textId="77777777" w:rsidR="004E3C77" w:rsidRDefault="004E3C77"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603B8D6A" w14:textId="77777777" w:rsidR="00AA2875" w:rsidRDefault="00AA2875"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7235FE87" w14:textId="77777777" w:rsidR="00AA2875" w:rsidRDefault="00AA2875"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3A0FB26D" w14:textId="77777777" w:rsidR="004E3C77" w:rsidRDefault="004E3C77"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419CEFD2" w14:textId="77777777" w:rsidR="004E3C77" w:rsidRDefault="004E3C77"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2EF8E23A" w14:textId="77777777" w:rsidR="00AA2875" w:rsidRDefault="00AA2875"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4247204C" w14:textId="77777777" w:rsidR="004E3C77" w:rsidRDefault="004E3C77"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7F6CEC8A" w14:textId="77777777" w:rsidR="00654928" w:rsidRDefault="00654928"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537C302E" w14:textId="77777777" w:rsidR="004E3C77" w:rsidRDefault="004E3C77"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p w14:paraId="77C64DAA" w14:textId="055368D1" w:rsidR="00654928" w:rsidRPr="00654928" w:rsidRDefault="00654928"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p>
        </w:tc>
        <w:tc>
          <w:tcPr>
            <w:tcW w:w="3847" w:type="dxa"/>
          </w:tcPr>
          <w:p w14:paraId="1E0C4F03" w14:textId="77777777" w:rsidR="00AA2875" w:rsidRDefault="00AA2875" w:rsidP="00BA1E9A">
            <w:pPr>
              <w:pStyle w:val="NormalWeb"/>
              <w:tabs>
                <w:tab w:val="left" w:pos="5387"/>
              </w:tabs>
              <w:spacing w:before="0" w:beforeAutospacing="0" w:after="0" w:afterAutospacing="0"/>
              <w:ind w:right="67"/>
              <w:jc w:val="center"/>
              <w:rPr>
                <w:rFonts w:ascii="Century Gothic" w:hAnsi="Century Gothic" w:cs="Arial"/>
                <w:sz w:val="20"/>
                <w:szCs w:val="20"/>
              </w:rPr>
            </w:pPr>
          </w:p>
          <w:p w14:paraId="0857BA89" w14:textId="77777777" w:rsidR="00AA2875" w:rsidRDefault="00AA2875" w:rsidP="00BA1E9A">
            <w:pPr>
              <w:pStyle w:val="NormalWeb"/>
              <w:tabs>
                <w:tab w:val="left" w:pos="5387"/>
              </w:tabs>
              <w:spacing w:before="0" w:beforeAutospacing="0" w:after="0" w:afterAutospacing="0"/>
              <w:ind w:right="67"/>
              <w:jc w:val="center"/>
              <w:rPr>
                <w:rFonts w:ascii="Century Gothic" w:hAnsi="Century Gothic" w:cs="Arial"/>
                <w:sz w:val="20"/>
                <w:szCs w:val="20"/>
              </w:rPr>
            </w:pPr>
          </w:p>
          <w:p w14:paraId="0E38C5BD" w14:textId="4865E6E5" w:rsidR="003B229B" w:rsidRPr="00654928" w:rsidRDefault="00136120" w:rsidP="00BA1E9A">
            <w:pPr>
              <w:pStyle w:val="NormalWeb"/>
              <w:tabs>
                <w:tab w:val="left" w:pos="5387"/>
              </w:tabs>
              <w:spacing w:before="0" w:beforeAutospacing="0" w:after="0" w:afterAutospacing="0"/>
              <w:ind w:right="67"/>
              <w:jc w:val="center"/>
              <w:rPr>
                <w:rFonts w:ascii="Century Gothic" w:hAnsi="Century Gothic" w:cs="Arial"/>
                <w:iCs/>
                <w:sz w:val="20"/>
                <w:szCs w:val="20"/>
              </w:rPr>
            </w:pPr>
            <w:r w:rsidRPr="00654928">
              <w:rPr>
                <w:rFonts w:ascii="Century Gothic" w:hAnsi="Century Gothic" w:cs="Arial"/>
                <w:sz w:val="20"/>
                <w:szCs w:val="20"/>
              </w:rPr>
              <w:t>Magistrado F</w:t>
            </w:r>
            <w:r w:rsidRPr="00654928">
              <w:rPr>
                <w:rFonts w:ascii="Century Gothic" w:hAnsi="Century Gothic" w:cs="Arial"/>
                <w:iCs/>
                <w:sz w:val="20"/>
                <w:szCs w:val="20"/>
              </w:rPr>
              <w:t>ernando Bernal</w:t>
            </w:r>
            <w:r w:rsidR="00BA1E9A" w:rsidRPr="00654928">
              <w:rPr>
                <w:rFonts w:ascii="Century Gothic" w:hAnsi="Century Gothic" w:cs="Arial"/>
                <w:iCs/>
                <w:sz w:val="20"/>
                <w:szCs w:val="20"/>
              </w:rPr>
              <w:t xml:space="preserve"> Salazar </w:t>
            </w:r>
          </w:p>
          <w:p w14:paraId="0D9E6ED8" w14:textId="47096DF6" w:rsidR="00136120" w:rsidRPr="00654928" w:rsidRDefault="00136120"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Pleno del Tribunal Superior de Justicia del Estado</w:t>
            </w:r>
          </w:p>
        </w:tc>
      </w:tr>
      <w:tr w:rsidR="003B229B" w:rsidRPr="00654928" w14:paraId="1E0E3EB0" w14:textId="77777777" w:rsidTr="00AA2875">
        <w:tc>
          <w:tcPr>
            <w:tcW w:w="3847" w:type="dxa"/>
          </w:tcPr>
          <w:p w14:paraId="534D9E2A" w14:textId="77777777" w:rsidR="003B229B" w:rsidRPr="00654928" w:rsidRDefault="003B229B" w:rsidP="00136120">
            <w:pPr>
              <w:pStyle w:val="NormalWeb"/>
              <w:tabs>
                <w:tab w:val="left" w:pos="5387"/>
              </w:tabs>
              <w:spacing w:before="0" w:beforeAutospacing="0" w:after="0" w:afterAutospacing="0"/>
              <w:jc w:val="center"/>
              <w:rPr>
                <w:rFonts w:ascii="Century Gothic" w:hAnsi="Century Gothic" w:cs="Arial"/>
                <w:sz w:val="20"/>
                <w:szCs w:val="20"/>
              </w:rPr>
            </w:pPr>
            <w:r w:rsidRPr="00654928">
              <w:rPr>
                <w:rFonts w:ascii="Century Gothic" w:hAnsi="Century Gothic" w:cs="Arial"/>
                <w:sz w:val="20"/>
                <w:szCs w:val="20"/>
              </w:rPr>
              <w:t>Magistrado Enrique Acoltzi Conde</w:t>
            </w:r>
          </w:p>
          <w:p w14:paraId="60B4AAE4" w14:textId="1D5D381D" w:rsidR="00136120" w:rsidRPr="00654928" w:rsidRDefault="00136120"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Pleno del Tribunal Superior de Justicia del Estado</w:t>
            </w:r>
          </w:p>
        </w:tc>
        <w:tc>
          <w:tcPr>
            <w:tcW w:w="3847" w:type="dxa"/>
          </w:tcPr>
          <w:p w14:paraId="4A815F0D" w14:textId="77777777" w:rsidR="003B229B" w:rsidRPr="00654928" w:rsidRDefault="00136120" w:rsidP="00136120">
            <w:pPr>
              <w:pStyle w:val="NormalWeb"/>
              <w:tabs>
                <w:tab w:val="left" w:pos="5387"/>
              </w:tabs>
              <w:spacing w:before="0" w:beforeAutospacing="0" w:after="0" w:afterAutospacing="0"/>
              <w:jc w:val="center"/>
              <w:rPr>
                <w:rFonts w:ascii="Century Gothic" w:hAnsi="Century Gothic" w:cs="Arial"/>
                <w:sz w:val="20"/>
                <w:szCs w:val="20"/>
              </w:rPr>
            </w:pPr>
            <w:r w:rsidRPr="00654928">
              <w:rPr>
                <w:rFonts w:ascii="Century Gothic" w:hAnsi="Century Gothic" w:cs="Arial"/>
                <w:sz w:val="20"/>
                <w:szCs w:val="20"/>
              </w:rPr>
              <w:t xml:space="preserve">Magistrada Marisol Barba Pérez </w:t>
            </w:r>
          </w:p>
          <w:p w14:paraId="0E0CD9DA" w14:textId="71050A37" w:rsidR="00136120" w:rsidRPr="00654928" w:rsidRDefault="00136120"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Pleno del Tribunal Superior de Justicia del Estado</w:t>
            </w:r>
          </w:p>
        </w:tc>
      </w:tr>
      <w:tr w:rsidR="003B229B" w:rsidRPr="00654928" w14:paraId="1068ABC5" w14:textId="77777777" w:rsidTr="00AA2875">
        <w:tc>
          <w:tcPr>
            <w:tcW w:w="3847" w:type="dxa"/>
          </w:tcPr>
          <w:p w14:paraId="47D519EC" w14:textId="77777777" w:rsidR="003B229B" w:rsidRDefault="003B229B" w:rsidP="00136120">
            <w:pPr>
              <w:pStyle w:val="NormalWeb"/>
              <w:tabs>
                <w:tab w:val="left" w:pos="5387"/>
              </w:tabs>
              <w:spacing w:line="480" w:lineRule="auto"/>
              <w:jc w:val="center"/>
              <w:rPr>
                <w:rFonts w:ascii="Century Gothic" w:hAnsi="Century Gothic" w:cstheme="minorHAnsi"/>
                <w:color w:val="000000" w:themeColor="text1"/>
                <w:sz w:val="20"/>
                <w:szCs w:val="20"/>
              </w:rPr>
            </w:pPr>
          </w:p>
          <w:p w14:paraId="3FBA57E5" w14:textId="77777777" w:rsidR="004E3C77" w:rsidRDefault="004E3C77" w:rsidP="00136120">
            <w:pPr>
              <w:pStyle w:val="NormalWeb"/>
              <w:tabs>
                <w:tab w:val="left" w:pos="5387"/>
              </w:tabs>
              <w:spacing w:line="480" w:lineRule="auto"/>
              <w:jc w:val="center"/>
              <w:rPr>
                <w:rFonts w:ascii="Century Gothic" w:hAnsi="Century Gothic" w:cstheme="minorHAnsi"/>
                <w:color w:val="000000" w:themeColor="text1"/>
                <w:sz w:val="20"/>
                <w:szCs w:val="20"/>
              </w:rPr>
            </w:pPr>
          </w:p>
          <w:p w14:paraId="7E3BE82C" w14:textId="77777777" w:rsidR="004E3C77" w:rsidRDefault="004E3C77" w:rsidP="00136120">
            <w:pPr>
              <w:pStyle w:val="NormalWeb"/>
              <w:tabs>
                <w:tab w:val="left" w:pos="5387"/>
              </w:tabs>
              <w:spacing w:line="480" w:lineRule="auto"/>
              <w:jc w:val="center"/>
              <w:rPr>
                <w:rFonts w:ascii="Century Gothic" w:hAnsi="Century Gothic" w:cstheme="minorHAnsi"/>
                <w:color w:val="000000" w:themeColor="text1"/>
                <w:sz w:val="20"/>
                <w:szCs w:val="20"/>
              </w:rPr>
            </w:pPr>
          </w:p>
          <w:p w14:paraId="76C329D8" w14:textId="77777777" w:rsidR="004E3C77" w:rsidRDefault="004E3C77" w:rsidP="00136120">
            <w:pPr>
              <w:pStyle w:val="NormalWeb"/>
              <w:tabs>
                <w:tab w:val="left" w:pos="5387"/>
              </w:tabs>
              <w:spacing w:line="480" w:lineRule="auto"/>
              <w:jc w:val="center"/>
              <w:rPr>
                <w:rFonts w:ascii="Century Gothic" w:hAnsi="Century Gothic" w:cstheme="minorHAnsi"/>
                <w:color w:val="000000" w:themeColor="text1"/>
                <w:sz w:val="20"/>
                <w:szCs w:val="20"/>
              </w:rPr>
            </w:pPr>
          </w:p>
          <w:p w14:paraId="2387AC26" w14:textId="4FF4B2FE" w:rsidR="00136120" w:rsidRPr="00654928" w:rsidRDefault="00136120" w:rsidP="00136120">
            <w:pPr>
              <w:pStyle w:val="NormalWeb"/>
              <w:tabs>
                <w:tab w:val="left" w:pos="5387"/>
              </w:tabs>
              <w:spacing w:line="480" w:lineRule="auto"/>
              <w:jc w:val="center"/>
              <w:rPr>
                <w:rFonts w:ascii="Century Gothic" w:hAnsi="Century Gothic" w:cstheme="minorHAnsi"/>
                <w:color w:val="000000" w:themeColor="text1"/>
                <w:sz w:val="20"/>
                <w:szCs w:val="20"/>
              </w:rPr>
            </w:pPr>
          </w:p>
        </w:tc>
        <w:tc>
          <w:tcPr>
            <w:tcW w:w="3847" w:type="dxa"/>
          </w:tcPr>
          <w:p w14:paraId="26E3E8DA" w14:textId="77777777" w:rsidR="003B229B" w:rsidRPr="00654928" w:rsidRDefault="003B229B" w:rsidP="00136120">
            <w:pPr>
              <w:pStyle w:val="NormalWeb"/>
              <w:tabs>
                <w:tab w:val="left" w:pos="5387"/>
              </w:tabs>
              <w:spacing w:line="480" w:lineRule="auto"/>
              <w:jc w:val="center"/>
              <w:rPr>
                <w:rFonts w:ascii="Century Gothic" w:hAnsi="Century Gothic" w:cstheme="minorHAnsi"/>
                <w:color w:val="000000" w:themeColor="text1"/>
                <w:sz w:val="20"/>
                <w:szCs w:val="20"/>
              </w:rPr>
            </w:pPr>
          </w:p>
        </w:tc>
      </w:tr>
      <w:tr w:rsidR="003B229B" w:rsidRPr="00654928" w14:paraId="3A782AC0" w14:textId="77777777" w:rsidTr="00AA2875">
        <w:tc>
          <w:tcPr>
            <w:tcW w:w="3847" w:type="dxa"/>
          </w:tcPr>
          <w:p w14:paraId="0C74810F" w14:textId="77777777" w:rsidR="003B229B" w:rsidRPr="00654928" w:rsidRDefault="003B229B" w:rsidP="00136120">
            <w:pPr>
              <w:pStyle w:val="NormalWeb"/>
              <w:tabs>
                <w:tab w:val="left" w:pos="5387"/>
              </w:tabs>
              <w:spacing w:before="0" w:beforeAutospacing="0" w:after="0" w:afterAutospacing="0"/>
              <w:jc w:val="center"/>
              <w:rPr>
                <w:rFonts w:ascii="Century Gothic" w:hAnsi="Century Gothic" w:cs="Arial"/>
                <w:sz w:val="20"/>
                <w:szCs w:val="20"/>
              </w:rPr>
            </w:pPr>
            <w:r w:rsidRPr="00654928">
              <w:rPr>
                <w:rFonts w:ascii="Century Gothic" w:hAnsi="Century Gothic" w:cs="Arial"/>
                <w:sz w:val="20"/>
                <w:szCs w:val="20"/>
              </w:rPr>
              <w:t>Magistrado Pedro Sánchez Ortega</w:t>
            </w:r>
          </w:p>
          <w:p w14:paraId="1A925D5D" w14:textId="1F95FF82" w:rsidR="00136120" w:rsidRPr="00654928" w:rsidRDefault="00136120"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Pleno del Tribunal Superior de Justicia del Estado</w:t>
            </w:r>
          </w:p>
        </w:tc>
        <w:tc>
          <w:tcPr>
            <w:tcW w:w="3847" w:type="dxa"/>
          </w:tcPr>
          <w:p w14:paraId="0582A1CF" w14:textId="77777777" w:rsidR="003B229B" w:rsidRPr="00654928" w:rsidRDefault="00136120" w:rsidP="00136120">
            <w:pPr>
              <w:pStyle w:val="NormalWeb"/>
              <w:tabs>
                <w:tab w:val="left" w:pos="5387"/>
              </w:tabs>
              <w:spacing w:before="0" w:beforeAutospacing="0" w:after="0" w:afterAutospacing="0"/>
              <w:jc w:val="center"/>
              <w:rPr>
                <w:rFonts w:ascii="Century Gothic" w:hAnsi="Century Gothic" w:cs="Arial"/>
                <w:sz w:val="20"/>
                <w:szCs w:val="20"/>
              </w:rPr>
            </w:pPr>
            <w:r w:rsidRPr="00654928">
              <w:rPr>
                <w:rFonts w:ascii="Century Gothic" w:hAnsi="Century Gothic" w:cs="Arial"/>
                <w:sz w:val="20"/>
                <w:szCs w:val="20"/>
              </w:rPr>
              <w:t>Magistrada Anel Bañuelos Meneses</w:t>
            </w:r>
          </w:p>
          <w:p w14:paraId="7C14867C" w14:textId="16D83C58" w:rsidR="00136120" w:rsidRPr="00654928" w:rsidRDefault="00136120" w:rsidP="00136120">
            <w:pPr>
              <w:pStyle w:val="NormalWeb"/>
              <w:tabs>
                <w:tab w:val="left" w:pos="5387"/>
              </w:tabs>
              <w:spacing w:before="0" w:beforeAutospacing="0" w:after="0" w:afterAutospacing="0"/>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Pleno del Tribunal Superior de Justicia del Estado</w:t>
            </w:r>
          </w:p>
        </w:tc>
      </w:tr>
      <w:tr w:rsidR="00AA2875" w:rsidRPr="00654928" w14:paraId="5239176E" w14:textId="77777777" w:rsidTr="00AA2875">
        <w:tc>
          <w:tcPr>
            <w:tcW w:w="7694" w:type="dxa"/>
            <w:gridSpan w:val="2"/>
          </w:tcPr>
          <w:p w14:paraId="534B7BBD" w14:textId="77777777" w:rsidR="00AA2875" w:rsidRDefault="00AA2875" w:rsidP="00AA2875">
            <w:pPr>
              <w:pStyle w:val="NormalWeb"/>
              <w:tabs>
                <w:tab w:val="left" w:pos="5387"/>
              </w:tabs>
              <w:jc w:val="both"/>
              <w:rPr>
                <w:rFonts w:ascii="Century Gothic" w:hAnsi="Century Gothic" w:cstheme="minorHAnsi"/>
                <w:b/>
                <w:bCs/>
                <w:color w:val="000000" w:themeColor="text1"/>
                <w:sz w:val="22"/>
                <w:szCs w:val="22"/>
              </w:rPr>
            </w:pPr>
          </w:p>
          <w:p w14:paraId="7CF1552D" w14:textId="77777777" w:rsidR="00AA2875" w:rsidRDefault="00AA2875" w:rsidP="00AA2875">
            <w:pPr>
              <w:pStyle w:val="NormalWeb"/>
              <w:tabs>
                <w:tab w:val="left" w:pos="5387"/>
              </w:tabs>
              <w:jc w:val="both"/>
              <w:rPr>
                <w:rFonts w:ascii="Century Gothic" w:hAnsi="Century Gothic" w:cstheme="minorHAnsi"/>
                <w:b/>
                <w:bCs/>
                <w:color w:val="000000" w:themeColor="text1"/>
                <w:sz w:val="22"/>
                <w:szCs w:val="22"/>
              </w:rPr>
            </w:pPr>
          </w:p>
          <w:p w14:paraId="0C467E02" w14:textId="77777777" w:rsidR="00AA2875" w:rsidRDefault="00AA2875" w:rsidP="00AA2875">
            <w:pPr>
              <w:pStyle w:val="NormalWeb"/>
              <w:tabs>
                <w:tab w:val="left" w:pos="5387"/>
              </w:tabs>
              <w:jc w:val="both"/>
              <w:rPr>
                <w:rFonts w:ascii="Century Gothic" w:hAnsi="Century Gothic" w:cstheme="minorHAnsi"/>
                <w:b/>
                <w:bCs/>
                <w:color w:val="000000" w:themeColor="text1"/>
                <w:sz w:val="22"/>
                <w:szCs w:val="22"/>
              </w:rPr>
            </w:pPr>
          </w:p>
          <w:p w14:paraId="104E867C" w14:textId="77777777" w:rsidR="00AA2875" w:rsidRDefault="00AA2875" w:rsidP="00AA2875">
            <w:pPr>
              <w:pStyle w:val="NormalWeb"/>
              <w:tabs>
                <w:tab w:val="left" w:pos="5387"/>
              </w:tabs>
              <w:jc w:val="both"/>
              <w:rPr>
                <w:rFonts w:ascii="Century Gothic" w:hAnsi="Century Gothic" w:cstheme="minorHAnsi"/>
                <w:b/>
                <w:bCs/>
                <w:color w:val="000000" w:themeColor="text1"/>
                <w:sz w:val="22"/>
                <w:szCs w:val="22"/>
              </w:rPr>
            </w:pPr>
          </w:p>
          <w:p w14:paraId="226A4349" w14:textId="77777777" w:rsidR="00AA2875" w:rsidRDefault="00AA2875" w:rsidP="00AA2875">
            <w:pPr>
              <w:pStyle w:val="NormalWeb"/>
              <w:tabs>
                <w:tab w:val="left" w:pos="5387"/>
              </w:tabs>
              <w:jc w:val="both"/>
              <w:rPr>
                <w:rFonts w:ascii="Century Gothic" w:hAnsi="Century Gothic" w:cstheme="minorHAnsi"/>
                <w:b/>
                <w:bCs/>
                <w:color w:val="000000" w:themeColor="text1"/>
                <w:sz w:val="22"/>
                <w:szCs w:val="22"/>
              </w:rPr>
            </w:pPr>
          </w:p>
          <w:p w14:paraId="5CBD9AF3" w14:textId="68C681B1" w:rsidR="00AA2875" w:rsidRDefault="00AA2875" w:rsidP="00AA2875">
            <w:pPr>
              <w:pStyle w:val="NormalWeb"/>
              <w:tabs>
                <w:tab w:val="left" w:pos="5387"/>
              </w:tabs>
              <w:jc w:val="both"/>
              <w:rPr>
                <w:rFonts w:ascii="Century Gothic" w:hAnsi="Century Gothic"/>
                <w:b/>
                <w:sz w:val="22"/>
                <w:szCs w:val="22"/>
              </w:rPr>
            </w:pPr>
            <w:r w:rsidRPr="00654928">
              <w:rPr>
                <w:rFonts w:ascii="Century Gothic" w:hAnsi="Century Gothic" w:cstheme="minorHAnsi"/>
                <w:b/>
                <w:bCs/>
                <w:color w:val="000000" w:themeColor="text1"/>
                <w:sz w:val="22"/>
                <w:szCs w:val="22"/>
              </w:rPr>
              <w:lastRenderedPageBreak/>
              <w:t>CONTINUACIÓN DEL</w:t>
            </w:r>
            <w:r w:rsidRPr="00654928">
              <w:rPr>
                <w:rFonts w:ascii="Century Gothic" w:hAnsi="Century Gothic" w:cstheme="minorHAnsi"/>
                <w:color w:val="000000" w:themeColor="text1"/>
                <w:sz w:val="22"/>
                <w:szCs w:val="22"/>
              </w:rPr>
              <w:t xml:space="preserve"> </w:t>
            </w:r>
            <w:r w:rsidRPr="00654928">
              <w:rPr>
                <w:rFonts w:ascii="Century Gothic" w:hAnsi="Century Gothic"/>
                <w:b/>
                <w:sz w:val="22"/>
                <w:szCs w:val="22"/>
              </w:rPr>
              <w:t>ACTA DE SESIÓN EXTRAORDINARIA, PÚBLICA SOLEMNE Y CONJUNTA DEL PLENO DEL TRIBUNAL SUPERIOR DE JUSTICIA Y DEL PLENO DEL CONSEJO DE LA JUDICATURA DEL ESTADO</w:t>
            </w:r>
            <w:r>
              <w:rPr>
                <w:rFonts w:ascii="Century Gothic" w:hAnsi="Century Gothic"/>
                <w:b/>
                <w:sz w:val="22"/>
                <w:szCs w:val="22"/>
              </w:rPr>
              <w:t>.</w:t>
            </w:r>
          </w:p>
          <w:p w14:paraId="70EE4FD0" w14:textId="77777777" w:rsidR="00AA2875" w:rsidRDefault="00AA2875" w:rsidP="00AA2875">
            <w:pPr>
              <w:pStyle w:val="NormalWeb"/>
              <w:tabs>
                <w:tab w:val="left" w:pos="5387"/>
              </w:tabs>
              <w:jc w:val="both"/>
              <w:rPr>
                <w:rFonts w:ascii="Century Gothic" w:hAnsi="Century Gothic" w:cstheme="minorHAnsi"/>
                <w:color w:val="000000" w:themeColor="text1"/>
                <w:sz w:val="22"/>
                <w:szCs w:val="22"/>
              </w:rPr>
            </w:pPr>
          </w:p>
          <w:p w14:paraId="0178E237" w14:textId="77777777" w:rsidR="00AA2875" w:rsidRDefault="00AA2875" w:rsidP="00AA2875">
            <w:pPr>
              <w:pStyle w:val="NormalWeb"/>
              <w:tabs>
                <w:tab w:val="left" w:pos="5387"/>
              </w:tabs>
              <w:jc w:val="both"/>
              <w:rPr>
                <w:rFonts w:ascii="Century Gothic" w:hAnsi="Century Gothic" w:cstheme="minorHAnsi"/>
                <w:color w:val="000000" w:themeColor="text1"/>
                <w:sz w:val="22"/>
                <w:szCs w:val="22"/>
              </w:rPr>
            </w:pPr>
          </w:p>
          <w:p w14:paraId="158B1101" w14:textId="77777777" w:rsidR="00AA2875" w:rsidRDefault="00AA2875" w:rsidP="00AA2875">
            <w:pPr>
              <w:pStyle w:val="NormalWeb"/>
              <w:tabs>
                <w:tab w:val="left" w:pos="5387"/>
              </w:tabs>
              <w:jc w:val="both"/>
              <w:rPr>
                <w:rFonts w:ascii="Century Gothic" w:hAnsi="Century Gothic" w:cstheme="minorHAnsi"/>
                <w:color w:val="000000" w:themeColor="text1"/>
                <w:sz w:val="22"/>
                <w:szCs w:val="22"/>
              </w:rPr>
            </w:pPr>
          </w:p>
          <w:p w14:paraId="13180F9C" w14:textId="77777777" w:rsidR="00AA2875" w:rsidRDefault="00AA2875" w:rsidP="00AA2875">
            <w:pPr>
              <w:pStyle w:val="NormalWeb"/>
              <w:tabs>
                <w:tab w:val="left" w:pos="5387"/>
              </w:tabs>
              <w:jc w:val="both"/>
              <w:rPr>
                <w:rFonts w:ascii="Century Gothic" w:hAnsi="Century Gothic" w:cstheme="minorHAnsi"/>
                <w:color w:val="000000" w:themeColor="text1"/>
                <w:sz w:val="22"/>
                <w:szCs w:val="22"/>
              </w:rPr>
            </w:pPr>
          </w:p>
          <w:p w14:paraId="1D1B9426" w14:textId="77777777" w:rsidR="00AA2875" w:rsidRPr="00654928" w:rsidRDefault="00AA2875" w:rsidP="00AA2875">
            <w:pPr>
              <w:pStyle w:val="NormalWeb"/>
              <w:tabs>
                <w:tab w:val="left" w:pos="5387"/>
              </w:tabs>
              <w:jc w:val="both"/>
              <w:rPr>
                <w:rFonts w:ascii="Century Gothic" w:hAnsi="Century Gothic" w:cstheme="minorHAnsi"/>
                <w:color w:val="000000" w:themeColor="text1"/>
                <w:sz w:val="22"/>
                <w:szCs w:val="22"/>
              </w:rPr>
            </w:pPr>
          </w:p>
          <w:p w14:paraId="5F86D227" w14:textId="2283AD7C" w:rsidR="00AA2875" w:rsidRPr="00654928" w:rsidRDefault="00AA2875" w:rsidP="00AA2875">
            <w:pPr>
              <w:pStyle w:val="NormalWeb"/>
              <w:tabs>
                <w:tab w:val="left" w:pos="5387"/>
              </w:tabs>
              <w:spacing w:line="480" w:lineRule="auto"/>
              <w:jc w:val="both"/>
              <w:rPr>
                <w:rFonts w:ascii="Century Gothic" w:hAnsi="Century Gothic" w:cstheme="minorHAnsi"/>
                <w:bCs/>
                <w:color w:val="000000" w:themeColor="text1"/>
                <w:sz w:val="20"/>
                <w:szCs w:val="20"/>
              </w:rPr>
            </w:pPr>
          </w:p>
        </w:tc>
      </w:tr>
      <w:tr w:rsidR="00AA2875" w:rsidRPr="00654928" w14:paraId="1316C371" w14:textId="77777777" w:rsidTr="00AA2875">
        <w:tc>
          <w:tcPr>
            <w:tcW w:w="3847" w:type="dxa"/>
          </w:tcPr>
          <w:p w14:paraId="401DC85C" w14:textId="77777777"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lastRenderedPageBreak/>
              <w:t xml:space="preserve">Mtro. Víctor Hugo </w:t>
            </w:r>
            <w:proofErr w:type="spellStart"/>
            <w:r w:rsidRPr="00654928">
              <w:rPr>
                <w:rFonts w:ascii="Century Gothic" w:hAnsi="Century Gothic" w:cstheme="minorHAnsi"/>
                <w:color w:val="000000" w:themeColor="text1"/>
                <w:sz w:val="20"/>
                <w:szCs w:val="20"/>
              </w:rPr>
              <w:t>Corichi</w:t>
            </w:r>
            <w:proofErr w:type="spellEnd"/>
            <w:r w:rsidRPr="00654928">
              <w:rPr>
                <w:rFonts w:ascii="Century Gothic" w:hAnsi="Century Gothic" w:cstheme="minorHAnsi"/>
                <w:color w:val="000000" w:themeColor="text1"/>
                <w:sz w:val="20"/>
                <w:szCs w:val="20"/>
              </w:rPr>
              <w:t xml:space="preserve"> Méndez</w:t>
            </w:r>
          </w:p>
          <w:p w14:paraId="21CFCCD7" w14:textId="535006B2"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Consejo de la Judicatura del Estado de Tlaxcala</w:t>
            </w:r>
          </w:p>
          <w:p w14:paraId="4846D12B" w14:textId="77777777" w:rsidR="00AA2875" w:rsidRPr="00654928" w:rsidRDefault="00AA2875" w:rsidP="00AA2875">
            <w:pPr>
              <w:pStyle w:val="NormalWeb"/>
              <w:tabs>
                <w:tab w:val="left" w:pos="5387"/>
              </w:tabs>
              <w:jc w:val="center"/>
              <w:rPr>
                <w:rFonts w:ascii="Century Gothic" w:hAnsi="Century Gothic" w:cs="Arial"/>
                <w:sz w:val="20"/>
                <w:szCs w:val="20"/>
              </w:rPr>
            </w:pPr>
          </w:p>
          <w:p w14:paraId="4B3CB7CF" w14:textId="77777777" w:rsidR="00AA2875" w:rsidRDefault="00AA2875" w:rsidP="00AA2875">
            <w:pPr>
              <w:pStyle w:val="NormalWeb"/>
              <w:tabs>
                <w:tab w:val="left" w:pos="5387"/>
              </w:tabs>
              <w:jc w:val="center"/>
              <w:rPr>
                <w:rFonts w:ascii="Century Gothic" w:hAnsi="Century Gothic" w:cs="Arial"/>
                <w:sz w:val="20"/>
                <w:szCs w:val="20"/>
              </w:rPr>
            </w:pPr>
          </w:p>
          <w:p w14:paraId="6ECC0D2C" w14:textId="77777777" w:rsidR="00AA2875" w:rsidRDefault="00AA2875" w:rsidP="00AA2875">
            <w:pPr>
              <w:pStyle w:val="NormalWeb"/>
              <w:tabs>
                <w:tab w:val="left" w:pos="5387"/>
              </w:tabs>
              <w:jc w:val="center"/>
              <w:rPr>
                <w:rFonts w:ascii="Century Gothic" w:hAnsi="Century Gothic" w:cs="Arial"/>
                <w:sz w:val="20"/>
                <w:szCs w:val="20"/>
              </w:rPr>
            </w:pPr>
          </w:p>
          <w:p w14:paraId="18728B6E" w14:textId="77777777" w:rsidR="00AA2875" w:rsidRPr="00654928" w:rsidRDefault="00AA2875" w:rsidP="00AA2875">
            <w:pPr>
              <w:pStyle w:val="NormalWeb"/>
              <w:tabs>
                <w:tab w:val="left" w:pos="5387"/>
              </w:tabs>
              <w:jc w:val="center"/>
              <w:rPr>
                <w:rFonts w:ascii="Century Gothic" w:hAnsi="Century Gothic" w:cs="Arial"/>
                <w:sz w:val="20"/>
                <w:szCs w:val="20"/>
              </w:rPr>
            </w:pPr>
          </w:p>
          <w:p w14:paraId="0FA8EB60" w14:textId="77777777" w:rsidR="00AA2875" w:rsidRPr="00654928" w:rsidRDefault="00AA2875" w:rsidP="00AA2875">
            <w:pPr>
              <w:pStyle w:val="NormalWeb"/>
              <w:tabs>
                <w:tab w:val="left" w:pos="5387"/>
              </w:tabs>
              <w:jc w:val="center"/>
              <w:rPr>
                <w:rFonts w:ascii="Century Gothic" w:hAnsi="Century Gothic" w:cs="Arial"/>
                <w:sz w:val="20"/>
                <w:szCs w:val="20"/>
              </w:rPr>
            </w:pPr>
          </w:p>
          <w:p w14:paraId="0C0DAAEF" w14:textId="77777777" w:rsidR="00AA2875" w:rsidRPr="00654928" w:rsidRDefault="00AA2875" w:rsidP="00AA2875">
            <w:pPr>
              <w:pStyle w:val="NormalWeb"/>
              <w:tabs>
                <w:tab w:val="left" w:pos="5387"/>
              </w:tabs>
              <w:jc w:val="center"/>
              <w:rPr>
                <w:rFonts w:ascii="Century Gothic" w:hAnsi="Century Gothic" w:cs="Arial"/>
                <w:sz w:val="20"/>
                <w:szCs w:val="20"/>
              </w:rPr>
            </w:pPr>
          </w:p>
        </w:tc>
        <w:tc>
          <w:tcPr>
            <w:tcW w:w="3847" w:type="dxa"/>
          </w:tcPr>
          <w:p w14:paraId="036349E7" w14:textId="2F867F6C" w:rsidR="00AA2875" w:rsidRPr="00654928" w:rsidRDefault="00AA2875" w:rsidP="00AA2875">
            <w:pPr>
              <w:pStyle w:val="NormalWeb"/>
              <w:tabs>
                <w:tab w:val="left" w:pos="5387"/>
              </w:tabs>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Lcda. Violeta Fernández Vázquez Integrante del Consejo de la Judicatura del Estado de Tlaxcala</w:t>
            </w:r>
          </w:p>
        </w:tc>
      </w:tr>
      <w:tr w:rsidR="00AA2875" w:rsidRPr="00654928" w14:paraId="408B67DF" w14:textId="77777777" w:rsidTr="00AA2875">
        <w:tc>
          <w:tcPr>
            <w:tcW w:w="3847" w:type="dxa"/>
          </w:tcPr>
          <w:p w14:paraId="65E3DA6A" w14:textId="77777777"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Mtra. Edith Alejandra Segura Payán</w:t>
            </w:r>
          </w:p>
          <w:p w14:paraId="65E1A58F" w14:textId="713F10A9"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Consejo de la Judicatura del Estado de Tlaxcala</w:t>
            </w:r>
          </w:p>
        </w:tc>
        <w:tc>
          <w:tcPr>
            <w:tcW w:w="3847" w:type="dxa"/>
          </w:tcPr>
          <w:p w14:paraId="171394C1" w14:textId="77777777"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 xml:space="preserve">Lcdo. Rey David González </w:t>
            </w:r>
            <w:proofErr w:type="spellStart"/>
            <w:r w:rsidRPr="00654928">
              <w:rPr>
                <w:rFonts w:ascii="Century Gothic" w:hAnsi="Century Gothic" w:cstheme="minorHAnsi"/>
                <w:color w:val="000000" w:themeColor="text1"/>
                <w:sz w:val="20"/>
                <w:szCs w:val="20"/>
              </w:rPr>
              <w:t>González</w:t>
            </w:r>
            <w:proofErr w:type="spellEnd"/>
          </w:p>
          <w:p w14:paraId="1C994F7E" w14:textId="10BB6E29"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Integrante del Consejo de la Judicatura del Estado de Tlaxcala</w:t>
            </w:r>
          </w:p>
        </w:tc>
      </w:tr>
      <w:tr w:rsidR="00AA2875" w:rsidRPr="00C74B8C" w14:paraId="6F81221D" w14:textId="77777777" w:rsidTr="00AA2875">
        <w:tc>
          <w:tcPr>
            <w:tcW w:w="7694" w:type="dxa"/>
            <w:gridSpan w:val="2"/>
          </w:tcPr>
          <w:p w14:paraId="604E3B1C"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41DDE93F"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24F73ED0" w14:textId="77777777" w:rsidR="00AA2875" w:rsidRPr="00C74B8C"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2DAEB17F"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p>
          <w:p w14:paraId="16C6A136"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p>
          <w:p w14:paraId="343E9A2F" w14:textId="21DC2D68"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Dan fe</w:t>
            </w:r>
          </w:p>
          <w:p w14:paraId="3469EB61" w14:textId="77777777" w:rsidR="00AA2875" w:rsidRPr="00C74B8C"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3E962AA1"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50BB62C0"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7E0E7644"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158D9C83"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2062C85B" w14:textId="77777777" w:rsidR="00AA2875"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734B35CC" w14:textId="77777777" w:rsidR="00AA2875" w:rsidRPr="00C74B8C" w:rsidRDefault="00AA2875" w:rsidP="00AA2875">
            <w:pPr>
              <w:tabs>
                <w:tab w:val="left" w:pos="5387"/>
                <w:tab w:val="left" w:pos="5954"/>
              </w:tabs>
              <w:spacing w:after="0" w:line="240" w:lineRule="auto"/>
              <w:jc w:val="center"/>
              <w:rPr>
                <w:rFonts w:ascii="Century Gothic" w:hAnsi="Century Gothic" w:cstheme="minorHAnsi"/>
                <w:color w:val="000000" w:themeColor="text1"/>
              </w:rPr>
            </w:pPr>
          </w:p>
          <w:p w14:paraId="3188FDE6" w14:textId="77777777" w:rsidR="00AA2875" w:rsidRPr="00C74B8C" w:rsidRDefault="00AA2875" w:rsidP="00AA2875">
            <w:pPr>
              <w:tabs>
                <w:tab w:val="left" w:pos="5387"/>
                <w:tab w:val="left" w:pos="5954"/>
              </w:tabs>
              <w:spacing w:after="0" w:line="240" w:lineRule="auto"/>
              <w:jc w:val="center"/>
              <w:rPr>
                <w:rFonts w:ascii="Century Gothic" w:hAnsi="Century Gothic" w:cstheme="minorHAnsi"/>
                <w:color w:val="000000" w:themeColor="text1"/>
              </w:rPr>
            </w:pPr>
          </w:p>
        </w:tc>
      </w:tr>
      <w:tr w:rsidR="00AA2875" w:rsidRPr="00C74B8C" w14:paraId="5469A51F" w14:textId="77777777" w:rsidTr="00AA2875">
        <w:tc>
          <w:tcPr>
            <w:tcW w:w="3847" w:type="dxa"/>
          </w:tcPr>
          <w:p w14:paraId="232A29FE" w14:textId="77777777"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Lcda. Rita Torres Pérez</w:t>
            </w:r>
          </w:p>
          <w:p w14:paraId="32298D7A" w14:textId="28DD74B4"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 xml:space="preserve">Secretaria General de Acuerdos del Tribunal Superior de Justicia del Estado. </w:t>
            </w:r>
          </w:p>
        </w:tc>
        <w:tc>
          <w:tcPr>
            <w:tcW w:w="3847" w:type="dxa"/>
          </w:tcPr>
          <w:p w14:paraId="759D0604" w14:textId="77777777"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 xml:space="preserve">Lcda. </w:t>
            </w:r>
            <w:proofErr w:type="spellStart"/>
            <w:r w:rsidRPr="00654928">
              <w:rPr>
                <w:rFonts w:ascii="Century Gothic" w:hAnsi="Century Gothic" w:cstheme="minorHAnsi"/>
                <w:color w:val="000000" w:themeColor="text1"/>
                <w:sz w:val="20"/>
                <w:szCs w:val="20"/>
              </w:rPr>
              <w:t>Midory</w:t>
            </w:r>
            <w:proofErr w:type="spellEnd"/>
            <w:r w:rsidRPr="00654928">
              <w:rPr>
                <w:rFonts w:ascii="Century Gothic" w:hAnsi="Century Gothic" w:cstheme="minorHAnsi"/>
                <w:color w:val="000000" w:themeColor="text1"/>
                <w:sz w:val="20"/>
                <w:szCs w:val="20"/>
              </w:rPr>
              <w:t xml:space="preserve"> Castro Bañuelos</w:t>
            </w:r>
          </w:p>
          <w:p w14:paraId="7F2548E0" w14:textId="23FCC02A" w:rsidR="00AA2875" w:rsidRPr="00654928" w:rsidRDefault="00AA2875" w:rsidP="00AA2875">
            <w:pPr>
              <w:tabs>
                <w:tab w:val="left" w:pos="5387"/>
                <w:tab w:val="left" w:pos="5954"/>
              </w:tabs>
              <w:spacing w:after="0" w:line="240" w:lineRule="auto"/>
              <w:jc w:val="center"/>
              <w:rPr>
                <w:rFonts w:ascii="Century Gothic" w:hAnsi="Century Gothic" w:cstheme="minorHAnsi"/>
                <w:color w:val="000000" w:themeColor="text1"/>
                <w:sz w:val="20"/>
                <w:szCs w:val="20"/>
              </w:rPr>
            </w:pPr>
            <w:r w:rsidRPr="00654928">
              <w:rPr>
                <w:rFonts w:ascii="Century Gothic" w:hAnsi="Century Gothic" w:cstheme="minorHAnsi"/>
                <w:color w:val="000000" w:themeColor="text1"/>
                <w:sz w:val="20"/>
                <w:szCs w:val="20"/>
              </w:rPr>
              <w:t>Secretaria Ejecutiva del Consejo de la Judicatura del Estado de Tlaxcala.</w:t>
            </w:r>
          </w:p>
        </w:tc>
      </w:tr>
    </w:tbl>
    <w:p w14:paraId="084A810C" w14:textId="77777777" w:rsidR="003B229B" w:rsidRPr="00C74B8C" w:rsidRDefault="003B229B" w:rsidP="003B229B">
      <w:pPr>
        <w:pStyle w:val="NormalWeb"/>
        <w:tabs>
          <w:tab w:val="left" w:pos="5387"/>
        </w:tabs>
        <w:spacing w:line="480" w:lineRule="auto"/>
        <w:jc w:val="both"/>
        <w:rPr>
          <w:rFonts w:ascii="Century Gothic" w:hAnsi="Century Gothic" w:cstheme="minorHAnsi"/>
          <w:color w:val="000000" w:themeColor="text1"/>
          <w:sz w:val="22"/>
          <w:szCs w:val="22"/>
        </w:rPr>
      </w:pPr>
    </w:p>
    <w:sectPr w:rsidR="003B229B" w:rsidRPr="00C74B8C" w:rsidSect="00BA0748">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2D7D" w14:textId="77777777" w:rsidR="00BA0748" w:rsidRDefault="00BA0748">
      <w:pPr>
        <w:spacing w:after="0" w:line="240" w:lineRule="auto"/>
      </w:pPr>
      <w:r>
        <w:separator/>
      </w:r>
    </w:p>
  </w:endnote>
  <w:endnote w:type="continuationSeparator" w:id="0">
    <w:p w14:paraId="346A2572" w14:textId="77777777" w:rsidR="00BA0748" w:rsidRDefault="00BA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174E" w14:textId="77777777" w:rsidR="00BA0748" w:rsidRDefault="00BA0748">
      <w:pPr>
        <w:spacing w:after="0" w:line="240" w:lineRule="auto"/>
      </w:pPr>
      <w:r>
        <w:separator/>
      </w:r>
    </w:p>
  </w:footnote>
  <w:footnote w:type="continuationSeparator" w:id="0">
    <w:p w14:paraId="348E28C8" w14:textId="77777777" w:rsidR="00BA0748" w:rsidRDefault="00BA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623D5B74" w14:textId="77777777" w:rsidR="007F1703" w:rsidRDefault="000F2820" w:rsidP="000F2820">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6" w:name="_Hlk93306781"/>
        <w:bookmarkStart w:id="7" w:name="_Hlk93306782"/>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w:t>
        </w:r>
        <w:r w:rsidR="007F1703">
          <w:rPr>
            <w:rFonts w:asciiTheme="minorHAnsi" w:hAnsiTheme="minorHAnsi" w:cstheme="minorHAnsi"/>
            <w:b/>
          </w:rPr>
          <w:t>4</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6"/>
        <w:bookmarkEnd w:id="7"/>
        <w:r w:rsidR="009644DC">
          <w:rPr>
            <w:rFonts w:asciiTheme="minorHAnsi" w:hAnsiTheme="minorHAnsi" w:cstheme="minorHAnsi"/>
            <w:b/>
          </w:rPr>
          <w:t>4</w:t>
        </w:r>
      </w:p>
      <w:p w14:paraId="6D7FCCEE" w14:textId="44061844" w:rsidR="00D8559A" w:rsidRPr="00505E2C" w:rsidRDefault="0080500C" w:rsidP="007F1703">
        <w:pPr>
          <w:spacing w:after="0" w:line="480" w:lineRule="auto"/>
          <w:ind w:left="708" w:firstLine="708"/>
          <w:jc w:val="right"/>
          <w:rPr>
            <w:rFonts w:asciiTheme="minorHAnsi" w:hAnsiTheme="minorHAnsi" w:cstheme="minorHAnsi"/>
            <w:b/>
          </w:rPr>
        </w:pPr>
        <w:r>
          <w:rPr>
            <w:rFonts w:asciiTheme="minorHAnsi" w:hAnsiTheme="minorHAnsi" w:cstheme="minorHAnsi"/>
            <w:b/>
          </w:rPr>
          <w:t xml:space="preserve">PÚBLICA </w:t>
        </w:r>
        <w:r w:rsidR="007F1703">
          <w:rPr>
            <w:rFonts w:asciiTheme="minorHAnsi" w:hAnsiTheme="minorHAnsi" w:cstheme="minorHAnsi"/>
            <w:b/>
          </w:rPr>
          <w:t>SOLEMNE</w:t>
        </w:r>
        <w:r>
          <w:rPr>
            <w:rFonts w:asciiTheme="minorHAnsi" w:hAnsiTheme="minorHAnsi" w:cstheme="minorHAnsi"/>
            <w:b/>
          </w:rPr>
          <w:t xml:space="preserve"> Y</w:t>
        </w:r>
        <w:r w:rsidR="007F1703">
          <w:rPr>
            <w:rFonts w:asciiTheme="minorHAnsi" w:hAnsiTheme="minorHAnsi" w:cstheme="minorHAnsi"/>
            <w:b/>
          </w:rPr>
          <w:t xml:space="preserve"> CONJUNTA.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00A777B"/>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D16563"/>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3"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2" w15:restartNumberingAfterBreak="0">
    <w:nsid w:val="6FE619D8"/>
    <w:multiLevelType w:val="hybridMultilevel"/>
    <w:tmpl w:val="C0D2D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1402100136">
    <w:abstractNumId w:val="16"/>
  </w:num>
  <w:num w:numId="2" w16cid:durableId="709259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8070033">
    <w:abstractNumId w:val="5"/>
  </w:num>
  <w:num w:numId="4" w16cid:durableId="2140105888">
    <w:abstractNumId w:val="0"/>
  </w:num>
  <w:num w:numId="5" w16cid:durableId="675422139">
    <w:abstractNumId w:val="8"/>
  </w:num>
  <w:num w:numId="6" w16cid:durableId="955601218">
    <w:abstractNumId w:val="28"/>
  </w:num>
  <w:num w:numId="7" w16cid:durableId="882130839">
    <w:abstractNumId w:val="19"/>
  </w:num>
  <w:num w:numId="8" w16cid:durableId="1994017812">
    <w:abstractNumId w:val="27"/>
  </w:num>
  <w:num w:numId="9" w16cid:durableId="1153908469">
    <w:abstractNumId w:val="29"/>
  </w:num>
  <w:num w:numId="10" w16cid:durableId="232594529">
    <w:abstractNumId w:val="26"/>
  </w:num>
  <w:num w:numId="11" w16cid:durableId="2058776469">
    <w:abstractNumId w:val="13"/>
  </w:num>
  <w:num w:numId="12" w16cid:durableId="402801887">
    <w:abstractNumId w:val="1"/>
  </w:num>
  <w:num w:numId="13" w16cid:durableId="1132947228">
    <w:abstractNumId w:val="12"/>
  </w:num>
  <w:num w:numId="14" w16cid:durableId="1559631676">
    <w:abstractNumId w:val="30"/>
  </w:num>
  <w:num w:numId="15" w16cid:durableId="2014410052">
    <w:abstractNumId w:val="20"/>
  </w:num>
  <w:num w:numId="16" w16cid:durableId="194654991">
    <w:abstractNumId w:val="18"/>
  </w:num>
  <w:num w:numId="17" w16cid:durableId="515073472">
    <w:abstractNumId w:val="25"/>
  </w:num>
  <w:num w:numId="18" w16cid:durableId="1807507932">
    <w:abstractNumId w:val="35"/>
  </w:num>
  <w:num w:numId="19" w16cid:durableId="55663714">
    <w:abstractNumId w:val="22"/>
  </w:num>
  <w:num w:numId="20" w16cid:durableId="1478496407">
    <w:abstractNumId w:val="33"/>
  </w:num>
  <w:num w:numId="21" w16cid:durableId="1306272719">
    <w:abstractNumId w:val="36"/>
  </w:num>
  <w:num w:numId="22" w16cid:durableId="498929751">
    <w:abstractNumId w:val="15"/>
  </w:num>
  <w:num w:numId="23" w16cid:durableId="517549992">
    <w:abstractNumId w:val="4"/>
  </w:num>
  <w:num w:numId="24" w16cid:durableId="1668366176">
    <w:abstractNumId w:val="31"/>
  </w:num>
  <w:num w:numId="25" w16cid:durableId="1746950651">
    <w:abstractNumId w:val="2"/>
  </w:num>
  <w:num w:numId="26" w16cid:durableId="2001735361">
    <w:abstractNumId w:val="24"/>
  </w:num>
  <w:num w:numId="27" w16cid:durableId="937516761">
    <w:abstractNumId w:val="34"/>
  </w:num>
  <w:num w:numId="28" w16cid:durableId="17583673">
    <w:abstractNumId w:val="10"/>
  </w:num>
  <w:num w:numId="29" w16cid:durableId="1509172760">
    <w:abstractNumId w:val="23"/>
  </w:num>
  <w:num w:numId="30" w16cid:durableId="1970817684">
    <w:abstractNumId w:val="21"/>
  </w:num>
  <w:num w:numId="31" w16cid:durableId="932084194">
    <w:abstractNumId w:val="3"/>
  </w:num>
  <w:num w:numId="32" w16cid:durableId="1395012294">
    <w:abstractNumId w:val="17"/>
  </w:num>
  <w:num w:numId="33" w16cid:durableId="13161077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229700">
    <w:abstractNumId w:val="6"/>
  </w:num>
  <w:num w:numId="35" w16cid:durableId="201211398">
    <w:abstractNumId w:val="9"/>
  </w:num>
  <w:num w:numId="36" w16cid:durableId="1948350032">
    <w:abstractNumId w:val="7"/>
  </w:num>
  <w:num w:numId="37" w16cid:durableId="910696151">
    <w:abstractNumId w:val="11"/>
  </w:num>
  <w:num w:numId="38" w16cid:durableId="92290780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1C4"/>
    <w:rsid w:val="000239D3"/>
    <w:rsid w:val="00024BD0"/>
    <w:rsid w:val="00024DA3"/>
    <w:rsid w:val="0002501C"/>
    <w:rsid w:val="00025389"/>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E0118"/>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6120"/>
    <w:rsid w:val="001361E8"/>
    <w:rsid w:val="00136D81"/>
    <w:rsid w:val="0014158F"/>
    <w:rsid w:val="00141A5A"/>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17D"/>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610"/>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00E3"/>
    <w:rsid w:val="002B17AF"/>
    <w:rsid w:val="002B2B3C"/>
    <w:rsid w:val="002B2B7E"/>
    <w:rsid w:val="002B5B02"/>
    <w:rsid w:val="002B71FF"/>
    <w:rsid w:val="002B746C"/>
    <w:rsid w:val="002C065E"/>
    <w:rsid w:val="002C0805"/>
    <w:rsid w:val="002C18EE"/>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E7788"/>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229B"/>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2F43"/>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08BB"/>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16D"/>
    <w:rsid w:val="004D27E2"/>
    <w:rsid w:val="004D423E"/>
    <w:rsid w:val="004D4951"/>
    <w:rsid w:val="004D6548"/>
    <w:rsid w:val="004E1E02"/>
    <w:rsid w:val="004E375D"/>
    <w:rsid w:val="004E398C"/>
    <w:rsid w:val="004E3C77"/>
    <w:rsid w:val="004E594A"/>
    <w:rsid w:val="004E5AD0"/>
    <w:rsid w:val="004F0901"/>
    <w:rsid w:val="004F4780"/>
    <w:rsid w:val="004F51C4"/>
    <w:rsid w:val="004F5929"/>
    <w:rsid w:val="004F5C35"/>
    <w:rsid w:val="004F69A4"/>
    <w:rsid w:val="00500533"/>
    <w:rsid w:val="00500603"/>
    <w:rsid w:val="00501C76"/>
    <w:rsid w:val="00501CB9"/>
    <w:rsid w:val="005035C6"/>
    <w:rsid w:val="00504F67"/>
    <w:rsid w:val="00505548"/>
    <w:rsid w:val="005106DC"/>
    <w:rsid w:val="0051134C"/>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5E43"/>
    <w:rsid w:val="00597042"/>
    <w:rsid w:val="00597543"/>
    <w:rsid w:val="005A04C4"/>
    <w:rsid w:val="005A1448"/>
    <w:rsid w:val="005A259B"/>
    <w:rsid w:val="005A3A72"/>
    <w:rsid w:val="005A49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1BCC"/>
    <w:rsid w:val="005E27C3"/>
    <w:rsid w:val="005E3C0F"/>
    <w:rsid w:val="005E5B7F"/>
    <w:rsid w:val="005E6B47"/>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551"/>
    <w:rsid w:val="00651A2D"/>
    <w:rsid w:val="006528EE"/>
    <w:rsid w:val="0065326F"/>
    <w:rsid w:val="00654928"/>
    <w:rsid w:val="006550CC"/>
    <w:rsid w:val="0065777F"/>
    <w:rsid w:val="0066002B"/>
    <w:rsid w:val="00661215"/>
    <w:rsid w:val="00661AA7"/>
    <w:rsid w:val="00665B00"/>
    <w:rsid w:val="006662CC"/>
    <w:rsid w:val="00666628"/>
    <w:rsid w:val="00666C69"/>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5F9F"/>
    <w:rsid w:val="0077626D"/>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2908"/>
    <w:rsid w:val="007D2CA4"/>
    <w:rsid w:val="007D3CB5"/>
    <w:rsid w:val="007D5918"/>
    <w:rsid w:val="007E568B"/>
    <w:rsid w:val="007F0349"/>
    <w:rsid w:val="007F1703"/>
    <w:rsid w:val="007F38A2"/>
    <w:rsid w:val="007F59B9"/>
    <w:rsid w:val="007F6BDC"/>
    <w:rsid w:val="007F7097"/>
    <w:rsid w:val="00803709"/>
    <w:rsid w:val="00804E5D"/>
    <w:rsid w:val="0080500C"/>
    <w:rsid w:val="0080554A"/>
    <w:rsid w:val="00806229"/>
    <w:rsid w:val="0080648C"/>
    <w:rsid w:val="00810EB1"/>
    <w:rsid w:val="00811252"/>
    <w:rsid w:val="00812021"/>
    <w:rsid w:val="0081383E"/>
    <w:rsid w:val="00814462"/>
    <w:rsid w:val="00815713"/>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0681"/>
    <w:rsid w:val="0094196C"/>
    <w:rsid w:val="0094416D"/>
    <w:rsid w:val="00952338"/>
    <w:rsid w:val="00952525"/>
    <w:rsid w:val="00952F60"/>
    <w:rsid w:val="00955FFC"/>
    <w:rsid w:val="009569C1"/>
    <w:rsid w:val="00956E43"/>
    <w:rsid w:val="00957704"/>
    <w:rsid w:val="00961EE0"/>
    <w:rsid w:val="00962232"/>
    <w:rsid w:val="009644DC"/>
    <w:rsid w:val="00966D96"/>
    <w:rsid w:val="00967007"/>
    <w:rsid w:val="00967C29"/>
    <w:rsid w:val="00971B84"/>
    <w:rsid w:val="00974F99"/>
    <w:rsid w:val="009759B7"/>
    <w:rsid w:val="00975B7A"/>
    <w:rsid w:val="00981DF9"/>
    <w:rsid w:val="0098229C"/>
    <w:rsid w:val="00982950"/>
    <w:rsid w:val="00985BF5"/>
    <w:rsid w:val="009866D6"/>
    <w:rsid w:val="00995B13"/>
    <w:rsid w:val="00995D1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ABE"/>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0F86"/>
    <w:rsid w:val="00A92BEA"/>
    <w:rsid w:val="00A9550E"/>
    <w:rsid w:val="00A96A8A"/>
    <w:rsid w:val="00A976AC"/>
    <w:rsid w:val="00AA01EA"/>
    <w:rsid w:val="00AA2796"/>
    <w:rsid w:val="00AA2875"/>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D96"/>
    <w:rsid w:val="00B74EC4"/>
    <w:rsid w:val="00B76412"/>
    <w:rsid w:val="00B8389B"/>
    <w:rsid w:val="00B8457C"/>
    <w:rsid w:val="00B8518C"/>
    <w:rsid w:val="00B90E21"/>
    <w:rsid w:val="00B9158B"/>
    <w:rsid w:val="00B91613"/>
    <w:rsid w:val="00B92868"/>
    <w:rsid w:val="00B92E51"/>
    <w:rsid w:val="00B9440D"/>
    <w:rsid w:val="00B951D0"/>
    <w:rsid w:val="00B95799"/>
    <w:rsid w:val="00B95E0D"/>
    <w:rsid w:val="00B97FBA"/>
    <w:rsid w:val="00BA0748"/>
    <w:rsid w:val="00BA1E9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4B8C"/>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2F6B"/>
    <w:rsid w:val="00D14C2B"/>
    <w:rsid w:val="00D20776"/>
    <w:rsid w:val="00D22774"/>
    <w:rsid w:val="00D2461E"/>
    <w:rsid w:val="00D24A0B"/>
    <w:rsid w:val="00D279C4"/>
    <w:rsid w:val="00D31A0B"/>
    <w:rsid w:val="00D35236"/>
    <w:rsid w:val="00D4062B"/>
    <w:rsid w:val="00D41658"/>
    <w:rsid w:val="00D43E41"/>
    <w:rsid w:val="00D45660"/>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390C"/>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5C2A"/>
    <w:rsid w:val="00E81C38"/>
    <w:rsid w:val="00E81C7E"/>
    <w:rsid w:val="00E83BB5"/>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1B"/>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221D-F2A7-4938-8542-20FD5A27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2604</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8</cp:revision>
  <cp:lastPrinted>2024-01-25T15:17:00Z</cp:lastPrinted>
  <dcterms:created xsi:type="dcterms:W3CDTF">2024-01-18T03:17:00Z</dcterms:created>
  <dcterms:modified xsi:type="dcterms:W3CDTF">2024-01-25T15:24:00Z</dcterms:modified>
</cp:coreProperties>
</file>