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1F78C94D" w:rsidR="00170F58" w:rsidRPr="00D70B7C" w:rsidRDefault="00C51ECC" w:rsidP="00C82E44">
      <w:pPr>
        <w:spacing w:line="480" w:lineRule="auto"/>
        <w:jc w:val="both"/>
        <w:rPr>
          <w:rFonts w:ascii="Century Gothic" w:hAnsi="Century Gothic" w:cs="Calibri"/>
          <w:b/>
        </w:rPr>
      </w:pPr>
      <w:bookmarkStart w:id="0" w:name="_Hlk93306768"/>
      <w:bookmarkStart w:id="1" w:name="_Hlk31799003"/>
      <w:bookmarkStart w:id="2" w:name="_Hlk89781194"/>
      <w:r w:rsidRPr="00D70B7C">
        <w:rPr>
          <w:rFonts w:ascii="Century Gothic" w:hAnsi="Century Gothic"/>
          <w:b/>
        </w:rPr>
        <w:t>ACTA DE SESIÓN EXTRAORDINARIA PRIVADA DEL CONSEJO DE LA JUDICATURA DEL ESTADO DE TLAXCALA, EN FUNCIONES DE COMITÉ DE ADQUISICIIONES, CELEBRADA A</w:t>
      </w:r>
      <w:r w:rsidR="00170F58" w:rsidRPr="00D70B7C">
        <w:rPr>
          <w:rFonts w:ascii="Century Gothic" w:hAnsi="Century Gothic" w:cstheme="minorHAnsi"/>
          <w:b/>
        </w:rPr>
        <w:t xml:space="preserve"> LAS </w:t>
      </w:r>
      <w:r w:rsidR="008167E9" w:rsidRPr="00D70B7C">
        <w:rPr>
          <w:rFonts w:ascii="Century Gothic" w:hAnsi="Century Gothic" w:cstheme="minorHAnsi"/>
          <w:b/>
        </w:rPr>
        <w:t>NUEVE</w:t>
      </w:r>
      <w:r w:rsidR="00E55A9E" w:rsidRPr="00D70B7C">
        <w:rPr>
          <w:rFonts w:ascii="Century Gothic" w:hAnsi="Century Gothic" w:cstheme="minorHAnsi"/>
          <w:b/>
        </w:rPr>
        <w:t xml:space="preserve"> </w:t>
      </w:r>
      <w:r w:rsidR="00170F58" w:rsidRPr="00D70B7C">
        <w:rPr>
          <w:rFonts w:ascii="Century Gothic" w:hAnsi="Century Gothic" w:cstheme="minorHAnsi"/>
          <w:b/>
        </w:rPr>
        <w:t>HORAS</w:t>
      </w:r>
      <w:r w:rsidR="00E55A9E" w:rsidRPr="00D70B7C">
        <w:rPr>
          <w:rFonts w:ascii="Century Gothic" w:hAnsi="Century Gothic" w:cstheme="minorHAnsi"/>
          <w:b/>
        </w:rPr>
        <w:t xml:space="preserve"> DEL</w:t>
      </w:r>
      <w:r w:rsidR="008167E9" w:rsidRPr="00D70B7C">
        <w:rPr>
          <w:rFonts w:ascii="Century Gothic" w:hAnsi="Century Gothic" w:cstheme="minorHAnsi"/>
          <w:b/>
        </w:rPr>
        <w:t xml:space="preserve"> VEINTISÉIS </w:t>
      </w:r>
      <w:r w:rsidR="001073E1" w:rsidRPr="00D70B7C">
        <w:rPr>
          <w:rFonts w:ascii="Century Gothic" w:hAnsi="Century Gothic" w:cstheme="minorHAnsi"/>
          <w:b/>
        </w:rPr>
        <w:t>DE</w:t>
      </w:r>
      <w:r w:rsidR="008167E9" w:rsidRPr="00D70B7C">
        <w:rPr>
          <w:rFonts w:ascii="Century Gothic" w:hAnsi="Century Gothic" w:cstheme="minorHAnsi"/>
          <w:b/>
        </w:rPr>
        <w:t xml:space="preserve"> ENERO D</w:t>
      </w:r>
      <w:r w:rsidR="00E55A9E" w:rsidRPr="00D70B7C">
        <w:rPr>
          <w:rFonts w:ascii="Century Gothic" w:hAnsi="Century Gothic" w:cstheme="minorHAnsi"/>
          <w:b/>
        </w:rPr>
        <w:t>E DOS MIL VEINTI</w:t>
      </w:r>
      <w:r w:rsidR="009644DC" w:rsidRPr="00D70B7C">
        <w:rPr>
          <w:rFonts w:ascii="Century Gothic" w:hAnsi="Century Gothic" w:cstheme="minorHAnsi"/>
          <w:b/>
        </w:rPr>
        <w:t>CUATRO</w:t>
      </w:r>
      <w:r w:rsidR="00170F58" w:rsidRPr="00D70B7C">
        <w:rPr>
          <w:rFonts w:ascii="Century Gothic" w:hAnsi="Century Gothic" w:cstheme="minorHAnsi"/>
          <w:b/>
        </w:rPr>
        <w:t xml:space="preserve">, </w:t>
      </w:r>
      <w:bookmarkStart w:id="3" w:name="_Hlk54605153"/>
      <w:bookmarkEnd w:id="0"/>
      <w:r w:rsidR="00170F58" w:rsidRPr="00D70B7C">
        <w:rPr>
          <w:rFonts w:ascii="Century Gothic" w:hAnsi="Century Gothic" w:cstheme="minorHAnsi"/>
          <w:b/>
        </w:rPr>
        <w:t>EN LA PRESIDENCIA DEL TRIBUNAL SUPERIOR DE JUSTICIA DEL ESTADO, CON SEDE EN CIUDAD JUDICIAL, SANTA ANITA HUILOAC, APIZACO,</w:t>
      </w:r>
      <w:r w:rsidR="002A33A0" w:rsidRPr="00D70B7C">
        <w:rPr>
          <w:rFonts w:ascii="Century Gothic" w:hAnsi="Century Gothic" w:cstheme="minorHAnsi"/>
          <w:b/>
        </w:rPr>
        <w:t xml:space="preserve"> TLAXCALA,</w:t>
      </w:r>
      <w:r w:rsidR="00170F58" w:rsidRPr="00D70B7C">
        <w:rPr>
          <w:rFonts w:ascii="Century Gothic" w:hAnsi="Century Gothic" w:cstheme="minorHAnsi"/>
          <w:b/>
        </w:rPr>
        <w:t xml:space="preserve"> </w:t>
      </w:r>
      <w:bookmarkEnd w:id="1"/>
      <w:bookmarkEnd w:id="2"/>
      <w:bookmarkEnd w:id="3"/>
      <w:r w:rsidRPr="00D70B7C">
        <w:rPr>
          <w:rFonts w:ascii="Century Gothic" w:hAnsi="Century Gothic" w:cs="Calibri"/>
          <w:b/>
        </w:rPr>
        <w:t xml:space="preserve">BAJO EL SIGUIENTE: </w:t>
      </w:r>
    </w:p>
    <w:p w14:paraId="59EC383D" w14:textId="77777777" w:rsidR="00C51ECC" w:rsidRDefault="00C51ECC" w:rsidP="00C82E44">
      <w:pPr>
        <w:spacing w:after="0" w:line="480" w:lineRule="auto"/>
        <w:jc w:val="center"/>
        <w:rPr>
          <w:rFonts w:ascii="Century Gothic" w:hAnsi="Century Gothic" w:cstheme="minorHAnsi"/>
          <w:b/>
          <w:bCs/>
          <w:color w:val="000000" w:themeColor="text1"/>
          <w:bdr w:val="none" w:sz="0" w:space="0" w:color="auto" w:frame="1"/>
        </w:rPr>
      </w:pPr>
      <w:r>
        <w:rPr>
          <w:rFonts w:ascii="Century Gothic" w:hAnsi="Century Gothic"/>
          <w:b/>
        </w:rPr>
        <w:t xml:space="preserve"> </w:t>
      </w:r>
      <w:r w:rsidRPr="00405114">
        <w:rPr>
          <w:rFonts w:ascii="Century Gothic" w:hAnsi="Century Gothic" w:cstheme="minorHAnsi"/>
          <w:b/>
          <w:bCs/>
          <w:color w:val="000000" w:themeColor="text1"/>
          <w:bdr w:val="none" w:sz="0" w:space="0" w:color="auto" w:frame="1"/>
        </w:rPr>
        <w:t>ORDEN DEL DÍA:</w:t>
      </w:r>
    </w:p>
    <w:p w14:paraId="56365CF7" w14:textId="77777777" w:rsidR="00C51ECC" w:rsidRPr="00405114" w:rsidRDefault="00C51ECC" w:rsidP="00C82E44">
      <w:pPr>
        <w:spacing w:after="0" w:line="480" w:lineRule="auto"/>
        <w:jc w:val="center"/>
        <w:rPr>
          <w:rFonts w:ascii="Century Gothic" w:hAnsi="Century Gothic" w:cstheme="minorHAnsi"/>
          <w:b/>
          <w:bCs/>
          <w:color w:val="000000" w:themeColor="text1"/>
          <w:bdr w:val="none" w:sz="0" w:space="0" w:color="auto" w:frame="1"/>
        </w:rPr>
      </w:pPr>
    </w:p>
    <w:p w14:paraId="7E9963A4" w14:textId="7B5ED654" w:rsidR="00C51ECC" w:rsidRPr="008167E9" w:rsidRDefault="00C51ECC" w:rsidP="00C82E44">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67E9">
        <w:rPr>
          <w:rFonts w:ascii="Century Gothic" w:hAnsi="Century Gothic" w:cstheme="minorHAnsi"/>
          <w:bCs/>
          <w:color w:val="000000" w:themeColor="text1"/>
          <w:bdr w:val="none" w:sz="0" w:space="0" w:color="auto" w:frame="1"/>
        </w:rPr>
        <w:t xml:space="preserve">Verificación del quórum. </w:t>
      </w:r>
      <w:r w:rsidR="00C82E44">
        <w:rPr>
          <w:rFonts w:ascii="Century Gothic" w:hAnsi="Century Gothic" w:cstheme="minorHAnsi"/>
          <w:bCs/>
          <w:color w:val="000000" w:themeColor="text1"/>
          <w:bdr w:val="none" w:sz="0" w:space="0" w:color="auto" w:frame="1"/>
        </w:rPr>
        <w:t xml:space="preserve">- - - - - - - - - - - - - - - - - - - - - - - - - - - - - - </w:t>
      </w:r>
    </w:p>
    <w:p w14:paraId="5D908AB4" w14:textId="22503816" w:rsidR="00C51ECC" w:rsidRPr="008167E9" w:rsidRDefault="00C51ECC" w:rsidP="00C82E44">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67E9">
        <w:rPr>
          <w:rFonts w:ascii="Century Gothic" w:hAnsi="Century Gothic" w:cstheme="minorHAnsi"/>
          <w:bCs/>
          <w:color w:val="000000" w:themeColor="text1"/>
          <w:bdr w:val="none" w:sz="0" w:space="0" w:color="auto" w:frame="1"/>
        </w:rPr>
        <w:t xml:space="preserve">Análisis, discusión y determinación del oficio número DRHYM/041/2024, recibido el veinticinco de enero de dos mil veinticuatro, signado por el </w:t>
      </w:r>
      <w:proofErr w:type="gramStart"/>
      <w:r w:rsidRPr="008167E9">
        <w:rPr>
          <w:rFonts w:ascii="Century Gothic" w:hAnsi="Century Gothic" w:cstheme="minorHAnsi"/>
          <w:bCs/>
          <w:color w:val="000000" w:themeColor="text1"/>
          <w:bdr w:val="none" w:sz="0" w:space="0" w:color="auto" w:frame="1"/>
        </w:rPr>
        <w:t>Director</w:t>
      </w:r>
      <w:proofErr w:type="gramEnd"/>
      <w:r w:rsidRPr="008167E9">
        <w:rPr>
          <w:rFonts w:ascii="Century Gothic" w:hAnsi="Century Gothic" w:cstheme="minorHAnsi"/>
          <w:bCs/>
          <w:color w:val="000000" w:themeColor="text1"/>
          <w:bdr w:val="none" w:sz="0" w:space="0" w:color="auto" w:frame="1"/>
        </w:rPr>
        <w:t xml:space="preserve"> de Recursos Humanos y Materiales dependiente de la Secretaría Ejecutiva. </w:t>
      </w:r>
      <w:r w:rsidR="00C82E44">
        <w:rPr>
          <w:rFonts w:ascii="Century Gothic" w:hAnsi="Century Gothic" w:cstheme="minorHAnsi"/>
          <w:bCs/>
          <w:color w:val="000000" w:themeColor="text1"/>
          <w:bdr w:val="none" w:sz="0" w:space="0" w:color="auto" w:frame="1"/>
        </w:rPr>
        <w:t xml:space="preserve">- - - - - - - - - </w:t>
      </w:r>
    </w:p>
    <w:p w14:paraId="0D260C9C" w14:textId="1EB8799D" w:rsidR="00C51ECC" w:rsidRPr="008167E9" w:rsidRDefault="00C51ECC" w:rsidP="00C82E44">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67E9">
        <w:rPr>
          <w:rFonts w:ascii="Century Gothic" w:hAnsi="Century Gothic" w:cstheme="minorHAnsi"/>
          <w:bCs/>
          <w:color w:val="000000" w:themeColor="text1"/>
          <w:bdr w:val="none" w:sz="0" w:space="0" w:color="auto" w:frame="1"/>
        </w:rPr>
        <w:t xml:space="preserve">Análisis, discusión y determinación del oficio número DRHYM/46/2024, recibido el veinticinco de enero de dos mil veinticuatro, signado por el </w:t>
      </w:r>
      <w:proofErr w:type="gramStart"/>
      <w:r w:rsidRPr="008167E9">
        <w:rPr>
          <w:rFonts w:ascii="Century Gothic" w:hAnsi="Century Gothic" w:cstheme="minorHAnsi"/>
          <w:bCs/>
          <w:color w:val="000000" w:themeColor="text1"/>
          <w:bdr w:val="none" w:sz="0" w:space="0" w:color="auto" w:frame="1"/>
        </w:rPr>
        <w:t>Director</w:t>
      </w:r>
      <w:proofErr w:type="gramEnd"/>
      <w:r w:rsidRPr="008167E9">
        <w:rPr>
          <w:rFonts w:ascii="Century Gothic" w:hAnsi="Century Gothic" w:cstheme="minorHAnsi"/>
          <w:bCs/>
          <w:color w:val="000000" w:themeColor="text1"/>
          <w:bdr w:val="none" w:sz="0" w:space="0" w:color="auto" w:frame="1"/>
        </w:rPr>
        <w:t xml:space="preserve"> de Recursos Humanos y Materiales dependiente de la Secretaría Ejecutiva. </w:t>
      </w:r>
      <w:r w:rsidR="00C82E44">
        <w:rPr>
          <w:rFonts w:ascii="Century Gothic" w:hAnsi="Century Gothic" w:cstheme="minorHAnsi"/>
          <w:bCs/>
          <w:color w:val="000000" w:themeColor="text1"/>
          <w:bdr w:val="none" w:sz="0" w:space="0" w:color="auto" w:frame="1"/>
        </w:rPr>
        <w:t>- - - - - - - - -</w:t>
      </w:r>
    </w:p>
    <w:p w14:paraId="07BE81C2" w14:textId="063A5169" w:rsidR="00C51ECC" w:rsidRPr="008167E9" w:rsidRDefault="00C51ECC" w:rsidP="00C82E44">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67E9">
        <w:rPr>
          <w:rFonts w:ascii="Century Gothic" w:hAnsi="Century Gothic" w:cstheme="minorHAnsi"/>
          <w:bCs/>
          <w:color w:val="000000" w:themeColor="text1"/>
          <w:bdr w:val="none" w:sz="0" w:space="0" w:color="auto" w:frame="1"/>
        </w:rPr>
        <w:t xml:space="preserve">Escrito recibido en la Secretaría Ejecutiva el veinticinco de enero de dos mil veinticuatro, signado por </w:t>
      </w:r>
      <w:r w:rsidR="009722A6">
        <w:rPr>
          <w:rFonts w:ascii="Century Gothic" w:hAnsi="Century Gothic" w:cstheme="minorHAnsi"/>
          <w:bCs/>
          <w:color w:val="000000" w:themeColor="text1"/>
          <w:bdr w:val="none" w:sz="0" w:space="0" w:color="auto" w:frame="1"/>
        </w:rPr>
        <w:t xml:space="preserve">la </w:t>
      </w:r>
      <w:proofErr w:type="gramStart"/>
      <w:r w:rsidRPr="008167E9">
        <w:rPr>
          <w:rFonts w:ascii="Century Gothic" w:hAnsi="Century Gothic" w:cstheme="minorHAnsi"/>
          <w:bCs/>
          <w:color w:val="000000" w:themeColor="text1"/>
          <w:bdr w:val="none" w:sz="0" w:space="0" w:color="auto" w:frame="1"/>
        </w:rPr>
        <w:t>Directora</w:t>
      </w:r>
      <w:proofErr w:type="gramEnd"/>
      <w:r w:rsidRPr="008167E9">
        <w:rPr>
          <w:rFonts w:ascii="Century Gothic" w:hAnsi="Century Gothic" w:cstheme="minorHAnsi"/>
          <w:bCs/>
          <w:color w:val="000000" w:themeColor="text1"/>
          <w:bdr w:val="none" w:sz="0" w:space="0" w:color="auto" w:frame="1"/>
        </w:rPr>
        <w:t xml:space="preserve"> de Tecnologías de la Información y Comunicación del Poder Judicial del Estado y la Jefa de Sección adscrita al Consejo de la Judicatura del Estado. </w:t>
      </w:r>
      <w:r w:rsidR="00C82E44">
        <w:rPr>
          <w:rFonts w:ascii="Century Gothic" w:hAnsi="Century Gothic" w:cstheme="minorHAnsi"/>
          <w:bCs/>
          <w:color w:val="000000" w:themeColor="text1"/>
          <w:bdr w:val="none" w:sz="0" w:space="0" w:color="auto" w:frame="1"/>
        </w:rPr>
        <w:t>- - - - - - - - - - - - - - - - - - - - - - - - - - - - - -</w:t>
      </w:r>
    </w:p>
    <w:p w14:paraId="3284B516" w14:textId="77777777" w:rsidR="00C51ECC" w:rsidRPr="008167E9" w:rsidRDefault="00C51ECC" w:rsidP="00C82E44">
      <w:pPr>
        <w:pStyle w:val="Prrafodelista"/>
        <w:spacing w:after="0" w:line="240" w:lineRule="auto"/>
        <w:ind w:left="1080"/>
        <w:jc w:val="both"/>
        <w:rPr>
          <w:rFonts w:ascii="Century Gothic" w:hAnsi="Century Gothic" w:cstheme="minorHAnsi"/>
          <w:b/>
          <w:bCs/>
          <w:color w:val="000000" w:themeColor="text1"/>
          <w:bdr w:val="none" w:sz="0" w:space="0" w:color="auto" w:frame="1"/>
        </w:rPr>
      </w:pPr>
    </w:p>
    <w:p w14:paraId="39CB04B4" w14:textId="4D1FF455" w:rsidR="009722A6" w:rsidRPr="001500EB" w:rsidRDefault="005535D0" w:rsidP="00C82E44">
      <w:pPr>
        <w:spacing w:line="480" w:lineRule="auto"/>
        <w:jc w:val="both"/>
        <w:rPr>
          <w:rFonts w:ascii="Century Gothic" w:hAnsi="Century Gothic" w:cstheme="minorHAnsi"/>
        </w:rPr>
      </w:pPr>
      <w:r>
        <w:rPr>
          <w:rFonts w:ascii="Century Gothic" w:hAnsi="Century Gothic" w:cstheme="minorHAnsi"/>
        </w:rPr>
        <w:t xml:space="preserve"> </w:t>
      </w:r>
      <w:bookmarkStart w:id="4" w:name="_Hlk94531303"/>
      <w:r w:rsidR="009722A6" w:rsidRPr="001500EB">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9722A6" w:rsidRPr="001500EB" w14:paraId="33B4DCFB" w14:textId="77777777" w:rsidTr="00DE47CE">
        <w:tc>
          <w:tcPr>
            <w:tcW w:w="6096" w:type="dxa"/>
            <w:hideMark/>
          </w:tcPr>
          <w:p w14:paraId="3C804761" w14:textId="77777777" w:rsidR="009722A6" w:rsidRPr="001500EB" w:rsidRDefault="009722A6" w:rsidP="00C82E44">
            <w:pPr>
              <w:tabs>
                <w:tab w:val="left" w:pos="5387"/>
              </w:tabs>
              <w:spacing w:line="480" w:lineRule="auto"/>
              <w:jc w:val="both"/>
              <w:rPr>
                <w:rFonts w:ascii="Century Gothic" w:hAnsi="Century Gothic" w:cs="Calibri"/>
                <w:b/>
              </w:rPr>
            </w:pPr>
            <w:bookmarkStart w:id="5" w:name="_Hlk478713375"/>
            <w:r w:rsidRPr="001500EB">
              <w:rPr>
                <w:rFonts w:ascii="Century Gothic" w:hAnsi="Century Gothic" w:cs="Calibri"/>
                <w:b/>
              </w:rPr>
              <w:t xml:space="preserve">Magistrada Mary Cruz Cortés Ornelas,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1842" w:type="dxa"/>
            <w:hideMark/>
          </w:tcPr>
          <w:p w14:paraId="203F33D9"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9722A6" w:rsidRPr="001500EB" w14:paraId="0A53C071" w14:textId="77777777" w:rsidTr="00DE47CE">
        <w:tc>
          <w:tcPr>
            <w:tcW w:w="6096" w:type="dxa"/>
            <w:hideMark/>
          </w:tcPr>
          <w:p w14:paraId="3C8E5829" w14:textId="77777777" w:rsidR="009722A6" w:rsidRPr="001500EB" w:rsidRDefault="009722A6" w:rsidP="00C82E44">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1842" w:type="dxa"/>
            <w:hideMark/>
          </w:tcPr>
          <w:p w14:paraId="3BD8E19B"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w:t>
            </w:r>
            <w:r>
              <w:rPr>
                <w:rFonts w:ascii="Century Gothic" w:hAnsi="Century Gothic" w:cs="Calibri"/>
                <w:b/>
              </w:rPr>
              <w:t xml:space="preserve"> - - </w:t>
            </w:r>
          </w:p>
        </w:tc>
      </w:tr>
      <w:tr w:rsidR="009722A6" w:rsidRPr="001500EB" w14:paraId="498CBD6F" w14:textId="77777777" w:rsidTr="00DE47CE">
        <w:tc>
          <w:tcPr>
            <w:tcW w:w="6096" w:type="dxa"/>
            <w:hideMark/>
          </w:tcPr>
          <w:p w14:paraId="4A0A6D51" w14:textId="77777777" w:rsidR="009722A6" w:rsidRPr="001500EB" w:rsidRDefault="009722A6" w:rsidP="00C82E44">
            <w:pPr>
              <w:tabs>
                <w:tab w:val="left" w:pos="5387"/>
              </w:tabs>
              <w:spacing w:line="480" w:lineRule="auto"/>
              <w:jc w:val="both"/>
              <w:rPr>
                <w:rFonts w:ascii="Century Gothic" w:hAnsi="Century Gothic" w:cs="Calibri"/>
                <w:b/>
              </w:rPr>
            </w:pPr>
            <w:r w:rsidRPr="001500EB">
              <w:rPr>
                <w:rFonts w:ascii="Century Gothic" w:hAnsi="Century Gothic" w:cs="Calibri"/>
                <w:b/>
              </w:rPr>
              <w:lastRenderedPageBreak/>
              <w:t>Licenciada Violeta Fernández Vázquez, integrante del Consejo de la Judicatura del Estado de Tlaxcala.  - - - -</w:t>
            </w:r>
          </w:p>
        </w:tc>
        <w:tc>
          <w:tcPr>
            <w:tcW w:w="1842" w:type="dxa"/>
            <w:hideMark/>
          </w:tcPr>
          <w:p w14:paraId="0D109418"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500E2420" w14:textId="77777777" w:rsidR="009722A6" w:rsidRPr="001500EB" w:rsidRDefault="009722A6" w:rsidP="00C82E44">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9722A6" w:rsidRPr="001500EB" w14:paraId="3C833069" w14:textId="77777777" w:rsidTr="00DE47CE">
        <w:tc>
          <w:tcPr>
            <w:tcW w:w="6096" w:type="dxa"/>
          </w:tcPr>
          <w:p w14:paraId="374C350D" w14:textId="77777777" w:rsidR="009722A6" w:rsidRPr="001500EB" w:rsidRDefault="009722A6" w:rsidP="00C82E44">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019BF284"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56B36DAB"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9722A6" w:rsidRPr="001500EB" w14:paraId="533E5292" w14:textId="77777777" w:rsidTr="00DE47CE">
        <w:tc>
          <w:tcPr>
            <w:tcW w:w="6096" w:type="dxa"/>
          </w:tcPr>
          <w:p w14:paraId="0FE4F1AE" w14:textId="77777777" w:rsidR="009722A6" w:rsidRPr="001500EB" w:rsidRDefault="009722A6" w:rsidP="00C82E44">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1842" w:type="dxa"/>
          </w:tcPr>
          <w:p w14:paraId="5D186944"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0C8B335E"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bookmarkEnd w:id="5"/>
      <w:tr w:rsidR="009722A6" w:rsidRPr="001500EB" w14:paraId="6F01F3FF" w14:textId="77777777" w:rsidTr="00DE47CE">
        <w:tc>
          <w:tcPr>
            <w:tcW w:w="6096" w:type="dxa"/>
          </w:tcPr>
          <w:p w14:paraId="18F29870" w14:textId="77777777" w:rsidR="009722A6" w:rsidRPr="001500EB" w:rsidRDefault="009722A6" w:rsidP="00C82E44">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2DCEBBA8" w14:textId="77777777" w:rsidR="009722A6" w:rsidRPr="001500EB" w:rsidRDefault="009722A6" w:rsidP="00C82E44">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Presente  -</w:t>
            </w:r>
            <w:proofErr w:type="gramEnd"/>
            <w:r>
              <w:rPr>
                <w:rFonts w:ascii="Century Gothic" w:hAnsi="Century Gothic" w:cs="Calibri"/>
                <w:b/>
              </w:rPr>
              <w:t xml:space="preserve"> - - - </w:t>
            </w:r>
            <w:r w:rsidRPr="001500EB">
              <w:rPr>
                <w:rFonts w:ascii="Century Gothic" w:hAnsi="Century Gothic" w:cs="Calibri"/>
                <w:b/>
              </w:rPr>
              <w:t xml:space="preserve"> </w:t>
            </w:r>
          </w:p>
        </w:tc>
      </w:tr>
      <w:tr w:rsidR="009722A6" w:rsidRPr="001500EB" w14:paraId="51A94BC2" w14:textId="77777777" w:rsidTr="00DE47CE">
        <w:tc>
          <w:tcPr>
            <w:tcW w:w="6096" w:type="dxa"/>
          </w:tcPr>
          <w:p w14:paraId="38FA60EB" w14:textId="77777777" w:rsidR="009722A6" w:rsidRPr="001500EB" w:rsidRDefault="009722A6" w:rsidP="00C82E44">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7864E4C5" w14:textId="77777777" w:rsidR="009722A6" w:rsidRPr="001500EB" w:rsidRDefault="009722A6" w:rsidP="00C82E44">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9722A6" w:rsidRPr="001500EB" w14:paraId="2A578988" w14:textId="77777777" w:rsidTr="00DE47CE">
        <w:trPr>
          <w:trHeight w:val="1045"/>
        </w:trPr>
        <w:tc>
          <w:tcPr>
            <w:tcW w:w="6096" w:type="dxa"/>
          </w:tcPr>
          <w:p w14:paraId="66CC246C" w14:textId="77777777" w:rsidR="009722A6" w:rsidRPr="001500EB" w:rsidRDefault="009722A6" w:rsidP="00C82E44">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w:t>
            </w:r>
            <w:proofErr w:type="gramStart"/>
            <w:r w:rsidRPr="001500EB">
              <w:rPr>
                <w:rFonts w:ascii="Century Gothic" w:hAnsi="Century Gothic" w:cs="Calibri"/>
                <w:b/>
              </w:rPr>
              <w:t>Secretaria Ejecutiva</w:t>
            </w:r>
            <w:proofErr w:type="gramEnd"/>
            <w:r w:rsidRPr="001500EB">
              <w:rPr>
                <w:rFonts w:ascii="Century Gothic" w:hAnsi="Century Gothic" w:cs="Calibri"/>
                <w:b/>
              </w:rPr>
              <w:t xml:space="preserve">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409E1FFF" w14:textId="77777777" w:rsidR="009722A6" w:rsidRPr="001500EB" w:rsidRDefault="009722A6" w:rsidP="00C82E44">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0D3E4E89" w14:textId="77777777" w:rsidR="009722A6" w:rsidRPr="001500EB" w:rsidRDefault="009722A6" w:rsidP="00C82E44">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 xml:space="preserve">- - - - - - - - - - - - </w:t>
            </w:r>
          </w:p>
        </w:tc>
      </w:tr>
    </w:tbl>
    <w:p w14:paraId="4587406A" w14:textId="77777777" w:rsidR="00B101BB" w:rsidRPr="00405114" w:rsidRDefault="00B101BB" w:rsidP="00C82E44">
      <w:pPr>
        <w:spacing w:after="0" w:line="480" w:lineRule="auto"/>
        <w:jc w:val="both"/>
        <w:rPr>
          <w:rFonts w:ascii="Century Gothic" w:hAnsi="Century Gothic" w:cstheme="minorHAnsi"/>
          <w:b/>
        </w:rPr>
      </w:pPr>
    </w:p>
    <w:p w14:paraId="5D16DB8C" w14:textId="77777777" w:rsidR="008813D2" w:rsidRDefault="008813D2" w:rsidP="00C82E44">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t>VERIFICACIÓN DEL QUÓRUM</w:t>
      </w:r>
    </w:p>
    <w:p w14:paraId="50F17229" w14:textId="77777777" w:rsidR="008813D2" w:rsidRPr="001500EB" w:rsidRDefault="008813D2" w:rsidP="00C82E44">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 xml:space="preserve">En uso de la palabra, la </w:t>
      </w:r>
      <w:proofErr w:type="gramStart"/>
      <w:r w:rsidRPr="001500EB">
        <w:rPr>
          <w:rFonts w:ascii="Century Gothic" w:hAnsi="Century Gothic" w:cstheme="minorHAnsi"/>
          <w:b/>
          <w:color w:val="000000" w:themeColor="text1"/>
        </w:rPr>
        <w:t>Secretaria Ejecutiva</w:t>
      </w:r>
      <w:proofErr w:type="gramEnd"/>
      <w:r w:rsidRPr="001500EB">
        <w:rPr>
          <w:rFonts w:ascii="Century Gothic" w:hAnsi="Century Gothic" w:cstheme="minorHAnsi"/>
          <w:b/>
          <w:color w:val="000000" w:themeColor="text1"/>
        </w:rPr>
        <w:t xml:space="preserve">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59B56E34" w14:textId="77777777" w:rsidR="008813D2" w:rsidRPr="001500EB" w:rsidRDefault="008813D2" w:rsidP="00C82E44">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w:t>
      </w:r>
      <w:proofErr w:type="gramStart"/>
      <w:r w:rsidRPr="001500EB">
        <w:rPr>
          <w:rFonts w:ascii="Century Gothic" w:hAnsi="Century Gothic" w:cstheme="minorHAnsi"/>
          <w:b/>
          <w:color w:val="000000" w:themeColor="text1"/>
        </w:rPr>
        <w:t>Presidenta</w:t>
      </w:r>
      <w:proofErr w:type="gramEnd"/>
      <w:r w:rsidRPr="001500EB">
        <w:rPr>
          <w:rFonts w:ascii="Century Gothic" w:hAnsi="Century Gothic" w:cstheme="minorHAnsi"/>
          <w:b/>
          <w:color w:val="000000" w:themeColor="text1"/>
        </w:rPr>
        <w:t xml:space="preserve">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274EEA39" w14:textId="04696B93" w:rsidR="00170F58" w:rsidRPr="00C51ECC" w:rsidRDefault="008813D2" w:rsidP="00C82E44">
      <w:pPr>
        <w:spacing w:after="0" w:line="480" w:lineRule="auto"/>
        <w:jc w:val="both"/>
        <w:rPr>
          <w:rFonts w:ascii="Century Gothic" w:hAnsi="Century Gothic" w:cstheme="minorHAnsi"/>
          <w:b/>
          <w:u w:val="single"/>
        </w:rPr>
      </w:pPr>
      <w:r w:rsidRPr="001500EB">
        <w:rPr>
          <w:rFonts w:ascii="Century Gothic" w:hAnsi="Century Gothic" w:cstheme="minorHAnsi"/>
          <w:bCs/>
        </w:rPr>
        <w:t>En</w:t>
      </w:r>
      <w:r>
        <w:rPr>
          <w:rFonts w:ascii="Century Gothic" w:hAnsi="Century Gothic" w:cstheme="minorHAnsi"/>
          <w:bCs/>
        </w:rPr>
        <w:t xml:space="preserve"> </w:t>
      </w:r>
      <w:r w:rsidR="00170F58" w:rsidRPr="00405114">
        <w:rPr>
          <w:rFonts w:ascii="Century Gothic" w:hAnsi="Century Gothic" w:cstheme="minorHAnsi"/>
        </w:rPr>
        <w:t>primer lugar, someto a consideración el orden del día de la convocatoria que les fue entregada</w:t>
      </w:r>
      <w:r w:rsidR="00FC1717">
        <w:rPr>
          <w:rFonts w:ascii="Century Gothic" w:hAnsi="Century Gothic" w:cstheme="minorHAnsi"/>
        </w:rPr>
        <w:t xml:space="preserve">, así como </w:t>
      </w:r>
      <w:proofErr w:type="spellStart"/>
      <w:r w:rsidR="00FC1717">
        <w:rPr>
          <w:rFonts w:ascii="Century Gothic" w:hAnsi="Century Gothic" w:cstheme="minorHAnsi"/>
        </w:rPr>
        <w:t>adendar</w:t>
      </w:r>
      <w:proofErr w:type="spellEnd"/>
      <w:r w:rsidR="00FC1717">
        <w:rPr>
          <w:rFonts w:ascii="Century Gothic" w:hAnsi="Century Gothic" w:cstheme="minorHAnsi"/>
        </w:rPr>
        <w:t xml:space="preserve"> los oficios número </w:t>
      </w:r>
      <w:r w:rsidR="00C538C7" w:rsidRPr="00C538C7">
        <w:rPr>
          <w:rFonts w:ascii="Century Gothic" w:hAnsi="Century Gothic" w:cstheme="minorHAnsi"/>
          <w:bCs/>
          <w:color w:val="000000" w:themeColor="text1"/>
          <w:bdr w:val="none" w:sz="0" w:space="0" w:color="auto" w:frame="1"/>
        </w:rPr>
        <w:t xml:space="preserve">DRHYM/039/2024, recibido el veinticinco de enero de dos mil </w:t>
      </w:r>
      <w:r w:rsidR="00C538C7" w:rsidRPr="00C538C7">
        <w:rPr>
          <w:rFonts w:ascii="Century Gothic" w:hAnsi="Century Gothic" w:cstheme="minorHAnsi"/>
          <w:bCs/>
          <w:color w:val="000000" w:themeColor="text1"/>
          <w:bdr w:val="none" w:sz="0" w:space="0" w:color="auto" w:frame="1"/>
        </w:rPr>
        <w:lastRenderedPageBreak/>
        <w:t xml:space="preserve">veinticuatro, signado </w:t>
      </w:r>
      <w:r w:rsidR="00C538C7" w:rsidRPr="00C538C7">
        <w:rPr>
          <w:rFonts w:ascii="Century Gothic" w:hAnsi="Century Gothic" w:cstheme="majorHAnsi"/>
          <w:bCs/>
          <w:color w:val="000000" w:themeColor="text1"/>
          <w:bdr w:val="none" w:sz="0" w:space="0" w:color="auto" w:frame="1"/>
        </w:rPr>
        <w:t>por el Director de Recursos Humanos y Materiales dependiente de la Secretaría Ejecutiva</w:t>
      </w:r>
      <w:r w:rsidR="00C538C7" w:rsidRPr="0003479E">
        <w:rPr>
          <w:rFonts w:ascii="Century Gothic" w:hAnsi="Century Gothic" w:cstheme="majorHAnsi"/>
          <w:bCs/>
          <w:color w:val="000000" w:themeColor="text1"/>
          <w:bdr w:val="none" w:sz="0" w:space="0" w:color="auto" w:frame="1"/>
        </w:rPr>
        <w:t xml:space="preserve">,  </w:t>
      </w:r>
      <w:r w:rsidR="0003479E">
        <w:rPr>
          <w:rFonts w:ascii="Century Gothic" w:hAnsi="Century Gothic" w:cstheme="majorHAnsi"/>
          <w:bCs/>
          <w:color w:val="000000" w:themeColor="text1"/>
          <w:bdr w:val="none" w:sz="0" w:space="0" w:color="auto" w:frame="1"/>
        </w:rPr>
        <w:t xml:space="preserve">oficio DRHYM/47/2024, recibido el </w:t>
      </w:r>
      <w:r w:rsidR="0003479E" w:rsidRPr="00C538C7">
        <w:rPr>
          <w:rFonts w:ascii="Century Gothic" w:hAnsi="Century Gothic" w:cstheme="minorHAnsi"/>
          <w:bCs/>
          <w:color w:val="000000" w:themeColor="text1"/>
          <w:bdr w:val="none" w:sz="0" w:space="0" w:color="auto" w:frame="1"/>
        </w:rPr>
        <w:t>veinticinco de</w:t>
      </w:r>
      <w:r w:rsidR="0003479E">
        <w:rPr>
          <w:rFonts w:ascii="Century Gothic" w:hAnsi="Century Gothic" w:cstheme="minorHAnsi"/>
          <w:bCs/>
          <w:color w:val="000000" w:themeColor="text1"/>
          <w:bdr w:val="none" w:sz="0" w:space="0" w:color="auto" w:frame="1"/>
        </w:rPr>
        <w:t xml:space="preserve">l mes y año en curso, </w:t>
      </w:r>
      <w:r w:rsidR="0003479E" w:rsidRPr="00C538C7">
        <w:rPr>
          <w:rFonts w:ascii="Century Gothic" w:hAnsi="Century Gothic" w:cstheme="minorHAnsi"/>
          <w:bCs/>
          <w:color w:val="000000" w:themeColor="text1"/>
          <w:bdr w:val="none" w:sz="0" w:space="0" w:color="auto" w:frame="1"/>
        </w:rPr>
        <w:t xml:space="preserve">signado </w:t>
      </w:r>
      <w:r w:rsidR="0003479E" w:rsidRPr="00C538C7">
        <w:rPr>
          <w:rFonts w:ascii="Century Gothic" w:hAnsi="Century Gothic" w:cstheme="majorHAnsi"/>
          <w:bCs/>
          <w:color w:val="000000" w:themeColor="text1"/>
          <w:bdr w:val="none" w:sz="0" w:space="0" w:color="auto" w:frame="1"/>
        </w:rPr>
        <w:t>por el Director de Recursos Humanos y Materiales dependiente de la Secretaría Ejecutiva</w:t>
      </w:r>
      <w:r w:rsidR="0003479E" w:rsidRPr="0003479E">
        <w:rPr>
          <w:rFonts w:ascii="Century Gothic" w:hAnsi="Century Gothic" w:cstheme="majorHAnsi"/>
          <w:bCs/>
          <w:color w:val="000000" w:themeColor="text1"/>
          <w:bdr w:val="none" w:sz="0" w:space="0" w:color="auto" w:frame="1"/>
        </w:rPr>
        <w:t xml:space="preserve">,  </w:t>
      </w:r>
      <w:r w:rsidR="0003479E" w:rsidRPr="0003479E">
        <w:rPr>
          <w:rFonts w:ascii="Century Gothic" w:hAnsi="Century Gothic"/>
          <w:bCs/>
          <w:color w:val="000000"/>
        </w:rPr>
        <w:t>oficios número D-TIC/065/2023 y D-TICS/070/2023, signados por la Directora de Tecnologías de la Información y Comunicación del Poder Judicial del Estado</w:t>
      </w:r>
      <w:r w:rsidR="003B3CD4">
        <w:rPr>
          <w:rFonts w:ascii="Century Gothic" w:hAnsi="Century Gothic"/>
          <w:bCs/>
          <w:color w:val="000000"/>
        </w:rPr>
        <w:t xml:space="preserve"> y escrito signado por el Licenciado en Administración de Empresas Daniel </w:t>
      </w:r>
      <w:proofErr w:type="spellStart"/>
      <w:r w:rsidR="003B3CD4">
        <w:rPr>
          <w:rFonts w:ascii="Century Gothic" w:hAnsi="Century Gothic"/>
          <w:bCs/>
          <w:color w:val="000000"/>
        </w:rPr>
        <w:t>Issachar</w:t>
      </w:r>
      <w:proofErr w:type="spellEnd"/>
      <w:r w:rsidR="003B3CD4">
        <w:rPr>
          <w:rFonts w:ascii="Century Gothic" w:hAnsi="Century Gothic"/>
          <w:bCs/>
          <w:color w:val="000000"/>
        </w:rPr>
        <w:t xml:space="preserve"> Pérez </w:t>
      </w:r>
      <w:proofErr w:type="spellStart"/>
      <w:r w:rsidR="003B3CD4">
        <w:rPr>
          <w:rFonts w:ascii="Century Gothic" w:hAnsi="Century Gothic"/>
          <w:bCs/>
          <w:color w:val="000000"/>
        </w:rPr>
        <w:t>Pérez</w:t>
      </w:r>
      <w:proofErr w:type="spellEnd"/>
      <w:r w:rsidR="003B3CD4">
        <w:rPr>
          <w:rFonts w:ascii="Century Gothic" w:hAnsi="Century Gothic"/>
          <w:bCs/>
          <w:color w:val="000000"/>
        </w:rPr>
        <w:t xml:space="preserve">, representante legal de Comercializadora </w:t>
      </w:r>
      <w:proofErr w:type="spellStart"/>
      <w:r w:rsidR="003B3CD4">
        <w:rPr>
          <w:rFonts w:ascii="Century Gothic" w:hAnsi="Century Gothic"/>
          <w:bCs/>
          <w:color w:val="000000"/>
        </w:rPr>
        <w:t>Fet</w:t>
      </w:r>
      <w:proofErr w:type="spellEnd"/>
      <w:r w:rsidR="003B3CD4">
        <w:rPr>
          <w:rFonts w:ascii="Century Gothic" w:hAnsi="Century Gothic"/>
          <w:bCs/>
          <w:color w:val="000000"/>
        </w:rPr>
        <w:t>, S.A de C.V.</w:t>
      </w:r>
      <w:r w:rsidR="00C51ECC">
        <w:rPr>
          <w:rFonts w:ascii="Century Gothic" w:hAnsi="Century Gothic"/>
          <w:bCs/>
          <w:color w:val="000000"/>
        </w:rPr>
        <w:t xml:space="preserve"> </w:t>
      </w:r>
      <w:r w:rsidR="00C51ECC" w:rsidRPr="00C51ECC">
        <w:rPr>
          <w:rFonts w:ascii="Century Gothic" w:hAnsi="Century Gothic"/>
          <w:b/>
          <w:color w:val="000000"/>
          <w:u w:val="single"/>
        </w:rPr>
        <w:t>APROBADO POR UNANIMIDAD DE VOTOS.</w:t>
      </w:r>
    </w:p>
    <w:bookmarkEnd w:id="4"/>
    <w:p w14:paraId="1C5D3A47" w14:textId="4376D4EC" w:rsidR="008813D2" w:rsidRPr="008813D2" w:rsidRDefault="00170F58" w:rsidP="00C82E44">
      <w:pPr>
        <w:pStyle w:val="NormalWeb"/>
        <w:spacing w:line="480" w:lineRule="auto"/>
        <w:ind w:firstLine="708"/>
        <w:jc w:val="both"/>
        <w:rPr>
          <w:rFonts w:ascii="Century Gothic" w:hAnsi="Century Gothic" w:cstheme="minorHAnsi"/>
          <w:bCs/>
          <w:bdr w:val="none" w:sz="0" w:space="0" w:color="auto" w:frame="1"/>
        </w:rPr>
      </w:pPr>
      <w:r w:rsidRPr="00C51ECC">
        <w:rPr>
          <w:rFonts w:ascii="Century Gothic" w:hAnsi="Century Gothic"/>
          <w:b/>
          <w:bCs/>
          <w:color w:val="000000"/>
          <w:sz w:val="22"/>
          <w:szCs w:val="22"/>
        </w:rPr>
        <w:t>ACUERDO II/</w:t>
      </w:r>
      <w:r w:rsidR="008167E9" w:rsidRPr="00C51ECC">
        <w:rPr>
          <w:rFonts w:ascii="Century Gothic" w:hAnsi="Century Gothic"/>
          <w:b/>
          <w:bCs/>
          <w:color w:val="000000"/>
          <w:sz w:val="22"/>
          <w:szCs w:val="22"/>
        </w:rPr>
        <w:t>11</w:t>
      </w:r>
      <w:r w:rsidRPr="00C51ECC">
        <w:rPr>
          <w:rFonts w:ascii="Century Gothic" w:hAnsi="Century Gothic"/>
          <w:b/>
          <w:bCs/>
          <w:color w:val="000000"/>
          <w:sz w:val="22"/>
          <w:szCs w:val="22"/>
        </w:rPr>
        <w:t>/202</w:t>
      </w:r>
      <w:r w:rsidR="009644DC" w:rsidRPr="00C51ECC">
        <w:rPr>
          <w:rFonts w:ascii="Century Gothic" w:hAnsi="Century Gothic"/>
          <w:b/>
          <w:bCs/>
          <w:color w:val="000000"/>
          <w:sz w:val="22"/>
          <w:szCs w:val="22"/>
        </w:rPr>
        <w:t>4</w:t>
      </w:r>
      <w:r w:rsidRPr="00C51ECC">
        <w:rPr>
          <w:rFonts w:ascii="Century Gothic" w:hAnsi="Century Gothic"/>
          <w:b/>
          <w:bCs/>
          <w:color w:val="000000"/>
          <w:sz w:val="22"/>
          <w:szCs w:val="22"/>
        </w:rPr>
        <w:t xml:space="preserve">. </w:t>
      </w:r>
      <w:r w:rsidR="00863544" w:rsidRPr="00C51ECC">
        <w:rPr>
          <w:rFonts w:ascii="Century Gothic" w:hAnsi="Century Gothic"/>
          <w:b/>
          <w:bCs/>
          <w:color w:val="000000"/>
          <w:sz w:val="22"/>
          <w:szCs w:val="22"/>
        </w:rPr>
        <w:t xml:space="preserve"> </w:t>
      </w:r>
      <w:r w:rsidR="00350706" w:rsidRPr="00C51ECC">
        <w:rPr>
          <w:rFonts w:ascii="Century Gothic" w:hAnsi="Century Gothic"/>
          <w:b/>
          <w:bCs/>
          <w:color w:val="000000"/>
          <w:sz w:val="22"/>
          <w:szCs w:val="22"/>
        </w:rPr>
        <w:t xml:space="preserve"> </w:t>
      </w:r>
      <w:r w:rsidR="008813D2">
        <w:rPr>
          <w:rFonts w:ascii="Century Gothic" w:hAnsi="Century Gothic" w:cstheme="minorHAnsi"/>
          <w:b/>
          <w:color w:val="000000" w:themeColor="text1"/>
          <w:sz w:val="22"/>
          <w:szCs w:val="22"/>
          <w:bdr w:val="none" w:sz="0" w:space="0" w:color="auto" w:frame="1"/>
        </w:rPr>
        <w:t>SE RETIRA.</w:t>
      </w:r>
    </w:p>
    <w:p w14:paraId="0FE699B1" w14:textId="109248B5" w:rsidR="006A2128" w:rsidRDefault="00C51ECC" w:rsidP="00C82E44">
      <w:pPr>
        <w:spacing w:line="480" w:lineRule="auto"/>
        <w:jc w:val="both"/>
        <w:rPr>
          <w:rFonts w:ascii="Century Gothic" w:hAnsi="Century Gothic" w:cstheme="minorHAnsi"/>
          <w:color w:val="000000" w:themeColor="text1"/>
          <w:bdr w:val="none" w:sz="0" w:space="0" w:color="auto" w:frame="1"/>
        </w:rPr>
      </w:pPr>
      <w:r>
        <w:t xml:space="preserve"> </w:t>
      </w:r>
      <w:r>
        <w:tab/>
      </w:r>
      <w:r w:rsidR="00E55A9E" w:rsidRPr="006A2128">
        <w:rPr>
          <w:rFonts w:ascii="Century Gothic" w:hAnsi="Century Gothic"/>
          <w:b/>
          <w:bCs/>
          <w:color w:val="000000"/>
        </w:rPr>
        <w:t>ACUERDO III/</w:t>
      </w:r>
      <w:r w:rsidR="006A2128" w:rsidRPr="006A2128">
        <w:rPr>
          <w:rFonts w:ascii="Century Gothic" w:hAnsi="Century Gothic"/>
          <w:b/>
          <w:bCs/>
          <w:color w:val="000000"/>
        </w:rPr>
        <w:t>11</w:t>
      </w:r>
      <w:r w:rsidR="00E55A9E" w:rsidRPr="006A2128">
        <w:rPr>
          <w:rFonts w:ascii="Century Gothic" w:hAnsi="Century Gothic"/>
          <w:b/>
          <w:bCs/>
          <w:color w:val="000000"/>
        </w:rPr>
        <w:t>/202</w:t>
      </w:r>
      <w:r w:rsidR="009644DC" w:rsidRPr="006A2128">
        <w:rPr>
          <w:rFonts w:ascii="Century Gothic" w:hAnsi="Century Gothic"/>
          <w:b/>
          <w:bCs/>
          <w:color w:val="000000"/>
        </w:rPr>
        <w:t>4</w:t>
      </w:r>
      <w:r w:rsidR="00E55A9E" w:rsidRPr="006A2128">
        <w:rPr>
          <w:rFonts w:ascii="Century Gothic" w:hAnsi="Century Gothic"/>
          <w:b/>
          <w:bCs/>
          <w:color w:val="000000"/>
        </w:rPr>
        <w:t xml:space="preserve">. </w:t>
      </w:r>
      <w:r w:rsidR="006A2128" w:rsidRPr="006A2128">
        <w:rPr>
          <w:rFonts w:ascii="Century Gothic" w:hAnsi="Century Gothic"/>
          <w:b/>
          <w:bCs/>
          <w:color w:val="000000"/>
        </w:rPr>
        <w:t xml:space="preserve"> </w:t>
      </w:r>
      <w:r w:rsidR="006A2128">
        <w:rPr>
          <w:rFonts w:ascii="Century Gothic" w:hAnsi="Century Gothic"/>
          <w:b/>
          <w:bCs/>
          <w:color w:val="000000"/>
        </w:rPr>
        <w:t>O</w:t>
      </w:r>
      <w:r w:rsidR="006A2128" w:rsidRPr="006A2128">
        <w:rPr>
          <w:rFonts w:ascii="Century Gothic" w:hAnsi="Century Gothic" w:cstheme="minorHAnsi"/>
          <w:b/>
          <w:color w:val="000000" w:themeColor="text1"/>
          <w:bdr w:val="none" w:sz="0" w:space="0" w:color="auto" w:frame="1"/>
        </w:rPr>
        <w:t xml:space="preserve">ficio número DRHYM/46/2024, recibido el veinticinco de enero de dos mil veinticuatro, signado por el </w:t>
      </w:r>
      <w:proofErr w:type="gramStart"/>
      <w:r w:rsidR="006A2128" w:rsidRPr="006A2128">
        <w:rPr>
          <w:rFonts w:ascii="Century Gothic" w:hAnsi="Century Gothic" w:cstheme="minorHAnsi"/>
          <w:b/>
          <w:color w:val="000000" w:themeColor="text1"/>
          <w:bdr w:val="none" w:sz="0" w:space="0" w:color="auto" w:frame="1"/>
        </w:rPr>
        <w:t>Director</w:t>
      </w:r>
      <w:proofErr w:type="gramEnd"/>
      <w:r w:rsidR="006A2128" w:rsidRPr="006A2128">
        <w:rPr>
          <w:rFonts w:ascii="Century Gothic" w:hAnsi="Century Gothic" w:cstheme="minorHAnsi"/>
          <w:b/>
          <w:color w:val="000000" w:themeColor="text1"/>
          <w:bdr w:val="none" w:sz="0" w:space="0" w:color="auto" w:frame="1"/>
        </w:rPr>
        <w:t xml:space="preserve"> de Recursos Humanos y Materiales dependiente de la Secretaría Ejecutiva. </w:t>
      </w:r>
      <w:r w:rsidR="006A2128">
        <w:rPr>
          <w:rFonts w:ascii="Century Gothic" w:hAnsi="Century Gothic"/>
          <w:color w:val="000000"/>
        </w:rPr>
        <w:t>Dada cuenta con el oficio de referencia, mediante el cual</w:t>
      </w:r>
      <w:r w:rsidR="006A2128" w:rsidRPr="006A2128">
        <w:rPr>
          <w:rFonts w:ascii="Century Gothic" w:hAnsi="Century Gothic"/>
          <w:color w:val="000000"/>
        </w:rPr>
        <w:t xml:space="preserve">, </w:t>
      </w:r>
      <w:r w:rsidR="006A2128" w:rsidRPr="006A2128">
        <w:rPr>
          <w:rFonts w:ascii="Century Gothic" w:hAnsi="Century Gothic" w:cstheme="minorHAnsi"/>
          <w:color w:val="000000" w:themeColor="text1"/>
          <w:bdr w:val="none" w:sz="0" w:space="0" w:color="auto" w:frame="1"/>
        </w:rPr>
        <w:t xml:space="preserve">el </w:t>
      </w:r>
      <w:proofErr w:type="gramStart"/>
      <w:r w:rsidR="006A2128" w:rsidRPr="006A2128">
        <w:rPr>
          <w:rFonts w:ascii="Century Gothic" w:hAnsi="Century Gothic" w:cstheme="minorHAnsi"/>
          <w:color w:val="000000" w:themeColor="text1"/>
          <w:bdr w:val="none" w:sz="0" w:space="0" w:color="auto" w:frame="1"/>
        </w:rPr>
        <w:t>Director</w:t>
      </w:r>
      <w:proofErr w:type="gramEnd"/>
      <w:r w:rsidR="006A2128" w:rsidRPr="006A2128">
        <w:rPr>
          <w:rFonts w:ascii="Century Gothic" w:hAnsi="Century Gothic" w:cstheme="minorHAnsi"/>
          <w:color w:val="000000" w:themeColor="text1"/>
          <w:bdr w:val="none" w:sz="0" w:space="0" w:color="auto" w:frame="1"/>
        </w:rPr>
        <w:t xml:space="preserve"> de Recursos Humanos y Materiales dependiente de la Secretaría Ejecutiva</w:t>
      </w:r>
      <w:r w:rsidR="006A2128">
        <w:rPr>
          <w:rFonts w:ascii="Century Gothic" w:hAnsi="Century Gothic" w:cstheme="minorHAnsi"/>
          <w:color w:val="000000" w:themeColor="text1"/>
          <w:bdr w:val="none" w:sz="0" w:space="0" w:color="auto" w:frame="1"/>
        </w:rPr>
        <w:t>,</w:t>
      </w:r>
      <w:r w:rsidR="008D3352">
        <w:rPr>
          <w:rFonts w:ascii="Century Gothic" w:hAnsi="Century Gothic" w:cstheme="minorHAnsi"/>
          <w:color w:val="000000" w:themeColor="text1"/>
          <w:bdr w:val="none" w:sz="0" w:space="0" w:color="auto" w:frame="1"/>
        </w:rPr>
        <w:t xml:space="preserve"> </w:t>
      </w:r>
      <w:r w:rsidR="006A7B9E">
        <w:rPr>
          <w:rFonts w:ascii="Century Gothic" w:hAnsi="Century Gothic" w:cstheme="minorHAnsi"/>
          <w:color w:val="000000" w:themeColor="text1"/>
          <w:bdr w:val="none" w:sz="0" w:space="0" w:color="auto" w:frame="1"/>
        </w:rPr>
        <w:t>con</w:t>
      </w:r>
      <w:r w:rsidR="008D3352">
        <w:rPr>
          <w:rFonts w:ascii="Century Gothic" w:hAnsi="Century Gothic" w:cstheme="minorHAnsi"/>
          <w:color w:val="000000" w:themeColor="text1"/>
          <w:bdr w:val="none" w:sz="0" w:space="0" w:color="auto" w:frame="1"/>
        </w:rPr>
        <w:t xml:space="preserve"> relación a la </w:t>
      </w:r>
      <w:r w:rsidR="006A2128" w:rsidRPr="006A2128">
        <w:rPr>
          <w:rFonts w:ascii="Century Gothic" w:hAnsi="Century Gothic" w:cstheme="minorHAnsi"/>
          <w:color w:val="000000" w:themeColor="text1"/>
          <w:bdr w:val="none" w:sz="0" w:space="0" w:color="auto" w:frame="1"/>
        </w:rPr>
        <w:t xml:space="preserve">Licitación Pública Nacional </w:t>
      </w:r>
      <w:r w:rsidR="006A2128">
        <w:rPr>
          <w:rFonts w:ascii="Century Gothic" w:hAnsi="Century Gothic" w:cstheme="minorHAnsi"/>
          <w:color w:val="000000" w:themeColor="text1"/>
          <w:bdr w:val="none" w:sz="0" w:space="0" w:color="auto" w:frame="1"/>
        </w:rPr>
        <w:t xml:space="preserve">identificada </w:t>
      </w:r>
      <w:r w:rsidR="006A2128" w:rsidRPr="006A2128">
        <w:rPr>
          <w:rFonts w:ascii="Century Gothic" w:hAnsi="Century Gothic" w:cstheme="minorHAnsi"/>
          <w:color w:val="000000" w:themeColor="text1"/>
          <w:bdr w:val="none" w:sz="0" w:space="0" w:color="auto" w:frame="1"/>
        </w:rPr>
        <w:t>con número PJET/LPN/005-2024 referente a la Contratación del Servicio de Jardinería y Limpieza para el Poder Judicial del Estado de Tlaxcala, presenta el Proyecto de Dictamen para</w:t>
      </w:r>
      <w:r w:rsidR="006A7B9E">
        <w:rPr>
          <w:rFonts w:ascii="Century Gothic" w:hAnsi="Century Gothic" w:cstheme="minorHAnsi"/>
          <w:color w:val="000000" w:themeColor="text1"/>
          <w:bdr w:val="none" w:sz="0" w:space="0" w:color="auto" w:frame="1"/>
        </w:rPr>
        <w:t xml:space="preserve"> la</w:t>
      </w:r>
      <w:r w:rsidR="006A2128" w:rsidRPr="006A2128">
        <w:rPr>
          <w:rFonts w:ascii="Century Gothic" w:hAnsi="Century Gothic" w:cstheme="minorHAnsi"/>
          <w:color w:val="000000" w:themeColor="text1"/>
          <w:bdr w:val="none" w:sz="0" w:space="0" w:color="auto" w:frame="1"/>
        </w:rPr>
        <w:t xml:space="preserve"> Emisión de Fallo</w:t>
      </w:r>
      <w:r w:rsidR="008D3352">
        <w:rPr>
          <w:rFonts w:ascii="Century Gothic" w:hAnsi="Century Gothic" w:cstheme="minorHAnsi"/>
          <w:color w:val="000000" w:themeColor="text1"/>
          <w:bdr w:val="none" w:sz="0" w:space="0" w:color="auto" w:frame="1"/>
        </w:rPr>
        <w:t>, para su estudio, análisis y determinación que consideren procedente.</w:t>
      </w:r>
    </w:p>
    <w:p w14:paraId="6BD9E3F2" w14:textId="39DBA626" w:rsidR="00BD7232" w:rsidRDefault="003F1E8E" w:rsidP="00C82E44">
      <w:pPr>
        <w:spacing w:line="480" w:lineRule="auto"/>
        <w:jc w:val="both"/>
        <w:rPr>
          <w:rFonts w:ascii="Century Gothic" w:eastAsia="Century Gothic" w:hAnsi="Century Gothic" w:cs="Century Gothic"/>
        </w:rPr>
      </w:pPr>
      <w:r>
        <w:rPr>
          <w:rFonts w:ascii="Century Gothic" w:hAnsi="Century Gothic" w:cstheme="minorHAnsi"/>
          <w:bCs/>
          <w:color w:val="000000" w:themeColor="text1"/>
          <w:bdr w:val="none" w:sz="0" w:space="0" w:color="auto" w:frame="1"/>
        </w:rPr>
        <w:t>En ese sentido</w:t>
      </w:r>
      <w:r w:rsidR="00BD7232">
        <w:rPr>
          <w:rFonts w:ascii="Century Gothic" w:hAnsi="Century Gothic" w:cstheme="minorHAnsi"/>
          <w:bCs/>
          <w:color w:val="000000" w:themeColor="text1"/>
          <w:bdr w:val="none" w:sz="0" w:space="0" w:color="auto" w:frame="1"/>
        </w:rPr>
        <w:t xml:space="preserve">, </w:t>
      </w:r>
      <w:r w:rsidR="00BD7232" w:rsidRPr="003D35F3">
        <w:rPr>
          <w:rFonts w:ascii="Century Gothic" w:hAnsi="Century Gothic"/>
          <w:color w:val="000000"/>
        </w:rPr>
        <w:t>una vez analizad</w:t>
      </w:r>
      <w:r w:rsidR="00BD7232">
        <w:rPr>
          <w:rFonts w:ascii="Century Gothic" w:hAnsi="Century Gothic"/>
          <w:color w:val="000000"/>
        </w:rPr>
        <w:t>o</w:t>
      </w:r>
      <w:r w:rsidR="00BD7232" w:rsidRPr="003D35F3">
        <w:rPr>
          <w:rFonts w:ascii="Century Gothic" w:hAnsi="Century Gothic"/>
          <w:color w:val="000000"/>
        </w:rPr>
        <w:t xml:space="preserve"> íntegramente </w:t>
      </w:r>
      <w:r w:rsidR="00BD7232">
        <w:rPr>
          <w:rFonts w:ascii="Century Gothic" w:hAnsi="Century Gothic"/>
          <w:color w:val="000000"/>
        </w:rPr>
        <w:t>el proyecto de dictamen para la emisión del fallo</w:t>
      </w:r>
      <w:r w:rsidR="00BD7232" w:rsidRPr="003D35F3">
        <w:rPr>
          <w:rFonts w:ascii="Century Gothic" w:hAnsi="Century Gothic"/>
          <w:color w:val="000000"/>
        </w:rPr>
        <w:t>, el cual se da por reproducid</w:t>
      </w:r>
      <w:r w:rsidR="00BD7232">
        <w:rPr>
          <w:rFonts w:ascii="Century Gothic" w:hAnsi="Century Gothic"/>
          <w:color w:val="000000"/>
        </w:rPr>
        <w:t xml:space="preserve">o en obvio de repeticiones innecesarias, </w:t>
      </w:r>
      <w:r w:rsidR="00BD7232" w:rsidRPr="003D35F3">
        <w:rPr>
          <w:rFonts w:ascii="Century Gothic" w:hAnsi="Century Gothic"/>
          <w:color w:val="000000"/>
        </w:rPr>
        <w:t xml:space="preserve">este Comité de Adquisiciones, </w:t>
      </w:r>
      <w:r w:rsidR="00BD7232" w:rsidRPr="003D35F3">
        <w:rPr>
          <w:rFonts w:ascii="Century Gothic" w:hAnsi="Century Gothic"/>
        </w:rPr>
        <w:t xml:space="preserve">Arrendamientos, Servicios y Obra Pública, </w:t>
      </w:r>
      <w:r w:rsidR="00BD7232" w:rsidRPr="003D35F3">
        <w:rPr>
          <w:rFonts w:ascii="Century Gothic" w:hAnsi="Century Gothic"/>
          <w:color w:val="000000"/>
        </w:rPr>
        <w:t xml:space="preserve"> lo hace suyo, </w:t>
      </w:r>
      <w:r w:rsidR="00BD7232">
        <w:rPr>
          <w:rFonts w:ascii="Century Gothic" w:hAnsi="Century Gothic"/>
          <w:color w:val="000000"/>
        </w:rPr>
        <w:t>toda vez que es</w:t>
      </w:r>
      <w:r w:rsidR="00BD7232" w:rsidRPr="003D35F3">
        <w:rPr>
          <w:rFonts w:ascii="Century Gothic" w:hAnsi="Century Gothic"/>
          <w:color w:val="000000"/>
        </w:rPr>
        <w:t xml:space="preserve"> el sustento para emitir el presente fallo, del que se advierte</w:t>
      </w:r>
      <w:r w:rsidR="006A7B9E">
        <w:rPr>
          <w:rFonts w:ascii="Century Gothic" w:hAnsi="Century Gothic"/>
          <w:color w:val="000000"/>
        </w:rPr>
        <w:t>n</w:t>
      </w:r>
      <w:r w:rsidR="00BD7232" w:rsidRPr="00D463FF">
        <w:rPr>
          <w:rFonts w:ascii="Century Gothic" w:hAnsi="Century Gothic" w:cstheme="minorHAnsi"/>
          <w:bCs/>
          <w:color w:val="000000" w:themeColor="text1"/>
          <w:bdr w:val="none" w:sz="0" w:space="0" w:color="auto" w:frame="1"/>
        </w:rPr>
        <w:t xml:space="preserve"> las consideraciones legales que lo sustentan, así como una reseña cronológica del desarrollo del procedimiento de</w:t>
      </w:r>
      <w:r w:rsidR="00BD7232">
        <w:rPr>
          <w:rFonts w:ascii="Century Gothic" w:hAnsi="Century Gothic" w:cstheme="minorHAnsi"/>
          <w:bCs/>
          <w:color w:val="000000" w:themeColor="text1"/>
          <w:bdr w:val="none" w:sz="0" w:space="0" w:color="auto" w:frame="1"/>
        </w:rPr>
        <w:t xml:space="preserve"> la</w:t>
      </w:r>
      <w:r w:rsidR="00BD7232" w:rsidRPr="00D463FF">
        <w:rPr>
          <w:rFonts w:ascii="Century Gothic" w:hAnsi="Century Gothic" w:cstheme="minorHAnsi"/>
          <w:bCs/>
          <w:color w:val="000000" w:themeColor="text1"/>
          <w:bdr w:val="none" w:sz="0" w:space="0" w:color="auto" w:frame="1"/>
        </w:rPr>
        <w:t xml:space="preserve"> Licitación Pública </w:t>
      </w:r>
      <w:r w:rsidR="00BD7232">
        <w:rPr>
          <w:rFonts w:ascii="Century Gothic" w:hAnsi="Century Gothic" w:cstheme="minorHAnsi"/>
          <w:bCs/>
          <w:color w:val="000000" w:themeColor="text1"/>
          <w:bdr w:val="none" w:sz="0" w:space="0" w:color="auto" w:frame="1"/>
        </w:rPr>
        <w:lastRenderedPageBreak/>
        <w:t xml:space="preserve">Nacional </w:t>
      </w:r>
      <w:r w:rsidR="00BD7232" w:rsidRPr="00D463FF">
        <w:rPr>
          <w:rFonts w:ascii="Century Gothic" w:hAnsi="Century Gothic" w:cstheme="minorHAnsi"/>
          <w:bCs/>
          <w:color w:val="000000" w:themeColor="text1"/>
          <w:bdr w:val="none" w:sz="0" w:space="0" w:color="auto" w:frame="1"/>
        </w:rPr>
        <w:t>número PJET/LPN/00</w:t>
      </w:r>
      <w:r w:rsidR="00BD7232">
        <w:rPr>
          <w:rFonts w:ascii="Century Gothic" w:hAnsi="Century Gothic" w:cstheme="minorHAnsi"/>
          <w:bCs/>
          <w:color w:val="000000" w:themeColor="text1"/>
          <w:bdr w:val="none" w:sz="0" w:space="0" w:color="auto" w:frame="1"/>
        </w:rPr>
        <w:t>5</w:t>
      </w:r>
      <w:r w:rsidR="00BD7232" w:rsidRPr="00D463FF">
        <w:rPr>
          <w:rFonts w:ascii="Century Gothic" w:hAnsi="Century Gothic" w:cstheme="minorHAnsi"/>
          <w:bCs/>
          <w:color w:val="000000" w:themeColor="text1"/>
          <w:bdr w:val="none" w:sz="0" w:space="0" w:color="auto" w:frame="1"/>
        </w:rPr>
        <w:t>-2024, el cual inició con la publicación de la convocatoria</w:t>
      </w:r>
      <w:r w:rsidR="00BD7232">
        <w:rPr>
          <w:rFonts w:ascii="Century Gothic" w:hAnsi="Century Gothic" w:cstheme="minorHAnsi"/>
          <w:bCs/>
          <w:color w:val="000000" w:themeColor="text1"/>
          <w:bdr w:val="none" w:sz="0" w:space="0" w:color="auto" w:frame="1"/>
        </w:rPr>
        <w:t xml:space="preserve"> el diez de enero de dos mil veinticuatro</w:t>
      </w:r>
      <w:r w:rsidR="00BD7232" w:rsidRPr="00D463FF">
        <w:rPr>
          <w:rFonts w:ascii="Century Gothic" w:hAnsi="Century Gothic" w:cstheme="minorHAnsi"/>
          <w:bCs/>
          <w:color w:val="000000" w:themeColor="text1"/>
          <w:bdr w:val="none" w:sz="0" w:space="0" w:color="auto" w:frame="1"/>
        </w:rPr>
        <w:t xml:space="preserve">, </w:t>
      </w:r>
      <w:r w:rsidR="00BD7232">
        <w:rPr>
          <w:rFonts w:ascii="Century Gothic" w:hAnsi="Century Gothic" w:cstheme="minorHAnsi"/>
          <w:bCs/>
          <w:color w:val="000000" w:themeColor="text1"/>
          <w:bdr w:val="none" w:sz="0" w:space="0" w:color="auto" w:frame="1"/>
        </w:rPr>
        <w:t xml:space="preserve">seguida de una visita a las instalaciones y posteriormente </w:t>
      </w:r>
      <w:r w:rsidR="00BD7232" w:rsidRPr="00D463FF">
        <w:rPr>
          <w:rFonts w:ascii="Century Gothic" w:hAnsi="Century Gothic" w:cstheme="minorHAnsi"/>
          <w:bCs/>
          <w:color w:val="000000" w:themeColor="text1"/>
          <w:bdr w:val="none" w:sz="0" w:space="0" w:color="auto" w:frame="1"/>
        </w:rPr>
        <w:t xml:space="preserve"> la junta de aclaraciones que se efectuó el </w:t>
      </w:r>
      <w:r w:rsidR="00BD7232">
        <w:rPr>
          <w:rFonts w:ascii="Century Gothic" w:hAnsi="Century Gothic" w:cstheme="minorHAnsi"/>
          <w:bCs/>
          <w:color w:val="000000" w:themeColor="text1"/>
          <w:bdr w:val="none" w:sz="0" w:space="0" w:color="auto" w:frame="1"/>
        </w:rPr>
        <w:t xml:space="preserve">dieciséis de enero del año en curso, y con </w:t>
      </w:r>
      <w:r w:rsidR="00BD7232" w:rsidRPr="00D463FF">
        <w:rPr>
          <w:rFonts w:ascii="Century Gothic" w:hAnsi="Century Gothic" w:cstheme="minorHAnsi"/>
          <w:bCs/>
          <w:color w:val="000000" w:themeColor="text1"/>
          <w:bdr w:val="none" w:sz="0" w:space="0" w:color="auto" w:frame="1"/>
        </w:rPr>
        <w:t xml:space="preserve">el evento de presentación </w:t>
      </w:r>
      <w:r w:rsidR="00BD7232" w:rsidRPr="00D463FF">
        <w:rPr>
          <w:rFonts w:ascii="Century Gothic" w:eastAsia="Century Gothic" w:hAnsi="Century Gothic" w:cs="Century Gothic"/>
        </w:rPr>
        <w:t>y apertura técnica</w:t>
      </w:r>
      <w:r w:rsidR="00BD7232">
        <w:rPr>
          <w:rFonts w:ascii="Century Gothic" w:eastAsia="Century Gothic" w:hAnsi="Century Gothic" w:cs="Century Gothic"/>
        </w:rPr>
        <w:t xml:space="preserve">, </w:t>
      </w:r>
      <w:r w:rsidR="00BD7232" w:rsidRPr="00AC2486">
        <w:rPr>
          <w:rFonts w:ascii="Century Gothic" w:eastAsia="Century Gothic" w:hAnsi="Century Gothic" w:cs="Century Gothic"/>
        </w:rPr>
        <w:t xml:space="preserve">el cual tuvo verificativo el día </w:t>
      </w:r>
      <w:r w:rsidR="00BD7232">
        <w:rPr>
          <w:rFonts w:ascii="Century Gothic" w:eastAsia="Century Gothic" w:hAnsi="Century Gothic" w:cs="Century Gothic"/>
        </w:rPr>
        <w:t xml:space="preserve">veintidós </w:t>
      </w:r>
      <w:r w:rsidR="00BD7232" w:rsidRPr="00AC2486">
        <w:rPr>
          <w:rFonts w:ascii="Century Gothic" w:eastAsia="Century Gothic" w:hAnsi="Century Gothic" w:cs="Century Gothic"/>
        </w:rPr>
        <w:t>del mes y año en cu</w:t>
      </w:r>
      <w:r w:rsidR="005B7041">
        <w:rPr>
          <w:rFonts w:ascii="Century Gothic" w:eastAsia="Century Gothic" w:hAnsi="Century Gothic" w:cs="Century Gothic"/>
        </w:rPr>
        <w:t>r</w:t>
      </w:r>
      <w:r w:rsidR="00BD7232" w:rsidRPr="00AC2486">
        <w:rPr>
          <w:rFonts w:ascii="Century Gothic" w:eastAsia="Century Gothic" w:hAnsi="Century Gothic" w:cs="Century Gothic"/>
        </w:rPr>
        <w:t xml:space="preserve">so,  donde se tuvieron presentes a </w:t>
      </w:r>
      <w:r w:rsidR="00BD7232">
        <w:rPr>
          <w:rFonts w:ascii="Century Gothic" w:eastAsia="Century Gothic" w:hAnsi="Century Gothic" w:cs="Century Gothic"/>
        </w:rPr>
        <w:t xml:space="preserve">cuatro </w:t>
      </w:r>
      <w:r w:rsidR="00BD7232" w:rsidRPr="00AC2486">
        <w:rPr>
          <w:rFonts w:ascii="Century Gothic" w:eastAsia="Century Gothic" w:hAnsi="Century Gothic" w:cs="Century Gothic"/>
        </w:rPr>
        <w:t>licitantes:</w:t>
      </w:r>
    </w:p>
    <w:p w14:paraId="712DBE89" w14:textId="77777777" w:rsidR="00BD7232" w:rsidRPr="00BD7232" w:rsidRDefault="00BD7232" w:rsidP="00C82E44">
      <w:pPr>
        <w:pStyle w:val="Prrafodelista"/>
        <w:numPr>
          <w:ilvl w:val="0"/>
          <w:numId w:val="7"/>
        </w:numPr>
        <w:spacing w:after="160"/>
        <w:jc w:val="both"/>
        <w:rPr>
          <w:rFonts w:ascii="Century Gothic" w:eastAsia="Century Gothic" w:hAnsi="Century Gothic" w:cs="Century Gothic"/>
        </w:rPr>
      </w:pPr>
      <w:r w:rsidRPr="00BD7232">
        <w:rPr>
          <w:rFonts w:ascii="Century Gothic" w:eastAsia="Century Gothic" w:hAnsi="Century Gothic" w:cs="Century Gothic"/>
        </w:rPr>
        <w:t>ALDO JOEL RODRIGUEZ ROJAS</w:t>
      </w:r>
    </w:p>
    <w:p w14:paraId="02F37F71" w14:textId="77777777" w:rsidR="00BD7232" w:rsidRPr="00BD7232" w:rsidRDefault="00BD7232" w:rsidP="00C82E44">
      <w:pPr>
        <w:pStyle w:val="Prrafodelista"/>
        <w:numPr>
          <w:ilvl w:val="0"/>
          <w:numId w:val="7"/>
        </w:numPr>
        <w:spacing w:after="160"/>
        <w:jc w:val="both"/>
        <w:rPr>
          <w:rFonts w:ascii="Century Gothic" w:eastAsia="Century Gothic" w:hAnsi="Century Gothic" w:cs="Century Gothic"/>
        </w:rPr>
      </w:pPr>
      <w:r w:rsidRPr="00BD7232">
        <w:rPr>
          <w:rFonts w:ascii="Century Gothic" w:eastAsia="Century Gothic" w:hAnsi="Century Gothic" w:cs="Century Gothic"/>
        </w:rPr>
        <w:t>JOSE ANTONIO MERCHANT BARRANCO</w:t>
      </w:r>
    </w:p>
    <w:p w14:paraId="526CB44B" w14:textId="77777777" w:rsidR="00BD7232" w:rsidRPr="00BD7232" w:rsidRDefault="00BD7232" w:rsidP="00C82E44">
      <w:pPr>
        <w:pStyle w:val="Prrafodelista"/>
        <w:numPr>
          <w:ilvl w:val="0"/>
          <w:numId w:val="7"/>
        </w:numPr>
        <w:spacing w:after="160"/>
        <w:jc w:val="both"/>
        <w:rPr>
          <w:rFonts w:ascii="Century Gothic" w:eastAsia="Century Gothic" w:hAnsi="Century Gothic" w:cs="Century Gothic"/>
        </w:rPr>
      </w:pPr>
      <w:r w:rsidRPr="00BD7232">
        <w:rPr>
          <w:rFonts w:ascii="Century Gothic" w:eastAsia="Century Gothic" w:hAnsi="Century Gothic" w:cs="Century Gothic"/>
        </w:rPr>
        <w:t>JORGE ELIAS SASTRE CUAHUTLE</w:t>
      </w:r>
    </w:p>
    <w:p w14:paraId="5977525F" w14:textId="6B6AFB1E" w:rsidR="00BD7232" w:rsidRDefault="00BD7232" w:rsidP="00C82E44">
      <w:pPr>
        <w:pStyle w:val="Prrafodelista"/>
        <w:numPr>
          <w:ilvl w:val="0"/>
          <w:numId w:val="7"/>
        </w:numPr>
        <w:spacing w:after="160"/>
        <w:jc w:val="both"/>
        <w:rPr>
          <w:rFonts w:ascii="Century Gothic" w:eastAsia="Century Gothic" w:hAnsi="Century Gothic" w:cs="Century Gothic"/>
        </w:rPr>
      </w:pPr>
      <w:r w:rsidRPr="00BD7232">
        <w:rPr>
          <w:rFonts w:ascii="Century Gothic" w:eastAsia="Century Gothic" w:hAnsi="Century Gothic" w:cs="Century Gothic"/>
        </w:rPr>
        <w:t>ECOGREEN SOLUCIONES Y LOGÍSTICA, S.A. DE C.V.</w:t>
      </w:r>
    </w:p>
    <w:p w14:paraId="02309B73" w14:textId="77777777" w:rsidR="00BD7232" w:rsidRPr="00BD7232" w:rsidRDefault="00BD7232" w:rsidP="00C82E44">
      <w:pPr>
        <w:pStyle w:val="Prrafodelista"/>
        <w:spacing w:after="160"/>
        <w:jc w:val="both"/>
        <w:rPr>
          <w:rFonts w:ascii="Century Gothic" w:eastAsia="Century Gothic" w:hAnsi="Century Gothic" w:cs="Century Gothic"/>
        </w:rPr>
      </w:pPr>
    </w:p>
    <w:p w14:paraId="6C8A64E1" w14:textId="3AA02B1E" w:rsidR="00BD7232" w:rsidRPr="00BD7232" w:rsidRDefault="00BD7232" w:rsidP="00C82E44">
      <w:pPr>
        <w:spacing w:line="480" w:lineRule="auto"/>
        <w:jc w:val="both"/>
        <w:rPr>
          <w:rFonts w:ascii="Century Gothic" w:eastAsia="Century Gothic" w:hAnsi="Century Gothic" w:cs="Century Gothic"/>
        </w:rPr>
      </w:pPr>
      <w:r w:rsidRPr="00AC2486">
        <w:rPr>
          <w:rFonts w:ascii="Century Gothic" w:eastAsia="Century Gothic" w:hAnsi="Century Gothic" w:cs="Century Gothic"/>
        </w:rPr>
        <w:t xml:space="preserve">Posteriormente, con fecha </w:t>
      </w:r>
      <w:r>
        <w:rPr>
          <w:rFonts w:ascii="Century Gothic" w:eastAsia="Century Gothic" w:hAnsi="Century Gothic" w:cs="Century Gothic"/>
        </w:rPr>
        <w:t xml:space="preserve">veinticuatro </w:t>
      </w:r>
      <w:r w:rsidRPr="00AC2486">
        <w:rPr>
          <w:rFonts w:ascii="Century Gothic" w:eastAsia="Century Gothic" w:hAnsi="Century Gothic" w:cs="Century Gothic"/>
        </w:rPr>
        <w:t xml:space="preserve">de enero de dos mil </w:t>
      </w:r>
      <w:r>
        <w:rPr>
          <w:rFonts w:ascii="Century Gothic" w:eastAsia="Century Gothic" w:hAnsi="Century Gothic" w:cs="Century Gothic"/>
        </w:rPr>
        <w:t>veinticuatro</w:t>
      </w:r>
      <w:r w:rsidRPr="00AC2486">
        <w:rPr>
          <w:rFonts w:ascii="Century Gothic" w:eastAsia="Century Gothic" w:hAnsi="Century Gothic" w:cs="Century Gothic"/>
        </w:rPr>
        <w:t>, se procedió a levantar acta correspondiente de comunicación de dictamen técnico y apertura de propuestas económicas, dictaminándose en la misma,</w:t>
      </w:r>
      <w:r>
        <w:rPr>
          <w:rFonts w:ascii="Century Gothic" w:eastAsia="Century Gothic" w:hAnsi="Century Gothic" w:cs="Century Gothic"/>
          <w:sz w:val="24"/>
          <w:szCs w:val="24"/>
        </w:rPr>
        <w:t xml:space="preserve"> por </w:t>
      </w:r>
      <w:r w:rsidRPr="003041E6">
        <w:rPr>
          <w:rFonts w:ascii="Century Gothic" w:eastAsia="Century Gothic" w:hAnsi="Century Gothic" w:cs="Century Gothic"/>
          <w:sz w:val="24"/>
          <w:szCs w:val="24"/>
        </w:rPr>
        <w:t xml:space="preserve">las causas vertidas en su contenido </w:t>
      </w:r>
      <w:r>
        <w:rPr>
          <w:rFonts w:ascii="Century Gothic" w:eastAsia="Century Gothic" w:hAnsi="Century Gothic" w:cs="Century Gothic"/>
          <w:bCs/>
          <w:sz w:val="24"/>
          <w:szCs w:val="24"/>
        </w:rPr>
        <w:t>desechar</w:t>
      </w:r>
      <w:r w:rsidRPr="00BD7232">
        <w:rPr>
          <w:rFonts w:ascii="Century Gothic" w:eastAsia="Century Gothic" w:hAnsi="Century Gothic" w:cs="Century Gothic"/>
          <w:bCs/>
          <w:sz w:val="24"/>
          <w:szCs w:val="24"/>
        </w:rPr>
        <w:t xml:space="preserve"> las proposiciones técnicas del Licitante:</w:t>
      </w:r>
      <w:r>
        <w:rPr>
          <w:rFonts w:ascii="Century Gothic" w:eastAsia="Century Gothic" w:hAnsi="Century Gothic" w:cs="Century Gothic"/>
          <w:bCs/>
          <w:sz w:val="24"/>
          <w:szCs w:val="24"/>
        </w:rPr>
        <w:t xml:space="preserve"> </w:t>
      </w:r>
      <w:r w:rsidRPr="00B12D32">
        <w:rPr>
          <w:rFonts w:ascii="Century Gothic" w:eastAsia="Century Gothic" w:hAnsi="Century Gothic" w:cs="Century Gothic"/>
          <w:sz w:val="24"/>
          <w:szCs w:val="24"/>
        </w:rPr>
        <w:t>JOSE ANTONIO MERCHANT BARRANCO</w:t>
      </w:r>
      <w:r>
        <w:rPr>
          <w:rFonts w:ascii="Century Gothic" w:eastAsia="Century Gothic" w:hAnsi="Century Gothic" w:cs="Century Gothic"/>
          <w:sz w:val="24"/>
          <w:szCs w:val="24"/>
        </w:rPr>
        <w:t xml:space="preserve">; y aceptar las </w:t>
      </w:r>
      <w:r w:rsidRPr="00B12D32">
        <w:rPr>
          <w:rFonts w:ascii="Century Gothic" w:eastAsia="Century Gothic" w:hAnsi="Century Gothic" w:cs="Century Gothic"/>
          <w:sz w:val="24"/>
          <w:szCs w:val="24"/>
        </w:rPr>
        <w:t>proposiciones técnicas de los Licitantes:</w:t>
      </w:r>
      <w:r w:rsidR="006A7B9E">
        <w:rPr>
          <w:rFonts w:ascii="Century Gothic" w:eastAsia="Century Gothic" w:hAnsi="Century Gothic" w:cs="Century Gothic"/>
          <w:sz w:val="24"/>
          <w:szCs w:val="24"/>
        </w:rPr>
        <w:t xml:space="preserve"> </w:t>
      </w:r>
      <w:r w:rsidRPr="00BD7232">
        <w:rPr>
          <w:rFonts w:ascii="Century Gothic" w:eastAsia="Century Gothic" w:hAnsi="Century Gothic" w:cs="Century Gothic"/>
        </w:rPr>
        <w:t>•</w:t>
      </w:r>
      <w:r w:rsidRPr="00BD7232">
        <w:rPr>
          <w:rFonts w:ascii="Century Gothic" w:eastAsia="Century Gothic" w:hAnsi="Century Gothic" w:cs="Century Gothic"/>
        </w:rPr>
        <w:tab/>
        <w:t>ALDO JOEL RODR</w:t>
      </w:r>
      <w:r w:rsidR="0066404E">
        <w:rPr>
          <w:rFonts w:ascii="Century Gothic" w:eastAsia="Century Gothic" w:hAnsi="Century Gothic" w:cs="Century Gothic"/>
        </w:rPr>
        <w:t>Í</w:t>
      </w:r>
      <w:r w:rsidRPr="00BD7232">
        <w:rPr>
          <w:rFonts w:ascii="Century Gothic" w:eastAsia="Century Gothic" w:hAnsi="Century Gothic" w:cs="Century Gothic"/>
        </w:rPr>
        <w:t>GUEZ ROJAS</w:t>
      </w:r>
      <w:r w:rsidR="006A7B9E">
        <w:rPr>
          <w:rFonts w:ascii="Century Gothic" w:eastAsia="Century Gothic" w:hAnsi="Century Gothic" w:cs="Century Gothic"/>
        </w:rPr>
        <w:t xml:space="preserve">; </w:t>
      </w:r>
      <w:r w:rsidRPr="00BD7232">
        <w:rPr>
          <w:rFonts w:ascii="Century Gothic" w:eastAsia="Century Gothic" w:hAnsi="Century Gothic" w:cs="Century Gothic"/>
        </w:rPr>
        <w:t>•</w:t>
      </w:r>
      <w:r w:rsidRPr="00BD7232">
        <w:rPr>
          <w:rFonts w:ascii="Century Gothic" w:eastAsia="Century Gothic" w:hAnsi="Century Gothic" w:cs="Century Gothic"/>
        </w:rPr>
        <w:tab/>
        <w:t>JORGE ELIAS SASTRE CUAHUTLE</w:t>
      </w:r>
      <w:r w:rsidR="006A7B9E">
        <w:rPr>
          <w:rFonts w:ascii="Century Gothic" w:eastAsia="Century Gothic" w:hAnsi="Century Gothic" w:cs="Century Gothic"/>
        </w:rPr>
        <w:t xml:space="preserve">; </w:t>
      </w:r>
      <w:r w:rsidRPr="00BD7232">
        <w:rPr>
          <w:rFonts w:ascii="Century Gothic" w:eastAsia="Century Gothic" w:hAnsi="Century Gothic" w:cs="Century Gothic"/>
        </w:rPr>
        <w:t>•</w:t>
      </w:r>
      <w:r w:rsidRPr="00BD7232">
        <w:rPr>
          <w:rFonts w:ascii="Century Gothic" w:eastAsia="Century Gothic" w:hAnsi="Century Gothic" w:cs="Century Gothic"/>
        </w:rPr>
        <w:tab/>
        <w:t>ECOGREEN SOLUCIONES Y LOGÍS</w:t>
      </w:r>
      <w:r w:rsidR="003F1E8E">
        <w:rPr>
          <w:rFonts w:ascii="Century Gothic" w:eastAsia="Century Gothic" w:hAnsi="Century Gothic" w:cs="Century Gothic"/>
        </w:rPr>
        <w:t>TICA, S.A. de C.V.</w:t>
      </w:r>
    </w:p>
    <w:p w14:paraId="55D58A7D" w14:textId="1629596A" w:rsidR="00BD7232" w:rsidRPr="00120D4F" w:rsidRDefault="00BD7232" w:rsidP="00C82E44">
      <w:pPr>
        <w:spacing w:line="480" w:lineRule="auto"/>
        <w:jc w:val="both"/>
        <w:rPr>
          <w:rFonts w:ascii="Century Gothic" w:eastAsia="Century Gothic" w:hAnsi="Century Gothic" w:cs="Century Gothic"/>
        </w:rPr>
      </w:pPr>
      <w:r w:rsidRPr="00AC2486">
        <w:rPr>
          <w:rFonts w:ascii="Century Gothic" w:eastAsia="Century Gothic" w:hAnsi="Century Gothic" w:cs="Century Gothic"/>
        </w:rPr>
        <w:t xml:space="preserve">Procediendo a la apertura de las proposiciones económicas de los </w:t>
      </w:r>
      <w:r w:rsidR="00120D4F">
        <w:rPr>
          <w:rFonts w:ascii="Century Gothic" w:eastAsia="Century Gothic" w:hAnsi="Century Gothic" w:cs="Century Gothic"/>
        </w:rPr>
        <w:t>tres</w:t>
      </w:r>
      <w:r w:rsidRPr="00AC2486">
        <w:rPr>
          <w:rFonts w:ascii="Century Gothic" w:eastAsia="Century Gothic" w:hAnsi="Century Gothic" w:cs="Century Gothic"/>
        </w:rPr>
        <w:t xml:space="preserve"> licitantes aceptados, </w:t>
      </w:r>
      <w:r>
        <w:rPr>
          <w:rFonts w:ascii="Century Gothic" w:eastAsia="Century Gothic" w:hAnsi="Century Gothic" w:cs="Century Gothic"/>
        </w:rPr>
        <w:t>se obtuvieron las</w:t>
      </w:r>
      <w:r w:rsidRPr="00AC2486">
        <w:rPr>
          <w:rFonts w:ascii="Century Gothic" w:eastAsia="Century Gothic" w:hAnsi="Century Gothic" w:cs="Century Gothic"/>
        </w:rPr>
        <w:t xml:space="preserve"> siguientes propuestas: </w:t>
      </w:r>
    </w:p>
    <w:tbl>
      <w:tblPr>
        <w:tblW w:w="5283" w:type="pct"/>
        <w:tblCellMar>
          <w:top w:w="15" w:type="dxa"/>
          <w:left w:w="70" w:type="dxa"/>
          <w:right w:w="70" w:type="dxa"/>
        </w:tblCellMar>
        <w:tblLook w:val="04A0" w:firstRow="1" w:lastRow="0" w:firstColumn="1" w:lastColumn="0" w:noHBand="0" w:noVBand="1"/>
      </w:tblPr>
      <w:tblGrid>
        <w:gridCol w:w="2696"/>
        <w:gridCol w:w="860"/>
        <w:gridCol w:w="4573"/>
      </w:tblGrid>
      <w:tr w:rsidR="00120D4F" w:rsidRPr="00120D4F" w14:paraId="0DD72230" w14:textId="77777777" w:rsidTr="00A0730E">
        <w:trPr>
          <w:trHeight w:val="381"/>
        </w:trPr>
        <w:tc>
          <w:tcPr>
            <w:tcW w:w="1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3EEDC"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LICITANTE</w:t>
            </w:r>
          </w:p>
        </w:tc>
        <w:tc>
          <w:tcPr>
            <w:tcW w:w="33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F406B"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PROPUESTA ECONÓMICA</w:t>
            </w:r>
          </w:p>
        </w:tc>
      </w:tr>
      <w:tr w:rsidR="00120D4F" w:rsidRPr="00120D4F" w14:paraId="3B6AE7BC" w14:textId="77777777" w:rsidTr="00A0730E">
        <w:trPr>
          <w:trHeight w:val="400"/>
        </w:trPr>
        <w:tc>
          <w:tcPr>
            <w:tcW w:w="1658" w:type="pct"/>
            <w:vMerge/>
            <w:tcBorders>
              <w:top w:val="single" w:sz="4" w:space="0" w:color="auto"/>
              <w:left w:val="single" w:sz="4" w:space="0" w:color="auto"/>
              <w:bottom w:val="single" w:sz="4" w:space="0" w:color="auto"/>
              <w:right w:val="single" w:sz="4" w:space="0" w:color="auto"/>
            </w:tcBorders>
            <w:vAlign w:val="center"/>
            <w:hideMark/>
          </w:tcPr>
          <w:p w14:paraId="114752B3"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33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C4689"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(número y letra)</w:t>
            </w:r>
          </w:p>
        </w:tc>
      </w:tr>
      <w:tr w:rsidR="00120D4F" w:rsidRPr="00120D4F" w14:paraId="1925FB6D" w14:textId="77777777" w:rsidTr="00A0730E">
        <w:trPr>
          <w:trHeight w:val="525"/>
        </w:trPr>
        <w:tc>
          <w:tcPr>
            <w:tcW w:w="16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3C9885" w14:textId="77777777" w:rsidR="00120D4F" w:rsidRDefault="00120D4F" w:rsidP="00C82E44">
            <w:pPr>
              <w:spacing w:line="240" w:lineRule="auto"/>
              <w:ind w:left="142"/>
              <w:jc w:val="center"/>
              <w:rPr>
                <w:rFonts w:ascii="Century Gothic" w:eastAsia="DengXian" w:hAnsi="Century Gothic" w:cs="Segoe UI"/>
                <w:color w:val="000000" w:themeColor="text1"/>
                <w:sz w:val="16"/>
                <w:szCs w:val="16"/>
              </w:rPr>
            </w:pPr>
            <w:r w:rsidRPr="00120D4F">
              <w:rPr>
                <w:rFonts w:ascii="Century Gothic" w:eastAsia="DengXian" w:hAnsi="Century Gothic" w:cs="Segoe UI"/>
                <w:color w:val="000000" w:themeColor="text1"/>
                <w:sz w:val="16"/>
                <w:szCs w:val="16"/>
              </w:rPr>
              <w:br/>
            </w:r>
            <w:r w:rsidRPr="00120D4F">
              <w:rPr>
                <w:rFonts w:ascii="Century Gothic" w:eastAsia="DengXian" w:hAnsi="Century Gothic" w:cs="Segoe UI"/>
                <w:color w:val="000000" w:themeColor="text1"/>
                <w:sz w:val="16"/>
                <w:szCs w:val="16"/>
              </w:rPr>
              <w:br/>
              <w:t>ALDO JOEL RODRIGUEZ ROJAS</w:t>
            </w:r>
          </w:p>
          <w:p w14:paraId="0F48FBC7" w14:textId="7D537857" w:rsidR="006A7B9E" w:rsidRPr="00120D4F" w:rsidRDefault="006A7B9E" w:rsidP="00C82E44">
            <w:pPr>
              <w:spacing w:line="240" w:lineRule="auto"/>
              <w:ind w:left="142"/>
              <w:jc w:val="center"/>
              <w:rPr>
                <w:rFonts w:ascii="Century Gothic" w:eastAsia="DengXian" w:hAnsi="Century Gothic" w:cs="Segoe UI"/>
                <w:color w:val="000000" w:themeColor="text1"/>
                <w:sz w:val="16"/>
                <w:szCs w:val="16"/>
              </w:rPr>
            </w:pP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FCB05"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br/>
              <w:t>SIN IVA</w:t>
            </w:r>
          </w:p>
          <w:p w14:paraId="734C74D3"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572AC627"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CON IVA</w:t>
            </w:r>
          </w:p>
          <w:p w14:paraId="1F00979E"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p w14:paraId="74C54CE1"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tc>
        <w:tc>
          <w:tcPr>
            <w:tcW w:w="28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74D500" w14:textId="77777777" w:rsidR="00120D4F" w:rsidRPr="00120D4F" w:rsidRDefault="00120D4F" w:rsidP="00C82E44">
            <w:pPr>
              <w:spacing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$ 1,637,931.03 (UN MILLÓN SEISCIENTOS TREINTA Y SIETE MIL NOVECIENTOS TREINTA Y UN PESOS 03/100 M.N.)</w:t>
            </w:r>
          </w:p>
          <w:p w14:paraId="7B1C64DF" w14:textId="209BBD25" w:rsidR="00120D4F" w:rsidRPr="00120D4F" w:rsidRDefault="00120D4F" w:rsidP="00C82E44">
            <w:pPr>
              <w:spacing w:after="0"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 xml:space="preserve">$ 1,900,000.00 (UN MILLÓN NOVECIENTOS MIL </w:t>
            </w:r>
            <w:r w:rsidR="0066404E">
              <w:rPr>
                <w:rFonts w:ascii="Century Gothic" w:eastAsia="DengXian" w:hAnsi="Century Gothic"/>
                <w:b/>
                <w:bCs/>
                <w:color w:val="000000" w:themeColor="text1"/>
                <w:sz w:val="16"/>
                <w:szCs w:val="16"/>
              </w:rPr>
              <w:t xml:space="preserve">PESOS </w:t>
            </w:r>
            <w:r w:rsidRPr="00120D4F">
              <w:rPr>
                <w:rFonts w:ascii="Century Gothic" w:eastAsia="DengXian" w:hAnsi="Century Gothic"/>
                <w:b/>
                <w:bCs/>
                <w:color w:val="000000" w:themeColor="text1"/>
                <w:sz w:val="16"/>
                <w:szCs w:val="16"/>
              </w:rPr>
              <w:t>00/100 M.N.)</w:t>
            </w:r>
          </w:p>
          <w:p w14:paraId="742CFF85" w14:textId="77777777" w:rsidR="00120D4F" w:rsidRDefault="00120D4F" w:rsidP="00C82E44">
            <w:pPr>
              <w:spacing w:after="0" w:line="240" w:lineRule="auto"/>
              <w:jc w:val="both"/>
              <w:rPr>
                <w:rFonts w:ascii="Century Gothic" w:eastAsia="DengXian" w:hAnsi="Century Gothic"/>
                <w:b/>
                <w:bCs/>
                <w:color w:val="000000" w:themeColor="text1"/>
                <w:sz w:val="16"/>
                <w:szCs w:val="16"/>
              </w:rPr>
            </w:pPr>
          </w:p>
          <w:p w14:paraId="1826876C" w14:textId="73969DB4" w:rsidR="006A7B9E" w:rsidRPr="00120D4F" w:rsidRDefault="006A7B9E" w:rsidP="00C82E44">
            <w:pPr>
              <w:spacing w:after="0" w:line="240" w:lineRule="auto"/>
              <w:jc w:val="both"/>
              <w:rPr>
                <w:rFonts w:ascii="Century Gothic" w:eastAsia="DengXian" w:hAnsi="Century Gothic"/>
                <w:b/>
                <w:bCs/>
                <w:color w:val="000000" w:themeColor="text1"/>
                <w:sz w:val="16"/>
                <w:szCs w:val="16"/>
              </w:rPr>
            </w:pPr>
          </w:p>
        </w:tc>
      </w:tr>
      <w:tr w:rsidR="00120D4F" w:rsidRPr="00120D4F" w14:paraId="49A98ECF" w14:textId="77777777" w:rsidTr="00A0730E">
        <w:trPr>
          <w:trHeight w:val="525"/>
        </w:trPr>
        <w:tc>
          <w:tcPr>
            <w:tcW w:w="1658" w:type="pct"/>
            <w:vMerge/>
            <w:tcBorders>
              <w:top w:val="single" w:sz="4" w:space="0" w:color="auto"/>
              <w:left w:val="single" w:sz="4" w:space="0" w:color="auto"/>
              <w:bottom w:val="single" w:sz="4" w:space="0" w:color="auto"/>
              <w:right w:val="single" w:sz="4" w:space="0" w:color="auto"/>
            </w:tcBorders>
            <w:vAlign w:val="center"/>
          </w:tcPr>
          <w:p w14:paraId="612B391F" w14:textId="77777777" w:rsidR="00120D4F" w:rsidRPr="00120D4F" w:rsidRDefault="00120D4F" w:rsidP="00C82E44">
            <w:pPr>
              <w:spacing w:after="0" w:line="240" w:lineRule="auto"/>
              <w:ind w:left="142"/>
              <w:jc w:val="center"/>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B40C3"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306543" w14:textId="77777777" w:rsidR="00120D4F" w:rsidRPr="00120D4F" w:rsidRDefault="00120D4F" w:rsidP="00C82E44">
            <w:pPr>
              <w:spacing w:after="0" w:line="240" w:lineRule="auto"/>
              <w:jc w:val="both"/>
              <w:rPr>
                <w:rFonts w:ascii="Century Gothic" w:eastAsia="DengXian" w:hAnsi="Century Gothic"/>
                <w:b/>
                <w:bCs/>
                <w:color w:val="000000" w:themeColor="text1"/>
                <w:sz w:val="16"/>
                <w:szCs w:val="16"/>
              </w:rPr>
            </w:pPr>
          </w:p>
        </w:tc>
      </w:tr>
      <w:tr w:rsidR="00120D4F" w:rsidRPr="00120D4F" w14:paraId="582518F6" w14:textId="77777777" w:rsidTr="006A7B9E">
        <w:trPr>
          <w:trHeight w:val="196"/>
        </w:trPr>
        <w:tc>
          <w:tcPr>
            <w:tcW w:w="1658" w:type="pct"/>
            <w:vMerge/>
            <w:tcBorders>
              <w:top w:val="single" w:sz="4" w:space="0" w:color="auto"/>
              <w:left w:val="single" w:sz="4" w:space="0" w:color="auto"/>
              <w:bottom w:val="single" w:sz="4" w:space="0" w:color="auto"/>
              <w:right w:val="single" w:sz="4" w:space="0" w:color="auto"/>
            </w:tcBorders>
            <w:vAlign w:val="center"/>
          </w:tcPr>
          <w:p w14:paraId="08D88261" w14:textId="77777777" w:rsidR="00120D4F" w:rsidRPr="00120D4F" w:rsidRDefault="00120D4F" w:rsidP="00C82E44">
            <w:pPr>
              <w:spacing w:after="0" w:line="240" w:lineRule="auto"/>
              <w:ind w:left="142"/>
              <w:jc w:val="center"/>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50E7B48"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vAlign w:val="center"/>
          </w:tcPr>
          <w:p w14:paraId="479C7443"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r>
      <w:tr w:rsidR="00120D4F" w:rsidRPr="00120D4F" w14:paraId="3B8A751C" w14:textId="77777777" w:rsidTr="00A0730E">
        <w:trPr>
          <w:trHeight w:val="525"/>
        </w:trPr>
        <w:tc>
          <w:tcPr>
            <w:tcW w:w="16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3B816A" w14:textId="77777777" w:rsidR="00120D4F" w:rsidRPr="00120D4F" w:rsidRDefault="00120D4F" w:rsidP="00C82E44">
            <w:pPr>
              <w:spacing w:line="240" w:lineRule="auto"/>
              <w:ind w:left="142"/>
              <w:jc w:val="center"/>
              <w:rPr>
                <w:rFonts w:ascii="Century Gothic" w:eastAsia="DengXian" w:hAnsi="Century Gothic" w:cs="Segoe UI"/>
                <w:color w:val="000000" w:themeColor="text1"/>
                <w:sz w:val="16"/>
                <w:szCs w:val="16"/>
              </w:rPr>
            </w:pPr>
            <w:r w:rsidRPr="00120D4F">
              <w:rPr>
                <w:rFonts w:ascii="Century Gothic" w:eastAsia="DengXian" w:hAnsi="Century Gothic" w:cs="Segoe UI"/>
                <w:color w:val="000000" w:themeColor="text1"/>
                <w:sz w:val="16"/>
                <w:szCs w:val="16"/>
              </w:rPr>
              <w:t>JORGE ELIAS SASTRE CUAHUTLE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0967F"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p w14:paraId="45FA81EB"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SIN IVA</w:t>
            </w:r>
          </w:p>
          <w:p w14:paraId="3656F0E9"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4064DAA2"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78245755"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253759F5"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CON IVA</w:t>
            </w:r>
          </w:p>
          <w:p w14:paraId="5782CC11"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p w14:paraId="4FDB8DA1"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tc>
        <w:tc>
          <w:tcPr>
            <w:tcW w:w="28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D53115" w14:textId="77777777" w:rsidR="00120D4F" w:rsidRPr="00120D4F" w:rsidRDefault="00120D4F" w:rsidP="00C82E44">
            <w:pPr>
              <w:spacing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$ 1,799,963.39 (UN MILLÓN SETECIENTOS NOVENTA Y NUEVE MIL NOVECIENTOS SESENTA Y TRES PESOS 39/100 M.N.)</w:t>
            </w:r>
            <w:r w:rsidRPr="00120D4F">
              <w:rPr>
                <w:rFonts w:ascii="Century Gothic" w:eastAsia="DengXian" w:hAnsi="Century Gothic"/>
                <w:b/>
                <w:bCs/>
                <w:color w:val="000000" w:themeColor="text1"/>
                <w:sz w:val="16"/>
                <w:szCs w:val="16"/>
              </w:rPr>
              <w:br/>
            </w:r>
          </w:p>
          <w:p w14:paraId="71C8B311" w14:textId="77777777" w:rsidR="00120D4F" w:rsidRPr="00120D4F" w:rsidRDefault="00120D4F" w:rsidP="00C82E44">
            <w:pPr>
              <w:spacing w:after="0"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$ 2,087,957.53 (DOS MILLONES OCHENTA Y SIETE MIL NOVECIENTOS CINCUENTA Y SIETE PESOS 53/100 M.N.)</w:t>
            </w:r>
          </w:p>
        </w:tc>
      </w:tr>
      <w:tr w:rsidR="00120D4F" w:rsidRPr="00120D4F" w14:paraId="3FDB1705" w14:textId="77777777" w:rsidTr="00A0730E">
        <w:trPr>
          <w:trHeight w:val="525"/>
        </w:trPr>
        <w:tc>
          <w:tcPr>
            <w:tcW w:w="1658" w:type="pct"/>
            <w:vMerge/>
            <w:tcBorders>
              <w:top w:val="single" w:sz="4" w:space="0" w:color="auto"/>
              <w:left w:val="single" w:sz="4" w:space="0" w:color="auto"/>
              <w:bottom w:val="single" w:sz="4" w:space="0" w:color="auto"/>
              <w:right w:val="single" w:sz="4" w:space="0" w:color="auto"/>
            </w:tcBorders>
            <w:vAlign w:val="center"/>
          </w:tcPr>
          <w:p w14:paraId="49BB763C" w14:textId="77777777" w:rsidR="00120D4F" w:rsidRPr="00120D4F" w:rsidRDefault="00120D4F" w:rsidP="00C82E44">
            <w:pPr>
              <w:spacing w:after="0" w:line="240" w:lineRule="auto"/>
              <w:ind w:left="142"/>
              <w:jc w:val="center"/>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3A514"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D0BC79" w14:textId="77777777" w:rsidR="00120D4F" w:rsidRPr="00120D4F" w:rsidRDefault="00120D4F" w:rsidP="00C82E44">
            <w:pPr>
              <w:spacing w:after="0" w:line="240" w:lineRule="auto"/>
              <w:jc w:val="both"/>
              <w:rPr>
                <w:rFonts w:ascii="Century Gothic" w:eastAsia="DengXian" w:hAnsi="Century Gothic"/>
                <w:b/>
                <w:bCs/>
                <w:color w:val="000000" w:themeColor="text1"/>
                <w:sz w:val="16"/>
                <w:szCs w:val="16"/>
              </w:rPr>
            </w:pPr>
          </w:p>
        </w:tc>
      </w:tr>
      <w:tr w:rsidR="00120D4F" w:rsidRPr="00120D4F" w14:paraId="5F2A4F76" w14:textId="77777777" w:rsidTr="006A7B9E">
        <w:trPr>
          <w:trHeight w:val="489"/>
        </w:trPr>
        <w:tc>
          <w:tcPr>
            <w:tcW w:w="1658" w:type="pct"/>
            <w:vMerge/>
            <w:tcBorders>
              <w:top w:val="single" w:sz="4" w:space="0" w:color="auto"/>
              <w:left w:val="single" w:sz="4" w:space="0" w:color="auto"/>
              <w:bottom w:val="single" w:sz="4" w:space="0" w:color="auto"/>
              <w:right w:val="single" w:sz="4" w:space="0" w:color="auto"/>
            </w:tcBorders>
            <w:vAlign w:val="center"/>
          </w:tcPr>
          <w:p w14:paraId="530EE2F9" w14:textId="77777777" w:rsidR="00120D4F" w:rsidRPr="00120D4F" w:rsidRDefault="00120D4F" w:rsidP="00C82E44">
            <w:pPr>
              <w:spacing w:after="0" w:line="240" w:lineRule="auto"/>
              <w:ind w:left="142"/>
              <w:jc w:val="center"/>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D265839"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vAlign w:val="center"/>
          </w:tcPr>
          <w:p w14:paraId="431386E1"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r>
      <w:tr w:rsidR="00120D4F" w:rsidRPr="00120D4F" w14:paraId="1DA4D70D" w14:textId="77777777" w:rsidTr="00A0730E">
        <w:trPr>
          <w:trHeight w:val="525"/>
        </w:trPr>
        <w:tc>
          <w:tcPr>
            <w:tcW w:w="16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374704" w14:textId="77777777" w:rsidR="00120D4F" w:rsidRPr="00120D4F" w:rsidRDefault="00120D4F" w:rsidP="00C82E44">
            <w:pPr>
              <w:spacing w:line="240" w:lineRule="auto"/>
              <w:ind w:left="142"/>
              <w:jc w:val="center"/>
              <w:rPr>
                <w:rFonts w:ascii="Century Gothic" w:eastAsia="DengXian" w:hAnsi="Century Gothic" w:cs="Segoe UI"/>
                <w:color w:val="000000" w:themeColor="text1"/>
                <w:sz w:val="16"/>
                <w:szCs w:val="16"/>
              </w:rPr>
            </w:pPr>
            <w:r w:rsidRPr="00120D4F">
              <w:rPr>
                <w:rFonts w:ascii="Century Gothic" w:eastAsia="DengXian" w:hAnsi="Century Gothic" w:cs="Segoe UI"/>
                <w:color w:val="000000" w:themeColor="text1"/>
                <w:sz w:val="16"/>
                <w:szCs w:val="16"/>
              </w:rPr>
              <w:t>ECOGREEN SOLUCIONES Y LOGÍSTICA, S.A. DE C.V.</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C6CE5"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SIN IVA</w:t>
            </w:r>
          </w:p>
          <w:p w14:paraId="45DA848D"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6B1BFC9F"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2BB75314"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p w14:paraId="32FAEEB9"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CON IVA</w:t>
            </w:r>
          </w:p>
          <w:p w14:paraId="5FA4FB7C"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p w14:paraId="57509A70"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28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41A516" w14:textId="3A81C377" w:rsidR="00120D4F" w:rsidRPr="00120D4F" w:rsidRDefault="00120D4F" w:rsidP="00C82E44">
            <w:pPr>
              <w:spacing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lastRenderedPageBreak/>
              <w:t>$ 323,000.00 (TRESCIENTOS VEINTITRÉS MIL PESOS 00/100 M.N.)</w:t>
            </w:r>
          </w:p>
          <w:p w14:paraId="53671422" w14:textId="77777777" w:rsidR="00120D4F" w:rsidRPr="00120D4F" w:rsidRDefault="00120D4F" w:rsidP="00C82E44">
            <w:pPr>
              <w:spacing w:line="240" w:lineRule="auto"/>
              <w:jc w:val="both"/>
              <w:rPr>
                <w:rFonts w:ascii="Century Gothic" w:eastAsia="DengXian" w:hAnsi="Century Gothic"/>
                <w:b/>
                <w:bCs/>
                <w:color w:val="000000" w:themeColor="text1"/>
                <w:sz w:val="16"/>
                <w:szCs w:val="16"/>
              </w:rPr>
            </w:pPr>
          </w:p>
          <w:p w14:paraId="347C3FB5" w14:textId="77777777" w:rsidR="00120D4F" w:rsidRPr="00120D4F" w:rsidRDefault="00120D4F" w:rsidP="00C82E44">
            <w:pPr>
              <w:spacing w:line="240" w:lineRule="auto"/>
              <w:jc w:val="both"/>
              <w:rPr>
                <w:rFonts w:ascii="Century Gothic" w:eastAsia="DengXian" w:hAnsi="Century Gothic"/>
                <w:b/>
                <w:bCs/>
                <w:color w:val="000000" w:themeColor="text1"/>
                <w:sz w:val="16"/>
                <w:szCs w:val="16"/>
              </w:rPr>
            </w:pPr>
            <w:r w:rsidRPr="00120D4F">
              <w:rPr>
                <w:rFonts w:ascii="Century Gothic" w:eastAsia="DengXian" w:hAnsi="Century Gothic"/>
                <w:b/>
                <w:bCs/>
                <w:color w:val="000000" w:themeColor="text1"/>
                <w:sz w:val="16"/>
                <w:szCs w:val="16"/>
              </w:rPr>
              <w:t>$ 374,680.00 (TRESCIENTOS SETENTA Y CUATRO MIL SEISCIENTOS OCHENTA PESOS 00/100 M.N)</w:t>
            </w:r>
          </w:p>
        </w:tc>
      </w:tr>
      <w:tr w:rsidR="00120D4F" w:rsidRPr="00120D4F" w14:paraId="5D2F4D7C" w14:textId="77777777" w:rsidTr="00A0730E">
        <w:trPr>
          <w:trHeight w:val="525"/>
        </w:trPr>
        <w:tc>
          <w:tcPr>
            <w:tcW w:w="1658" w:type="pct"/>
            <w:vMerge/>
            <w:tcBorders>
              <w:top w:val="single" w:sz="4" w:space="0" w:color="auto"/>
              <w:left w:val="single" w:sz="4" w:space="0" w:color="auto"/>
              <w:bottom w:val="single" w:sz="4" w:space="0" w:color="auto"/>
              <w:right w:val="single" w:sz="4" w:space="0" w:color="auto"/>
            </w:tcBorders>
            <w:vAlign w:val="center"/>
          </w:tcPr>
          <w:p w14:paraId="57DACE76"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F5C50" w14:textId="77777777" w:rsidR="00120D4F" w:rsidRPr="00120D4F" w:rsidRDefault="00120D4F" w:rsidP="00C82E44">
            <w:pPr>
              <w:spacing w:after="0" w:line="240" w:lineRule="auto"/>
              <w:jc w:val="center"/>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51B91" w14:textId="77777777" w:rsidR="00120D4F" w:rsidRPr="00120D4F" w:rsidRDefault="00120D4F" w:rsidP="00C82E44">
            <w:pPr>
              <w:spacing w:line="240" w:lineRule="auto"/>
              <w:jc w:val="both"/>
              <w:rPr>
                <w:rFonts w:ascii="Century Gothic" w:hAnsi="Century Gothic"/>
                <w:b/>
                <w:bCs/>
                <w:color w:val="000000" w:themeColor="text1"/>
                <w:sz w:val="16"/>
                <w:szCs w:val="16"/>
              </w:rPr>
            </w:pPr>
          </w:p>
        </w:tc>
      </w:tr>
      <w:tr w:rsidR="00120D4F" w:rsidRPr="00120D4F" w14:paraId="341659C8" w14:textId="77777777" w:rsidTr="00A0730E">
        <w:trPr>
          <w:trHeight w:val="510"/>
        </w:trPr>
        <w:tc>
          <w:tcPr>
            <w:tcW w:w="1658" w:type="pct"/>
            <w:vMerge/>
            <w:tcBorders>
              <w:top w:val="single" w:sz="4" w:space="0" w:color="auto"/>
              <w:left w:val="single" w:sz="4" w:space="0" w:color="auto"/>
              <w:bottom w:val="single" w:sz="4" w:space="0" w:color="auto"/>
              <w:right w:val="single" w:sz="4" w:space="0" w:color="auto"/>
            </w:tcBorders>
            <w:vAlign w:val="center"/>
          </w:tcPr>
          <w:p w14:paraId="7ABC8508"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2D486ED5"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c>
          <w:tcPr>
            <w:tcW w:w="2813" w:type="pct"/>
            <w:vMerge/>
            <w:tcBorders>
              <w:top w:val="single" w:sz="4" w:space="0" w:color="auto"/>
              <w:left w:val="single" w:sz="4" w:space="0" w:color="auto"/>
              <w:bottom w:val="single" w:sz="4" w:space="0" w:color="auto"/>
              <w:right w:val="single" w:sz="4" w:space="0" w:color="auto"/>
            </w:tcBorders>
            <w:vAlign w:val="center"/>
          </w:tcPr>
          <w:p w14:paraId="4ED09CA6" w14:textId="77777777" w:rsidR="00120D4F" w:rsidRPr="00120D4F" w:rsidRDefault="00120D4F" w:rsidP="00C82E44">
            <w:pPr>
              <w:spacing w:after="0" w:line="240" w:lineRule="auto"/>
              <w:rPr>
                <w:rFonts w:ascii="Century Gothic" w:eastAsia="DengXian" w:hAnsi="Century Gothic"/>
                <w:b/>
                <w:bCs/>
                <w:color w:val="000000" w:themeColor="text1"/>
                <w:sz w:val="16"/>
                <w:szCs w:val="16"/>
              </w:rPr>
            </w:pPr>
          </w:p>
        </w:tc>
      </w:tr>
    </w:tbl>
    <w:p w14:paraId="587F2073" w14:textId="77777777" w:rsidR="00120D4F" w:rsidRPr="00120D4F" w:rsidRDefault="00120D4F" w:rsidP="00C82E44">
      <w:pPr>
        <w:spacing w:line="240" w:lineRule="auto"/>
        <w:jc w:val="both"/>
        <w:rPr>
          <w:rFonts w:ascii="Century Gothic" w:eastAsia="Century Gothic" w:hAnsi="Century Gothic" w:cs="Century Gothic"/>
          <w:sz w:val="16"/>
          <w:szCs w:val="16"/>
        </w:rPr>
      </w:pPr>
    </w:p>
    <w:p w14:paraId="154BFBF2" w14:textId="1FC4320F" w:rsidR="002C46B3" w:rsidRPr="002C46B3" w:rsidRDefault="00BE12F4" w:rsidP="00C82E44">
      <w:pPr>
        <w:spacing w:line="480" w:lineRule="auto"/>
        <w:jc w:val="both"/>
        <w:rPr>
          <w:rFonts w:ascii="Century Gothic" w:eastAsia="Century Gothic" w:hAnsi="Century Gothic" w:cs="Century Gothic"/>
        </w:rPr>
      </w:pPr>
      <w:r w:rsidRPr="002C46B3">
        <w:rPr>
          <w:rFonts w:ascii="Century Gothic" w:hAnsi="Century Gothic" w:cstheme="minorHAnsi"/>
          <w:color w:val="000000" w:themeColor="text1"/>
          <w:bdr w:val="none" w:sz="0" w:space="0" w:color="auto" w:frame="1"/>
        </w:rPr>
        <w:t xml:space="preserve">Haciendo </w:t>
      </w:r>
      <w:r w:rsidR="002C46B3" w:rsidRPr="002C46B3">
        <w:rPr>
          <w:rFonts w:ascii="Century Gothic" w:eastAsia="Century Gothic" w:hAnsi="Century Gothic" w:cs="Century Gothic"/>
        </w:rPr>
        <w:t xml:space="preserve">del conocimiento que la propuesta económica presentada por </w:t>
      </w:r>
      <w:r w:rsidR="0066404E" w:rsidRPr="002C46B3">
        <w:rPr>
          <w:rFonts w:ascii="Century Gothic" w:eastAsia="Century Gothic" w:hAnsi="Century Gothic" w:cs="Century Gothic"/>
        </w:rPr>
        <w:t xml:space="preserve">ECOGREEN SOLUCIONES Y LOGÍSTICA, S.A. DE C.V. </w:t>
      </w:r>
      <w:r w:rsidR="002C46B3" w:rsidRPr="002C46B3">
        <w:rPr>
          <w:rFonts w:ascii="Century Gothic" w:eastAsia="Century Gothic" w:hAnsi="Century Gothic" w:cs="Century Gothic"/>
        </w:rPr>
        <w:t>es de forma mensual, de acuerdo a lo expresado directamente por el licitante a</w:t>
      </w:r>
      <w:r w:rsidR="002C46B3">
        <w:rPr>
          <w:rFonts w:ascii="Century Gothic" w:eastAsia="Century Gothic" w:hAnsi="Century Gothic" w:cs="Century Gothic"/>
        </w:rPr>
        <w:t>l</w:t>
      </w:r>
      <w:r w:rsidR="002C46B3" w:rsidRPr="002C46B3">
        <w:rPr>
          <w:rFonts w:ascii="Century Gothic" w:eastAsia="Century Gothic" w:hAnsi="Century Gothic" w:cs="Century Gothic"/>
        </w:rPr>
        <w:t xml:space="preserve"> Comité.</w:t>
      </w:r>
    </w:p>
    <w:p w14:paraId="5CC66751" w14:textId="4E250C09" w:rsidR="000A2906" w:rsidRDefault="00C26DE9" w:rsidP="00C82E44">
      <w:pPr>
        <w:spacing w:line="480" w:lineRule="auto"/>
        <w:jc w:val="both"/>
        <w:rPr>
          <w:rFonts w:ascii="Century Gothic" w:hAnsi="Century Gothic" w:cs="Calibri"/>
        </w:rPr>
      </w:pPr>
      <w:r>
        <w:rPr>
          <w:rFonts w:ascii="Century Gothic" w:hAnsi="Century Gothic" w:cstheme="minorHAnsi"/>
          <w:color w:val="000000" w:themeColor="text1"/>
          <w:bdr w:val="none" w:sz="0" w:space="0" w:color="auto" w:frame="1"/>
        </w:rPr>
        <w:t>Al respecto y toda vez que l</w:t>
      </w:r>
      <w:r w:rsidR="00520819" w:rsidRPr="00520819">
        <w:rPr>
          <w:rFonts w:ascii="Century Gothic" w:hAnsi="Century Gothic"/>
        </w:rPr>
        <w:t>a finalidad de la Licitación Pública, es seleccionar la mejor opción disponible en cuanto a precio, calidad, financiamiento y oportunidad en la adjudicación de los contratos, con base en los criterios de transparencia, economía, imparcialidad, eficiencia, eficacia y honradez; este Comité de Adquisiciones, Arrendamientos, Servicios y Obra Pública, advierte que l</w:t>
      </w:r>
      <w:r>
        <w:rPr>
          <w:rFonts w:ascii="Century Gothic" w:hAnsi="Century Gothic"/>
        </w:rPr>
        <w:t xml:space="preserve">os licitantes </w:t>
      </w:r>
      <w:r w:rsidRPr="00BD7232">
        <w:rPr>
          <w:rFonts w:ascii="Century Gothic" w:eastAsia="Century Gothic" w:hAnsi="Century Gothic" w:cs="Century Gothic"/>
        </w:rPr>
        <w:t>ALDO JOEL RODR</w:t>
      </w:r>
      <w:r w:rsidR="0066404E">
        <w:rPr>
          <w:rFonts w:ascii="Century Gothic" w:eastAsia="Century Gothic" w:hAnsi="Century Gothic" w:cs="Century Gothic"/>
        </w:rPr>
        <w:t>Í</w:t>
      </w:r>
      <w:r w:rsidRPr="00BD7232">
        <w:rPr>
          <w:rFonts w:ascii="Century Gothic" w:eastAsia="Century Gothic" w:hAnsi="Century Gothic" w:cs="Century Gothic"/>
        </w:rPr>
        <w:t>GUEZ ROJAS</w:t>
      </w:r>
      <w:r>
        <w:rPr>
          <w:rFonts w:ascii="Century Gothic" w:eastAsia="Century Gothic" w:hAnsi="Century Gothic" w:cs="Century Gothic"/>
        </w:rPr>
        <w:t xml:space="preserve">, </w:t>
      </w:r>
      <w:r w:rsidRPr="00BD7232">
        <w:rPr>
          <w:rFonts w:ascii="Century Gothic" w:eastAsia="Century Gothic" w:hAnsi="Century Gothic" w:cs="Century Gothic"/>
        </w:rPr>
        <w:t>JORGE ELIAS SASTRE CUAHUTLE</w:t>
      </w:r>
      <w:r>
        <w:rPr>
          <w:rFonts w:ascii="Century Gothic" w:eastAsia="Century Gothic" w:hAnsi="Century Gothic" w:cs="Century Gothic"/>
        </w:rPr>
        <w:t xml:space="preserve"> y </w:t>
      </w:r>
      <w:r w:rsidRPr="00BD7232">
        <w:rPr>
          <w:rFonts w:ascii="Century Gothic" w:eastAsia="Century Gothic" w:hAnsi="Century Gothic" w:cs="Century Gothic"/>
        </w:rPr>
        <w:t>ECOGREEN SOLUCIONES Y LOGÍS</w:t>
      </w:r>
      <w:r w:rsidR="003F1E8E">
        <w:rPr>
          <w:rFonts w:ascii="Century Gothic" w:eastAsia="Century Gothic" w:hAnsi="Century Gothic" w:cs="Century Gothic"/>
        </w:rPr>
        <w:t>TICA</w:t>
      </w:r>
      <w:r w:rsidR="0066404E">
        <w:rPr>
          <w:rFonts w:ascii="Century Gothic" w:eastAsia="Century Gothic" w:hAnsi="Century Gothic" w:cs="Century Gothic"/>
        </w:rPr>
        <w:t>, S.A. de C.V.</w:t>
      </w:r>
      <w:r>
        <w:rPr>
          <w:rFonts w:ascii="Century Gothic" w:eastAsia="Century Gothic" w:hAnsi="Century Gothic" w:cs="Century Gothic"/>
        </w:rPr>
        <w:t xml:space="preserve">, son las que cumplieron con </w:t>
      </w:r>
      <w:r w:rsidR="00520819" w:rsidRPr="00520819">
        <w:rPr>
          <w:rFonts w:ascii="Century Gothic" w:eastAsia="Century Gothic" w:hAnsi="Century Gothic" w:cs="Century Gothic"/>
        </w:rPr>
        <w:t xml:space="preserve">los requisitos establecidos en los puntos de las bases así como en cada una de sus etapas del procedimiento de licitación y presentaron sus propuestas económicas, </w:t>
      </w:r>
      <w:r w:rsidR="00520819" w:rsidRPr="00520819">
        <w:rPr>
          <w:rFonts w:ascii="Century Gothic" w:hAnsi="Century Gothic" w:cs="Arial"/>
        </w:rPr>
        <w:t>mismas que analizadas en su integridad</w:t>
      </w:r>
      <w:r w:rsidR="000A2906">
        <w:rPr>
          <w:rFonts w:ascii="Century Gothic" w:hAnsi="Century Gothic" w:cs="Arial"/>
        </w:rPr>
        <w:t xml:space="preserve">, se advierte que el participante ALDO JOEL RODRÍGUEZ ROJAS, </w:t>
      </w:r>
      <w:r w:rsidR="000A2906">
        <w:rPr>
          <w:rFonts w:ascii="Century Gothic" w:hAnsi="Century Gothic"/>
        </w:rPr>
        <w:t xml:space="preserve">ofrece la propuesta económica más baja, resulta </w:t>
      </w:r>
      <w:r w:rsidR="000A2906" w:rsidRPr="003F57FE">
        <w:rPr>
          <w:rFonts w:ascii="Century Gothic" w:hAnsi="Century Gothic" w:cs="Calibri"/>
        </w:rPr>
        <w:t>solvente técnica y económicamente</w:t>
      </w:r>
      <w:r w:rsidR="000A2906" w:rsidRPr="003F57FE">
        <w:rPr>
          <w:rFonts w:ascii="Century Gothic" w:hAnsi="Century Gothic" w:cstheme="minorHAnsi"/>
        </w:rPr>
        <w:t xml:space="preserve">, </w:t>
      </w:r>
      <w:r w:rsidR="000A2906" w:rsidRPr="003F57FE">
        <w:rPr>
          <w:rFonts w:ascii="Century Gothic" w:hAnsi="Century Gothic"/>
        </w:rPr>
        <w:t xml:space="preserve">conforme a los criterios de adjudicación establecidos en las bases de licitación, además de </w:t>
      </w:r>
      <w:r w:rsidR="000A2906">
        <w:rPr>
          <w:rFonts w:ascii="Century Gothic" w:hAnsi="Century Gothic"/>
          <w:lang w:val="es-ES_tradnl"/>
        </w:rPr>
        <w:t>tratarse de un licitante local con capacidad  de respuesta inmediata, así como con los recursos técnicos, financieros y que asegura el cumplimiento de los criterios y las mejores condiciones para este Ente y</w:t>
      </w:r>
      <w:r w:rsidR="000A2906" w:rsidRPr="003F57FE">
        <w:rPr>
          <w:rFonts w:ascii="Century Gothic" w:hAnsi="Century Gothic"/>
        </w:rPr>
        <w:t xml:space="preserve"> </w:t>
      </w:r>
      <w:r w:rsidR="000A2906" w:rsidRPr="003F57FE">
        <w:rPr>
          <w:rFonts w:ascii="Century Gothic" w:hAnsi="Century Gothic" w:cstheme="minorHAnsi"/>
        </w:rPr>
        <w:t>quien</w:t>
      </w:r>
      <w:r w:rsidR="000A2906" w:rsidRPr="003F57FE">
        <w:rPr>
          <w:rFonts w:ascii="Century Gothic" w:hAnsi="Century Gothic" w:cs="Calibri"/>
        </w:rPr>
        <w:t xml:space="preserve"> presentó propuesta </w:t>
      </w:r>
      <w:r w:rsidR="000A2906">
        <w:rPr>
          <w:rFonts w:ascii="Century Gothic" w:hAnsi="Century Gothic" w:cs="Calibri"/>
        </w:rPr>
        <w:t xml:space="preserve">económica </w:t>
      </w:r>
      <w:r w:rsidR="000A2906" w:rsidRPr="003F57FE">
        <w:rPr>
          <w:rFonts w:ascii="Century Gothic" w:hAnsi="Century Gothic" w:cs="Calibri"/>
        </w:rPr>
        <w:t xml:space="preserve">por un total </w:t>
      </w:r>
      <w:r w:rsidR="000A2906" w:rsidRPr="008201E8">
        <w:rPr>
          <w:rFonts w:ascii="Century Gothic" w:hAnsi="Century Gothic" w:cs="Calibri"/>
        </w:rPr>
        <w:t>de</w:t>
      </w:r>
      <w:r w:rsidR="000A2906">
        <w:rPr>
          <w:rFonts w:ascii="Century Gothic" w:hAnsi="Century Gothic" w:cs="Calibri"/>
        </w:rPr>
        <w:t xml:space="preserve"> $1</w:t>
      </w:r>
      <w:r w:rsidR="000A2906" w:rsidRPr="000A2906">
        <w:rPr>
          <w:rFonts w:ascii="Century Gothic" w:eastAsia="DengXian" w:hAnsi="Century Gothic"/>
          <w:color w:val="000000" w:themeColor="text1"/>
        </w:rPr>
        <w:t>,900,000.00 (UN MILLÓN NOVECIENTOS MIL</w:t>
      </w:r>
      <w:r w:rsidR="0066404E">
        <w:rPr>
          <w:rFonts w:ascii="Century Gothic" w:eastAsia="DengXian" w:hAnsi="Century Gothic"/>
          <w:color w:val="000000" w:themeColor="text1"/>
        </w:rPr>
        <w:t xml:space="preserve"> PESOS</w:t>
      </w:r>
      <w:r w:rsidR="000A2906" w:rsidRPr="000A2906">
        <w:rPr>
          <w:rFonts w:ascii="Century Gothic" w:eastAsia="DengXian" w:hAnsi="Century Gothic"/>
          <w:color w:val="000000" w:themeColor="text1"/>
        </w:rPr>
        <w:t xml:space="preserve"> 00/100 M.N.)</w:t>
      </w:r>
      <w:r w:rsidR="000A2906">
        <w:rPr>
          <w:rFonts w:ascii="Century Gothic" w:eastAsia="DengXian" w:hAnsi="Century Gothic"/>
          <w:color w:val="000000" w:themeColor="text1"/>
        </w:rPr>
        <w:t>,</w:t>
      </w:r>
      <w:r w:rsidR="000A2906">
        <w:rPr>
          <w:rFonts w:ascii="Century Gothic" w:eastAsia="DengXian" w:hAnsi="Century Gothic"/>
          <w:color w:val="000000"/>
        </w:rPr>
        <w:t xml:space="preserve"> </w:t>
      </w:r>
      <w:r w:rsidR="000A2906" w:rsidRPr="003F57FE">
        <w:rPr>
          <w:rFonts w:ascii="Century Gothic" w:hAnsi="Century Gothic" w:cs="Calibri"/>
        </w:rPr>
        <w:t>con I.V.A incluido</w:t>
      </w:r>
      <w:r w:rsidR="00017C1A">
        <w:rPr>
          <w:rFonts w:ascii="Century Gothic" w:hAnsi="Century Gothic" w:cs="Calibri"/>
        </w:rPr>
        <w:t>.</w:t>
      </w:r>
    </w:p>
    <w:p w14:paraId="52DB7243" w14:textId="77777777" w:rsidR="000A2906" w:rsidRDefault="000A2906" w:rsidP="00C82E44">
      <w:pPr>
        <w:spacing w:after="0" w:line="480" w:lineRule="auto"/>
        <w:jc w:val="both"/>
        <w:rPr>
          <w:rFonts w:ascii="Century Gothic" w:eastAsia="Batang" w:hAnsi="Century Gothic" w:cstheme="majorHAnsi"/>
        </w:rPr>
      </w:pPr>
      <w:r>
        <w:rPr>
          <w:rFonts w:ascii="Century Gothic" w:hAnsi="Century Gothic" w:cs="Calibri"/>
        </w:rPr>
        <w:lastRenderedPageBreak/>
        <w:t>En consecuencia,</w:t>
      </w:r>
      <w:r w:rsidRPr="003F57FE">
        <w:rPr>
          <w:rFonts w:ascii="Century Gothic" w:hAnsi="Century Gothic" w:cstheme="minorHAnsi"/>
        </w:rPr>
        <w:t xml:space="preserve"> con fundamento en los artículos 85 de la Constitución Política del Estado</w:t>
      </w:r>
      <w:r>
        <w:rPr>
          <w:rFonts w:ascii="Century Gothic" w:hAnsi="Century Gothic" w:cstheme="minorHAnsi"/>
        </w:rPr>
        <w:t xml:space="preserve"> de Tlaxcala</w:t>
      </w:r>
      <w:r w:rsidRPr="003F57FE">
        <w:rPr>
          <w:rFonts w:ascii="Century Gothic" w:hAnsi="Century Gothic" w:cstheme="minorHAnsi"/>
        </w:rPr>
        <w:t xml:space="preserve">; 61, 68, fracción  XIX, de la Ley Orgánica del Poder Judicial del Estado; 9, fracciones XV y XVII, del Reglamento del Consejo de la Judicatura del Estado; </w:t>
      </w:r>
      <w:r w:rsidRPr="003F57FE">
        <w:rPr>
          <w:rFonts w:ascii="Century Gothic" w:hAnsi="Century Gothic" w:cs="Calibri"/>
        </w:rPr>
        <w:t xml:space="preserve"> </w:t>
      </w:r>
      <w:r w:rsidRPr="003F57FE">
        <w:rPr>
          <w:rFonts w:ascii="Century Gothic" w:eastAsia="Times New Roman" w:hAnsi="Century Gothic" w:cstheme="minorHAnsi"/>
          <w:lang w:eastAsia="es-MX"/>
        </w:rPr>
        <w:t>21, 22 fracción I, 24</w:t>
      </w:r>
      <w:r>
        <w:rPr>
          <w:rFonts w:ascii="Century Gothic" w:eastAsia="Times New Roman" w:hAnsi="Century Gothic" w:cstheme="minorHAnsi"/>
          <w:lang w:eastAsia="es-MX"/>
        </w:rPr>
        <w:t xml:space="preserve"> y 33</w:t>
      </w:r>
      <w:r w:rsidRPr="003F57FE">
        <w:rPr>
          <w:rFonts w:ascii="Century Gothic" w:eastAsia="Times New Roman" w:hAnsi="Century Gothic" w:cstheme="minorHAnsi"/>
          <w:lang w:eastAsia="es-MX"/>
        </w:rPr>
        <w:t xml:space="preserve"> de la Ley de Adquisiciones, Arrendamientos y Servicios del Estado de Tlaxcala</w:t>
      </w:r>
      <w:r w:rsidRPr="003F57FE">
        <w:rPr>
          <w:rFonts w:ascii="Century Gothic" w:hAnsi="Century Gothic" w:cstheme="minorHAnsi"/>
        </w:rPr>
        <w:t>;</w:t>
      </w:r>
      <w:r w:rsidRPr="003F57FE">
        <w:rPr>
          <w:rFonts w:ascii="Century Gothic" w:eastAsia="DengXian" w:hAnsi="Century Gothic" w:cs="Segoe UI"/>
        </w:rPr>
        <w:t xml:space="preserve"> </w:t>
      </w:r>
      <w:r w:rsidRPr="003F57FE">
        <w:rPr>
          <w:rFonts w:ascii="Century Gothic" w:hAnsi="Century Gothic" w:cstheme="minorHAnsi"/>
          <w:bdr w:val="none" w:sz="0" w:space="0" w:color="auto" w:frame="1"/>
          <w:shd w:val="clear" w:color="auto" w:fill="FFFFFF"/>
        </w:rPr>
        <w:t>numerales IV, V, VII, XVII y XVIII de los Lineamientos de Adquisiciones, Arrendamientos, con</w:t>
      </w:r>
      <w:r w:rsidRPr="003F57FE">
        <w:rPr>
          <w:rFonts w:ascii="Century Gothic" w:hAnsi="Century Gothic" w:cstheme="minorHAnsi"/>
        </w:rPr>
        <w:t xml:space="preserve"> relación </w:t>
      </w:r>
      <w:r>
        <w:rPr>
          <w:rFonts w:ascii="Century Gothic" w:hAnsi="Century Gothic" w:cstheme="minorHAnsi"/>
        </w:rPr>
        <w:t xml:space="preserve">al </w:t>
      </w:r>
      <w:r w:rsidRPr="002D39B8">
        <w:rPr>
          <w:rFonts w:ascii="Century Gothic" w:hAnsi="Century Gothic" w:cstheme="minorHAnsi"/>
          <w:bCs/>
        </w:rPr>
        <w:t xml:space="preserve">artículo </w:t>
      </w:r>
      <w:r w:rsidRPr="002D39B8">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Pr="002D39B8">
        <w:rPr>
          <w:rFonts w:ascii="Century Gothic" w:hAnsi="Century Gothic"/>
        </w:rPr>
        <w:t>,</w:t>
      </w:r>
      <w:r w:rsidRPr="003F57FE">
        <w:rPr>
          <w:rFonts w:ascii="Century Gothic" w:eastAsia="Batang" w:hAnsi="Century Gothic" w:cstheme="majorHAnsi"/>
        </w:rPr>
        <w:t xml:space="preserve"> en el monto y porcentaje aplicable al Poder Judicial del Estado, y dadas las necesidades del servicio objeto de la licitación, se determina: </w:t>
      </w:r>
    </w:p>
    <w:p w14:paraId="25E27AED" w14:textId="77777777" w:rsidR="00520819" w:rsidRPr="00520819" w:rsidRDefault="00520819" w:rsidP="00C82E44">
      <w:pPr>
        <w:pStyle w:val="Prrafodelista"/>
        <w:numPr>
          <w:ilvl w:val="0"/>
          <w:numId w:val="6"/>
        </w:numPr>
        <w:spacing w:after="0" w:line="480" w:lineRule="auto"/>
        <w:jc w:val="both"/>
        <w:rPr>
          <w:rFonts w:ascii="Century Gothic" w:eastAsia="Batang" w:hAnsi="Century Gothic" w:cstheme="minorHAnsi"/>
        </w:rPr>
      </w:pPr>
      <w:r w:rsidRPr="00520819">
        <w:rPr>
          <w:rFonts w:ascii="Century Gothic" w:eastAsia="Batang" w:hAnsi="Century Gothic" w:cstheme="minorHAnsi"/>
        </w:rPr>
        <w:t>Tomar conocimiento del oficio y documentación de cuenta.</w:t>
      </w:r>
    </w:p>
    <w:p w14:paraId="2251DD6A" w14:textId="16767D56" w:rsidR="00520819" w:rsidRPr="004E4B27" w:rsidRDefault="00520819" w:rsidP="00C82E44">
      <w:pPr>
        <w:pStyle w:val="Prrafodelista"/>
        <w:numPr>
          <w:ilvl w:val="0"/>
          <w:numId w:val="6"/>
        </w:numPr>
        <w:spacing w:after="0" w:line="480" w:lineRule="auto"/>
        <w:jc w:val="both"/>
        <w:rPr>
          <w:rFonts w:ascii="Century Gothic" w:eastAsia="Batang" w:hAnsi="Century Gothic" w:cstheme="minorHAnsi"/>
        </w:rPr>
      </w:pPr>
      <w:r w:rsidRPr="00520819">
        <w:rPr>
          <w:rFonts w:ascii="Century Gothic" w:hAnsi="Century Gothic"/>
          <w:lang w:val="es-ES_tradnl"/>
        </w:rPr>
        <w:t xml:space="preserve">Aprobar el dictamen propuesto para la </w:t>
      </w:r>
      <w:r w:rsidRPr="00520819">
        <w:rPr>
          <w:rFonts w:ascii="Century Gothic" w:hAnsi="Century Gothic" w:cs="Segoe UI"/>
          <w:color w:val="201F1E"/>
          <w:bdr w:val="none" w:sz="0" w:space="0" w:color="auto" w:frame="1"/>
        </w:rPr>
        <w:t xml:space="preserve">emisión del fallo </w:t>
      </w:r>
      <w:r w:rsidRPr="00520819">
        <w:rPr>
          <w:rFonts w:ascii="Century Gothic" w:hAnsi="Century Gothic"/>
        </w:rPr>
        <w:t>de la Licitación Pública Nacional número PJET/LPN/00</w:t>
      </w:r>
      <w:r>
        <w:rPr>
          <w:rFonts w:ascii="Century Gothic" w:hAnsi="Century Gothic"/>
        </w:rPr>
        <w:t>5</w:t>
      </w:r>
      <w:r w:rsidRPr="00520819">
        <w:rPr>
          <w:rFonts w:ascii="Century Gothic" w:hAnsi="Century Gothic"/>
        </w:rPr>
        <w:t xml:space="preserve">-2024, referente a la adquisición de </w:t>
      </w:r>
      <w:r>
        <w:rPr>
          <w:rFonts w:ascii="Century Gothic" w:hAnsi="Century Gothic"/>
        </w:rPr>
        <w:t xml:space="preserve">Jardinería y Limpieza para el </w:t>
      </w:r>
      <w:r w:rsidR="00017C1A">
        <w:rPr>
          <w:rFonts w:ascii="Century Gothic" w:hAnsi="Century Gothic"/>
        </w:rPr>
        <w:t>E</w:t>
      </w:r>
      <w:r>
        <w:rPr>
          <w:rFonts w:ascii="Century Gothic" w:hAnsi="Century Gothic"/>
        </w:rPr>
        <w:t xml:space="preserve">dificio </w:t>
      </w:r>
      <w:r w:rsidR="00017C1A">
        <w:rPr>
          <w:rFonts w:ascii="Century Gothic" w:hAnsi="Century Gothic"/>
        </w:rPr>
        <w:t>S</w:t>
      </w:r>
      <w:r>
        <w:rPr>
          <w:rFonts w:ascii="Century Gothic" w:hAnsi="Century Gothic"/>
        </w:rPr>
        <w:t>ede de Ciudad Judicial,</w:t>
      </w:r>
      <w:r w:rsidRPr="00520819">
        <w:rPr>
          <w:rFonts w:ascii="Century Gothic" w:hAnsi="Century Gothic"/>
        </w:rPr>
        <w:t xml:space="preserve"> el cual se ordena agregar al apéndice que se levante de la presente acta.</w:t>
      </w:r>
    </w:p>
    <w:p w14:paraId="3F675D98" w14:textId="5AB2FA19" w:rsidR="00520819" w:rsidRDefault="00520819" w:rsidP="00C82E44">
      <w:pPr>
        <w:pStyle w:val="Prrafodelista"/>
        <w:numPr>
          <w:ilvl w:val="0"/>
          <w:numId w:val="6"/>
        </w:numPr>
        <w:spacing w:after="0" w:line="480" w:lineRule="auto"/>
        <w:jc w:val="both"/>
        <w:rPr>
          <w:rFonts w:ascii="Century Gothic" w:eastAsia="Batang" w:hAnsi="Century Gothic" w:cstheme="minorHAnsi"/>
        </w:rPr>
      </w:pPr>
      <w:r w:rsidRPr="004E4B27">
        <w:rPr>
          <w:rFonts w:ascii="Century Gothic" w:eastAsia="Batang" w:hAnsi="Century Gothic" w:cstheme="minorHAnsi"/>
        </w:rPr>
        <w:t xml:space="preserve">Emitir el fallo de adjudicación de la Licitación Pública Nacional PJET/LPN/005-2024, referente </w:t>
      </w:r>
      <w:r w:rsidRPr="004E4B27">
        <w:rPr>
          <w:rFonts w:ascii="Century Gothic" w:hAnsi="Century Gothic"/>
        </w:rPr>
        <w:t xml:space="preserve">a la adquisición de Jardinería y Limpieza para el Edificio </w:t>
      </w:r>
      <w:r w:rsidR="00017C1A">
        <w:rPr>
          <w:rFonts w:ascii="Century Gothic" w:hAnsi="Century Gothic"/>
        </w:rPr>
        <w:t>S</w:t>
      </w:r>
      <w:r w:rsidRPr="004E4B27">
        <w:rPr>
          <w:rFonts w:ascii="Century Gothic" w:hAnsi="Century Gothic"/>
        </w:rPr>
        <w:t>ede de Ciudad Judicial</w:t>
      </w:r>
      <w:r w:rsidR="00017C1A">
        <w:rPr>
          <w:rFonts w:ascii="Century Gothic" w:hAnsi="Century Gothic"/>
        </w:rPr>
        <w:t xml:space="preserve">, </w:t>
      </w:r>
      <w:r w:rsidR="004E4B27">
        <w:rPr>
          <w:rFonts w:ascii="Century Gothic" w:hAnsi="Century Gothic"/>
        </w:rPr>
        <w:t xml:space="preserve">en favor del licitante </w:t>
      </w:r>
      <w:r w:rsidR="003F1E8E">
        <w:rPr>
          <w:rFonts w:ascii="Century Gothic" w:hAnsi="Century Gothic"/>
        </w:rPr>
        <w:t xml:space="preserve">ALDO JOEL RODRÍGUEZ ROJAS, </w:t>
      </w:r>
      <w:r w:rsidRPr="004E4B27">
        <w:rPr>
          <w:rFonts w:ascii="Century Gothic" w:eastAsia="Batang" w:hAnsi="Century Gothic" w:cstheme="minorHAnsi"/>
        </w:rPr>
        <w:t>por la cantidad de $</w:t>
      </w:r>
      <w:r w:rsidR="003F1E8E">
        <w:rPr>
          <w:rFonts w:ascii="Century Gothic" w:eastAsia="Batang" w:hAnsi="Century Gothic" w:cstheme="minorHAnsi"/>
        </w:rPr>
        <w:t xml:space="preserve">1,900.000.00 (Un millón novecientos mil pesos 00/100 M.N.) con </w:t>
      </w:r>
      <w:r w:rsidRPr="004E4B27">
        <w:rPr>
          <w:rFonts w:ascii="Century Gothic" w:hAnsi="Century Gothic" w:cs="Calibri"/>
        </w:rPr>
        <w:t xml:space="preserve"> I.V.A incluido; </w:t>
      </w:r>
      <w:r w:rsidRPr="004E4B27">
        <w:rPr>
          <w:rFonts w:ascii="Century Gothic" w:eastAsia="Batang" w:hAnsi="Century Gothic" w:cstheme="minorHAnsi"/>
        </w:rPr>
        <w:t>con cargo a la</w:t>
      </w:r>
      <w:r w:rsidR="00017C1A">
        <w:rPr>
          <w:rFonts w:ascii="Century Gothic" w:eastAsia="Batang" w:hAnsi="Century Gothic" w:cstheme="minorHAnsi"/>
        </w:rPr>
        <w:t>s</w:t>
      </w:r>
      <w:r w:rsidRPr="004E4B27">
        <w:rPr>
          <w:rFonts w:ascii="Century Gothic" w:eastAsia="Batang" w:hAnsi="Century Gothic" w:cstheme="minorHAnsi"/>
        </w:rPr>
        <w:t xml:space="preserve"> partida</w:t>
      </w:r>
      <w:r w:rsidR="00017C1A">
        <w:rPr>
          <w:rFonts w:ascii="Century Gothic" w:eastAsia="Batang" w:hAnsi="Century Gothic" w:cstheme="minorHAnsi"/>
        </w:rPr>
        <w:t>s</w:t>
      </w:r>
      <w:r w:rsidRPr="004E4B27">
        <w:rPr>
          <w:rFonts w:ascii="Century Gothic" w:eastAsia="Batang" w:hAnsi="Century Gothic" w:cstheme="minorHAnsi"/>
        </w:rPr>
        <w:t xml:space="preserve"> </w:t>
      </w:r>
      <w:r w:rsidR="00686EBB" w:rsidRPr="00686EBB">
        <w:rPr>
          <w:rFonts w:ascii="Century Gothic" w:eastAsia="Batang" w:hAnsi="Century Gothic" w:cstheme="minorHAnsi"/>
          <w:color w:val="FF0000"/>
        </w:rPr>
        <w:t>3.5.8.1 y 3.5.9.1</w:t>
      </w:r>
      <w:r w:rsidRPr="00686EBB">
        <w:rPr>
          <w:rFonts w:ascii="Century Gothic" w:eastAsia="Batang" w:hAnsi="Century Gothic" w:cstheme="minorHAnsi"/>
          <w:color w:val="FF0000"/>
        </w:rPr>
        <w:t xml:space="preserve"> </w:t>
      </w:r>
      <w:r w:rsidRPr="004E4B27">
        <w:rPr>
          <w:rFonts w:ascii="Century Gothic" w:eastAsia="Batang" w:hAnsi="Century Gothic" w:cstheme="minorHAnsi"/>
        </w:rPr>
        <w:t>del presupuesto de egresos del Poder Judicial del Estado, del ejercicio fiscal 2024, por el periodo del uno de febrero al treinta y uno de diciembre de dos mil veinticuatro, por haber reunido las condiciones legales, técnicas y económicas requeridas para la presente Licitación.</w:t>
      </w:r>
      <w:r w:rsidR="002844A7">
        <w:rPr>
          <w:rFonts w:ascii="Century Gothic" w:eastAsia="Batang" w:hAnsi="Century Gothic" w:cstheme="minorHAnsi"/>
        </w:rPr>
        <w:t xml:space="preserve"> </w:t>
      </w:r>
    </w:p>
    <w:p w14:paraId="3DDF7A4A" w14:textId="5AB47039" w:rsidR="00520819" w:rsidRPr="00336EEB" w:rsidRDefault="00520819" w:rsidP="00C82E44">
      <w:pPr>
        <w:pStyle w:val="Prrafodelista"/>
        <w:numPr>
          <w:ilvl w:val="0"/>
          <w:numId w:val="6"/>
        </w:numPr>
        <w:spacing w:after="0" w:line="480" w:lineRule="auto"/>
        <w:jc w:val="both"/>
        <w:rPr>
          <w:rFonts w:ascii="Century Gothic" w:eastAsia="Batang" w:hAnsi="Century Gothic" w:cstheme="minorHAnsi"/>
        </w:rPr>
      </w:pPr>
      <w:r w:rsidRPr="00336EEB">
        <w:rPr>
          <w:rFonts w:ascii="Century Gothic" w:eastAsia="Batang" w:hAnsi="Century Gothic" w:cstheme="minorHAnsi"/>
        </w:rPr>
        <w:t>Instruir a la Encargada de la Dirección Jurídica del Tribunal Superior de Justicia, para la realización del contrato respectivo y a</w:t>
      </w:r>
      <w:r w:rsidRPr="00336EEB">
        <w:rPr>
          <w:rFonts w:ascii="Century Gothic" w:hAnsi="Century Gothic"/>
          <w:lang w:val="es-ES_tradnl"/>
        </w:rPr>
        <w:t xml:space="preserve">l Tesorero </w:t>
      </w:r>
      <w:r w:rsidRPr="00336EEB">
        <w:rPr>
          <w:rFonts w:ascii="Century Gothic" w:hAnsi="Century Gothic"/>
          <w:lang w:val="es-ES_tradnl"/>
        </w:rPr>
        <w:lastRenderedPageBreak/>
        <w:t>del Poder Judicial del Estado, para el pago correspondiente conforme a</w:t>
      </w:r>
      <w:r w:rsidR="00C629EC" w:rsidRPr="00336EEB">
        <w:rPr>
          <w:rFonts w:ascii="Century Gothic" w:hAnsi="Century Gothic"/>
          <w:lang w:val="es-ES_tradnl"/>
        </w:rPr>
        <w:t>l contrato</w:t>
      </w:r>
      <w:r w:rsidRPr="00336EEB">
        <w:rPr>
          <w:rFonts w:ascii="Century Gothic" w:hAnsi="Century Gothic"/>
          <w:lang w:val="es-ES_tradnl"/>
        </w:rPr>
        <w:t>.</w:t>
      </w:r>
    </w:p>
    <w:p w14:paraId="1A1FEC91" w14:textId="6C48DD0E" w:rsidR="00520819" w:rsidRPr="00520819" w:rsidRDefault="00520819" w:rsidP="00C82E44">
      <w:pPr>
        <w:pStyle w:val="Prrafodelista"/>
        <w:numPr>
          <w:ilvl w:val="0"/>
          <w:numId w:val="6"/>
        </w:numPr>
        <w:spacing w:after="0" w:line="480" w:lineRule="auto"/>
        <w:jc w:val="both"/>
        <w:rPr>
          <w:rFonts w:ascii="Century Gothic" w:eastAsia="Batang" w:hAnsi="Century Gothic" w:cstheme="majorHAnsi"/>
        </w:rPr>
      </w:pPr>
      <w:r w:rsidRPr="00520819">
        <w:rPr>
          <w:rFonts w:ascii="Century Gothic" w:eastAsia="Batang" w:hAnsi="Century Gothic" w:cstheme="minorHAnsi"/>
        </w:rPr>
        <w:t xml:space="preserve">Designar como administrador del cumplimiento del contrato, al </w:t>
      </w:r>
      <w:proofErr w:type="gramStart"/>
      <w:r w:rsidRPr="00520819">
        <w:rPr>
          <w:rFonts w:ascii="Century Gothic" w:eastAsia="Batang" w:hAnsi="Century Gothic" w:cstheme="minorHAnsi"/>
        </w:rPr>
        <w:t>Director</w:t>
      </w:r>
      <w:proofErr w:type="gramEnd"/>
      <w:r w:rsidRPr="00520819">
        <w:rPr>
          <w:rFonts w:ascii="Century Gothic" w:eastAsia="Batang" w:hAnsi="Century Gothic" w:cstheme="minorHAnsi"/>
        </w:rPr>
        <w:t xml:space="preserve"> de Recursos Humanos y Materiales dependiente de la Secretaría Ejecutiva, quien deberá rendir un informe mensual a este Cuerpo Colegiado, respecto del cumplimiento de</w:t>
      </w:r>
      <w:r w:rsidR="00C629EC">
        <w:rPr>
          <w:rFonts w:ascii="Century Gothic" w:eastAsia="Batang" w:hAnsi="Century Gothic" w:cstheme="minorHAnsi"/>
        </w:rPr>
        <w:t>l mismo</w:t>
      </w:r>
      <w:r w:rsidRPr="00520819">
        <w:rPr>
          <w:rFonts w:ascii="Century Gothic" w:eastAsia="Batang" w:hAnsi="Century Gothic" w:cstheme="minorHAnsi"/>
        </w:rPr>
        <w:t>.</w:t>
      </w:r>
    </w:p>
    <w:p w14:paraId="3FC3F755" w14:textId="77777777" w:rsidR="00520819" w:rsidRPr="00520819" w:rsidRDefault="00520819" w:rsidP="00C82E44">
      <w:pPr>
        <w:pStyle w:val="Prrafodelista"/>
        <w:numPr>
          <w:ilvl w:val="0"/>
          <w:numId w:val="6"/>
        </w:numPr>
        <w:spacing w:after="0" w:line="480" w:lineRule="auto"/>
        <w:jc w:val="both"/>
        <w:rPr>
          <w:rFonts w:ascii="Century Gothic" w:eastAsia="Batang" w:hAnsi="Century Gothic" w:cstheme="majorHAnsi"/>
        </w:rPr>
      </w:pPr>
      <w:r w:rsidRPr="00520819">
        <w:rPr>
          <w:rFonts w:ascii="Century Gothic" w:hAnsi="Century Gothic"/>
          <w:lang w:val="es-ES_tradnl"/>
        </w:rPr>
        <w:t xml:space="preserve">Instruir al </w:t>
      </w:r>
      <w:proofErr w:type="gramStart"/>
      <w:r w:rsidRPr="00520819">
        <w:rPr>
          <w:rFonts w:ascii="Century Gothic" w:hAnsi="Century Gothic"/>
          <w:lang w:val="es-ES_tradnl"/>
        </w:rPr>
        <w:t>Director</w:t>
      </w:r>
      <w:proofErr w:type="gramEnd"/>
      <w:r w:rsidRPr="00520819">
        <w:rPr>
          <w:rFonts w:ascii="Century Gothic" w:hAnsi="Century Gothic"/>
          <w:lang w:val="es-ES_tradnl"/>
        </w:rPr>
        <w:t xml:space="preserve"> de Recursos Humanos y Materiales, comunique el presente fallo a los participantes de la presente licitación y en su momento realice la devolución de la documentación a los mismos.</w:t>
      </w:r>
    </w:p>
    <w:p w14:paraId="4917B8AF" w14:textId="61AE40AE" w:rsidR="00520819" w:rsidRPr="00C51ECC" w:rsidRDefault="00520819" w:rsidP="00C82E44">
      <w:pPr>
        <w:spacing w:after="0" w:line="480" w:lineRule="auto"/>
        <w:jc w:val="both"/>
        <w:rPr>
          <w:rFonts w:ascii="Century Gothic" w:hAnsi="Century Gothic" w:cstheme="minorHAnsi"/>
          <w:b/>
          <w:bCs/>
          <w:u w:val="single"/>
          <w:bdr w:val="none" w:sz="0" w:space="0" w:color="auto" w:frame="1"/>
        </w:rPr>
      </w:pPr>
      <w:r w:rsidRPr="00520819">
        <w:rPr>
          <w:rFonts w:ascii="Century Gothic" w:hAnsi="Century Gothic" w:cstheme="minorHAnsi"/>
          <w:bdr w:val="none" w:sz="0" w:space="0" w:color="auto" w:frame="1"/>
        </w:rPr>
        <w:t xml:space="preserve">Comuníquese esta determinación al </w:t>
      </w:r>
      <w:proofErr w:type="gramStart"/>
      <w:r w:rsidRPr="00520819">
        <w:rPr>
          <w:rFonts w:ascii="Century Gothic" w:hAnsi="Century Gothic" w:cstheme="minorHAnsi"/>
          <w:bdr w:val="none" w:sz="0" w:space="0" w:color="auto" w:frame="1"/>
        </w:rPr>
        <w:t>Director</w:t>
      </w:r>
      <w:proofErr w:type="gramEnd"/>
      <w:r w:rsidRPr="00520819">
        <w:rPr>
          <w:rFonts w:ascii="Century Gothic" w:hAnsi="Century Gothic" w:cstheme="minorHAnsi"/>
          <w:bdr w:val="none" w:sz="0" w:space="0" w:color="auto" w:frame="1"/>
        </w:rPr>
        <w:t xml:space="preserve"> de Recursos Humanos y Materiales dependiente de la Secretaría Ejecutiva, a la Encargada de la Dirección Jurídica del Tribunal Superior de Justicia del Estado, para su conocimiento y efectos legales correspondientes, en vía de reiteración al Contralor y Tesorero del Poder Judicial del Estado, para los efectos a que haya lugar.</w:t>
      </w:r>
      <w:r w:rsidR="00C51ECC">
        <w:rPr>
          <w:rFonts w:ascii="Century Gothic" w:hAnsi="Century Gothic" w:cstheme="minorHAnsi"/>
          <w:bdr w:val="none" w:sz="0" w:space="0" w:color="auto" w:frame="1"/>
        </w:rPr>
        <w:t xml:space="preserve"> </w:t>
      </w:r>
      <w:r w:rsidR="00C51ECC" w:rsidRPr="00C51ECC">
        <w:rPr>
          <w:rFonts w:ascii="Century Gothic" w:hAnsi="Century Gothic" w:cstheme="minorHAnsi"/>
          <w:b/>
          <w:bCs/>
          <w:u w:val="single"/>
          <w:bdr w:val="none" w:sz="0" w:space="0" w:color="auto" w:frame="1"/>
        </w:rPr>
        <w:t>APROBADO POR UNANIMIDAD DE VOTOS.</w:t>
      </w:r>
    </w:p>
    <w:p w14:paraId="75AEBB1F" w14:textId="77777777" w:rsidR="00520819" w:rsidRPr="0067581D" w:rsidRDefault="00520819" w:rsidP="00C82E44">
      <w:pPr>
        <w:spacing w:after="0" w:line="480" w:lineRule="auto"/>
        <w:jc w:val="both"/>
        <w:rPr>
          <w:rFonts w:ascii="Century Gothic" w:eastAsia="Batang" w:hAnsi="Century Gothic" w:cstheme="majorHAnsi"/>
          <w:sz w:val="16"/>
          <w:szCs w:val="16"/>
        </w:rPr>
      </w:pPr>
    </w:p>
    <w:p w14:paraId="7C09B036" w14:textId="16CCB822" w:rsidR="00574AED" w:rsidRDefault="00574AED" w:rsidP="00C82E44">
      <w:pPr>
        <w:spacing w:line="480" w:lineRule="auto"/>
        <w:ind w:firstLine="708"/>
        <w:jc w:val="both"/>
        <w:rPr>
          <w:rFonts w:ascii="Century Gothic" w:hAnsi="Century Gothic" w:cstheme="minorHAnsi"/>
          <w:b/>
          <w:color w:val="000000" w:themeColor="text1"/>
          <w:bdr w:val="none" w:sz="0" w:space="0" w:color="auto" w:frame="1"/>
        </w:rPr>
      </w:pPr>
      <w:bookmarkStart w:id="6" w:name="_Hlk157169290"/>
      <w:r w:rsidRPr="00E55A9E">
        <w:rPr>
          <w:rFonts w:ascii="Century Gothic" w:hAnsi="Century Gothic"/>
          <w:b/>
          <w:bCs/>
          <w:color w:val="000000"/>
        </w:rPr>
        <w:t>ACUERDO I</w:t>
      </w:r>
      <w:r>
        <w:rPr>
          <w:rFonts w:ascii="Century Gothic" w:hAnsi="Century Gothic"/>
          <w:b/>
          <w:bCs/>
          <w:color w:val="000000"/>
        </w:rPr>
        <w:t>V</w:t>
      </w:r>
      <w:r w:rsidRPr="00E55A9E">
        <w:rPr>
          <w:rFonts w:ascii="Century Gothic" w:hAnsi="Century Gothic"/>
          <w:b/>
          <w:bCs/>
          <w:color w:val="000000"/>
        </w:rPr>
        <w:t>/</w:t>
      </w:r>
      <w:r w:rsidR="00520819">
        <w:rPr>
          <w:rFonts w:ascii="Century Gothic" w:hAnsi="Century Gothic"/>
          <w:b/>
          <w:bCs/>
          <w:color w:val="000000"/>
        </w:rPr>
        <w:t>11</w:t>
      </w:r>
      <w:r w:rsidRPr="00E55A9E">
        <w:rPr>
          <w:rFonts w:ascii="Century Gothic" w:hAnsi="Century Gothic"/>
          <w:b/>
          <w:bCs/>
          <w:color w:val="000000"/>
        </w:rPr>
        <w:t>/202</w:t>
      </w:r>
      <w:r w:rsidR="009644DC">
        <w:rPr>
          <w:rFonts w:ascii="Century Gothic" w:hAnsi="Century Gothic"/>
          <w:b/>
          <w:bCs/>
          <w:color w:val="000000"/>
        </w:rPr>
        <w:t>4</w:t>
      </w:r>
      <w:r w:rsidR="00520819">
        <w:rPr>
          <w:rFonts w:ascii="Century Gothic" w:hAnsi="Century Gothic"/>
          <w:b/>
          <w:bCs/>
          <w:color w:val="000000"/>
        </w:rPr>
        <w:t xml:space="preserve">. </w:t>
      </w:r>
      <w:r w:rsidR="001E2B8B" w:rsidRPr="001E2B8B">
        <w:rPr>
          <w:rFonts w:ascii="Century Gothic" w:hAnsi="Century Gothic" w:cstheme="minorHAnsi"/>
          <w:b/>
          <w:color w:val="000000" w:themeColor="text1"/>
          <w:bdr w:val="none" w:sz="0" w:space="0" w:color="auto" w:frame="1"/>
        </w:rPr>
        <w:t xml:space="preserve">Escrito recibido en la Secretaría Ejecutiva el veinticinco de enero de dos mil veinticuatro, signado por </w:t>
      </w:r>
      <w:r w:rsidR="009722A6">
        <w:rPr>
          <w:rFonts w:ascii="Century Gothic" w:hAnsi="Century Gothic" w:cstheme="minorHAnsi"/>
          <w:b/>
          <w:color w:val="000000" w:themeColor="text1"/>
          <w:bdr w:val="none" w:sz="0" w:space="0" w:color="auto" w:frame="1"/>
        </w:rPr>
        <w:t xml:space="preserve">la </w:t>
      </w:r>
      <w:proofErr w:type="gramStart"/>
      <w:r w:rsidR="001E2B8B" w:rsidRPr="001E2B8B">
        <w:rPr>
          <w:rFonts w:ascii="Century Gothic" w:hAnsi="Century Gothic" w:cstheme="minorHAnsi"/>
          <w:b/>
          <w:color w:val="000000" w:themeColor="text1"/>
          <w:bdr w:val="none" w:sz="0" w:space="0" w:color="auto" w:frame="1"/>
        </w:rPr>
        <w:t>Directora</w:t>
      </w:r>
      <w:proofErr w:type="gramEnd"/>
      <w:r w:rsidR="001E2B8B" w:rsidRPr="001E2B8B">
        <w:rPr>
          <w:rFonts w:ascii="Century Gothic" w:hAnsi="Century Gothic" w:cstheme="minorHAnsi"/>
          <w:b/>
          <w:color w:val="000000" w:themeColor="text1"/>
          <w:bdr w:val="none" w:sz="0" w:space="0" w:color="auto" w:frame="1"/>
        </w:rPr>
        <w:t xml:space="preserve"> de Tecnologías de la Información y Comunicación del Poder</w:t>
      </w:r>
      <w:r w:rsidR="00350F45">
        <w:rPr>
          <w:rFonts w:ascii="Century Gothic" w:hAnsi="Century Gothic" w:cstheme="minorHAnsi"/>
          <w:b/>
          <w:color w:val="000000" w:themeColor="text1"/>
          <w:bdr w:val="none" w:sz="0" w:space="0" w:color="auto" w:frame="1"/>
        </w:rPr>
        <w:t xml:space="preserve"> Judicial del Estado</w:t>
      </w:r>
      <w:r w:rsidR="003951C5">
        <w:rPr>
          <w:rFonts w:ascii="Century Gothic" w:hAnsi="Century Gothic" w:cstheme="minorHAnsi"/>
          <w:b/>
          <w:color w:val="000000" w:themeColor="text1"/>
          <w:bdr w:val="none" w:sz="0" w:space="0" w:color="auto" w:frame="1"/>
        </w:rPr>
        <w:t xml:space="preserve"> </w:t>
      </w:r>
      <w:r w:rsidR="003951C5" w:rsidRPr="003951C5">
        <w:rPr>
          <w:rFonts w:ascii="Century Gothic" w:hAnsi="Century Gothic" w:cstheme="minorHAnsi"/>
          <w:b/>
          <w:color w:val="000000" w:themeColor="text1"/>
          <w:bdr w:val="none" w:sz="0" w:space="0" w:color="auto" w:frame="1"/>
        </w:rPr>
        <w:t>y la Jefa de Sección adscrita al Consejo de la Judicatura del Estado.</w:t>
      </w:r>
      <w:r w:rsidR="003951C5" w:rsidRPr="008167E9">
        <w:rPr>
          <w:rFonts w:ascii="Century Gothic" w:hAnsi="Century Gothic" w:cstheme="minorHAnsi"/>
          <w:bCs/>
          <w:color w:val="000000" w:themeColor="text1"/>
          <w:bdr w:val="none" w:sz="0" w:space="0" w:color="auto" w:frame="1"/>
        </w:rPr>
        <w:t xml:space="preserve"> </w:t>
      </w:r>
      <w:r w:rsidR="007A578D">
        <w:rPr>
          <w:rFonts w:ascii="Century Gothic" w:hAnsi="Century Gothic" w:cstheme="minorHAnsi"/>
          <w:b/>
          <w:color w:val="000000" w:themeColor="text1"/>
          <w:bdr w:val="none" w:sz="0" w:space="0" w:color="auto" w:frame="1"/>
        </w:rPr>
        <w:t xml:space="preserve"> - - - - - - - - - - - - - - - - - - - - - - - - - - - - - - - - - - - - - - - - - - - </w:t>
      </w:r>
    </w:p>
    <w:p w14:paraId="1CA02A7B" w14:textId="77777777" w:rsidR="008813D2" w:rsidRDefault="003951C5" w:rsidP="00C82E44">
      <w:pPr>
        <w:spacing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Dada cuenta con el escrito de referencia, mediante el cual las Ingenieras, en atención a la instrucción derivada de la reunión de trabajo llevada a cabo el jueves once de enero de dos mil veinticuatro y en seguimiento al oficio DRHM/014</w:t>
      </w:r>
      <w:r w:rsidR="008813D2">
        <w:rPr>
          <w:rFonts w:ascii="Century Gothic" w:hAnsi="Century Gothic" w:cstheme="minorHAnsi"/>
          <w:bCs/>
          <w:color w:val="000000" w:themeColor="text1"/>
          <w:bdr w:val="none" w:sz="0" w:space="0" w:color="auto" w:frame="1"/>
        </w:rPr>
        <w:t>-</w:t>
      </w:r>
      <w:r>
        <w:rPr>
          <w:rFonts w:ascii="Century Gothic" w:hAnsi="Century Gothic" w:cstheme="minorHAnsi"/>
          <w:bCs/>
          <w:color w:val="000000" w:themeColor="text1"/>
          <w:bdr w:val="none" w:sz="0" w:space="0" w:color="auto" w:frame="1"/>
        </w:rPr>
        <w:t>2024, para realizar el análisis y las observaciones técnicas del Proyecto Ejecutivo “Construcción de Casa de Justicia del Distrito Judicial de Xicohténcatl”</w:t>
      </w:r>
      <w:r w:rsidR="006C3E1D">
        <w:rPr>
          <w:rFonts w:ascii="Century Gothic" w:hAnsi="Century Gothic" w:cstheme="minorHAnsi"/>
          <w:bCs/>
          <w:color w:val="000000" w:themeColor="text1"/>
          <w:bdr w:val="none" w:sz="0" w:space="0" w:color="auto" w:frame="1"/>
        </w:rPr>
        <w:t>, remiten las observaciones en anexo uno (obra civil) y anexo dos (voz y datos).</w:t>
      </w:r>
    </w:p>
    <w:p w14:paraId="40606072" w14:textId="5C3DBC73" w:rsidR="009E3EF9" w:rsidRDefault="00051EAE" w:rsidP="00C82E44">
      <w:pPr>
        <w:spacing w:line="480" w:lineRule="auto"/>
        <w:jc w:val="both"/>
        <w:rPr>
          <w:rFonts w:ascii="Century Gothic" w:hAnsi="Century Gothic" w:cstheme="minorHAnsi"/>
          <w:bdr w:val="none" w:sz="0" w:space="0" w:color="auto" w:frame="1"/>
          <w:shd w:val="clear" w:color="auto" w:fill="FFFFFF"/>
        </w:rPr>
      </w:pPr>
      <w:r w:rsidRPr="008813D2">
        <w:rPr>
          <w:rFonts w:ascii="Century Gothic" w:hAnsi="Century Gothic" w:cstheme="minorHAnsi"/>
          <w:bCs/>
          <w:color w:val="000000" w:themeColor="text1"/>
          <w:bdr w:val="none" w:sz="0" w:space="0" w:color="auto" w:frame="1"/>
        </w:rPr>
        <w:lastRenderedPageBreak/>
        <w:t xml:space="preserve">Al respecto, </w:t>
      </w:r>
      <w:r w:rsidR="008D0237">
        <w:rPr>
          <w:rFonts w:ascii="Century Gothic" w:hAnsi="Century Gothic" w:cstheme="minorHAnsi"/>
          <w:bCs/>
          <w:color w:val="000000" w:themeColor="text1"/>
          <w:bdr w:val="none" w:sz="0" w:space="0" w:color="auto" w:frame="1"/>
        </w:rPr>
        <w:t xml:space="preserve">en seguimiento al </w:t>
      </w:r>
      <w:r w:rsidR="008813D2" w:rsidRPr="008813D2">
        <w:rPr>
          <w:rFonts w:ascii="Century Gothic" w:hAnsi="Century Gothic"/>
        </w:rPr>
        <w:t>acuerdo</w:t>
      </w:r>
      <w:r w:rsidR="008813D2" w:rsidRPr="008813D2">
        <w:rPr>
          <w:rFonts w:ascii="Century Gothic" w:hAnsi="Century Gothic"/>
          <w:b/>
          <w:bCs/>
        </w:rPr>
        <w:t xml:space="preserve"> </w:t>
      </w:r>
      <w:r w:rsidR="008813D2" w:rsidRPr="008813D2">
        <w:rPr>
          <w:rFonts w:ascii="Century Gothic" w:hAnsi="Century Gothic"/>
        </w:rPr>
        <w:t xml:space="preserve">II/96/2023 de este </w:t>
      </w:r>
      <w:r w:rsidR="008813D2">
        <w:rPr>
          <w:rFonts w:ascii="Century Gothic" w:hAnsi="Century Gothic"/>
        </w:rPr>
        <w:t>C</w:t>
      </w:r>
      <w:r w:rsidR="008813D2" w:rsidRPr="008813D2">
        <w:rPr>
          <w:rFonts w:ascii="Century Gothic" w:hAnsi="Century Gothic"/>
        </w:rPr>
        <w:t xml:space="preserve">uerpo </w:t>
      </w:r>
      <w:r w:rsidR="008813D2">
        <w:rPr>
          <w:rFonts w:ascii="Century Gothic" w:hAnsi="Century Gothic"/>
        </w:rPr>
        <w:t>C</w:t>
      </w:r>
      <w:r w:rsidR="008813D2" w:rsidRPr="008813D2">
        <w:rPr>
          <w:rFonts w:ascii="Century Gothic" w:hAnsi="Century Gothic"/>
        </w:rPr>
        <w:t xml:space="preserve">olegiado, </w:t>
      </w:r>
      <w:r w:rsidR="008D0237">
        <w:rPr>
          <w:rFonts w:ascii="Century Gothic" w:hAnsi="Century Gothic"/>
        </w:rPr>
        <w:t>la Directora de Tecnologías de la Información y Comunicación del Poder Judicial del Estado y la Ingeniero adscrita al Consejo de la Judicatura del Estado, presentan las o</w:t>
      </w:r>
      <w:r>
        <w:rPr>
          <w:rFonts w:ascii="Century Gothic" w:hAnsi="Century Gothic" w:cstheme="minorHAnsi"/>
          <w:bCs/>
          <w:color w:val="000000" w:themeColor="text1"/>
          <w:bdr w:val="none" w:sz="0" w:space="0" w:color="auto" w:frame="1"/>
        </w:rPr>
        <w:t>bservaciones</w:t>
      </w:r>
      <w:r w:rsidR="009E3EF9">
        <w:rPr>
          <w:rFonts w:ascii="Century Gothic" w:hAnsi="Century Gothic" w:cstheme="minorHAnsi"/>
          <w:bCs/>
          <w:color w:val="000000" w:themeColor="text1"/>
          <w:bdr w:val="none" w:sz="0" w:space="0" w:color="auto" w:frame="1"/>
        </w:rPr>
        <w:t xml:space="preserve"> técnicas </w:t>
      </w:r>
      <w:r>
        <w:rPr>
          <w:rFonts w:ascii="Century Gothic" w:hAnsi="Century Gothic" w:cstheme="minorHAnsi"/>
          <w:bCs/>
          <w:color w:val="000000" w:themeColor="text1"/>
          <w:bdr w:val="none" w:sz="0" w:space="0" w:color="auto" w:frame="1"/>
        </w:rPr>
        <w:t xml:space="preserve"> </w:t>
      </w:r>
      <w:r w:rsidR="000F6F3A">
        <w:rPr>
          <w:rFonts w:ascii="Century Gothic" w:hAnsi="Century Gothic" w:cstheme="minorHAnsi"/>
          <w:bCs/>
          <w:color w:val="000000" w:themeColor="text1"/>
          <w:bdr w:val="none" w:sz="0" w:space="0" w:color="auto" w:frame="1"/>
        </w:rPr>
        <w:t>tanto</w:t>
      </w:r>
      <w:r>
        <w:rPr>
          <w:rFonts w:ascii="Century Gothic" w:hAnsi="Century Gothic" w:cstheme="minorHAnsi"/>
          <w:bCs/>
          <w:color w:val="000000" w:themeColor="text1"/>
          <w:bdr w:val="none" w:sz="0" w:space="0" w:color="auto" w:frame="1"/>
        </w:rPr>
        <w:t xml:space="preserve"> al anexo uno, obra civil, como al anexo dos voz y datos, </w:t>
      </w:r>
      <w:r w:rsidR="009E3EF9">
        <w:rPr>
          <w:rFonts w:ascii="Century Gothic" w:hAnsi="Century Gothic" w:cstheme="minorHAnsi"/>
          <w:bCs/>
          <w:color w:val="000000" w:themeColor="text1"/>
          <w:bdr w:val="none" w:sz="0" w:space="0" w:color="auto" w:frame="1"/>
        </w:rPr>
        <w:t xml:space="preserve">del </w:t>
      </w:r>
      <w:r w:rsidR="000F6F3A">
        <w:rPr>
          <w:rFonts w:ascii="Century Gothic" w:hAnsi="Century Gothic" w:cstheme="minorHAnsi"/>
          <w:bCs/>
          <w:color w:val="000000" w:themeColor="text1"/>
          <w:bdr w:val="none" w:sz="0" w:space="0" w:color="auto" w:frame="1"/>
        </w:rPr>
        <w:t>Proyecto E</w:t>
      </w:r>
      <w:r w:rsidR="000F6F3A">
        <w:rPr>
          <w:rFonts w:ascii="Century Gothic" w:hAnsi="Century Gothic"/>
          <w:color w:val="000000"/>
        </w:rPr>
        <w:t>jecutivo de la Casa de Justicia</w:t>
      </w:r>
      <w:r w:rsidR="000F6F3A">
        <w:rPr>
          <w:rFonts w:ascii="Century Gothic" w:hAnsi="Century Gothic" w:cstheme="minorHAnsi"/>
          <w:bCs/>
          <w:color w:val="000000" w:themeColor="text1"/>
          <w:bdr w:val="none" w:sz="0" w:space="0" w:color="auto" w:frame="1"/>
        </w:rPr>
        <w:t xml:space="preserve"> del Distrito Judicial de Xicohténcatl</w:t>
      </w:r>
      <w:r w:rsidR="008D0237">
        <w:rPr>
          <w:rFonts w:ascii="Century Gothic" w:hAnsi="Century Gothic" w:cstheme="minorHAnsi"/>
          <w:bCs/>
          <w:color w:val="000000" w:themeColor="text1"/>
          <w:bdr w:val="none" w:sz="0" w:space="0" w:color="auto" w:frame="1"/>
        </w:rPr>
        <w:t xml:space="preserve"> como resultado de la revisión al proyecto ejecutivo en cita </w:t>
      </w:r>
      <w:r>
        <w:rPr>
          <w:rFonts w:ascii="Century Gothic" w:hAnsi="Century Gothic" w:cstheme="minorHAnsi"/>
          <w:bCs/>
          <w:color w:val="000000" w:themeColor="text1"/>
          <w:bdr w:val="none" w:sz="0" w:space="0" w:color="auto" w:frame="1"/>
        </w:rPr>
        <w:t xml:space="preserve">y </w:t>
      </w:r>
      <w:r w:rsidR="009E3EF9">
        <w:rPr>
          <w:rFonts w:ascii="Century Gothic" w:hAnsi="Century Gothic" w:cstheme="minorHAnsi"/>
          <w:bCs/>
          <w:color w:val="000000" w:themeColor="text1"/>
          <w:bdr w:val="none" w:sz="0" w:space="0" w:color="auto" w:frame="1"/>
        </w:rPr>
        <w:t xml:space="preserve">con la finalidad </w:t>
      </w:r>
      <w:r>
        <w:rPr>
          <w:rFonts w:ascii="Century Gothic" w:hAnsi="Century Gothic" w:cstheme="minorHAnsi"/>
          <w:bCs/>
          <w:color w:val="000000" w:themeColor="text1"/>
          <w:bdr w:val="none" w:sz="0" w:space="0" w:color="auto" w:frame="1"/>
        </w:rPr>
        <w:t xml:space="preserve">de que pueda ejecutarse a la brevedad posible, con fundamento en los artículos 85 de la Constitución Política del Estado de Tlaxcala, </w:t>
      </w:r>
      <w:r w:rsidR="00E01B59" w:rsidRPr="003F57FE">
        <w:rPr>
          <w:rFonts w:ascii="Century Gothic" w:hAnsi="Century Gothic" w:cstheme="minorHAnsi"/>
        </w:rPr>
        <w:t>61, 68 fracción  XIX, de la Ley Orgánica del Poder Judicial del Estado; 9, fracci</w:t>
      </w:r>
      <w:r w:rsidR="00E01B59">
        <w:rPr>
          <w:rFonts w:ascii="Century Gothic" w:hAnsi="Century Gothic" w:cstheme="minorHAnsi"/>
        </w:rPr>
        <w:t>ón</w:t>
      </w:r>
      <w:r w:rsidR="00E01B59" w:rsidRPr="003F57FE">
        <w:rPr>
          <w:rFonts w:ascii="Century Gothic" w:hAnsi="Century Gothic" w:cstheme="minorHAnsi"/>
        </w:rPr>
        <w:t xml:space="preserve"> XV  del Reglamento del Consejo de la Judicatura del Estado; </w:t>
      </w:r>
      <w:r w:rsidR="00E01B59" w:rsidRPr="003F57FE">
        <w:rPr>
          <w:rFonts w:ascii="Century Gothic" w:hAnsi="Century Gothic" w:cs="Calibri"/>
        </w:rPr>
        <w:t xml:space="preserve"> </w:t>
      </w:r>
      <w:r w:rsidR="00E01B59">
        <w:rPr>
          <w:rFonts w:ascii="Century Gothic" w:hAnsi="Century Gothic" w:cs="Calibri"/>
        </w:rPr>
        <w:t xml:space="preserve">18 y </w:t>
      </w:r>
      <w:r w:rsidR="00E01B59" w:rsidRPr="003F57FE">
        <w:rPr>
          <w:rFonts w:ascii="Century Gothic" w:eastAsia="Times New Roman" w:hAnsi="Century Gothic" w:cstheme="minorHAnsi"/>
          <w:lang w:eastAsia="es-MX"/>
        </w:rPr>
        <w:t>21</w:t>
      </w:r>
      <w:r w:rsidR="00E01B59">
        <w:rPr>
          <w:rFonts w:ascii="Century Gothic" w:eastAsia="Times New Roman" w:hAnsi="Century Gothic" w:cstheme="minorHAnsi"/>
          <w:lang w:eastAsia="es-MX"/>
        </w:rPr>
        <w:t xml:space="preserve"> </w:t>
      </w:r>
      <w:r w:rsidR="00E01B59" w:rsidRPr="003F57FE">
        <w:rPr>
          <w:rFonts w:ascii="Century Gothic" w:eastAsia="Times New Roman" w:hAnsi="Century Gothic" w:cstheme="minorHAnsi"/>
          <w:lang w:eastAsia="es-MX"/>
        </w:rPr>
        <w:t>de la Ley de Adquisiciones, Arrendamientos y Servicios del Estado de Tlaxcala</w:t>
      </w:r>
      <w:r w:rsidR="00E01B59" w:rsidRPr="003F57FE">
        <w:rPr>
          <w:rFonts w:ascii="Century Gothic" w:hAnsi="Century Gothic" w:cstheme="minorHAnsi"/>
        </w:rPr>
        <w:t>;</w:t>
      </w:r>
      <w:r w:rsidR="00E01B59" w:rsidRPr="003F57FE">
        <w:rPr>
          <w:rFonts w:ascii="Century Gothic" w:eastAsia="DengXian" w:hAnsi="Century Gothic" w:cs="Segoe UI"/>
        </w:rPr>
        <w:t xml:space="preserve"> </w:t>
      </w:r>
      <w:r w:rsidR="00E01B59" w:rsidRPr="003F57FE">
        <w:rPr>
          <w:rFonts w:ascii="Century Gothic" w:hAnsi="Century Gothic" w:cstheme="minorHAnsi"/>
          <w:bdr w:val="none" w:sz="0" w:space="0" w:color="auto" w:frame="1"/>
          <w:shd w:val="clear" w:color="auto" w:fill="FFFFFF"/>
        </w:rPr>
        <w:t>numerales IV, V, VII, XVII y XVIII de los Lineamientos de Adquisiciones, Arrendamientos,</w:t>
      </w:r>
      <w:r w:rsidR="009E3EF9">
        <w:rPr>
          <w:rFonts w:ascii="Century Gothic" w:hAnsi="Century Gothic" w:cstheme="minorHAnsi"/>
          <w:bdr w:val="none" w:sz="0" w:space="0" w:color="auto" w:frame="1"/>
          <w:shd w:val="clear" w:color="auto" w:fill="FFFFFF"/>
        </w:rPr>
        <w:t xml:space="preserve"> se determina:</w:t>
      </w:r>
    </w:p>
    <w:p w14:paraId="395B3204" w14:textId="0B3E2C7E" w:rsidR="009E3EF9" w:rsidRDefault="009E3EF9" w:rsidP="00C82E44">
      <w:pPr>
        <w:pStyle w:val="Prrafodelista"/>
        <w:numPr>
          <w:ilvl w:val="0"/>
          <w:numId w:val="9"/>
        </w:numPr>
        <w:spacing w:line="480" w:lineRule="auto"/>
        <w:jc w:val="both"/>
        <w:rPr>
          <w:rFonts w:ascii="Century Gothic" w:hAnsi="Century Gothic" w:cstheme="minorHAnsi"/>
          <w:bdr w:val="none" w:sz="0" w:space="0" w:color="auto" w:frame="1"/>
          <w:shd w:val="clear" w:color="auto" w:fill="FFFFFF"/>
        </w:rPr>
      </w:pPr>
      <w:r>
        <w:rPr>
          <w:rFonts w:ascii="Century Gothic" w:hAnsi="Century Gothic" w:cstheme="minorHAnsi"/>
          <w:bdr w:val="none" w:sz="0" w:space="0" w:color="auto" w:frame="1"/>
          <w:shd w:val="clear" w:color="auto" w:fill="FFFFFF"/>
        </w:rPr>
        <w:t>Tomar conocimiento del escrito y anexos de cuenta.</w:t>
      </w:r>
    </w:p>
    <w:p w14:paraId="6B3D95AB" w14:textId="0E97C548" w:rsidR="009E3EF9" w:rsidRPr="00CC3B38" w:rsidRDefault="00F14FF6" w:rsidP="00C82E44">
      <w:pPr>
        <w:pStyle w:val="Prrafodelista"/>
        <w:numPr>
          <w:ilvl w:val="0"/>
          <w:numId w:val="9"/>
        </w:numPr>
        <w:spacing w:line="480" w:lineRule="auto"/>
        <w:jc w:val="both"/>
        <w:rPr>
          <w:rFonts w:ascii="Century Gothic" w:hAnsi="Century Gothic" w:cstheme="minorHAnsi"/>
          <w:color w:val="FF0000"/>
          <w:bdr w:val="none" w:sz="0" w:space="0" w:color="auto" w:frame="1"/>
          <w:shd w:val="clear" w:color="auto" w:fill="FFFFFF"/>
        </w:rPr>
      </w:pPr>
      <w:r>
        <w:rPr>
          <w:rFonts w:ascii="Century Gothic" w:hAnsi="Century Gothic" w:cstheme="minorHAnsi"/>
          <w:bdr w:val="none" w:sz="0" w:space="0" w:color="auto" w:frame="1"/>
          <w:shd w:val="clear" w:color="auto" w:fill="FFFFFF"/>
        </w:rPr>
        <w:t>Otorgar al Arquitecto Víctor M</w:t>
      </w:r>
      <w:r w:rsidR="000F6F3A">
        <w:rPr>
          <w:rFonts w:ascii="Century Gothic" w:hAnsi="Century Gothic" w:cstheme="minorHAnsi"/>
          <w:bdr w:val="none" w:sz="0" w:space="0" w:color="auto" w:frame="1"/>
          <w:shd w:val="clear" w:color="auto" w:fill="FFFFFF"/>
        </w:rPr>
        <w:t>anuel Morales Sánchez</w:t>
      </w:r>
      <w:r>
        <w:rPr>
          <w:rFonts w:ascii="Century Gothic" w:hAnsi="Century Gothic" w:cstheme="minorHAnsi"/>
          <w:bdr w:val="none" w:sz="0" w:space="0" w:color="auto" w:frame="1"/>
          <w:shd w:val="clear" w:color="auto" w:fill="FFFFFF"/>
        </w:rPr>
        <w:t>, el plazo improrrogable de</w:t>
      </w:r>
      <w:r w:rsidR="00BA739A">
        <w:rPr>
          <w:rFonts w:ascii="Century Gothic" w:hAnsi="Century Gothic" w:cstheme="minorHAnsi"/>
          <w:bdr w:val="none" w:sz="0" w:space="0" w:color="auto" w:frame="1"/>
          <w:shd w:val="clear" w:color="auto" w:fill="FFFFFF"/>
        </w:rPr>
        <w:t xml:space="preserve"> quince días hábiles contados a partir del día siguiente a que se le comunique </w:t>
      </w:r>
      <w:r w:rsidR="009722A6">
        <w:rPr>
          <w:rFonts w:ascii="Century Gothic" w:hAnsi="Century Gothic" w:cstheme="minorHAnsi"/>
          <w:bdr w:val="none" w:sz="0" w:space="0" w:color="auto" w:frame="1"/>
          <w:shd w:val="clear" w:color="auto" w:fill="FFFFFF"/>
        </w:rPr>
        <w:t>la presente determinación</w:t>
      </w:r>
      <w:r>
        <w:rPr>
          <w:rFonts w:ascii="Century Gothic" w:hAnsi="Century Gothic" w:cstheme="minorHAnsi"/>
          <w:bdr w:val="none" w:sz="0" w:space="0" w:color="auto" w:frame="1"/>
          <w:shd w:val="clear" w:color="auto" w:fill="FFFFFF"/>
        </w:rPr>
        <w:t>, a fin de que atienda y subsane las observaciones realizadas por las áreas técnicas de este Comité de Adquisiciones, con el apercibimiento que</w:t>
      </w:r>
      <w:r w:rsidR="009C5D5B">
        <w:rPr>
          <w:rFonts w:ascii="Century Gothic" w:hAnsi="Century Gothic" w:cstheme="minorHAnsi"/>
          <w:bdr w:val="none" w:sz="0" w:space="0" w:color="auto" w:frame="1"/>
          <w:shd w:val="clear" w:color="auto" w:fill="FFFFFF"/>
        </w:rPr>
        <w:t>,</w:t>
      </w:r>
      <w:r>
        <w:rPr>
          <w:rFonts w:ascii="Century Gothic" w:hAnsi="Century Gothic" w:cstheme="minorHAnsi"/>
          <w:bdr w:val="none" w:sz="0" w:space="0" w:color="auto" w:frame="1"/>
          <w:shd w:val="clear" w:color="auto" w:fill="FFFFFF"/>
        </w:rPr>
        <w:t xml:space="preserve"> de no cumplir, se hará acreedor a las penas convencionales establecid</w:t>
      </w:r>
      <w:r w:rsidR="00C82E44">
        <w:rPr>
          <w:rFonts w:ascii="Century Gothic" w:hAnsi="Century Gothic" w:cstheme="minorHAnsi"/>
          <w:bdr w:val="none" w:sz="0" w:space="0" w:color="auto" w:frame="1"/>
          <w:shd w:val="clear" w:color="auto" w:fill="FFFFFF"/>
        </w:rPr>
        <w:t>a</w:t>
      </w:r>
      <w:r>
        <w:rPr>
          <w:rFonts w:ascii="Century Gothic" w:hAnsi="Century Gothic" w:cstheme="minorHAnsi"/>
          <w:bdr w:val="none" w:sz="0" w:space="0" w:color="auto" w:frame="1"/>
          <w:shd w:val="clear" w:color="auto" w:fill="FFFFFF"/>
        </w:rPr>
        <w:t xml:space="preserve">s en el contrato </w:t>
      </w:r>
      <w:r w:rsidRPr="00CC3B38">
        <w:rPr>
          <w:rFonts w:ascii="Century Gothic" w:hAnsi="Century Gothic" w:cstheme="minorHAnsi"/>
          <w:color w:val="FF0000"/>
          <w:bdr w:val="none" w:sz="0" w:space="0" w:color="auto" w:frame="1"/>
          <w:shd w:val="clear" w:color="auto" w:fill="FFFFFF"/>
        </w:rPr>
        <w:t>número</w:t>
      </w:r>
      <w:r w:rsidR="008813D2">
        <w:rPr>
          <w:rFonts w:ascii="Century Gothic" w:hAnsi="Century Gothic" w:cstheme="minorHAnsi"/>
          <w:color w:val="FF0000"/>
          <w:bdr w:val="none" w:sz="0" w:space="0" w:color="auto" w:frame="1"/>
          <w:shd w:val="clear" w:color="auto" w:fill="FFFFFF"/>
        </w:rPr>
        <w:t xml:space="preserve"> </w:t>
      </w:r>
      <w:r w:rsidR="00A04C25">
        <w:rPr>
          <w:rFonts w:ascii="Century Gothic" w:hAnsi="Century Gothic" w:cstheme="minorHAnsi"/>
          <w:color w:val="FF0000"/>
          <w:bdr w:val="none" w:sz="0" w:space="0" w:color="auto" w:frame="1"/>
          <w:shd w:val="clear" w:color="auto" w:fill="FFFFFF"/>
        </w:rPr>
        <w:t>PJET/AD/23-2023.</w:t>
      </w:r>
    </w:p>
    <w:p w14:paraId="3C8F7780" w14:textId="00C4208C" w:rsidR="00F14FF6" w:rsidRDefault="00F14FF6" w:rsidP="00C82E44">
      <w:pPr>
        <w:pStyle w:val="Prrafodelista"/>
        <w:numPr>
          <w:ilvl w:val="0"/>
          <w:numId w:val="9"/>
        </w:numPr>
        <w:spacing w:line="480" w:lineRule="auto"/>
        <w:jc w:val="both"/>
        <w:rPr>
          <w:rFonts w:ascii="Century Gothic" w:hAnsi="Century Gothic" w:cstheme="minorHAnsi"/>
          <w:bdr w:val="none" w:sz="0" w:space="0" w:color="auto" w:frame="1"/>
          <w:shd w:val="clear" w:color="auto" w:fill="FFFFFF"/>
        </w:rPr>
      </w:pPr>
      <w:r>
        <w:rPr>
          <w:rFonts w:ascii="Century Gothic" w:hAnsi="Century Gothic" w:cstheme="minorHAnsi"/>
          <w:bdr w:val="none" w:sz="0" w:space="0" w:color="auto" w:frame="1"/>
          <w:shd w:val="clear" w:color="auto" w:fill="FFFFFF"/>
        </w:rPr>
        <w:t xml:space="preserve">Instruir al </w:t>
      </w:r>
      <w:proofErr w:type="gramStart"/>
      <w:r>
        <w:rPr>
          <w:rFonts w:ascii="Century Gothic" w:hAnsi="Century Gothic" w:cstheme="minorHAnsi"/>
          <w:bdr w:val="none" w:sz="0" w:space="0" w:color="auto" w:frame="1"/>
          <w:shd w:val="clear" w:color="auto" w:fill="FFFFFF"/>
        </w:rPr>
        <w:t>Director</w:t>
      </w:r>
      <w:proofErr w:type="gramEnd"/>
      <w:r>
        <w:rPr>
          <w:rFonts w:ascii="Century Gothic" w:hAnsi="Century Gothic" w:cstheme="minorHAnsi"/>
          <w:bdr w:val="none" w:sz="0" w:space="0" w:color="auto" w:frame="1"/>
          <w:shd w:val="clear" w:color="auto" w:fill="FFFFFF"/>
        </w:rPr>
        <w:t xml:space="preserve"> de Recursos Humanos y Materiales dependiente de la Secretaría Ejecutiva, </w:t>
      </w:r>
      <w:r w:rsidR="000F6F3A">
        <w:rPr>
          <w:rFonts w:ascii="Century Gothic" w:hAnsi="Century Gothic" w:cstheme="minorHAnsi"/>
          <w:bdr w:val="none" w:sz="0" w:space="0" w:color="auto" w:frame="1"/>
          <w:shd w:val="clear" w:color="auto" w:fill="FFFFFF"/>
        </w:rPr>
        <w:t>comunique esta determinación al Arquitecto Víctor Manuel Morales Sánchez.</w:t>
      </w:r>
    </w:p>
    <w:p w14:paraId="4FED027D" w14:textId="5B397C1E" w:rsidR="00010A1A" w:rsidRPr="00C51ECC" w:rsidRDefault="000F6F3A" w:rsidP="00C82E44">
      <w:pPr>
        <w:pStyle w:val="NormalWeb"/>
        <w:spacing w:line="480" w:lineRule="auto"/>
        <w:jc w:val="both"/>
        <w:rPr>
          <w:rFonts w:ascii="Century Gothic" w:hAnsi="Century Gothic"/>
          <w:b/>
          <w:bCs/>
          <w:color w:val="000000"/>
          <w:u w:val="single"/>
        </w:rPr>
      </w:pPr>
      <w:r>
        <w:rPr>
          <w:rFonts w:ascii="Century Gothic" w:hAnsi="Century Gothic"/>
          <w:color w:val="000000"/>
          <w:sz w:val="22"/>
          <w:szCs w:val="22"/>
        </w:rPr>
        <w:t xml:space="preserve">Comuníquese lo anterior, al </w:t>
      </w:r>
      <w:proofErr w:type="gramStart"/>
      <w:r>
        <w:rPr>
          <w:rFonts w:ascii="Century Gothic" w:hAnsi="Century Gothic"/>
          <w:color w:val="000000"/>
          <w:sz w:val="22"/>
          <w:szCs w:val="22"/>
        </w:rPr>
        <w:t>Director</w:t>
      </w:r>
      <w:proofErr w:type="gramEnd"/>
      <w:r>
        <w:rPr>
          <w:rFonts w:ascii="Century Gothic" w:hAnsi="Century Gothic"/>
          <w:color w:val="000000"/>
          <w:sz w:val="22"/>
          <w:szCs w:val="22"/>
        </w:rPr>
        <w:t xml:space="preserve"> de Recursos Humanos y Materiales dependiente de la Secretaría Ejecutiva, a la Directora de Tecnologías de la Información y Comunicación del Poder Judicial del Estado, y a la </w:t>
      </w:r>
      <w:r>
        <w:rPr>
          <w:rFonts w:ascii="Century Gothic" w:hAnsi="Century Gothic"/>
          <w:color w:val="000000"/>
          <w:sz w:val="22"/>
          <w:szCs w:val="22"/>
        </w:rPr>
        <w:lastRenderedPageBreak/>
        <w:t>Ingeniero Miriam López Flores, para su conocimiento y efectos legales conducentes</w:t>
      </w:r>
      <w:bookmarkEnd w:id="6"/>
      <w:r>
        <w:rPr>
          <w:rFonts w:ascii="Century Gothic" w:hAnsi="Century Gothic"/>
          <w:color w:val="000000"/>
          <w:sz w:val="18"/>
          <w:szCs w:val="18"/>
        </w:rPr>
        <w:t>.</w:t>
      </w:r>
      <w:r w:rsidR="00C51ECC">
        <w:rPr>
          <w:rFonts w:ascii="Century Gothic" w:hAnsi="Century Gothic"/>
          <w:b/>
          <w:bCs/>
          <w:color w:val="000000"/>
          <w:u w:val="single"/>
        </w:rPr>
        <w:t xml:space="preserve"> APROBADO POR UNANIMIDAD DE VOTOS.</w:t>
      </w:r>
    </w:p>
    <w:p w14:paraId="0BE3839D" w14:textId="1EF0DB90" w:rsidR="00010A1A" w:rsidRPr="00010A1A" w:rsidRDefault="00010A1A" w:rsidP="00C82E44">
      <w:pPr>
        <w:spacing w:after="0" w:line="480" w:lineRule="auto"/>
        <w:ind w:firstLine="708"/>
        <w:jc w:val="both"/>
        <w:rPr>
          <w:rFonts w:ascii="Century Gothic" w:hAnsi="Century Gothic" w:cstheme="majorHAnsi"/>
          <w:b/>
          <w:color w:val="000000" w:themeColor="text1"/>
          <w:bdr w:val="none" w:sz="0" w:space="0" w:color="auto" w:frame="1"/>
        </w:rPr>
      </w:pPr>
      <w:bookmarkStart w:id="7" w:name="_Hlk157167014"/>
      <w:r w:rsidRPr="00010A1A">
        <w:rPr>
          <w:rFonts w:ascii="Century Gothic" w:hAnsi="Century Gothic"/>
          <w:b/>
          <w:bCs/>
          <w:color w:val="000000"/>
        </w:rPr>
        <w:t xml:space="preserve">ACUERDO V/11/2024. </w:t>
      </w:r>
      <w:r w:rsidRPr="00010A1A">
        <w:rPr>
          <w:rFonts w:ascii="Century Gothic" w:hAnsi="Century Gothic" w:cstheme="minorHAnsi"/>
          <w:b/>
          <w:color w:val="000000" w:themeColor="text1"/>
          <w:bdr w:val="none" w:sz="0" w:space="0" w:color="auto" w:frame="1"/>
        </w:rPr>
        <w:t xml:space="preserve"> </w:t>
      </w:r>
      <w:r w:rsidRPr="00010A1A">
        <w:rPr>
          <w:rFonts w:ascii="Century Gothic" w:hAnsi="Century Gothic"/>
          <w:b/>
          <w:bCs/>
          <w:color w:val="000000"/>
        </w:rPr>
        <w:t>O</w:t>
      </w:r>
      <w:r w:rsidRPr="00010A1A">
        <w:rPr>
          <w:rFonts w:ascii="Century Gothic" w:hAnsi="Century Gothic" w:cstheme="minorHAnsi"/>
          <w:b/>
          <w:color w:val="000000" w:themeColor="text1"/>
          <w:bdr w:val="none" w:sz="0" w:space="0" w:color="auto" w:frame="1"/>
        </w:rPr>
        <w:t xml:space="preserve">ficio número DRHYM/039/2024, recibido el veinticinco de enero de dos mil veinticuatro, signado </w:t>
      </w:r>
      <w:r w:rsidRPr="00010A1A">
        <w:rPr>
          <w:rFonts w:ascii="Century Gothic" w:hAnsi="Century Gothic" w:cstheme="majorHAnsi"/>
          <w:b/>
          <w:color w:val="000000" w:themeColor="text1"/>
          <w:bdr w:val="none" w:sz="0" w:space="0" w:color="auto" w:frame="1"/>
        </w:rPr>
        <w:t xml:space="preserve">por el </w:t>
      </w:r>
      <w:proofErr w:type="gramStart"/>
      <w:r w:rsidRPr="00010A1A">
        <w:rPr>
          <w:rFonts w:ascii="Century Gothic" w:hAnsi="Century Gothic" w:cstheme="majorHAnsi"/>
          <w:b/>
          <w:color w:val="000000" w:themeColor="text1"/>
          <w:bdr w:val="none" w:sz="0" w:space="0" w:color="auto" w:frame="1"/>
        </w:rPr>
        <w:t>Director</w:t>
      </w:r>
      <w:proofErr w:type="gramEnd"/>
      <w:r w:rsidRPr="00010A1A">
        <w:rPr>
          <w:rFonts w:ascii="Century Gothic" w:hAnsi="Century Gothic" w:cstheme="majorHAnsi"/>
          <w:b/>
          <w:color w:val="000000" w:themeColor="text1"/>
          <w:bdr w:val="none" w:sz="0" w:space="0" w:color="auto" w:frame="1"/>
        </w:rPr>
        <w:t xml:space="preserve"> de Recursos Humanos y Materiales dependiente de la Secretaría Ejecutiva.  </w:t>
      </w:r>
    </w:p>
    <w:p w14:paraId="09836132" w14:textId="7DA01823" w:rsidR="00E43F11" w:rsidRPr="00010A1A" w:rsidRDefault="00010A1A" w:rsidP="00C82E44">
      <w:pPr>
        <w:spacing w:after="0" w:line="480" w:lineRule="auto"/>
        <w:jc w:val="both"/>
        <w:rPr>
          <w:rFonts w:ascii="Century Gothic" w:eastAsia="DengXian" w:hAnsi="Century Gothic" w:cstheme="majorHAnsi"/>
        </w:rPr>
      </w:pPr>
      <w:r w:rsidRPr="00010A1A">
        <w:rPr>
          <w:rFonts w:ascii="Century Gothic" w:hAnsi="Century Gothic" w:cstheme="majorHAnsi"/>
          <w:bCs/>
          <w:color w:val="000000" w:themeColor="text1"/>
          <w:bdr w:val="none" w:sz="0" w:space="0" w:color="auto" w:frame="1"/>
        </w:rPr>
        <w:t xml:space="preserve">Dada cuenta con el oficio de referencia, mediante el cual, el </w:t>
      </w:r>
      <w:proofErr w:type="gramStart"/>
      <w:r w:rsidRPr="00010A1A">
        <w:rPr>
          <w:rFonts w:ascii="Century Gothic" w:hAnsi="Century Gothic" w:cstheme="majorHAnsi"/>
          <w:bCs/>
          <w:color w:val="000000" w:themeColor="text1"/>
          <w:bdr w:val="none" w:sz="0" w:space="0" w:color="auto" w:frame="1"/>
        </w:rPr>
        <w:t>Director</w:t>
      </w:r>
      <w:proofErr w:type="gramEnd"/>
      <w:r w:rsidRPr="00010A1A">
        <w:rPr>
          <w:rFonts w:ascii="Century Gothic" w:hAnsi="Century Gothic" w:cstheme="majorHAnsi"/>
          <w:bCs/>
          <w:color w:val="000000" w:themeColor="text1"/>
          <w:bdr w:val="none" w:sz="0" w:space="0" w:color="auto" w:frame="1"/>
        </w:rPr>
        <w:t xml:space="preserve"> de Recursos Humanos y Materiales dependiente de la Secretaría Ejecutiva</w:t>
      </w:r>
      <w:r w:rsidRPr="00010A1A">
        <w:rPr>
          <w:rFonts w:ascii="Century Gothic" w:eastAsia="DengXian" w:hAnsi="Century Gothic" w:cstheme="majorHAnsi"/>
        </w:rPr>
        <w:t xml:space="preserve">, con relación al procedimiento de Licitación Pública Nacional </w:t>
      </w:r>
      <w:r>
        <w:rPr>
          <w:rFonts w:ascii="Century Gothic" w:eastAsia="DengXian" w:hAnsi="Century Gothic" w:cstheme="majorHAnsi"/>
        </w:rPr>
        <w:t xml:space="preserve">identificado con el </w:t>
      </w:r>
      <w:r w:rsidRPr="00010A1A">
        <w:rPr>
          <w:rFonts w:ascii="Century Gothic" w:eastAsia="DengXian" w:hAnsi="Century Gothic" w:cstheme="majorHAnsi"/>
        </w:rPr>
        <w:t>número PJET/LPN/001-2024, referente a la adquisición de papelería y material de oficina para el Poder Judicial del Estado de Tlaxcala,</w:t>
      </w:r>
      <w:r>
        <w:rPr>
          <w:rFonts w:ascii="Century Gothic" w:eastAsia="DengXian" w:hAnsi="Century Gothic" w:cstheme="majorHAnsi"/>
        </w:rPr>
        <w:t xml:space="preserve"> informa </w:t>
      </w:r>
      <w:r w:rsidR="0056363C">
        <w:rPr>
          <w:rFonts w:ascii="Century Gothic" w:eastAsia="DengXian" w:hAnsi="Century Gothic" w:cstheme="majorHAnsi"/>
        </w:rPr>
        <w:t>que</w:t>
      </w:r>
      <w:r>
        <w:rPr>
          <w:rFonts w:ascii="Century Gothic" w:eastAsia="DengXian" w:hAnsi="Century Gothic" w:cstheme="majorHAnsi"/>
        </w:rPr>
        <w:t>:</w:t>
      </w:r>
    </w:p>
    <w:p w14:paraId="72F39235" w14:textId="26B67AC9" w:rsidR="00E43F11" w:rsidRPr="00DD72D3" w:rsidRDefault="00E43F11" w:rsidP="00C82E44">
      <w:pPr>
        <w:pStyle w:val="Prrafodelista"/>
        <w:numPr>
          <w:ilvl w:val="0"/>
          <w:numId w:val="2"/>
        </w:numPr>
        <w:spacing w:after="160" w:line="480" w:lineRule="auto"/>
        <w:jc w:val="both"/>
        <w:rPr>
          <w:rFonts w:ascii="Century Gothic" w:eastAsia="DengXian" w:hAnsi="Century Gothic" w:cs="Segoe UI"/>
        </w:rPr>
      </w:pPr>
      <w:r w:rsidRPr="00DD72D3">
        <w:rPr>
          <w:rFonts w:ascii="Century Gothic" w:eastAsia="DengXian" w:hAnsi="Century Gothic" w:cstheme="majorHAnsi"/>
        </w:rPr>
        <w:t>C</w:t>
      </w:r>
      <w:r w:rsidRPr="00DD72D3">
        <w:rPr>
          <w:rFonts w:ascii="Century Gothic" w:eastAsia="DengXian" w:hAnsi="Century Gothic" w:cs="Arial"/>
        </w:rPr>
        <w:t>on fecha veintitrés de enero del año en curso a las 08:30 horas se celebró el evento de comunicación de evaluación técnica y apertura de propuestas económicas, en el Salón de Usos Múltiples</w:t>
      </w:r>
      <w:r w:rsidRPr="00DD72D3">
        <w:rPr>
          <w:rFonts w:ascii="Century Gothic" w:eastAsia="DengXian" w:hAnsi="Century Gothic" w:cs="Segoe UI"/>
        </w:rPr>
        <w:t xml:space="preserve"> del Poder Judicial del Estado de Tlaxcala</w:t>
      </w:r>
      <w:r w:rsidRPr="00DD72D3">
        <w:rPr>
          <w:rFonts w:ascii="Century Gothic" w:eastAsia="DengXian" w:hAnsi="Century Gothic" w:cs="Arial"/>
        </w:rPr>
        <w:t xml:space="preserve">, </w:t>
      </w:r>
      <w:r w:rsidR="00DD72D3" w:rsidRPr="00DD72D3">
        <w:rPr>
          <w:rFonts w:ascii="Century Gothic" w:eastAsia="DengXian" w:hAnsi="Century Gothic" w:cs="Arial"/>
        </w:rPr>
        <w:t xml:space="preserve">y se realizó el dictamen en el que se desecharon dos </w:t>
      </w:r>
      <w:r w:rsidRPr="00DD72D3">
        <w:rPr>
          <w:rFonts w:ascii="Century Gothic" w:eastAsia="DengXian" w:hAnsi="Century Gothic" w:cs="Segoe UI"/>
        </w:rPr>
        <w:t>proposiciones técnicas de los Licitantes</w:t>
      </w:r>
      <w:r w:rsidR="00DD72D3">
        <w:rPr>
          <w:rFonts w:ascii="Century Gothic" w:eastAsia="DengXian" w:hAnsi="Century Gothic" w:cs="Segoe UI"/>
        </w:rPr>
        <w:t>: 1. L</w:t>
      </w:r>
      <w:r w:rsidRPr="00DD72D3">
        <w:rPr>
          <w:rFonts w:ascii="Century Gothic" w:eastAsia="DengXian" w:hAnsi="Century Gothic" w:cs="Segoe UI"/>
        </w:rPr>
        <w:t xml:space="preserve">AURA HELENA ORTIZ LOZANO y </w:t>
      </w:r>
      <w:r w:rsidR="00DD72D3">
        <w:rPr>
          <w:rFonts w:ascii="Century Gothic" w:eastAsia="DengXian" w:hAnsi="Century Gothic" w:cs="Segoe UI"/>
        </w:rPr>
        <w:t xml:space="preserve">2. </w:t>
      </w:r>
      <w:r w:rsidRPr="00DD72D3">
        <w:rPr>
          <w:rFonts w:ascii="Century Gothic" w:eastAsia="DengXian" w:hAnsi="Century Gothic" w:cs="Segoe UI"/>
        </w:rPr>
        <w:t>ABANICO NETWORKS, S.A. DE C.V</w:t>
      </w:r>
      <w:r w:rsidR="00DD72D3">
        <w:rPr>
          <w:rFonts w:ascii="Century Gothic" w:eastAsia="DengXian" w:hAnsi="Century Gothic" w:cs="Segoe UI"/>
        </w:rPr>
        <w:t>; y se aceptaron</w:t>
      </w:r>
      <w:r w:rsidRPr="00DD72D3">
        <w:rPr>
          <w:rFonts w:ascii="Century Gothic" w:eastAsia="DengXian" w:hAnsi="Century Gothic" w:cs="Segoe UI"/>
        </w:rPr>
        <w:t xml:space="preserve"> </w:t>
      </w:r>
      <w:r w:rsidRPr="00DD72D3">
        <w:rPr>
          <w:rFonts w:ascii="Century Gothic" w:eastAsia="DengXian" w:hAnsi="Century Gothic" w:cs="Arial"/>
        </w:rPr>
        <w:t>cuatro proposiciones técnicas de los Licitantes</w:t>
      </w:r>
      <w:r w:rsidR="00DD72D3">
        <w:rPr>
          <w:rFonts w:ascii="Century Gothic" w:eastAsia="DengXian" w:hAnsi="Century Gothic" w:cs="Arial"/>
        </w:rPr>
        <w:t xml:space="preserve">: </w:t>
      </w:r>
      <w:r w:rsidRPr="00DD72D3">
        <w:rPr>
          <w:rFonts w:ascii="Century Gothic" w:eastAsia="DengXian" w:hAnsi="Century Gothic" w:cs="Arial"/>
        </w:rPr>
        <w:t>1.</w:t>
      </w:r>
      <w:r w:rsidR="00DD72D3">
        <w:rPr>
          <w:rFonts w:ascii="Century Gothic" w:eastAsia="DengXian" w:hAnsi="Century Gothic" w:cs="Arial"/>
        </w:rPr>
        <w:t xml:space="preserve"> </w:t>
      </w:r>
      <w:r w:rsidRPr="00DD72D3">
        <w:rPr>
          <w:rFonts w:ascii="Century Gothic" w:eastAsia="DengXian" w:hAnsi="Century Gothic" w:cs="Arial"/>
        </w:rPr>
        <w:t>SAMANTHA GUADALUPE ESCOBAR NOLASCO, 2.</w:t>
      </w:r>
      <w:r w:rsidR="00DD72D3">
        <w:rPr>
          <w:rFonts w:ascii="Century Gothic" w:eastAsia="DengXian" w:hAnsi="Century Gothic" w:cs="Arial"/>
        </w:rPr>
        <w:t xml:space="preserve"> </w:t>
      </w:r>
      <w:r w:rsidRPr="00DD72D3">
        <w:rPr>
          <w:rFonts w:ascii="Century Gothic" w:eastAsia="DengXian" w:hAnsi="Century Gothic" w:cs="Arial"/>
        </w:rPr>
        <w:t>INNOVATION IN SOLUTIONS AND SERVICES GROUP, S.A. DE C.V., 3.</w:t>
      </w:r>
      <w:r w:rsidR="00DD72D3">
        <w:rPr>
          <w:rFonts w:ascii="Century Gothic" w:eastAsia="DengXian" w:hAnsi="Century Gothic" w:cs="Arial"/>
        </w:rPr>
        <w:t xml:space="preserve"> </w:t>
      </w:r>
      <w:r w:rsidRPr="00DD72D3">
        <w:rPr>
          <w:rFonts w:ascii="Century Gothic" w:eastAsia="DengXian" w:hAnsi="Century Gothic" w:cs="Arial"/>
        </w:rPr>
        <w:t>HUGO ENRIQUE CASTILLO MARTINEZ y 4.</w:t>
      </w:r>
      <w:r w:rsidR="00DD72D3">
        <w:rPr>
          <w:rFonts w:ascii="Century Gothic" w:eastAsia="DengXian" w:hAnsi="Century Gothic" w:cs="Arial"/>
        </w:rPr>
        <w:t xml:space="preserve"> </w:t>
      </w:r>
      <w:r w:rsidRPr="00DD72D3">
        <w:rPr>
          <w:rFonts w:ascii="Century Gothic" w:eastAsia="DengXian" w:hAnsi="Century Gothic" w:cs="Arial"/>
        </w:rPr>
        <w:t xml:space="preserve">COMERCIALIZADORA FET, S.A. DE C.V.; </w:t>
      </w:r>
      <w:r w:rsidR="00010A1A" w:rsidRPr="00DD72D3">
        <w:rPr>
          <w:rFonts w:ascii="Century Gothic" w:eastAsia="DengXian" w:hAnsi="Century Gothic" w:cs="Arial"/>
        </w:rPr>
        <w:t>d</w:t>
      </w:r>
      <w:r w:rsidRPr="00DD72D3">
        <w:rPr>
          <w:rFonts w:ascii="Century Gothic" w:eastAsia="DengXian" w:hAnsi="Century Gothic" w:cs="Segoe UI"/>
        </w:rPr>
        <w:t xml:space="preserve">ado a conocer lo anterior y previo a pasar a la segunda etapa establecida en los artículos 31, fracción II, de la Ley de Ley de Adquisiciones, Arrendamientos y Servicios del Estado de Tlaxcala, 37 y 38, del Reglamento de la citada ley, </w:t>
      </w:r>
      <w:r w:rsidR="00010A1A" w:rsidRPr="00DD72D3">
        <w:rPr>
          <w:rFonts w:ascii="Century Gothic" w:eastAsia="DengXian" w:hAnsi="Century Gothic" w:cs="Segoe UI"/>
        </w:rPr>
        <w:t>se advirtió</w:t>
      </w:r>
      <w:r w:rsidRPr="00DD72D3">
        <w:rPr>
          <w:rFonts w:ascii="Century Gothic" w:eastAsia="DengXian" w:hAnsi="Century Gothic" w:cs="Segoe UI"/>
        </w:rPr>
        <w:t xml:space="preserve"> que de los licitantes, cuyas propuestas técnicas fueron aceptadas, solo se</w:t>
      </w:r>
      <w:r w:rsidR="008A3D53" w:rsidRPr="00DD72D3">
        <w:rPr>
          <w:rFonts w:ascii="Century Gothic" w:eastAsia="DengXian" w:hAnsi="Century Gothic" w:cs="Segoe UI"/>
        </w:rPr>
        <w:t xml:space="preserve"> pr</w:t>
      </w:r>
      <w:r w:rsidR="00DD72D3">
        <w:rPr>
          <w:rFonts w:ascii="Century Gothic" w:eastAsia="DengXian" w:hAnsi="Century Gothic" w:cs="Segoe UI"/>
        </w:rPr>
        <w:t>e</w:t>
      </w:r>
      <w:r w:rsidR="008A3D53" w:rsidRPr="00DD72D3">
        <w:rPr>
          <w:rFonts w:ascii="Century Gothic" w:eastAsia="DengXian" w:hAnsi="Century Gothic" w:cs="Segoe UI"/>
        </w:rPr>
        <w:t>sentaron</w:t>
      </w:r>
      <w:r w:rsidRPr="00DD72D3">
        <w:rPr>
          <w:rFonts w:ascii="Century Gothic" w:eastAsia="DengXian" w:hAnsi="Century Gothic" w:cs="Segoe UI"/>
        </w:rPr>
        <w:t xml:space="preserve"> </w:t>
      </w:r>
      <w:r w:rsidRPr="008F770E">
        <w:rPr>
          <w:rFonts w:ascii="Century Gothic" w:eastAsia="DengXian" w:hAnsi="Century Gothic" w:cs="Segoe UI"/>
        </w:rPr>
        <w:t xml:space="preserve">dos </w:t>
      </w:r>
      <w:r w:rsidRPr="00DD72D3">
        <w:rPr>
          <w:rFonts w:ascii="Century Gothic" w:eastAsia="DengXian" w:hAnsi="Century Gothic" w:cs="Segoe UI"/>
        </w:rPr>
        <w:t xml:space="preserve">de ellos, siendo </w:t>
      </w:r>
      <w:r w:rsidRPr="00DD72D3">
        <w:rPr>
          <w:rFonts w:ascii="Century Gothic" w:eastAsia="DengXian" w:hAnsi="Century Gothic" w:cs="Arial"/>
        </w:rPr>
        <w:t xml:space="preserve">Comercializadora </w:t>
      </w:r>
      <w:proofErr w:type="spellStart"/>
      <w:r w:rsidRPr="00DD72D3">
        <w:rPr>
          <w:rFonts w:ascii="Century Gothic" w:eastAsia="DengXian" w:hAnsi="Century Gothic" w:cs="Arial"/>
        </w:rPr>
        <w:t>Fet</w:t>
      </w:r>
      <w:proofErr w:type="spellEnd"/>
      <w:r w:rsidRPr="00DD72D3">
        <w:rPr>
          <w:rFonts w:ascii="Century Gothic" w:eastAsia="DengXian" w:hAnsi="Century Gothic" w:cs="Arial"/>
        </w:rPr>
        <w:t xml:space="preserve">, S.A. de C.V y Samantha Guadalupe Escobar Nolasco, por lo que, en términos de los artículos 26, </w:t>
      </w:r>
      <w:r w:rsidRPr="00DD72D3">
        <w:rPr>
          <w:rFonts w:ascii="Century Gothic" w:eastAsia="DengXian" w:hAnsi="Century Gothic" w:cs="Arial"/>
        </w:rPr>
        <w:lastRenderedPageBreak/>
        <w:t xml:space="preserve">fracción XVI de la </w:t>
      </w:r>
      <w:r w:rsidRPr="00DD72D3">
        <w:rPr>
          <w:rFonts w:ascii="Century Gothic" w:eastAsia="DengXian" w:hAnsi="Century Gothic" w:cs="Segoe UI"/>
        </w:rPr>
        <w:t xml:space="preserve">Ley de Adquisiciones, Arrendamientos y Servicios del Estado de Tlaxcala y 57 fracción IV, del citado reglamento, así como de conformidad con el punto 6.3.1 de las bases de esta licitación, </w:t>
      </w:r>
      <w:r w:rsidRPr="0055414C">
        <w:rPr>
          <w:rFonts w:ascii="Century Gothic" w:eastAsia="DengXian" w:hAnsi="Century Gothic" w:cs="Segoe UI"/>
        </w:rPr>
        <w:t xml:space="preserve">no </w:t>
      </w:r>
      <w:r w:rsidRPr="00DD72D3">
        <w:rPr>
          <w:rFonts w:ascii="Century Gothic" w:eastAsia="DengXian" w:hAnsi="Century Gothic" w:cs="Segoe UI"/>
        </w:rPr>
        <w:t>result</w:t>
      </w:r>
      <w:r w:rsidR="0055414C">
        <w:rPr>
          <w:rFonts w:ascii="Century Gothic" w:eastAsia="DengXian" w:hAnsi="Century Gothic" w:cs="Segoe UI"/>
        </w:rPr>
        <w:t>ó</w:t>
      </w:r>
      <w:r w:rsidRPr="00DD72D3">
        <w:rPr>
          <w:rFonts w:ascii="Century Gothic" w:eastAsia="DengXian" w:hAnsi="Century Gothic" w:cs="Segoe UI"/>
        </w:rPr>
        <w:t xml:space="preserve"> procedente continuar con e</w:t>
      </w:r>
      <w:r w:rsidR="0055414C">
        <w:rPr>
          <w:rFonts w:ascii="Century Gothic" w:eastAsia="DengXian" w:hAnsi="Century Gothic" w:cs="Segoe UI"/>
        </w:rPr>
        <w:t>l</w:t>
      </w:r>
      <w:r w:rsidRPr="00DD72D3">
        <w:rPr>
          <w:rFonts w:ascii="Century Gothic" w:eastAsia="DengXian" w:hAnsi="Century Gothic" w:cs="Segoe UI"/>
        </w:rPr>
        <w:t xml:space="preserve"> procedimiento de licitación.</w:t>
      </w:r>
    </w:p>
    <w:p w14:paraId="5970AE7D" w14:textId="3F82EEF2" w:rsidR="008A3D53" w:rsidRDefault="00E43F11" w:rsidP="00C82E44">
      <w:pPr>
        <w:spacing w:after="0" w:line="480" w:lineRule="auto"/>
        <w:jc w:val="both"/>
        <w:rPr>
          <w:rFonts w:ascii="Century Gothic" w:eastAsia="DengXian" w:hAnsi="Century Gothic" w:cs="Arial"/>
        </w:rPr>
      </w:pPr>
      <w:r w:rsidRPr="00B81E22">
        <w:rPr>
          <w:rFonts w:ascii="Century Gothic" w:eastAsia="DengXian" w:hAnsi="Century Gothic" w:cs="Arial"/>
        </w:rPr>
        <w:t>Por lo anterior</w:t>
      </w:r>
      <w:r w:rsidR="00B81E22">
        <w:rPr>
          <w:rFonts w:ascii="Century Gothic" w:eastAsia="DengXian" w:hAnsi="Century Gothic" w:cs="Arial"/>
        </w:rPr>
        <w:t xml:space="preserve"> y</w:t>
      </w:r>
      <w:r w:rsidRPr="00B81E22">
        <w:rPr>
          <w:rFonts w:ascii="Century Gothic" w:eastAsia="DengXian" w:hAnsi="Century Gothic" w:cs="Arial"/>
        </w:rPr>
        <w:t xml:space="preserve"> </w:t>
      </w:r>
      <w:r w:rsidR="00010A1A" w:rsidRPr="00B81E22">
        <w:rPr>
          <w:rFonts w:ascii="Century Gothic" w:eastAsia="DengXian" w:hAnsi="Century Gothic" w:cs="Arial"/>
        </w:rPr>
        <w:t>en atención a</w:t>
      </w:r>
      <w:r w:rsidRPr="00B81E22">
        <w:rPr>
          <w:rFonts w:ascii="Century Gothic" w:eastAsia="DengXian" w:hAnsi="Century Gothic" w:cs="Arial"/>
        </w:rPr>
        <w:t xml:space="preserve"> lo establecido en </w:t>
      </w:r>
      <w:r w:rsidR="00B81E22">
        <w:rPr>
          <w:rFonts w:ascii="Century Gothic" w:eastAsia="DengXian" w:hAnsi="Century Gothic" w:cs="Arial"/>
        </w:rPr>
        <w:t xml:space="preserve">los </w:t>
      </w:r>
      <w:r w:rsidR="008A3D53" w:rsidRPr="00B81E22">
        <w:rPr>
          <w:rFonts w:ascii="Century Gothic" w:eastAsia="DengXian" w:hAnsi="Century Gothic" w:cs="Arial"/>
        </w:rPr>
        <w:t>artículo</w:t>
      </w:r>
      <w:r w:rsidR="00B81E22">
        <w:rPr>
          <w:rFonts w:ascii="Century Gothic" w:eastAsia="DengXian" w:hAnsi="Century Gothic" w:cs="Arial"/>
        </w:rPr>
        <w:t>s</w:t>
      </w:r>
      <w:r w:rsidRPr="00B81E22">
        <w:rPr>
          <w:rFonts w:ascii="Century Gothic" w:eastAsia="DengXian" w:hAnsi="Century Gothic" w:cs="Arial"/>
        </w:rPr>
        <w:t xml:space="preserve"> 26 </w:t>
      </w:r>
      <w:r w:rsidR="00B81E22">
        <w:rPr>
          <w:rFonts w:ascii="Century Gothic" w:eastAsia="DengXian" w:hAnsi="Century Gothic" w:cs="Arial"/>
        </w:rPr>
        <w:t>f</w:t>
      </w:r>
      <w:r w:rsidRPr="00B81E22">
        <w:rPr>
          <w:rFonts w:ascii="Century Gothic" w:eastAsia="DengXian" w:hAnsi="Century Gothic" w:cs="Arial"/>
        </w:rPr>
        <w:t>racción XVI de la Ley de Adquisiciones, Arrendamientos y Servicios del Estado de Tlaxcala</w:t>
      </w:r>
      <w:r w:rsidR="00B81E22">
        <w:rPr>
          <w:rFonts w:ascii="Century Gothic" w:eastAsia="DengXian" w:hAnsi="Century Gothic" w:cs="Arial"/>
        </w:rPr>
        <w:t>,</w:t>
      </w:r>
      <w:r w:rsidRPr="00B81E22">
        <w:rPr>
          <w:rFonts w:ascii="Century Gothic" w:eastAsia="DengXian" w:hAnsi="Century Gothic" w:cs="Arial"/>
        </w:rPr>
        <w:t xml:space="preserve"> 57 fracción IV del Reglamento de la Ley de Adquisiciones, Arrendamientos y Servicios del Estado de Tlaxcala</w:t>
      </w:r>
      <w:r w:rsidR="00B81E22">
        <w:rPr>
          <w:rFonts w:ascii="Century Gothic" w:eastAsia="DengXian" w:hAnsi="Century Gothic" w:cs="Arial"/>
        </w:rPr>
        <w:t>, solicita a este</w:t>
      </w:r>
      <w:r w:rsidRPr="00010A1A">
        <w:rPr>
          <w:rFonts w:ascii="Century Gothic" w:eastAsia="DengXian" w:hAnsi="Century Gothic" w:cs="Arial"/>
        </w:rPr>
        <w:t xml:space="preserve"> Comité </w:t>
      </w:r>
      <w:r w:rsidRPr="008A3D53">
        <w:rPr>
          <w:rFonts w:ascii="Century Gothic" w:eastAsia="DengXian" w:hAnsi="Century Gothic" w:cs="Arial"/>
        </w:rPr>
        <w:t xml:space="preserve"> Declarar Desierto</w:t>
      </w:r>
      <w:r w:rsidRPr="00010A1A">
        <w:rPr>
          <w:rFonts w:ascii="Century Gothic" w:eastAsia="DengXian" w:hAnsi="Century Gothic" w:cs="Arial"/>
        </w:rPr>
        <w:t xml:space="preserve"> el procedimiento de Licitación Pública Nacional número PJET/LPN/001-2024 </w:t>
      </w:r>
      <w:r w:rsidR="00B81E22" w:rsidRPr="008A3D53">
        <w:rPr>
          <w:rFonts w:ascii="Century Gothic" w:eastAsia="DengXian" w:hAnsi="Century Gothic" w:cs="Arial"/>
        </w:rPr>
        <w:t>referente a la adquisición de papelería y material de oficina para el Poder Judicial del Estado de Tlaxcala</w:t>
      </w:r>
      <w:r w:rsidR="00B81E22" w:rsidRPr="00010A1A">
        <w:rPr>
          <w:rFonts w:ascii="Century Gothic" w:eastAsia="DengXian" w:hAnsi="Century Gothic" w:cs="Arial"/>
        </w:rPr>
        <w:t xml:space="preserve"> </w:t>
      </w:r>
      <w:r w:rsidRPr="00010A1A">
        <w:rPr>
          <w:rFonts w:ascii="Century Gothic" w:eastAsia="DengXian" w:hAnsi="Century Gothic" w:cs="Arial"/>
        </w:rPr>
        <w:t xml:space="preserve">y </w:t>
      </w:r>
      <w:r w:rsidR="008A3D53" w:rsidRPr="008A3D53">
        <w:rPr>
          <w:rFonts w:ascii="Century Gothic" w:eastAsia="DengXian" w:hAnsi="Century Gothic" w:cs="Arial"/>
        </w:rPr>
        <w:t xml:space="preserve">aprobar el inicio del procedimiento para realizar </w:t>
      </w:r>
      <w:r w:rsidR="0055414C">
        <w:rPr>
          <w:rFonts w:ascii="Century Gothic" w:eastAsia="DengXian" w:hAnsi="Century Gothic" w:cs="Arial"/>
        </w:rPr>
        <w:t>la</w:t>
      </w:r>
      <w:r w:rsidR="008A3D53" w:rsidRPr="008A3D53">
        <w:rPr>
          <w:rFonts w:ascii="Century Gothic" w:eastAsia="DengXian" w:hAnsi="Century Gothic" w:cs="Arial"/>
        </w:rPr>
        <w:t xml:space="preserve"> </w:t>
      </w:r>
      <w:r w:rsidR="0055414C">
        <w:rPr>
          <w:rFonts w:ascii="Century Gothic" w:eastAsia="DengXian" w:hAnsi="Century Gothic" w:cs="Arial"/>
        </w:rPr>
        <w:t xml:space="preserve">segunda vuelta de la </w:t>
      </w:r>
      <w:r w:rsidR="008A3D53" w:rsidRPr="008A3D53">
        <w:rPr>
          <w:rFonts w:ascii="Century Gothic" w:eastAsia="DengXian" w:hAnsi="Century Gothic" w:cs="Arial"/>
        </w:rPr>
        <w:t xml:space="preserve">Licitación Pública Nacional </w:t>
      </w:r>
      <w:r w:rsidR="00B81E22">
        <w:rPr>
          <w:rFonts w:ascii="Century Gothic" w:eastAsia="DengXian" w:hAnsi="Century Gothic" w:cs="Arial"/>
        </w:rPr>
        <w:t>ahora</w:t>
      </w:r>
      <w:r w:rsidR="008A3D53" w:rsidRPr="008A3D53">
        <w:rPr>
          <w:rFonts w:ascii="Century Gothic" w:eastAsia="DengXian" w:hAnsi="Century Gothic" w:cs="Arial"/>
        </w:rPr>
        <w:t xml:space="preserve"> identificada con el número PJET/LPN/009-2024</w:t>
      </w:r>
      <w:r w:rsidR="008A3D53">
        <w:rPr>
          <w:rFonts w:ascii="Century Gothic" w:eastAsia="DengXian" w:hAnsi="Century Gothic" w:cs="Arial"/>
        </w:rPr>
        <w:t xml:space="preserve">, presentando la </w:t>
      </w:r>
      <w:r w:rsidR="008A3D53" w:rsidRPr="00010A1A">
        <w:rPr>
          <w:rFonts w:ascii="Century Gothic" w:eastAsia="DengXian" w:hAnsi="Century Gothic" w:cs="Arial"/>
        </w:rPr>
        <w:t xml:space="preserve">propuesta de convocatoria, bases y calendario correspondiente. </w:t>
      </w:r>
    </w:p>
    <w:p w14:paraId="7BDC53A9" w14:textId="3DCE493A" w:rsidR="008A3D53" w:rsidRPr="008A3D53" w:rsidRDefault="008A3D53" w:rsidP="00C82E44">
      <w:pPr>
        <w:spacing w:after="0" w:line="480" w:lineRule="auto"/>
        <w:jc w:val="both"/>
        <w:rPr>
          <w:rFonts w:ascii="Century Gothic" w:hAnsi="Century Gothic" w:cstheme="minorHAnsi"/>
        </w:rPr>
      </w:pPr>
      <w:r w:rsidRPr="008A3D53">
        <w:rPr>
          <w:rFonts w:ascii="Century Gothic" w:hAnsi="Century Gothic" w:cs="Arial"/>
          <w:bCs/>
        </w:rPr>
        <w:t xml:space="preserve">Al respecto, tomando en consideración el informe del Director de Recursos Humanos y Materiales dependiente de la Secretaría Ejecutiva, en el sentido de que, </w:t>
      </w:r>
      <w:r w:rsidRPr="00010A1A">
        <w:rPr>
          <w:rFonts w:ascii="Century Gothic" w:eastAsia="DengXian" w:hAnsi="Century Gothic" w:cs="Segoe UI"/>
        </w:rPr>
        <w:t>de los licitantes, cuyas propuestas técnicas fueron aceptadas, solo se</w:t>
      </w:r>
      <w:r>
        <w:rPr>
          <w:rFonts w:ascii="Century Gothic" w:eastAsia="DengXian" w:hAnsi="Century Gothic" w:cs="Segoe UI"/>
        </w:rPr>
        <w:t xml:space="preserve"> </w:t>
      </w:r>
      <w:r w:rsidRPr="00594EA3">
        <w:rPr>
          <w:rFonts w:ascii="Century Gothic" w:eastAsia="DengXian" w:hAnsi="Century Gothic" w:cs="Segoe UI"/>
        </w:rPr>
        <w:t>pr</w:t>
      </w:r>
      <w:r w:rsidR="00594EA3">
        <w:rPr>
          <w:rFonts w:ascii="Century Gothic" w:eastAsia="DengXian" w:hAnsi="Century Gothic" w:cs="Segoe UI"/>
        </w:rPr>
        <w:t>e</w:t>
      </w:r>
      <w:r w:rsidRPr="00594EA3">
        <w:rPr>
          <w:rFonts w:ascii="Century Gothic" w:eastAsia="DengXian" w:hAnsi="Century Gothic" w:cs="Segoe UI"/>
        </w:rPr>
        <w:t>sentaron dos</w:t>
      </w:r>
      <w:r w:rsidRPr="00010A1A">
        <w:rPr>
          <w:rFonts w:ascii="Century Gothic" w:eastAsia="DengXian" w:hAnsi="Century Gothic" w:cs="Segoe UI"/>
        </w:rPr>
        <w:t xml:space="preserve"> </w:t>
      </w:r>
      <w:r w:rsidR="00D94346">
        <w:rPr>
          <w:rFonts w:ascii="Century Gothic" w:eastAsia="DengXian" w:hAnsi="Century Gothic" w:cs="Segoe UI"/>
        </w:rPr>
        <w:t>para la apertura de propuestas económicas</w:t>
      </w:r>
      <w:r w:rsidRPr="00010A1A">
        <w:rPr>
          <w:rFonts w:ascii="Century Gothic" w:eastAsia="DengXian" w:hAnsi="Century Gothic" w:cs="Segoe UI"/>
        </w:rPr>
        <w:t xml:space="preserve">, siendo </w:t>
      </w:r>
      <w:r w:rsidRPr="00010A1A">
        <w:rPr>
          <w:rFonts w:ascii="Century Gothic" w:eastAsia="DengXian" w:hAnsi="Century Gothic" w:cs="Arial"/>
        </w:rPr>
        <w:t xml:space="preserve">Comercializadora </w:t>
      </w:r>
      <w:proofErr w:type="spellStart"/>
      <w:r w:rsidRPr="00010A1A">
        <w:rPr>
          <w:rFonts w:ascii="Century Gothic" w:eastAsia="DengXian" w:hAnsi="Century Gothic" w:cs="Arial"/>
        </w:rPr>
        <w:t>Fet</w:t>
      </w:r>
      <w:proofErr w:type="spellEnd"/>
      <w:r w:rsidRPr="00010A1A">
        <w:rPr>
          <w:rFonts w:ascii="Century Gothic" w:eastAsia="DengXian" w:hAnsi="Century Gothic" w:cs="Arial"/>
        </w:rPr>
        <w:t>, S.A. de C.V y Samantha Guadalupe Escobar Nolasco</w:t>
      </w:r>
      <w:r w:rsidR="009D40D8">
        <w:rPr>
          <w:rFonts w:ascii="Century Gothic" w:eastAsia="DengXian" w:hAnsi="Century Gothic" w:cs="Arial"/>
        </w:rPr>
        <w:t xml:space="preserve">; </w:t>
      </w:r>
      <w:r w:rsidRPr="00010A1A">
        <w:rPr>
          <w:rFonts w:ascii="Century Gothic" w:eastAsia="DengXian" w:hAnsi="Century Gothic" w:cs="Arial"/>
        </w:rPr>
        <w:t xml:space="preserve"> por lo que, en términos de los artículos 26, fracción XVI de la </w:t>
      </w:r>
      <w:r w:rsidRPr="00010A1A">
        <w:rPr>
          <w:rFonts w:ascii="Century Gothic" w:eastAsia="DengXian" w:hAnsi="Century Gothic" w:cs="Segoe UI"/>
        </w:rPr>
        <w:t xml:space="preserve">Ley de Adquisiciones, Arrendamientos y Servicios del Estado de Tlaxcala y 57 fracción IV, del citado reglamento, así como de conformidad con el punto </w:t>
      </w:r>
      <w:r w:rsidRPr="00D94346">
        <w:rPr>
          <w:rFonts w:ascii="Century Gothic" w:eastAsia="DengXian" w:hAnsi="Century Gothic" w:cs="Segoe UI"/>
        </w:rPr>
        <w:t>6.3.1 de las bases de esta licitación</w:t>
      </w:r>
      <w:r w:rsidRPr="00010A1A">
        <w:rPr>
          <w:rFonts w:ascii="Century Gothic" w:eastAsia="DengXian" w:hAnsi="Century Gothic" w:cs="Segoe UI"/>
        </w:rPr>
        <w:t xml:space="preserve">, </w:t>
      </w:r>
      <w:r w:rsidRPr="00594EA3">
        <w:rPr>
          <w:rFonts w:ascii="Century Gothic" w:eastAsia="DengXian" w:hAnsi="Century Gothic" w:cs="Segoe UI"/>
        </w:rPr>
        <w:t>no re</w:t>
      </w:r>
      <w:r w:rsidRPr="00010A1A">
        <w:rPr>
          <w:rFonts w:ascii="Century Gothic" w:eastAsia="DengXian" w:hAnsi="Century Gothic" w:cs="Segoe UI"/>
        </w:rPr>
        <w:t>sult</w:t>
      </w:r>
      <w:r w:rsidR="00D94346">
        <w:rPr>
          <w:rFonts w:ascii="Century Gothic" w:eastAsia="DengXian" w:hAnsi="Century Gothic" w:cs="Segoe UI"/>
        </w:rPr>
        <w:t>ó</w:t>
      </w:r>
      <w:r w:rsidRPr="00010A1A">
        <w:rPr>
          <w:rFonts w:ascii="Century Gothic" w:eastAsia="DengXian" w:hAnsi="Century Gothic" w:cs="Segoe UI"/>
        </w:rPr>
        <w:t xml:space="preserve"> procedente continuar con ese procedimiento de licitación</w:t>
      </w:r>
      <w:r w:rsidR="00D94346">
        <w:rPr>
          <w:rFonts w:ascii="Century Gothic" w:eastAsia="DengXian" w:hAnsi="Century Gothic" w:cs="Segoe UI"/>
        </w:rPr>
        <w:t>, ahora bien dada la necesidad de</w:t>
      </w:r>
      <w:r w:rsidR="00594EA3">
        <w:rPr>
          <w:rFonts w:ascii="Century Gothic" w:eastAsia="DengXian" w:hAnsi="Century Gothic" w:cs="Segoe UI"/>
        </w:rPr>
        <w:t xml:space="preserve"> </w:t>
      </w:r>
      <w:r w:rsidR="00B568B8">
        <w:rPr>
          <w:rFonts w:ascii="Century Gothic" w:eastAsia="DengXian" w:hAnsi="Century Gothic" w:cs="Segoe UI"/>
        </w:rPr>
        <w:t>proveer a las diversas áreas jurisdiccionales y administrativas del s</w:t>
      </w:r>
      <w:r w:rsidR="00D94346">
        <w:rPr>
          <w:rFonts w:ascii="Century Gothic" w:eastAsia="DengXian" w:hAnsi="Century Gothic" w:cs="Segoe UI"/>
        </w:rPr>
        <w:t>ervicio de papelería y material de oficina para el buen funcionamiento</w:t>
      </w:r>
      <w:r w:rsidR="008D0237">
        <w:rPr>
          <w:rFonts w:ascii="Century Gothic" w:eastAsia="DengXian" w:hAnsi="Century Gothic" w:cs="Segoe UI"/>
        </w:rPr>
        <w:t xml:space="preserve"> del Poder Judicial del Estado</w:t>
      </w:r>
      <w:r w:rsidR="00D94346">
        <w:rPr>
          <w:rFonts w:ascii="Century Gothic" w:eastAsia="DengXian" w:hAnsi="Century Gothic" w:cs="Segoe UI"/>
        </w:rPr>
        <w:t xml:space="preserve">, </w:t>
      </w:r>
      <w:r w:rsidRPr="008A3D53">
        <w:rPr>
          <w:rFonts w:ascii="Century Gothic" w:hAnsi="Century Gothic" w:cs="Arial"/>
          <w:bCs/>
        </w:rPr>
        <w:t>con</w:t>
      </w:r>
      <w:r w:rsidRPr="008A3D53">
        <w:rPr>
          <w:rFonts w:ascii="Century Gothic" w:hAnsi="Century Gothic" w:cstheme="minorHAnsi"/>
          <w:bdr w:val="none" w:sz="0" w:space="0" w:color="auto" w:frame="1"/>
        </w:rPr>
        <w:t xml:space="preserve"> fundamento en los artículos 85 de la Constitución Política del Estado Libre y Soberano de </w:t>
      </w:r>
      <w:r w:rsidRPr="008A3D53">
        <w:rPr>
          <w:rFonts w:ascii="Century Gothic" w:hAnsi="Century Gothic" w:cstheme="minorHAnsi"/>
          <w:bdr w:val="none" w:sz="0" w:space="0" w:color="auto" w:frame="1"/>
        </w:rPr>
        <w:lastRenderedPageBreak/>
        <w:t xml:space="preserve">Tlaxcala;  61 de la Ley Orgánica del Poder Judicial del Estado, </w:t>
      </w:r>
      <w:r w:rsidR="00D94346">
        <w:rPr>
          <w:rFonts w:ascii="Century Gothic" w:hAnsi="Century Gothic" w:cstheme="minorHAnsi"/>
          <w:bdr w:val="none" w:sz="0" w:space="0" w:color="auto" w:frame="1"/>
        </w:rPr>
        <w:t xml:space="preserve"> </w:t>
      </w:r>
      <w:r w:rsidRPr="008A3D53">
        <w:rPr>
          <w:rFonts w:ascii="Century Gothic" w:hAnsi="Century Gothic" w:cstheme="minorHAnsi"/>
          <w:bdr w:val="none" w:sz="0" w:space="0" w:color="auto" w:frame="1"/>
        </w:rPr>
        <w:t xml:space="preserve">9, fracciones XV y XVII, del Reglamento del Consejo de la Judicatura del Estado; 21, 22, fracción I y III, 24, 25, 26 y 40 de la Ley de Adquisiciones, Arrendamientos y Servicios del Estado de Tlaxcala, 26, </w:t>
      </w:r>
      <w:r w:rsidRPr="008A3D53">
        <w:rPr>
          <w:rFonts w:ascii="Century Gothic" w:hAnsi="Century Gothic" w:cs="Arial"/>
        </w:rPr>
        <w:t>31 fracciones II y XII, 57 fracción III del Reglamento de la citada Ley, numerales IV, V, VII, XVII y XVIII de los Lineamientos de Adquisiciones, Arrendamientos</w:t>
      </w:r>
      <w:r w:rsidR="00C82E44">
        <w:rPr>
          <w:rFonts w:ascii="Century Gothic" w:hAnsi="Century Gothic" w:cs="Arial"/>
        </w:rPr>
        <w:t>,</w:t>
      </w:r>
      <w:r w:rsidRPr="008A3D53">
        <w:rPr>
          <w:rFonts w:ascii="Century Gothic" w:hAnsi="Century Gothic" w:cs="Arial"/>
        </w:rPr>
        <w:t xml:space="preserve"> Servicio y Obra Pública del Consejo de la Judicatura del Estado, </w:t>
      </w:r>
      <w:r w:rsidRPr="008A3D53">
        <w:rPr>
          <w:rStyle w:val="xcontentpasted0"/>
          <w:rFonts w:ascii="Century Gothic" w:hAnsi="Century Gothic"/>
          <w:color w:val="000000" w:themeColor="text1"/>
          <w:bdr w:val="none" w:sz="0" w:space="0" w:color="auto" w:frame="1"/>
        </w:rPr>
        <w:t xml:space="preserve">en relación con el  diverso con el  diverso 137, en lo aplicable al Poder Judicial del Estado, del Decreto </w:t>
      </w:r>
      <w:r w:rsidRPr="008A3D53">
        <w:rPr>
          <w:rStyle w:val="xcontentpasted0"/>
          <w:rFonts w:ascii="Century Gothic" w:hAnsi="Century Gothic"/>
          <w:bdr w:val="none" w:sz="0" w:space="0" w:color="auto" w:frame="1"/>
        </w:rPr>
        <w:t>317 del  </w:t>
      </w:r>
      <w:r w:rsidRPr="008A3D53">
        <w:rPr>
          <w:rStyle w:val="xcontentpasted0"/>
          <w:rFonts w:ascii="Century Gothic" w:hAnsi="Century Gothic"/>
          <w:color w:val="000000" w:themeColor="text1"/>
          <w:bdr w:val="none" w:sz="0" w:space="0" w:color="auto" w:frame="1"/>
        </w:rPr>
        <w:t>Presupuesto de Egresos del Estado de Tlaxcala, para el ejercicio fiscal 2024, </w:t>
      </w:r>
      <w:r w:rsidRPr="008A3D53">
        <w:rPr>
          <w:rFonts w:ascii="Century Gothic" w:hAnsi="Century Gothic" w:cstheme="minorHAnsi"/>
        </w:rPr>
        <w:t>se determina:</w:t>
      </w:r>
    </w:p>
    <w:p w14:paraId="37E65BE4" w14:textId="3E895539" w:rsidR="008A3D53" w:rsidRDefault="008A3D53" w:rsidP="00C82E44">
      <w:pPr>
        <w:pStyle w:val="Prrafodelista"/>
        <w:numPr>
          <w:ilvl w:val="0"/>
          <w:numId w:val="8"/>
        </w:numPr>
        <w:spacing w:after="0" w:line="480" w:lineRule="auto"/>
        <w:jc w:val="both"/>
        <w:rPr>
          <w:rFonts w:ascii="Century Gothic" w:hAnsi="Century Gothic" w:cs="Arial"/>
        </w:rPr>
      </w:pPr>
      <w:r w:rsidRPr="008A3D53">
        <w:rPr>
          <w:rFonts w:ascii="Century Gothic" w:hAnsi="Century Gothic" w:cs="Arial"/>
        </w:rPr>
        <w:t>Tomar conocimiento del oficio y anexos de cuenta de cuenta.</w:t>
      </w:r>
    </w:p>
    <w:p w14:paraId="4D8F336F" w14:textId="11718D3C" w:rsidR="008A3D53" w:rsidRPr="00B568B8" w:rsidRDefault="008A3D53" w:rsidP="00C82E44">
      <w:pPr>
        <w:pStyle w:val="Prrafodelista"/>
        <w:numPr>
          <w:ilvl w:val="0"/>
          <w:numId w:val="8"/>
        </w:numPr>
        <w:spacing w:after="0" w:line="480" w:lineRule="auto"/>
        <w:jc w:val="both"/>
        <w:rPr>
          <w:rFonts w:ascii="Century Gothic" w:hAnsi="Century Gothic" w:cs="Arial"/>
        </w:rPr>
      </w:pPr>
      <w:r w:rsidRPr="00B568B8">
        <w:rPr>
          <w:rFonts w:ascii="Century Gothic" w:hAnsi="Century Gothic" w:cs="Arial"/>
        </w:rPr>
        <w:t xml:space="preserve">Declarar desierta la primera vuelta del procedimiento de </w:t>
      </w:r>
      <w:r w:rsidRPr="00B568B8">
        <w:rPr>
          <w:rFonts w:ascii="Century Gothic" w:hAnsi="Century Gothic" w:cs="Arial"/>
          <w:bCs/>
        </w:rPr>
        <w:t>Licitación Pública Nacional PJET/LPN/00</w:t>
      </w:r>
      <w:r w:rsidR="00D94346" w:rsidRPr="00B568B8">
        <w:rPr>
          <w:rFonts w:ascii="Century Gothic" w:hAnsi="Century Gothic" w:cs="Arial"/>
          <w:bCs/>
        </w:rPr>
        <w:t>1</w:t>
      </w:r>
      <w:r w:rsidRPr="00B568B8">
        <w:rPr>
          <w:rFonts w:ascii="Century Gothic" w:hAnsi="Century Gothic" w:cs="Arial"/>
          <w:bCs/>
        </w:rPr>
        <w:t>-2024 referente a</w:t>
      </w:r>
      <w:r w:rsidR="00D94346" w:rsidRPr="00B568B8">
        <w:rPr>
          <w:rFonts w:ascii="Century Gothic" w:hAnsi="Century Gothic" w:cs="Arial"/>
          <w:bCs/>
        </w:rPr>
        <w:t xml:space="preserve">l servicio de </w:t>
      </w:r>
      <w:r w:rsidR="001B0908">
        <w:rPr>
          <w:rFonts w:ascii="Century Gothic" w:hAnsi="Century Gothic" w:cs="Arial"/>
          <w:bCs/>
        </w:rPr>
        <w:t>p</w:t>
      </w:r>
      <w:r w:rsidR="00D94346" w:rsidRPr="00B568B8">
        <w:rPr>
          <w:rFonts w:ascii="Century Gothic" w:hAnsi="Century Gothic" w:cs="Arial"/>
          <w:bCs/>
        </w:rPr>
        <w:t xml:space="preserve">apelería y </w:t>
      </w:r>
      <w:r w:rsidR="001B0908">
        <w:rPr>
          <w:rFonts w:ascii="Century Gothic" w:hAnsi="Century Gothic" w:cs="Arial"/>
          <w:bCs/>
        </w:rPr>
        <w:t>m</w:t>
      </w:r>
      <w:r w:rsidR="00D94346" w:rsidRPr="00B568B8">
        <w:rPr>
          <w:rFonts w:ascii="Century Gothic" w:hAnsi="Century Gothic" w:cs="Arial"/>
          <w:bCs/>
        </w:rPr>
        <w:t>aterial de oficina</w:t>
      </w:r>
      <w:r w:rsidRPr="00B568B8">
        <w:rPr>
          <w:rFonts w:ascii="Century Gothic" w:hAnsi="Century Gothic" w:cs="Arial"/>
          <w:bCs/>
        </w:rPr>
        <w:t xml:space="preserve"> para el Poder Judicial del Estado de Tlaxcala. </w:t>
      </w:r>
    </w:p>
    <w:p w14:paraId="4AAFE796" w14:textId="3436A397" w:rsidR="008A3D53" w:rsidRPr="00D94346" w:rsidRDefault="008A3D53" w:rsidP="00C82E44">
      <w:pPr>
        <w:pStyle w:val="Prrafodelista"/>
        <w:numPr>
          <w:ilvl w:val="0"/>
          <w:numId w:val="8"/>
        </w:numPr>
        <w:spacing w:after="0" w:line="480" w:lineRule="auto"/>
        <w:jc w:val="both"/>
        <w:rPr>
          <w:rFonts w:ascii="Century Gothic" w:hAnsi="Century Gothic" w:cs="Arial"/>
        </w:rPr>
      </w:pPr>
      <w:r w:rsidRPr="00D94346">
        <w:rPr>
          <w:rFonts w:ascii="Century Gothic" w:hAnsi="Century Gothic" w:cs="Arial"/>
        </w:rPr>
        <w:t>Aprobar</w:t>
      </w:r>
      <w:r w:rsidR="0028387D">
        <w:rPr>
          <w:rFonts w:ascii="Century Gothic" w:hAnsi="Century Gothic" w:cs="Arial"/>
        </w:rPr>
        <w:t xml:space="preserve"> </w:t>
      </w:r>
      <w:r w:rsidRPr="00D94346">
        <w:rPr>
          <w:rFonts w:ascii="Century Gothic" w:hAnsi="Century Gothic" w:cs="Arial"/>
        </w:rPr>
        <w:t xml:space="preserve">el inicio de la segunda vuelta del procedimiento de </w:t>
      </w:r>
      <w:r w:rsidRPr="00D94346">
        <w:rPr>
          <w:rFonts w:ascii="Century Gothic" w:hAnsi="Century Gothic"/>
          <w:color w:val="000000"/>
        </w:rPr>
        <w:t xml:space="preserve">Licitación Pública Nacional, relativa </w:t>
      </w:r>
      <w:r w:rsidR="00D94346" w:rsidRPr="00D94346">
        <w:rPr>
          <w:rFonts w:ascii="Century Gothic" w:hAnsi="Century Gothic" w:cs="Arial"/>
          <w:bCs/>
        </w:rPr>
        <w:t xml:space="preserve">al servicio de </w:t>
      </w:r>
      <w:r w:rsidR="009D40D8">
        <w:rPr>
          <w:rFonts w:ascii="Century Gothic" w:hAnsi="Century Gothic" w:cs="Arial"/>
          <w:bCs/>
        </w:rPr>
        <w:t>p</w:t>
      </w:r>
      <w:r w:rsidR="00D94346" w:rsidRPr="00D94346">
        <w:rPr>
          <w:rFonts w:ascii="Century Gothic" w:hAnsi="Century Gothic" w:cs="Arial"/>
          <w:bCs/>
        </w:rPr>
        <w:t xml:space="preserve">apelería y </w:t>
      </w:r>
      <w:r w:rsidR="009D40D8">
        <w:rPr>
          <w:rFonts w:ascii="Century Gothic" w:hAnsi="Century Gothic" w:cs="Arial"/>
          <w:bCs/>
        </w:rPr>
        <w:t>m</w:t>
      </w:r>
      <w:r w:rsidR="00D94346" w:rsidRPr="00D94346">
        <w:rPr>
          <w:rFonts w:ascii="Century Gothic" w:hAnsi="Century Gothic" w:cs="Arial"/>
          <w:bCs/>
        </w:rPr>
        <w:t>aterial de oficina para el Poder Judicial del Estado de Tlaxcala,</w:t>
      </w:r>
      <w:r w:rsidRPr="00D94346">
        <w:rPr>
          <w:rFonts w:ascii="Century Gothic" w:hAnsi="Century Gothic" w:cs="Arial"/>
          <w:bCs/>
        </w:rPr>
        <w:t xml:space="preserve"> </w:t>
      </w:r>
      <w:r w:rsidRPr="00D94346">
        <w:rPr>
          <w:rFonts w:ascii="Century Gothic" w:hAnsi="Century Gothic"/>
          <w:color w:val="000000"/>
        </w:rPr>
        <w:t>ahora identificado con el número PJET/LPN/00</w:t>
      </w:r>
      <w:r w:rsidR="00D94346">
        <w:rPr>
          <w:rFonts w:ascii="Century Gothic" w:hAnsi="Century Gothic"/>
          <w:color w:val="000000"/>
        </w:rPr>
        <w:t>9</w:t>
      </w:r>
      <w:r w:rsidRPr="00D94346">
        <w:rPr>
          <w:rFonts w:ascii="Century Gothic" w:hAnsi="Century Gothic"/>
          <w:color w:val="000000"/>
        </w:rPr>
        <w:t>-2024</w:t>
      </w:r>
      <w:r w:rsidR="0028387D">
        <w:rPr>
          <w:rFonts w:ascii="Century Gothic" w:hAnsi="Century Gothic"/>
          <w:color w:val="000000"/>
        </w:rPr>
        <w:t xml:space="preserve">; así como </w:t>
      </w:r>
      <w:r w:rsidR="0028387D" w:rsidRPr="00D94346">
        <w:rPr>
          <w:rFonts w:ascii="Century Gothic" w:hAnsi="Century Gothic" w:cs="Arial"/>
        </w:rPr>
        <w:t>la convocatoria</w:t>
      </w:r>
      <w:r w:rsidR="009D40D8">
        <w:rPr>
          <w:rFonts w:ascii="Century Gothic" w:hAnsi="Century Gothic" w:cs="Arial"/>
        </w:rPr>
        <w:t>, calendario</w:t>
      </w:r>
      <w:r w:rsidR="0028387D" w:rsidRPr="00D94346">
        <w:rPr>
          <w:rFonts w:ascii="Century Gothic" w:hAnsi="Century Gothic" w:cs="Arial"/>
        </w:rPr>
        <w:t xml:space="preserve"> y bases para</w:t>
      </w:r>
      <w:r w:rsidR="0028387D">
        <w:rPr>
          <w:rFonts w:ascii="Century Gothic" w:hAnsi="Century Gothic" w:cs="Arial"/>
        </w:rPr>
        <w:t xml:space="preserve"> dicho procedimiento.</w:t>
      </w:r>
    </w:p>
    <w:p w14:paraId="127FA577" w14:textId="77777777" w:rsidR="008A3D53" w:rsidRPr="00D94346" w:rsidRDefault="008A3D53" w:rsidP="00C82E44">
      <w:pPr>
        <w:pStyle w:val="Prrafodelista"/>
        <w:numPr>
          <w:ilvl w:val="0"/>
          <w:numId w:val="8"/>
        </w:numPr>
        <w:spacing w:after="0" w:line="480" w:lineRule="auto"/>
        <w:jc w:val="both"/>
        <w:rPr>
          <w:rFonts w:ascii="Century Gothic" w:hAnsi="Century Gothic" w:cs="Arial"/>
        </w:rPr>
      </w:pPr>
      <w:r w:rsidRPr="008A3D53">
        <w:rPr>
          <w:rFonts w:ascii="Century Gothic" w:eastAsia="Batang" w:hAnsi="Century Gothic" w:cstheme="minorHAnsi"/>
        </w:rPr>
        <w:t xml:space="preserve">Instruir al </w:t>
      </w:r>
      <w:proofErr w:type="gramStart"/>
      <w:r w:rsidRPr="008A3D53">
        <w:rPr>
          <w:rFonts w:ascii="Century Gothic" w:eastAsia="Batang" w:hAnsi="Century Gothic" w:cstheme="minorHAnsi"/>
        </w:rPr>
        <w:t>Director</w:t>
      </w:r>
      <w:proofErr w:type="gramEnd"/>
      <w:r w:rsidRPr="008A3D53">
        <w:rPr>
          <w:rFonts w:ascii="Century Gothic" w:eastAsia="Batang" w:hAnsi="Century Gothic" w:cstheme="minorHAnsi"/>
        </w:rPr>
        <w:t xml:space="preserve"> de Recursos Humanos y Materiales dependiente de la Secretaría Ejecutiva, lleve a cabo el procedimiento de Licitación Pública Nacional, en estricta observancia a la Ley de la materia y demás normatividad aplicable; y en su momento, dar cuenta a este Órgano Colegiado, para la emisión del fallo correspondiente. </w:t>
      </w:r>
    </w:p>
    <w:p w14:paraId="402B26C9" w14:textId="2C4FEEC1" w:rsidR="00D94346" w:rsidRPr="00100355" w:rsidRDefault="00D94346" w:rsidP="00C82E44">
      <w:pPr>
        <w:pStyle w:val="Prrafodelista"/>
        <w:numPr>
          <w:ilvl w:val="0"/>
          <w:numId w:val="8"/>
        </w:numPr>
        <w:spacing w:after="0" w:line="480" w:lineRule="auto"/>
        <w:jc w:val="both"/>
        <w:rPr>
          <w:rFonts w:ascii="Century Gothic" w:hAnsi="Century Gothic" w:cstheme="minorHAnsi"/>
          <w:bdr w:val="none" w:sz="0" w:space="0" w:color="auto" w:frame="1"/>
        </w:rPr>
      </w:pPr>
      <w:r w:rsidRPr="00100355">
        <w:rPr>
          <w:rFonts w:ascii="Century Gothic" w:hAnsi="Century Gothic"/>
          <w:lang w:val="es-ES_tradnl"/>
        </w:rPr>
        <w:t xml:space="preserve">Instruir al </w:t>
      </w:r>
      <w:proofErr w:type="gramStart"/>
      <w:r w:rsidRPr="00100355">
        <w:rPr>
          <w:rFonts w:ascii="Century Gothic" w:hAnsi="Century Gothic"/>
          <w:lang w:val="es-ES_tradnl"/>
        </w:rPr>
        <w:t>Director</w:t>
      </w:r>
      <w:proofErr w:type="gramEnd"/>
      <w:r w:rsidRPr="00100355">
        <w:rPr>
          <w:rFonts w:ascii="Century Gothic" w:hAnsi="Century Gothic"/>
          <w:lang w:val="es-ES_tradnl"/>
        </w:rPr>
        <w:t xml:space="preserve"> de Recursos Humanos y Materiales, realice la devolución de</w:t>
      </w:r>
      <w:r w:rsidR="000F7135" w:rsidRPr="00100355">
        <w:rPr>
          <w:rFonts w:ascii="Century Gothic" w:hAnsi="Century Gothic"/>
          <w:lang w:val="es-ES_tradnl"/>
        </w:rPr>
        <w:t>l sobre número 3</w:t>
      </w:r>
      <w:r w:rsidR="005379CB" w:rsidRPr="00100355">
        <w:rPr>
          <w:rFonts w:ascii="Century Gothic" w:hAnsi="Century Gothic"/>
          <w:lang w:val="es-ES_tradnl"/>
        </w:rPr>
        <w:t xml:space="preserve"> </w:t>
      </w:r>
      <w:r w:rsidR="000F7135" w:rsidRPr="00100355">
        <w:rPr>
          <w:rFonts w:ascii="Century Gothic" w:hAnsi="Century Gothic"/>
          <w:lang w:val="es-ES_tradnl"/>
        </w:rPr>
        <w:t>(propuestas económicas</w:t>
      </w:r>
      <w:r w:rsidR="009D40D8" w:rsidRPr="00100355">
        <w:rPr>
          <w:rFonts w:ascii="Century Gothic" w:hAnsi="Century Gothic"/>
          <w:lang w:val="es-ES_tradnl"/>
        </w:rPr>
        <w:t>)</w:t>
      </w:r>
      <w:r w:rsidR="000F7135" w:rsidRPr="00100355">
        <w:rPr>
          <w:rFonts w:ascii="Century Gothic" w:hAnsi="Century Gothic"/>
          <w:lang w:val="es-ES_tradnl"/>
        </w:rPr>
        <w:t xml:space="preserve"> a los licitantes.</w:t>
      </w:r>
    </w:p>
    <w:p w14:paraId="6DF6BD5C" w14:textId="3F01A73E" w:rsidR="00D94346" w:rsidRPr="00D94346" w:rsidRDefault="00D94346" w:rsidP="00C82E44">
      <w:pPr>
        <w:pStyle w:val="xmsonormal"/>
        <w:shd w:val="clear" w:color="auto" w:fill="FFFFFF"/>
        <w:spacing w:before="240" w:beforeAutospacing="0" w:after="0" w:afterAutospacing="0" w:line="480" w:lineRule="auto"/>
        <w:jc w:val="both"/>
        <w:rPr>
          <w:rFonts w:ascii="Century Gothic" w:hAnsi="Century Gothic" w:cstheme="minorHAnsi"/>
          <w:b/>
          <w:bCs/>
          <w:sz w:val="22"/>
          <w:szCs w:val="22"/>
          <w:lang w:val="es-ES"/>
        </w:rPr>
      </w:pPr>
      <w:r w:rsidRPr="00D94346">
        <w:rPr>
          <w:rFonts w:ascii="Century Gothic" w:hAnsi="Century Gothic" w:cstheme="minorHAnsi"/>
          <w:sz w:val="22"/>
          <w:szCs w:val="22"/>
          <w:lang w:val="es-ES"/>
        </w:rPr>
        <w:lastRenderedPageBreak/>
        <w:t xml:space="preserve">Comuníquese esta determinación al </w:t>
      </w:r>
      <w:proofErr w:type="gramStart"/>
      <w:r w:rsidRPr="00D94346">
        <w:rPr>
          <w:rFonts w:ascii="Century Gothic" w:hAnsi="Century Gothic" w:cstheme="minorHAnsi"/>
          <w:sz w:val="22"/>
          <w:szCs w:val="22"/>
          <w:lang w:val="es-ES"/>
        </w:rPr>
        <w:t>Director</w:t>
      </w:r>
      <w:proofErr w:type="gramEnd"/>
      <w:r w:rsidRPr="00D94346">
        <w:rPr>
          <w:rFonts w:ascii="Century Gothic" w:hAnsi="Century Gothic" w:cstheme="minorHAnsi"/>
          <w:sz w:val="22"/>
          <w:szCs w:val="22"/>
          <w:lang w:val="es-ES"/>
        </w:rPr>
        <w:t xml:space="preserve"> de Recursos y Materiales dependiente de la Secretaría Ejecutiva para su conocimiento y efectos legales conducentes, en vía de reiteración al Contralor y Tesorero del Poder Judicial del Estado, para los efectos administrativos y legales a que haya lugar</w:t>
      </w:r>
      <w:r w:rsidRPr="00D94346">
        <w:rPr>
          <w:rFonts w:ascii="Century Gothic" w:hAnsi="Century Gothic" w:cstheme="minorHAnsi"/>
          <w:b/>
          <w:bCs/>
          <w:sz w:val="22"/>
          <w:szCs w:val="22"/>
          <w:lang w:val="es-ES"/>
        </w:rPr>
        <w:t>.</w:t>
      </w:r>
      <w:r w:rsidR="00C51ECC">
        <w:rPr>
          <w:rFonts w:ascii="Century Gothic" w:hAnsi="Century Gothic" w:cstheme="minorHAnsi"/>
          <w:b/>
          <w:bCs/>
          <w:sz w:val="22"/>
          <w:szCs w:val="22"/>
          <w:lang w:val="es-ES"/>
        </w:rPr>
        <w:t xml:space="preserve"> </w:t>
      </w:r>
      <w:bookmarkEnd w:id="7"/>
      <w:r w:rsidR="00C51ECC" w:rsidRPr="00C51ECC">
        <w:rPr>
          <w:rFonts w:ascii="Century Gothic" w:hAnsi="Century Gothic" w:cstheme="minorHAnsi"/>
          <w:b/>
          <w:bCs/>
          <w:sz w:val="22"/>
          <w:szCs w:val="22"/>
          <w:u w:val="single"/>
          <w:lang w:val="es-ES"/>
        </w:rPr>
        <w:t>APROBADO POR UNANIMIDAD DE VOTOS.</w:t>
      </w:r>
    </w:p>
    <w:p w14:paraId="4342D6D1" w14:textId="72F4C7A1" w:rsidR="00887083" w:rsidRPr="00010A1A" w:rsidRDefault="00D75F05" w:rsidP="00C82E44">
      <w:pPr>
        <w:spacing w:before="240" w:after="0" w:line="480" w:lineRule="auto"/>
        <w:ind w:firstLine="708"/>
        <w:jc w:val="both"/>
        <w:rPr>
          <w:rFonts w:ascii="Century Gothic" w:hAnsi="Century Gothic" w:cstheme="majorHAnsi"/>
          <w:b/>
          <w:color w:val="000000" w:themeColor="text1"/>
          <w:bdr w:val="none" w:sz="0" w:space="0" w:color="auto" w:frame="1"/>
        </w:rPr>
      </w:pPr>
      <w:bookmarkStart w:id="8" w:name="_Hlk157167954"/>
      <w:r w:rsidRPr="00D75F05">
        <w:rPr>
          <w:rFonts w:ascii="Century Gothic" w:hAnsi="Century Gothic"/>
          <w:b/>
          <w:bCs/>
          <w:color w:val="000000"/>
        </w:rPr>
        <w:t>ACUERDO VI/1</w:t>
      </w:r>
      <w:r w:rsidR="00CB7680">
        <w:rPr>
          <w:rFonts w:ascii="Century Gothic" w:hAnsi="Century Gothic"/>
          <w:b/>
          <w:bCs/>
          <w:color w:val="000000"/>
        </w:rPr>
        <w:t>1</w:t>
      </w:r>
      <w:r w:rsidRPr="00D75F05">
        <w:rPr>
          <w:rFonts w:ascii="Century Gothic" w:hAnsi="Century Gothic"/>
          <w:b/>
          <w:bCs/>
          <w:color w:val="000000"/>
        </w:rPr>
        <w:t xml:space="preserve">/2024. </w:t>
      </w:r>
      <w:r w:rsidR="00887083" w:rsidRPr="00010A1A">
        <w:rPr>
          <w:rFonts w:ascii="Century Gothic" w:hAnsi="Century Gothic"/>
          <w:b/>
          <w:bCs/>
          <w:color w:val="000000"/>
        </w:rPr>
        <w:t>O</w:t>
      </w:r>
      <w:r w:rsidR="00887083" w:rsidRPr="00010A1A">
        <w:rPr>
          <w:rFonts w:ascii="Century Gothic" w:hAnsi="Century Gothic" w:cstheme="minorHAnsi"/>
          <w:b/>
          <w:color w:val="000000" w:themeColor="text1"/>
          <w:bdr w:val="none" w:sz="0" w:space="0" w:color="auto" w:frame="1"/>
        </w:rPr>
        <w:t>ficio número DRHYM/</w:t>
      </w:r>
      <w:r w:rsidR="000655ED">
        <w:rPr>
          <w:rFonts w:ascii="Century Gothic" w:hAnsi="Century Gothic" w:cstheme="minorHAnsi"/>
          <w:b/>
          <w:color w:val="000000" w:themeColor="text1"/>
          <w:bdr w:val="none" w:sz="0" w:space="0" w:color="auto" w:frame="1"/>
        </w:rPr>
        <w:t>47</w:t>
      </w:r>
      <w:r w:rsidR="00887083" w:rsidRPr="00010A1A">
        <w:rPr>
          <w:rFonts w:ascii="Century Gothic" w:hAnsi="Century Gothic" w:cstheme="minorHAnsi"/>
          <w:b/>
          <w:color w:val="000000" w:themeColor="text1"/>
          <w:bdr w:val="none" w:sz="0" w:space="0" w:color="auto" w:frame="1"/>
        </w:rPr>
        <w:t xml:space="preserve">/2024, recibido el veinticinco de enero de dos mil veinticuatro, signado </w:t>
      </w:r>
      <w:r w:rsidR="00887083" w:rsidRPr="00010A1A">
        <w:rPr>
          <w:rFonts w:ascii="Century Gothic" w:hAnsi="Century Gothic" w:cstheme="majorHAnsi"/>
          <w:b/>
          <w:color w:val="000000" w:themeColor="text1"/>
          <w:bdr w:val="none" w:sz="0" w:space="0" w:color="auto" w:frame="1"/>
        </w:rPr>
        <w:t xml:space="preserve">por el </w:t>
      </w:r>
      <w:proofErr w:type="gramStart"/>
      <w:r w:rsidR="00887083" w:rsidRPr="00010A1A">
        <w:rPr>
          <w:rFonts w:ascii="Century Gothic" w:hAnsi="Century Gothic" w:cstheme="majorHAnsi"/>
          <w:b/>
          <w:color w:val="000000" w:themeColor="text1"/>
          <w:bdr w:val="none" w:sz="0" w:space="0" w:color="auto" w:frame="1"/>
        </w:rPr>
        <w:t>Director</w:t>
      </w:r>
      <w:proofErr w:type="gramEnd"/>
      <w:r w:rsidR="00887083" w:rsidRPr="00010A1A">
        <w:rPr>
          <w:rFonts w:ascii="Century Gothic" w:hAnsi="Century Gothic" w:cstheme="majorHAnsi"/>
          <w:b/>
          <w:color w:val="000000" w:themeColor="text1"/>
          <w:bdr w:val="none" w:sz="0" w:space="0" w:color="auto" w:frame="1"/>
        </w:rPr>
        <w:t xml:space="preserve"> de Recursos Humanos y Materiales dependiente de la Secretaría Ejecutiva.  </w:t>
      </w:r>
    </w:p>
    <w:p w14:paraId="52F12B92" w14:textId="01D80FE8" w:rsidR="00BC6D2B" w:rsidRDefault="00887083" w:rsidP="00C82E44">
      <w:pPr>
        <w:spacing w:after="0" w:line="480" w:lineRule="auto"/>
        <w:jc w:val="both"/>
        <w:rPr>
          <w:rFonts w:ascii="Century Gothic" w:hAnsi="Century Gothic"/>
          <w:color w:val="000000" w:themeColor="text1"/>
        </w:rPr>
      </w:pPr>
      <w:r w:rsidRPr="00010A1A">
        <w:rPr>
          <w:rFonts w:ascii="Century Gothic" w:hAnsi="Century Gothic" w:cstheme="majorHAnsi"/>
          <w:bCs/>
          <w:color w:val="000000" w:themeColor="text1"/>
          <w:bdr w:val="none" w:sz="0" w:space="0" w:color="auto" w:frame="1"/>
        </w:rPr>
        <w:t>Dada cuenta con el oficio de referencia, mediante el cual, el Director de Recursos Humanos y Materiales dependiente de la Secretaría Ejecutiva</w:t>
      </w:r>
      <w:r w:rsidRPr="00010A1A">
        <w:rPr>
          <w:rFonts w:ascii="Century Gothic" w:eastAsia="DengXian" w:hAnsi="Century Gothic" w:cstheme="majorHAnsi"/>
        </w:rPr>
        <w:t>,</w:t>
      </w:r>
      <w:r w:rsidR="000655ED">
        <w:rPr>
          <w:rFonts w:ascii="Century Gothic" w:eastAsia="DengXian" w:hAnsi="Century Gothic" w:cstheme="majorHAnsi"/>
        </w:rPr>
        <w:t xml:space="preserve"> </w:t>
      </w:r>
      <w:r w:rsidR="00BC6D2B" w:rsidRPr="00BC6D2B">
        <w:rPr>
          <w:rFonts w:ascii="Century Gothic" w:hAnsi="Century Gothic"/>
          <w:color w:val="000000" w:themeColor="text1"/>
        </w:rPr>
        <w:t>informa</w:t>
      </w:r>
      <w:r w:rsidR="00215845">
        <w:rPr>
          <w:rFonts w:ascii="Century Gothic" w:hAnsi="Century Gothic"/>
          <w:color w:val="000000" w:themeColor="text1"/>
        </w:rPr>
        <w:t xml:space="preserve"> </w:t>
      </w:r>
      <w:r w:rsidR="00BC6D2B" w:rsidRPr="00BC6D2B">
        <w:rPr>
          <w:rFonts w:ascii="Century Gothic" w:hAnsi="Century Gothic"/>
          <w:color w:val="000000" w:themeColor="text1"/>
        </w:rPr>
        <w:t xml:space="preserve">a este Cuerpo Colegiado que con fecha </w:t>
      </w:r>
      <w:r w:rsidR="00215845">
        <w:rPr>
          <w:rFonts w:ascii="Century Gothic" w:hAnsi="Century Gothic"/>
          <w:color w:val="000000" w:themeColor="text1"/>
        </w:rPr>
        <w:t xml:space="preserve">veintitrés </w:t>
      </w:r>
      <w:r w:rsidR="00BC6D2B" w:rsidRPr="00BC6D2B">
        <w:rPr>
          <w:rFonts w:ascii="Century Gothic" w:hAnsi="Century Gothic"/>
          <w:color w:val="000000" w:themeColor="text1"/>
        </w:rPr>
        <w:t>del mes de enero de</w:t>
      </w:r>
      <w:r w:rsidR="00215845">
        <w:rPr>
          <w:rFonts w:ascii="Century Gothic" w:hAnsi="Century Gothic"/>
          <w:color w:val="000000" w:themeColor="text1"/>
        </w:rPr>
        <w:t xml:space="preserve"> dos mil veinticuatro, a través d</w:t>
      </w:r>
      <w:r w:rsidR="00BC6D2B" w:rsidRPr="00BC6D2B">
        <w:rPr>
          <w:rFonts w:ascii="Century Gothic" w:hAnsi="Century Gothic"/>
          <w:color w:val="000000" w:themeColor="text1"/>
        </w:rPr>
        <w:t>e</w:t>
      </w:r>
      <w:r w:rsidR="00215845">
        <w:rPr>
          <w:rFonts w:ascii="Century Gothic" w:hAnsi="Century Gothic"/>
          <w:color w:val="000000" w:themeColor="text1"/>
        </w:rPr>
        <w:t>l</w:t>
      </w:r>
      <w:r w:rsidR="00BC6D2B" w:rsidRPr="00BC6D2B">
        <w:rPr>
          <w:rFonts w:ascii="Century Gothic" w:hAnsi="Century Gothic"/>
          <w:color w:val="000000" w:themeColor="text1"/>
        </w:rPr>
        <w:t xml:space="preserve"> oficio PTSJ/0065/2024 la Magistrada Mary Cruz Cortes Ornelas env</w:t>
      </w:r>
      <w:r w:rsidR="00215845">
        <w:rPr>
          <w:rFonts w:ascii="Century Gothic" w:hAnsi="Century Gothic"/>
          <w:color w:val="000000" w:themeColor="text1"/>
        </w:rPr>
        <w:t>ió</w:t>
      </w:r>
      <w:r w:rsidR="00BC6D2B" w:rsidRPr="00BC6D2B">
        <w:rPr>
          <w:rFonts w:ascii="Century Gothic" w:hAnsi="Century Gothic"/>
          <w:color w:val="000000" w:themeColor="text1"/>
        </w:rPr>
        <w:t xml:space="preserve"> a </w:t>
      </w:r>
      <w:r w:rsidR="00215845">
        <w:rPr>
          <w:rFonts w:ascii="Century Gothic" w:hAnsi="Century Gothic"/>
          <w:color w:val="000000" w:themeColor="text1"/>
        </w:rPr>
        <w:t xml:space="preserve">la </w:t>
      </w:r>
      <w:r w:rsidR="00BC6D2B" w:rsidRPr="00BC6D2B">
        <w:rPr>
          <w:rFonts w:ascii="Century Gothic" w:hAnsi="Century Gothic"/>
          <w:color w:val="000000" w:themeColor="text1"/>
        </w:rPr>
        <w:t xml:space="preserve">Dirección a </w:t>
      </w:r>
      <w:r w:rsidR="00215845">
        <w:rPr>
          <w:rFonts w:ascii="Century Gothic" w:hAnsi="Century Gothic"/>
          <w:color w:val="000000" w:themeColor="text1"/>
        </w:rPr>
        <w:t>su</w:t>
      </w:r>
      <w:r w:rsidR="00BC6D2B" w:rsidRPr="00BC6D2B">
        <w:rPr>
          <w:rFonts w:ascii="Century Gothic" w:hAnsi="Century Gothic"/>
          <w:color w:val="000000" w:themeColor="text1"/>
        </w:rPr>
        <w:t xml:space="preserve"> cargo los Contratos firmados en original de Comodato celebrados entre este Poder Judicial, con el Poder Ejecutivo del Gobierno del Estado de Tlaxcala, respecto de </w:t>
      </w:r>
      <w:r w:rsidR="00215845">
        <w:rPr>
          <w:rFonts w:ascii="Century Gothic" w:hAnsi="Century Gothic"/>
          <w:color w:val="000000" w:themeColor="text1"/>
        </w:rPr>
        <w:t>u</w:t>
      </w:r>
      <w:r w:rsidR="00BC6D2B" w:rsidRPr="00BC6D2B">
        <w:rPr>
          <w:rFonts w:ascii="Century Gothic" w:hAnsi="Century Gothic"/>
          <w:color w:val="000000" w:themeColor="text1"/>
        </w:rPr>
        <w:t xml:space="preserve">na </w:t>
      </w:r>
      <w:r w:rsidR="00215845">
        <w:rPr>
          <w:rFonts w:ascii="Century Gothic" w:hAnsi="Century Gothic"/>
          <w:color w:val="000000" w:themeColor="text1"/>
        </w:rPr>
        <w:t>f</w:t>
      </w:r>
      <w:r w:rsidR="00BC6D2B" w:rsidRPr="00BC6D2B">
        <w:rPr>
          <w:rFonts w:ascii="Century Gothic" w:hAnsi="Century Gothic"/>
          <w:color w:val="000000" w:themeColor="text1"/>
        </w:rPr>
        <w:t>racción del predio sin nombre ubicado en San Luis Apizaquito, Tlaxcala que alberga la “Casa de Justica del Distrito Judicial de Sánchez Piedras” y Predio ubicado en la Colonia La Loma Xicohtencatl, Tlaxcala, que alberga la “Casa de Justicia del Distrito Judicial de Guridi y Alcocer” ambos de  fecha trece de diciembre de dos mi veintitrés</w:t>
      </w:r>
      <w:r w:rsidR="00215845">
        <w:rPr>
          <w:rFonts w:ascii="Century Gothic" w:hAnsi="Century Gothic"/>
          <w:color w:val="000000" w:themeColor="text1"/>
        </w:rPr>
        <w:t>; c</w:t>
      </w:r>
      <w:r w:rsidR="00BC6D2B" w:rsidRPr="00BC6D2B">
        <w:rPr>
          <w:rFonts w:ascii="Century Gothic" w:hAnsi="Century Gothic"/>
          <w:color w:val="000000" w:themeColor="text1"/>
        </w:rPr>
        <w:t xml:space="preserve">on lo anterior se complementan los requisitos jurídicos de los Proyectos Ejecutivos de ambos inmuebles, cuya </w:t>
      </w:r>
      <w:r w:rsidR="00C51ECC">
        <w:rPr>
          <w:rFonts w:ascii="Century Gothic" w:hAnsi="Century Gothic"/>
          <w:color w:val="FF0000"/>
        </w:rPr>
        <w:t>adecuación</w:t>
      </w:r>
      <w:r w:rsidR="00BC6D2B" w:rsidRPr="00BC6D2B">
        <w:rPr>
          <w:rFonts w:ascii="Century Gothic" w:hAnsi="Century Gothic"/>
          <w:color w:val="000000" w:themeColor="text1"/>
        </w:rPr>
        <w:t xml:space="preserve"> no se ha iniciado, en virtud a que e</w:t>
      </w:r>
      <w:r w:rsidR="00215845">
        <w:rPr>
          <w:rFonts w:ascii="Century Gothic" w:hAnsi="Century Gothic"/>
          <w:color w:val="000000" w:themeColor="text1"/>
        </w:rPr>
        <w:t>ra</w:t>
      </w:r>
      <w:r w:rsidR="00BC6D2B" w:rsidRPr="00BC6D2B">
        <w:rPr>
          <w:rFonts w:ascii="Century Gothic" w:hAnsi="Century Gothic"/>
          <w:color w:val="000000" w:themeColor="text1"/>
        </w:rPr>
        <w:t xml:space="preserve"> necesario integrar los requisitos técnicos y jurídicos que se requieren</w:t>
      </w:r>
      <w:r w:rsidR="00215845">
        <w:rPr>
          <w:rFonts w:ascii="Century Gothic" w:hAnsi="Century Gothic"/>
          <w:color w:val="000000" w:themeColor="text1"/>
        </w:rPr>
        <w:t>, l</w:t>
      </w:r>
      <w:r w:rsidR="00BC6D2B" w:rsidRPr="00BC6D2B">
        <w:rPr>
          <w:rFonts w:ascii="Century Gothic" w:hAnsi="Century Gothic"/>
          <w:color w:val="000000" w:themeColor="text1"/>
        </w:rPr>
        <w:t>o que</w:t>
      </w:r>
      <w:r w:rsidR="00215845">
        <w:rPr>
          <w:rFonts w:ascii="Century Gothic" w:hAnsi="Century Gothic"/>
          <w:color w:val="000000" w:themeColor="text1"/>
        </w:rPr>
        <w:t xml:space="preserve"> hace</w:t>
      </w:r>
      <w:r w:rsidR="00BC6D2B" w:rsidRPr="00BC6D2B">
        <w:rPr>
          <w:rFonts w:ascii="Century Gothic" w:hAnsi="Century Gothic"/>
          <w:color w:val="000000" w:themeColor="text1"/>
        </w:rPr>
        <w:t xml:space="preserve"> de</w:t>
      </w:r>
      <w:r w:rsidR="00215845">
        <w:rPr>
          <w:rFonts w:ascii="Century Gothic" w:hAnsi="Century Gothic"/>
          <w:color w:val="000000" w:themeColor="text1"/>
        </w:rPr>
        <w:t xml:space="preserve"> </w:t>
      </w:r>
      <w:r w:rsidR="00BC6D2B" w:rsidRPr="00BC6D2B">
        <w:rPr>
          <w:rFonts w:ascii="Century Gothic" w:hAnsi="Century Gothic"/>
          <w:color w:val="000000" w:themeColor="text1"/>
        </w:rPr>
        <w:t xml:space="preserve">conocimiento para su estudio análisis y determinación procedente </w:t>
      </w:r>
      <w:r w:rsidR="00215845">
        <w:rPr>
          <w:rFonts w:ascii="Century Gothic" w:hAnsi="Century Gothic"/>
          <w:color w:val="000000" w:themeColor="text1"/>
        </w:rPr>
        <w:t xml:space="preserve">a efecto de </w:t>
      </w:r>
      <w:r w:rsidR="00BC6D2B" w:rsidRPr="00BC6D2B">
        <w:rPr>
          <w:rFonts w:ascii="Century Gothic" w:hAnsi="Century Gothic"/>
          <w:color w:val="000000" w:themeColor="text1"/>
        </w:rPr>
        <w:t>iniciar las acciones correspondientes para tal fin</w:t>
      </w:r>
      <w:r w:rsidR="00215845">
        <w:rPr>
          <w:rFonts w:ascii="Century Gothic" w:hAnsi="Century Gothic"/>
          <w:color w:val="000000" w:themeColor="text1"/>
        </w:rPr>
        <w:t>, e</w:t>
      </w:r>
      <w:r w:rsidR="00BC6D2B" w:rsidRPr="00BC6D2B">
        <w:rPr>
          <w:rFonts w:ascii="Century Gothic" w:hAnsi="Century Gothic"/>
          <w:color w:val="000000" w:themeColor="text1"/>
        </w:rPr>
        <w:t>nv</w:t>
      </w:r>
      <w:r w:rsidR="00215845">
        <w:rPr>
          <w:rFonts w:ascii="Century Gothic" w:hAnsi="Century Gothic"/>
          <w:color w:val="000000" w:themeColor="text1"/>
        </w:rPr>
        <w:t>ía</w:t>
      </w:r>
      <w:r w:rsidR="00BC6D2B" w:rsidRPr="00BC6D2B">
        <w:rPr>
          <w:rFonts w:ascii="Century Gothic" w:hAnsi="Century Gothic"/>
          <w:color w:val="000000" w:themeColor="text1"/>
        </w:rPr>
        <w:t xml:space="preserve"> para ese propósito, las </w:t>
      </w:r>
      <w:r w:rsidR="00215845">
        <w:rPr>
          <w:rFonts w:ascii="Century Gothic" w:hAnsi="Century Gothic"/>
          <w:color w:val="000000" w:themeColor="text1"/>
        </w:rPr>
        <w:t>c</w:t>
      </w:r>
      <w:r w:rsidR="00BC6D2B" w:rsidRPr="00BC6D2B">
        <w:rPr>
          <w:rFonts w:ascii="Century Gothic" w:hAnsi="Century Gothic"/>
          <w:color w:val="000000" w:themeColor="text1"/>
        </w:rPr>
        <w:t>arpetas que contienen la actualización de costos de las Casas de Justicia anteriormente citadas</w:t>
      </w:r>
      <w:r w:rsidR="00215845">
        <w:rPr>
          <w:rFonts w:ascii="Century Gothic" w:hAnsi="Century Gothic"/>
          <w:color w:val="000000" w:themeColor="text1"/>
        </w:rPr>
        <w:t>; asimismo en este acto, se da cuenta con las carpetas que contienen los Proyectos Ejecutivos de</w:t>
      </w:r>
      <w:r w:rsidR="007B5C78">
        <w:rPr>
          <w:rFonts w:ascii="Century Gothic" w:hAnsi="Century Gothic"/>
          <w:color w:val="000000" w:themeColor="text1"/>
        </w:rPr>
        <w:t xml:space="preserve"> las </w:t>
      </w:r>
      <w:r w:rsidR="00215845">
        <w:rPr>
          <w:rFonts w:ascii="Century Gothic" w:hAnsi="Century Gothic"/>
          <w:color w:val="000000" w:themeColor="text1"/>
        </w:rPr>
        <w:t xml:space="preserve"> </w:t>
      </w:r>
      <w:r w:rsidR="007B5C78" w:rsidRPr="00BC6D2B">
        <w:rPr>
          <w:rFonts w:ascii="Century Gothic" w:hAnsi="Century Gothic"/>
          <w:color w:val="000000" w:themeColor="text1"/>
        </w:rPr>
        <w:t>Casa</w:t>
      </w:r>
      <w:r w:rsidR="007B5C78">
        <w:rPr>
          <w:rFonts w:ascii="Century Gothic" w:hAnsi="Century Gothic"/>
          <w:color w:val="000000" w:themeColor="text1"/>
        </w:rPr>
        <w:t>s</w:t>
      </w:r>
      <w:r w:rsidR="007B5C78" w:rsidRPr="00BC6D2B">
        <w:rPr>
          <w:rFonts w:ascii="Century Gothic" w:hAnsi="Century Gothic"/>
          <w:color w:val="000000" w:themeColor="text1"/>
        </w:rPr>
        <w:t xml:space="preserve"> de Justica de</w:t>
      </w:r>
      <w:r w:rsidR="007B5C78">
        <w:rPr>
          <w:rFonts w:ascii="Century Gothic" w:hAnsi="Century Gothic"/>
          <w:color w:val="000000" w:themeColor="text1"/>
        </w:rPr>
        <w:t xml:space="preserve"> </w:t>
      </w:r>
      <w:r w:rsidR="007B5C78" w:rsidRPr="00BC6D2B">
        <w:rPr>
          <w:rFonts w:ascii="Century Gothic" w:hAnsi="Century Gothic"/>
          <w:color w:val="000000" w:themeColor="text1"/>
        </w:rPr>
        <w:t>l</w:t>
      </w:r>
      <w:r w:rsidR="007B5C78">
        <w:rPr>
          <w:rFonts w:ascii="Century Gothic" w:hAnsi="Century Gothic"/>
          <w:color w:val="000000" w:themeColor="text1"/>
        </w:rPr>
        <w:t>os</w:t>
      </w:r>
      <w:r w:rsidR="007B5C78" w:rsidRPr="00BC6D2B">
        <w:rPr>
          <w:rFonts w:ascii="Century Gothic" w:hAnsi="Century Gothic"/>
          <w:color w:val="000000" w:themeColor="text1"/>
        </w:rPr>
        <w:t xml:space="preserve"> Distrito</w:t>
      </w:r>
      <w:r w:rsidR="007B5C78">
        <w:rPr>
          <w:rFonts w:ascii="Century Gothic" w:hAnsi="Century Gothic"/>
          <w:color w:val="000000" w:themeColor="text1"/>
        </w:rPr>
        <w:t>s</w:t>
      </w:r>
      <w:r w:rsidR="007B5C78" w:rsidRPr="00BC6D2B">
        <w:rPr>
          <w:rFonts w:ascii="Century Gothic" w:hAnsi="Century Gothic"/>
          <w:color w:val="000000" w:themeColor="text1"/>
        </w:rPr>
        <w:t xml:space="preserve"> Judicial</w:t>
      </w:r>
      <w:r w:rsidR="007B5C78">
        <w:rPr>
          <w:rFonts w:ascii="Century Gothic" w:hAnsi="Century Gothic"/>
          <w:color w:val="000000" w:themeColor="text1"/>
        </w:rPr>
        <w:t>es</w:t>
      </w:r>
      <w:r w:rsidR="007B5C78" w:rsidRPr="00BC6D2B">
        <w:rPr>
          <w:rFonts w:ascii="Century Gothic" w:hAnsi="Century Gothic"/>
          <w:color w:val="000000" w:themeColor="text1"/>
        </w:rPr>
        <w:t xml:space="preserve"> de </w:t>
      </w:r>
      <w:r w:rsidR="006039BB" w:rsidRPr="00BC6D2B">
        <w:rPr>
          <w:rFonts w:ascii="Century Gothic" w:hAnsi="Century Gothic"/>
          <w:color w:val="000000" w:themeColor="text1"/>
        </w:rPr>
        <w:t xml:space="preserve">Guridi y Alcocer </w:t>
      </w:r>
      <w:r w:rsidR="006039BB">
        <w:rPr>
          <w:rFonts w:ascii="Century Gothic" w:hAnsi="Century Gothic"/>
          <w:color w:val="000000" w:themeColor="text1"/>
        </w:rPr>
        <w:t xml:space="preserve"> y </w:t>
      </w:r>
      <w:r w:rsidR="007B5C78" w:rsidRPr="00BC6D2B">
        <w:rPr>
          <w:rFonts w:ascii="Century Gothic" w:hAnsi="Century Gothic"/>
          <w:color w:val="000000" w:themeColor="text1"/>
        </w:rPr>
        <w:t xml:space="preserve">Sánchez Piedras </w:t>
      </w:r>
      <w:r w:rsidR="00C821D5">
        <w:rPr>
          <w:rFonts w:ascii="Century Gothic" w:hAnsi="Century Gothic"/>
          <w:color w:val="000000" w:themeColor="text1"/>
        </w:rPr>
        <w:t>.</w:t>
      </w:r>
    </w:p>
    <w:p w14:paraId="501A4DCB" w14:textId="736F7C80" w:rsidR="0012431B" w:rsidRPr="0012431B" w:rsidRDefault="00C51ECC" w:rsidP="00C82E44">
      <w:pPr>
        <w:spacing w:after="0" w:line="480" w:lineRule="auto"/>
        <w:jc w:val="both"/>
        <w:rPr>
          <w:rFonts w:ascii="Century Gothic" w:hAnsi="Century Gothic"/>
        </w:rPr>
      </w:pPr>
      <w:r>
        <w:rPr>
          <w:rFonts w:ascii="Century Gothic" w:hAnsi="Century Gothic"/>
          <w:color w:val="000000" w:themeColor="text1"/>
        </w:rPr>
        <w:lastRenderedPageBreak/>
        <w:t xml:space="preserve"> </w:t>
      </w:r>
      <w:r w:rsidR="00BC6D2B" w:rsidRPr="0012431B">
        <w:rPr>
          <w:rFonts w:ascii="Century Gothic" w:hAnsi="Century Gothic"/>
          <w:color w:val="000000" w:themeColor="text1"/>
        </w:rPr>
        <w:t xml:space="preserve">Al respecto tomando en consideración que el Poder Judicial </w:t>
      </w:r>
      <w:r w:rsidR="00C821D5" w:rsidRPr="0012431B">
        <w:rPr>
          <w:rFonts w:ascii="Century Gothic" w:hAnsi="Century Gothic"/>
          <w:color w:val="000000" w:themeColor="text1"/>
        </w:rPr>
        <w:t xml:space="preserve"> del Estado cuenta con los contratos de comodato </w:t>
      </w:r>
      <w:r w:rsidR="00E95CA7">
        <w:rPr>
          <w:rFonts w:ascii="Century Gothic" w:hAnsi="Century Gothic"/>
          <w:color w:val="000000" w:themeColor="text1"/>
        </w:rPr>
        <w:t xml:space="preserve">de los inmuebles que albergan las Casas de Justicia  antes citadas, </w:t>
      </w:r>
      <w:r w:rsidR="0012431B">
        <w:rPr>
          <w:rFonts w:ascii="Century Gothic" w:hAnsi="Century Gothic"/>
          <w:color w:val="000000" w:themeColor="text1"/>
        </w:rPr>
        <w:t xml:space="preserve">así como </w:t>
      </w:r>
      <w:r w:rsidR="00E95CA7">
        <w:rPr>
          <w:rFonts w:ascii="Century Gothic" w:hAnsi="Century Gothic"/>
          <w:color w:val="000000" w:themeColor="text1"/>
        </w:rPr>
        <w:t>con</w:t>
      </w:r>
      <w:r w:rsidR="00C821D5" w:rsidRPr="0012431B">
        <w:rPr>
          <w:rFonts w:ascii="Century Gothic" w:hAnsi="Century Gothic"/>
          <w:color w:val="000000" w:themeColor="text1"/>
        </w:rPr>
        <w:t xml:space="preserve"> los proyectos ejecutivos </w:t>
      </w:r>
      <w:r w:rsidR="00E95CA7">
        <w:rPr>
          <w:rFonts w:ascii="Century Gothic" w:hAnsi="Century Gothic"/>
          <w:color w:val="000000" w:themeColor="text1"/>
        </w:rPr>
        <w:t xml:space="preserve"> para la adecuación y ampliación de las Salas de Oralidad de las </w:t>
      </w:r>
      <w:r w:rsidR="00C821D5" w:rsidRPr="0012431B">
        <w:rPr>
          <w:rFonts w:ascii="Century Gothic" w:hAnsi="Century Gothic"/>
          <w:color w:val="000000" w:themeColor="text1"/>
        </w:rPr>
        <w:t xml:space="preserve"> Casas de Justicia  de los Distritos Judiciales de </w:t>
      </w:r>
      <w:r w:rsidR="00E95CA7" w:rsidRPr="0012431B">
        <w:rPr>
          <w:rFonts w:ascii="Century Gothic" w:hAnsi="Century Gothic"/>
          <w:color w:val="000000" w:themeColor="text1"/>
        </w:rPr>
        <w:t xml:space="preserve">Guridi y Alcocer </w:t>
      </w:r>
      <w:r w:rsidR="00E95CA7">
        <w:rPr>
          <w:rFonts w:ascii="Century Gothic" w:hAnsi="Century Gothic"/>
          <w:color w:val="000000" w:themeColor="text1"/>
        </w:rPr>
        <w:t xml:space="preserve">y </w:t>
      </w:r>
      <w:r w:rsidR="00C821D5" w:rsidRPr="0012431B">
        <w:rPr>
          <w:rFonts w:ascii="Century Gothic" w:hAnsi="Century Gothic"/>
          <w:color w:val="000000" w:themeColor="text1"/>
        </w:rPr>
        <w:t>Sánchez Piedras  y dado que resulta necesario iniciar su ejecución a fin de dotar a las áreas jurisdiccionales en materia penal de espacios que permitan realizar sus funciones y fundamentalmente garantizar una justicia pronta a la ciudadanía; en consecuencia</w:t>
      </w:r>
      <w:r w:rsidR="0012431B">
        <w:rPr>
          <w:rFonts w:ascii="Century Gothic" w:hAnsi="Century Gothic"/>
          <w:color w:val="000000" w:themeColor="text1"/>
        </w:rPr>
        <w:t>,</w:t>
      </w:r>
      <w:r w:rsidR="00C821D5" w:rsidRPr="0012431B">
        <w:rPr>
          <w:rFonts w:ascii="Century Gothic" w:hAnsi="Century Gothic"/>
          <w:color w:val="000000" w:themeColor="text1"/>
        </w:rPr>
        <w:t xml:space="preserve"> </w:t>
      </w:r>
      <w:r w:rsidR="0012431B" w:rsidRPr="0012431B">
        <w:rPr>
          <w:rFonts w:ascii="Century Gothic" w:hAnsi="Century Gothic"/>
        </w:rPr>
        <w:t xml:space="preserve">con fundamento en lo que establecen los artículos 85 de la Constitución Política del Estado Libre y Soberano de Tlaxcala, </w:t>
      </w:r>
      <w:r w:rsidR="0012431B">
        <w:rPr>
          <w:rFonts w:ascii="Century Gothic" w:hAnsi="Century Gothic"/>
        </w:rPr>
        <w:t xml:space="preserve">2, fracción I, </w:t>
      </w:r>
      <w:r w:rsidR="0012431B" w:rsidRPr="0012431B">
        <w:rPr>
          <w:rFonts w:ascii="Century Gothic" w:hAnsi="Century Gothic"/>
        </w:rPr>
        <w:t xml:space="preserve">3, 27, 28, 29, 30, fracción I, 33, 34, 35, 36, 37, 38, 40, 41, 54 y 55 de la Ley de Obras Públicas para el Estado de Tlaxcala y sus Municipios, </w:t>
      </w:r>
      <w:r w:rsidR="0012431B" w:rsidRPr="0012431B">
        <w:rPr>
          <w:rFonts w:ascii="Century Gothic" w:hAnsi="Century Gothic" w:cstheme="minorHAnsi"/>
        </w:rPr>
        <w:t>61 de la Ley Orgánica del Poder Judicial del Estado,</w:t>
      </w:r>
      <w:r w:rsidR="0012431B" w:rsidRPr="0012431B">
        <w:rPr>
          <w:rFonts w:ascii="Century Gothic" w:hAnsi="Century Gothic"/>
        </w:rPr>
        <w:t xml:space="preserve"> </w:t>
      </w:r>
      <w:r w:rsidR="0012431B" w:rsidRPr="0012431B">
        <w:rPr>
          <w:rFonts w:ascii="Century Gothic" w:eastAsia="Times New Roman" w:hAnsi="Century Gothic" w:cs="Calibri"/>
          <w:lang w:eastAsia="es-MX"/>
        </w:rPr>
        <w:t xml:space="preserve">9 fracción XVII, del Reglamento del Consejo de la Judicatura del Estado, </w:t>
      </w:r>
      <w:bookmarkStart w:id="9" w:name="_Hlk154134045"/>
      <w:r w:rsidR="0012431B" w:rsidRPr="0012431B">
        <w:rPr>
          <w:rFonts w:ascii="Century Gothic" w:hAnsi="Century Gothic"/>
        </w:rPr>
        <w:t xml:space="preserve">con relación al Decreto Numero </w:t>
      </w:r>
      <w:r w:rsidR="0012431B">
        <w:rPr>
          <w:rFonts w:ascii="Century Gothic" w:hAnsi="Century Gothic"/>
        </w:rPr>
        <w:t>317</w:t>
      </w:r>
      <w:r w:rsidR="0012431B" w:rsidRPr="0012431B">
        <w:rPr>
          <w:rFonts w:ascii="Century Gothic" w:hAnsi="Century Gothic"/>
        </w:rPr>
        <w:t xml:space="preserve"> en su artículo 13</w:t>
      </w:r>
      <w:r w:rsidR="0012431B">
        <w:rPr>
          <w:rFonts w:ascii="Century Gothic" w:hAnsi="Century Gothic"/>
        </w:rPr>
        <w:t>8</w:t>
      </w:r>
      <w:r w:rsidR="0012431B" w:rsidRPr="0012431B">
        <w:rPr>
          <w:rFonts w:ascii="Century Gothic" w:hAnsi="Century Gothic"/>
        </w:rPr>
        <w:t xml:space="preserve"> del Presupuesto de Egresos para el Estado de Tlaxcala del ejercicio fiscal 202</w:t>
      </w:r>
      <w:r w:rsidR="0012431B">
        <w:rPr>
          <w:rFonts w:ascii="Century Gothic" w:hAnsi="Century Gothic"/>
        </w:rPr>
        <w:t>4</w:t>
      </w:r>
      <w:r w:rsidR="0012431B" w:rsidRPr="0012431B">
        <w:rPr>
          <w:rFonts w:ascii="Century Gothic" w:hAnsi="Century Gothic"/>
        </w:rPr>
        <w:t>, en lo que corresponde al Poder Judicial del Estado, se determina:</w:t>
      </w:r>
    </w:p>
    <w:bookmarkEnd w:id="9"/>
    <w:p w14:paraId="1C2753CB" w14:textId="77777777" w:rsidR="0012431B" w:rsidRDefault="0012431B" w:rsidP="00C82E44">
      <w:pPr>
        <w:pStyle w:val="Prrafodelista"/>
        <w:numPr>
          <w:ilvl w:val="0"/>
          <w:numId w:val="14"/>
        </w:numPr>
        <w:tabs>
          <w:tab w:val="left" w:pos="5387"/>
        </w:tabs>
        <w:spacing w:after="0" w:line="480" w:lineRule="auto"/>
        <w:jc w:val="both"/>
        <w:rPr>
          <w:rFonts w:ascii="Century Gothic" w:hAnsi="Century Gothic"/>
        </w:rPr>
      </w:pPr>
      <w:r w:rsidRPr="0012431B">
        <w:rPr>
          <w:rFonts w:ascii="Century Gothic" w:hAnsi="Century Gothic"/>
        </w:rPr>
        <w:t>Tomar conocimiento del oficio y anexos de cuenta.</w:t>
      </w:r>
    </w:p>
    <w:p w14:paraId="27319B6F" w14:textId="3BDFB542" w:rsidR="001B02A4" w:rsidRPr="00E765BF" w:rsidRDefault="00C821D5" w:rsidP="00C82E44">
      <w:pPr>
        <w:pStyle w:val="Prrafodelista"/>
        <w:numPr>
          <w:ilvl w:val="0"/>
          <w:numId w:val="14"/>
        </w:numPr>
        <w:tabs>
          <w:tab w:val="left" w:pos="5387"/>
        </w:tabs>
        <w:spacing w:after="0" w:line="480" w:lineRule="auto"/>
        <w:jc w:val="both"/>
        <w:rPr>
          <w:rFonts w:ascii="Century Gothic" w:hAnsi="Century Gothic"/>
        </w:rPr>
      </w:pPr>
      <w:r w:rsidRPr="00E765BF">
        <w:rPr>
          <w:rFonts w:ascii="Century Gothic" w:hAnsi="Century Gothic"/>
        </w:rPr>
        <w:t>Tener por recibido</w:t>
      </w:r>
      <w:r w:rsidR="001B02A4" w:rsidRPr="00E765BF">
        <w:rPr>
          <w:rFonts w:ascii="Century Gothic" w:hAnsi="Century Gothic"/>
        </w:rPr>
        <w:t xml:space="preserve">s los </w:t>
      </w:r>
      <w:r w:rsidRPr="00E765BF">
        <w:rPr>
          <w:rFonts w:ascii="Century Gothic" w:hAnsi="Century Gothic" w:cstheme="minorHAnsi"/>
          <w:bdr w:val="none" w:sz="0" w:space="0" w:color="auto" w:frame="1"/>
        </w:rPr>
        <w:t>Proyecto</w:t>
      </w:r>
      <w:r w:rsidR="00E765BF">
        <w:rPr>
          <w:rFonts w:ascii="Century Gothic" w:hAnsi="Century Gothic" w:cstheme="minorHAnsi"/>
          <w:bdr w:val="none" w:sz="0" w:space="0" w:color="auto" w:frame="1"/>
        </w:rPr>
        <w:t>s</w:t>
      </w:r>
      <w:r w:rsidRPr="00E765BF">
        <w:rPr>
          <w:rFonts w:ascii="Century Gothic" w:hAnsi="Century Gothic" w:cstheme="minorHAnsi"/>
          <w:bdr w:val="none" w:sz="0" w:space="0" w:color="auto" w:frame="1"/>
        </w:rPr>
        <w:t xml:space="preserve"> Ejecutivo</w:t>
      </w:r>
      <w:r w:rsidR="001B02A4" w:rsidRPr="00E765BF">
        <w:rPr>
          <w:rFonts w:ascii="Century Gothic" w:hAnsi="Century Gothic" w:cstheme="minorHAnsi"/>
          <w:bdr w:val="none" w:sz="0" w:space="0" w:color="auto" w:frame="1"/>
        </w:rPr>
        <w:t xml:space="preserve">s para la </w:t>
      </w:r>
      <w:r w:rsidR="00E95CA7" w:rsidRPr="00E765BF">
        <w:rPr>
          <w:rFonts w:ascii="Century Gothic" w:hAnsi="Century Gothic" w:cstheme="minorHAnsi"/>
          <w:bdr w:val="none" w:sz="0" w:space="0" w:color="auto" w:frame="1"/>
        </w:rPr>
        <w:t xml:space="preserve">adecuación </w:t>
      </w:r>
      <w:r w:rsidR="00E95CA7">
        <w:rPr>
          <w:rFonts w:ascii="Century Gothic" w:hAnsi="Century Gothic" w:cstheme="minorHAnsi"/>
          <w:bdr w:val="none" w:sz="0" w:space="0" w:color="auto" w:frame="1"/>
        </w:rPr>
        <w:t>y ampliación de las Salas de Oralidad d</w:t>
      </w:r>
      <w:r w:rsidR="001B02A4" w:rsidRPr="00E765BF">
        <w:rPr>
          <w:rFonts w:ascii="Century Gothic" w:hAnsi="Century Gothic" w:cstheme="minorHAnsi"/>
          <w:bdr w:val="none" w:sz="0" w:space="0" w:color="auto" w:frame="1"/>
        </w:rPr>
        <w:t xml:space="preserve">e las </w:t>
      </w:r>
      <w:r w:rsidR="001B02A4" w:rsidRPr="00E765BF">
        <w:rPr>
          <w:rFonts w:ascii="Century Gothic" w:hAnsi="Century Gothic"/>
          <w:color w:val="000000" w:themeColor="text1"/>
        </w:rPr>
        <w:t xml:space="preserve">Casas de Justica de los Distritos Judiciales de </w:t>
      </w:r>
      <w:r w:rsidR="00E95CA7" w:rsidRPr="00E765BF">
        <w:rPr>
          <w:rFonts w:ascii="Century Gothic" w:hAnsi="Century Gothic"/>
          <w:color w:val="000000" w:themeColor="text1"/>
        </w:rPr>
        <w:t xml:space="preserve">Guridi y </w:t>
      </w:r>
      <w:proofErr w:type="gramStart"/>
      <w:r w:rsidR="00E95CA7" w:rsidRPr="00E765BF">
        <w:rPr>
          <w:rFonts w:ascii="Century Gothic" w:hAnsi="Century Gothic"/>
          <w:color w:val="000000" w:themeColor="text1"/>
        </w:rPr>
        <w:t xml:space="preserve">Alcocer </w:t>
      </w:r>
      <w:r w:rsidR="00E95CA7">
        <w:rPr>
          <w:rFonts w:ascii="Century Gothic" w:hAnsi="Century Gothic"/>
          <w:color w:val="000000" w:themeColor="text1"/>
        </w:rPr>
        <w:t xml:space="preserve"> y</w:t>
      </w:r>
      <w:proofErr w:type="gramEnd"/>
      <w:r w:rsidR="00E95CA7">
        <w:rPr>
          <w:rFonts w:ascii="Century Gothic" w:hAnsi="Century Gothic"/>
          <w:color w:val="000000" w:themeColor="text1"/>
        </w:rPr>
        <w:t xml:space="preserve"> </w:t>
      </w:r>
      <w:r w:rsidR="001B02A4" w:rsidRPr="00E765BF">
        <w:rPr>
          <w:rFonts w:ascii="Century Gothic" w:hAnsi="Century Gothic"/>
          <w:color w:val="000000" w:themeColor="text1"/>
        </w:rPr>
        <w:t xml:space="preserve">Sánchez Piedras, así como </w:t>
      </w:r>
      <w:r w:rsidR="00E95CA7">
        <w:rPr>
          <w:rFonts w:ascii="Century Gothic" w:hAnsi="Century Gothic"/>
          <w:color w:val="000000" w:themeColor="text1"/>
        </w:rPr>
        <w:t xml:space="preserve">dos </w:t>
      </w:r>
      <w:r w:rsidR="001B02A4" w:rsidRPr="00E765BF">
        <w:rPr>
          <w:rFonts w:ascii="Century Gothic" w:hAnsi="Century Gothic"/>
          <w:color w:val="000000" w:themeColor="text1"/>
        </w:rPr>
        <w:t xml:space="preserve">carpetas que contienen la actualización de costos de ambas </w:t>
      </w:r>
      <w:r w:rsidR="00E95CA7">
        <w:rPr>
          <w:rFonts w:ascii="Century Gothic" w:hAnsi="Century Gothic"/>
          <w:color w:val="000000" w:themeColor="text1"/>
        </w:rPr>
        <w:t>C</w:t>
      </w:r>
      <w:r w:rsidR="001B02A4" w:rsidRPr="00E765BF">
        <w:rPr>
          <w:rFonts w:ascii="Century Gothic" w:hAnsi="Century Gothic"/>
          <w:color w:val="000000" w:themeColor="text1"/>
        </w:rPr>
        <w:t xml:space="preserve">asas de </w:t>
      </w:r>
      <w:r w:rsidR="00E95CA7">
        <w:rPr>
          <w:rFonts w:ascii="Century Gothic" w:hAnsi="Century Gothic"/>
          <w:color w:val="000000" w:themeColor="text1"/>
        </w:rPr>
        <w:t>J</w:t>
      </w:r>
      <w:r w:rsidR="001B02A4" w:rsidRPr="00E765BF">
        <w:rPr>
          <w:rFonts w:ascii="Century Gothic" w:hAnsi="Century Gothic"/>
          <w:color w:val="000000" w:themeColor="text1"/>
        </w:rPr>
        <w:t>usticia</w:t>
      </w:r>
      <w:r w:rsidR="00E765BF">
        <w:rPr>
          <w:rFonts w:ascii="Century Gothic" w:hAnsi="Century Gothic"/>
          <w:color w:val="000000" w:themeColor="text1"/>
        </w:rPr>
        <w:t>.</w:t>
      </w:r>
    </w:p>
    <w:p w14:paraId="2DADEC3A" w14:textId="3313A98D" w:rsidR="00E765BF" w:rsidRPr="00E765BF" w:rsidRDefault="00E765BF" w:rsidP="00C82E44">
      <w:pPr>
        <w:pStyle w:val="Prrafodelista"/>
        <w:numPr>
          <w:ilvl w:val="0"/>
          <w:numId w:val="14"/>
        </w:numPr>
        <w:tabs>
          <w:tab w:val="left" w:pos="5387"/>
        </w:tabs>
        <w:spacing w:after="0" w:line="480" w:lineRule="auto"/>
        <w:jc w:val="both"/>
        <w:rPr>
          <w:rFonts w:ascii="Century Gothic" w:hAnsi="Century Gothic"/>
        </w:rPr>
      </w:pPr>
      <w:r>
        <w:rPr>
          <w:rFonts w:ascii="Century Gothic" w:hAnsi="Century Gothic"/>
        </w:rPr>
        <w:t xml:space="preserve">Autorizar el inicio del procedimiento de Licitación Pública Nacional para las adecuaciones </w:t>
      </w:r>
      <w:r w:rsidR="00E95CA7">
        <w:rPr>
          <w:rFonts w:ascii="Century Gothic" w:hAnsi="Century Gothic"/>
        </w:rPr>
        <w:t xml:space="preserve">y ampliación </w:t>
      </w:r>
      <w:r>
        <w:rPr>
          <w:rFonts w:ascii="Century Gothic" w:hAnsi="Century Gothic"/>
        </w:rPr>
        <w:t>de las</w:t>
      </w:r>
      <w:r w:rsidR="00E95CA7">
        <w:rPr>
          <w:rFonts w:ascii="Century Gothic" w:hAnsi="Century Gothic"/>
        </w:rPr>
        <w:t xml:space="preserve"> Salas de Oralidad de </w:t>
      </w:r>
      <w:proofErr w:type="gramStart"/>
      <w:r w:rsidR="00E95CA7">
        <w:rPr>
          <w:rFonts w:ascii="Century Gothic" w:hAnsi="Century Gothic"/>
        </w:rPr>
        <w:t xml:space="preserve">las </w:t>
      </w:r>
      <w:r>
        <w:rPr>
          <w:rFonts w:ascii="Century Gothic" w:hAnsi="Century Gothic"/>
        </w:rPr>
        <w:t xml:space="preserve"> Casas</w:t>
      </w:r>
      <w:proofErr w:type="gramEnd"/>
      <w:r>
        <w:rPr>
          <w:rFonts w:ascii="Century Gothic" w:hAnsi="Century Gothic"/>
        </w:rPr>
        <w:t xml:space="preserve"> de Justicia de los Distritos Judicial</w:t>
      </w:r>
      <w:r w:rsidR="00E74DD6">
        <w:rPr>
          <w:rFonts w:ascii="Century Gothic" w:hAnsi="Century Gothic"/>
        </w:rPr>
        <w:t>es</w:t>
      </w:r>
      <w:r>
        <w:rPr>
          <w:rFonts w:ascii="Century Gothic" w:hAnsi="Century Gothic"/>
        </w:rPr>
        <w:t xml:space="preserve"> de </w:t>
      </w:r>
      <w:r w:rsidR="00E95CA7">
        <w:rPr>
          <w:rFonts w:ascii="Century Gothic" w:hAnsi="Century Gothic"/>
        </w:rPr>
        <w:t xml:space="preserve">Guridi y Alcocer  y </w:t>
      </w:r>
      <w:r>
        <w:rPr>
          <w:rFonts w:ascii="Century Gothic" w:hAnsi="Century Gothic"/>
        </w:rPr>
        <w:t>Sánchez Piedras.</w:t>
      </w:r>
    </w:p>
    <w:p w14:paraId="74FB83E0" w14:textId="42173AED" w:rsidR="00E74DD6" w:rsidRDefault="00E765BF" w:rsidP="00C82E44">
      <w:pPr>
        <w:pStyle w:val="Prrafodelista"/>
        <w:numPr>
          <w:ilvl w:val="0"/>
          <w:numId w:val="14"/>
        </w:numPr>
        <w:tabs>
          <w:tab w:val="left" w:pos="5387"/>
        </w:tabs>
        <w:spacing w:after="0" w:line="480" w:lineRule="auto"/>
        <w:jc w:val="both"/>
        <w:rPr>
          <w:rFonts w:ascii="Century Gothic" w:hAnsi="Century Gothic"/>
        </w:rPr>
      </w:pPr>
      <w:r>
        <w:rPr>
          <w:rFonts w:ascii="Century Gothic" w:hAnsi="Century Gothic"/>
          <w:color w:val="000000" w:themeColor="text1"/>
        </w:rPr>
        <w:t xml:space="preserve">Instruir al </w:t>
      </w:r>
      <w:proofErr w:type="gramStart"/>
      <w:r>
        <w:rPr>
          <w:rFonts w:ascii="Century Gothic" w:hAnsi="Century Gothic"/>
          <w:color w:val="000000" w:themeColor="text1"/>
        </w:rPr>
        <w:t>Director</w:t>
      </w:r>
      <w:proofErr w:type="gramEnd"/>
      <w:r>
        <w:rPr>
          <w:rFonts w:ascii="Century Gothic" w:hAnsi="Century Gothic"/>
          <w:color w:val="000000" w:themeColor="text1"/>
        </w:rPr>
        <w:t xml:space="preserve"> de Recursos Humanos y Materiales dependiente de la Secretaría Ejecutiva, para que a la brevedad presente la </w:t>
      </w:r>
      <w:r>
        <w:rPr>
          <w:rFonts w:ascii="Century Gothic" w:hAnsi="Century Gothic"/>
          <w:color w:val="000000" w:themeColor="text1"/>
        </w:rPr>
        <w:lastRenderedPageBreak/>
        <w:t xml:space="preserve">propuesta de bases, convocatoria y calendario para llevar </w:t>
      </w:r>
      <w:r w:rsidR="00E74DD6">
        <w:rPr>
          <w:rFonts w:ascii="Century Gothic" w:hAnsi="Century Gothic"/>
          <w:color w:val="000000" w:themeColor="text1"/>
        </w:rPr>
        <w:t xml:space="preserve">a cabo los </w:t>
      </w:r>
      <w:r w:rsidR="00E74DD6">
        <w:rPr>
          <w:rFonts w:ascii="Century Gothic" w:hAnsi="Century Gothic"/>
        </w:rPr>
        <w:t>procedimientos de Licitación Pública Nacional.</w:t>
      </w:r>
    </w:p>
    <w:p w14:paraId="4D76EEE7" w14:textId="339C8D44" w:rsidR="00E74DD6" w:rsidRDefault="00E74DD6" w:rsidP="00C82E44">
      <w:pPr>
        <w:pStyle w:val="Prrafodelista"/>
        <w:numPr>
          <w:ilvl w:val="0"/>
          <w:numId w:val="14"/>
        </w:numPr>
        <w:tabs>
          <w:tab w:val="left" w:pos="5387"/>
        </w:tabs>
        <w:spacing w:after="0" w:line="480" w:lineRule="auto"/>
        <w:jc w:val="both"/>
        <w:rPr>
          <w:rFonts w:ascii="Century Gothic" w:hAnsi="Century Gothic"/>
        </w:rPr>
      </w:pPr>
      <w:r w:rsidRPr="00E74DD6">
        <w:rPr>
          <w:rFonts w:ascii="Century Gothic" w:hAnsi="Century Gothic"/>
        </w:rPr>
        <w:t>Instruir a</w:t>
      </w:r>
      <w:r>
        <w:rPr>
          <w:rFonts w:ascii="Century Gothic" w:hAnsi="Century Gothic"/>
        </w:rPr>
        <w:t xml:space="preserve"> la </w:t>
      </w:r>
      <w:proofErr w:type="gramStart"/>
      <w:r>
        <w:rPr>
          <w:rFonts w:ascii="Century Gothic" w:hAnsi="Century Gothic"/>
        </w:rPr>
        <w:t>Directora</w:t>
      </w:r>
      <w:proofErr w:type="gramEnd"/>
      <w:r>
        <w:rPr>
          <w:rFonts w:ascii="Century Gothic" w:hAnsi="Century Gothic"/>
        </w:rPr>
        <w:t xml:space="preserve"> de Tecnologías de la Información y Comunicación del Poder Judicial del Estado y Director de Recursos Humanos y Materiales, verifiquen qu</w:t>
      </w:r>
      <w:r w:rsidRPr="00E74DD6">
        <w:rPr>
          <w:rFonts w:ascii="Century Gothic" w:hAnsi="Century Gothic"/>
        </w:rPr>
        <w:t xml:space="preserve">e el procedimiento de adecuación de obra civil </w:t>
      </w:r>
      <w:r>
        <w:rPr>
          <w:rFonts w:ascii="Century Gothic" w:hAnsi="Century Gothic"/>
        </w:rPr>
        <w:t>y cableado estructurado de las Casas de Justicia, se lleven a cabo de manera paralela.</w:t>
      </w:r>
    </w:p>
    <w:p w14:paraId="365F9D2D" w14:textId="5D30A095" w:rsidR="00E95CA7" w:rsidRPr="00E74DD6" w:rsidRDefault="00E95CA7" w:rsidP="00C82E44">
      <w:pPr>
        <w:pStyle w:val="Prrafodelista"/>
        <w:numPr>
          <w:ilvl w:val="0"/>
          <w:numId w:val="14"/>
        </w:numPr>
        <w:tabs>
          <w:tab w:val="left" w:pos="5387"/>
        </w:tabs>
        <w:spacing w:after="0" w:line="480" w:lineRule="auto"/>
        <w:jc w:val="both"/>
        <w:rPr>
          <w:rFonts w:ascii="Century Gothic" w:hAnsi="Century Gothic"/>
        </w:rPr>
      </w:pPr>
      <w:r>
        <w:rPr>
          <w:rFonts w:ascii="Century Gothic" w:hAnsi="Century Gothic"/>
        </w:rPr>
        <w:t xml:space="preserve">Remítanse los </w:t>
      </w:r>
      <w:proofErr w:type="gramStart"/>
      <w:r>
        <w:rPr>
          <w:rFonts w:ascii="Century Gothic" w:hAnsi="Century Gothic"/>
        </w:rPr>
        <w:t>proyectos  ejecutivos</w:t>
      </w:r>
      <w:proofErr w:type="gramEnd"/>
      <w:r>
        <w:rPr>
          <w:rFonts w:ascii="Century Gothic" w:hAnsi="Century Gothic"/>
        </w:rPr>
        <w:t xml:space="preserve"> y carpeta de actualización de costos al Director de Recursos Humanos y Materiales dependiente de la Secretaría Ejecutiva, para el resguardo  y efectos legales correspondientes. </w:t>
      </w:r>
    </w:p>
    <w:p w14:paraId="5D316520" w14:textId="4ABBD1E5" w:rsidR="0086718E" w:rsidRPr="00901E59" w:rsidRDefault="00703C5C" w:rsidP="00C82E44">
      <w:pPr>
        <w:spacing w:before="240" w:after="0" w:line="480" w:lineRule="auto"/>
        <w:jc w:val="both"/>
        <w:rPr>
          <w:rFonts w:ascii="Century Gothic" w:hAnsi="Century Gothic"/>
          <w:b/>
          <w:bCs/>
          <w:u w:val="single"/>
        </w:rPr>
      </w:pPr>
      <w:r w:rsidRPr="00703C5C">
        <w:rPr>
          <w:rFonts w:ascii="Century Gothic" w:hAnsi="Century Gothic"/>
        </w:rPr>
        <w:t>Comuníquese esta</w:t>
      </w:r>
      <w:r w:rsidR="0086718E" w:rsidRPr="00703C5C">
        <w:rPr>
          <w:rFonts w:ascii="Century Gothic" w:hAnsi="Century Gothic"/>
        </w:rPr>
        <w:t xml:space="preserve"> determinación al </w:t>
      </w:r>
      <w:proofErr w:type="gramStart"/>
      <w:r w:rsidR="0086718E" w:rsidRPr="00703C5C">
        <w:rPr>
          <w:rFonts w:ascii="Century Gothic" w:hAnsi="Century Gothic"/>
        </w:rPr>
        <w:t>Director</w:t>
      </w:r>
      <w:proofErr w:type="gramEnd"/>
      <w:r w:rsidR="0086718E" w:rsidRPr="00703C5C">
        <w:rPr>
          <w:rFonts w:ascii="Century Gothic" w:hAnsi="Century Gothic"/>
        </w:rPr>
        <w:t xml:space="preserve"> de Recursos Humanos y Materiales dependiente de la Secretaría Ejecutiva, a la Directora de Tecnologías de la Información y Comunicación del Poder Judicial del Estado, para su conocimiento y efectos legales correspondientes, en vía de reiteración al Contralor y Tesorero del Poder Judicial del Estado, para los efectos a que haya lugar.</w:t>
      </w:r>
      <w:bookmarkEnd w:id="8"/>
      <w:r w:rsidR="00901E59">
        <w:rPr>
          <w:rFonts w:ascii="Century Gothic" w:hAnsi="Century Gothic"/>
        </w:rPr>
        <w:t xml:space="preserve"> </w:t>
      </w:r>
      <w:r w:rsidR="00901E59" w:rsidRPr="00901E59">
        <w:rPr>
          <w:rFonts w:ascii="Century Gothic" w:hAnsi="Century Gothic"/>
          <w:b/>
          <w:bCs/>
          <w:u w:val="single"/>
        </w:rPr>
        <w:t>APROBADO POR UNANIMIDAD DE VOTOS.</w:t>
      </w:r>
    </w:p>
    <w:p w14:paraId="291CC41E" w14:textId="42553053" w:rsidR="00887083" w:rsidRPr="00D75F05" w:rsidRDefault="00901E59" w:rsidP="00C82E44">
      <w:pPr>
        <w:spacing w:before="240" w:after="0" w:line="480" w:lineRule="auto"/>
        <w:ind w:firstLine="708"/>
        <w:jc w:val="both"/>
        <w:rPr>
          <w:rFonts w:ascii="Century Gothic" w:hAnsi="Century Gothic"/>
          <w:b/>
          <w:bCs/>
          <w:color w:val="000000"/>
        </w:rPr>
      </w:pPr>
      <w:bookmarkStart w:id="10" w:name="_Hlk157168228"/>
      <w:r w:rsidRPr="00901E59">
        <w:rPr>
          <w:rFonts w:ascii="Century Gothic" w:hAnsi="Century Gothic"/>
          <w:b/>
          <w:bCs/>
        </w:rPr>
        <w:t xml:space="preserve">ACUERDO VII/11/2024. </w:t>
      </w:r>
      <w:r w:rsidR="00887083" w:rsidRPr="00D75F05">
        <w:rPr>
          <w:rFonts w:ascii="Century Gothic" w:hAnsi="Century Gothic"/>
          <w:b/>
          <w:bCs/>
          <w:color w:val="000000"/>
        </w:rPr>
        <w:t>Oficios número D-TIC/065/2023 y D-TICS/070/2023, signado</w:t>
      </w:r>
      <w:r w:rsidR="00887083">
        <w:rPr>
          <w:rFonts w:ascii="Century Gothic" w:hAnsi="Century Gothic"/>
          <w:b/>
          <w:bCs/>
          <w:color w:val="000000"/>
        </w:rPr>
        <w:t>s</w:t>
      </w:r>
      <w:r w:rsidR="00887083" w:rsidRPr="00D75F05">
        <w:rPr>
          <w:rFonts w:ascii="Century Gothic" w:hAnsi="Century Gothic"/>
          <w:b/>
          <w:bCs/>
          <w:color w:val="000000"/>
        </w:rPr>
        <w:t xml:space="preserve"> por la </w:t>
      </w:r>
      <w:proofErr w:type="gramStart"/>
      <w:r w:rsidR="00887083" w:rsidRPr="00D75F05">
        <w:rPr>
          <w:rFonts w:ascii="Century Gothic" w:hAnsi="Century Gothic"/>
          <w:b/>
          <w:bCs/>
          <w:color w:val="000000"/>
        </w:rPr>
        <w:t>Directora</w:t>
      </w:r>
      <w:proofErr w:type="gramEnd"/>
      <w:r w:rsidR="00887083" w:rsidRPr="00D75F05">
        <w:rPr>
          <w:rFonts w:ascii="Century Gothic" w:hAnsi="Century Gothic"/>
          <w:b/>
          <w:bCs/>
          <w:color w:val="000000"/>
        </w:rPr>
        <w:t xml:space="preserve"> de Tecnologías de la Información</w:t>
      </w:r>
      <w:r w:rsidR="00887083">
        <w:rPr>
          <w:rFonts w:ascii="Century Gothic" w:hAnsi="Century Gothic"/>
          <w:b/>
          <w:bCs/>
          <w:color w:val="000000"/>
        </w:rPr>
        <w:t xml:space="preserve"> </w:t>
      </w:r>
      <w:r w:rsidR="00887083" w:rsidRPr="00D75F05">
        <w:rPr>
          <w:rFonts w:ascii="Century Gothic" w:hAnsi="Century Gothic"/>
          <w:b/>
          <w:bCs/>
          <w:color w:val="000000"/>
        </w:rPr>
        <w:t xml:space="preserve">y Comunicación del Poder Judicial del Estado. - - - - - - - - - </w:t>
      </w:r>
    </w:p>
    <w:p w14:paraId="4F9C6912" w14:textId="77777777" w:rsidR="00887083" w:rsidRPr="00D75F05" w:rsidRDefault="00887083" w:rsidP="00C82E44">
      <w:pPr>
        <w:spacing w:after="0" w:line="480" w:lineRule="auto"/>
        <w:jc w:val="both"/>
        <w:rPr>
          <w:rFonts w:ascii="Century Gothic" w:hAnsi="Century Gothic"/>
          <w:color w:val="000000"/>
        </w:rPr>
      </w:pPr>
      <w:r w:rsidRPr="00D75F05">
        <w:rPr>
          <w:rFonts w:ascii="Century Gothic" w:hAnsi="Century Gothic"/>
          <w:color w:val="000000"/>
        </w:rPr>
        <w:t>Dada cuenta con los oficios de referencia, mediante los cuales, la Directora de Tecnologías de la Información y Comunicación del Poder Judicial del Estado, presenta los cronogramas de ejecución tecnológica de los proyectos ejecutivos de infraestructura tecnológica para equipar tres salas de oralidad del Distrito Judicial de Guridi y Alcocer y cuatro en el Distrito Judicial de  Sánchez Piedras, lo anterior alineado a los tiempos de ejecución proporcionados mediante oficio número 05/2023 de la Analista adscrita al Consejo de la Judicatura de Estado.</w:t>
      </w:r>
    </w:p>
    <w:p w14:paraId="5718E76D" w14:textId="5222908F" w:rsidR="004F222C" w:rsidRDefault="00887083" w:rsidP="00C82E44">
      <w:pPr>
        <w:spacing w:after="0" w:line="480" w:lineRule="auto"/>
        <w:jc w:val="both"/>
        <w:rPr>
          <w:rFonts w:ascii="Century Gothic" w:hAnsi="Century Gothic"/>
          <w:color w:val="000000"/>
        </w:rPr>
      </w:pPr>
      <w:r w:rsidRPr="00D75F05">
        <w:rPr>
          <w:rFonts w:ascii="Century Gothic" w:hAnsi="Century Gothic"/>
          <w:color w:val="000000"/>
        </w:rPr>
        <w:t xml:space="preserve">Al respecto, previo análisis a los cronogramas de los proyectos ejecutivos de las Salas de Oralidad en los Distritos Judiciales de Guridi y Alcocer y </w:t>
      </w:r>
      <w:r w:rsidRPr="00D75F05">
        <w:rPr>
          <w:rFonts w:ascii="Century Gothic" w:hAnsi="Century Gothic"/>
          <w:color w:val="000000"/>
        </w:rPr>
        <w:lastRenderedPageBreak/>
        <w:t>Sánchez Piedras, y a efecto de estar en condiciones de materializar dichos proyectos, dada la necesidad de contar con la infraestructura para el equipamiento de las salas de oralidad de referencia</w:t>
      </w:r>
      <w:r w:rsidR="000655ED">
        <w:rPr>
          <w:rFonts w:ascii="Century Gothic" w:hAnsi="Century Gothic"/>
          <w:color w:val="000000"/>
        </w:rPr>
        <w:t xml:space="preserve"> y tomando en consideración que a la presente fecha se cuentan con los contratos de comodato respecto de los inmuebles que albergan las Casas de Justicia de Guridi y Alcocer y Sánchez Piedras</w:t>
      </w:r>
      <w:r w:rsidRPr="00D75F05">
        <w:rPr>
          <w:rFonts w:ascii="Century Gothic" w:hAnsi="Century Gothic"/>
          <w:color w:val="000000"/>
        </w:rPr>
        <w:t>; con fundamento en lo que establecen los artículos 85 de la Constitución Política del Estado Libre y Soberano de Tlaxcala, fracción II, 9, 10, 21 y 22 de la Ley de Adquisiciones, Arrendamientos y Servicios del Estado de Tlaxcala, 61 de la Ley Orgánica del Poder Judicial del Estado, 9 fracción XVII del Reglamento del Consejo de la Judicatura del Estado, y conforme a lo previsto en el artículo 137, en lo aplicable al Poder Judicial del Estado, del Decreto 317 del Presupuesto de Egresos del Estado de Tlaxcala, para el ejercicio fiscal 2024, este Comité de Adquisiciones, Arrendamientos, Servicios y Obra Pública del Consejo de la Judicatura del Estado de Tlaxcala, determina:</w:t>
      </w:r>
    </w:p>
    <w:p w14:paraId="0FF6A497" w14:textId="59D8BC44" w:rsidR="00887083" w:rsidRDefault="00887083" w:rsidP="00C82E44">
      <w:pPr>
        <w:pStyle w:val="Prrafodelista"/>
        <w:numPr>
          <w:ilvl w:val="3"/>
          <w:numId w:val="6"/>
        </w:numPr>
        <w:spacing w:after="0" w:line="480" w:lineRule="auto"/>
        <w:ind w:left="709" w:hanging="425"/>
        <w:jc w:val="both"/>
        <w:rPr>
          <w:rFonts w:ascii="Century Gothic" w:hAnsi="Century Gothic"/>
          <w:color w:val="000000"/>
        </w:rPr>
      </w:pPr>
      <w:r w:rsidRPr="004F222C">
        <w:rPr>
          <w:rFonts w:ascii="Century Gothic" w:hAnsi="Century Gothic"/>
          <w:color w:val="000000"/>
        </w:rPr>
        <w:t>Tomar conocimiento de los oficio</w:t>
      </w:r>
      <w:r w:rsidR="0017603A">
        <w:rPr>
          <w:rFonts w:ascii="Century Gothic" w:hAnsi="Century Gothic"/>
          <w:color w:val="000000"/>
        </w:rPr>
        <w:t>s</w:t>
      </w:r>
      <w:r w:rsidRPr="004F222C">
        <w:rPr>
          <w:rFonts w:ascii="Century Gothic" w:hAnsi="Century Gothic"/>
          <w:color w:val="000000"/>
        </w:rPr>
        <w:t xml:space="preserve"> y proyectos ejecutivos de cuenta</w:t>
      </w:r>
      <w:r w:rsidR="004F222C" w:rsidRPr="004F222C">
        <w:rPr>
          <w:rFonts w:ascii="Century Gothic" w:hAnsi="Century Gothic"/>
          <w:color w:val="000000"/>
        </w:rPr>
        <w:t>.</w:t>
      </w:r>
    </w:p>
    <w:p w14:paraId="0D3B3A3E" w14:textId="36838133" w:rsidR="00887083" w:rsidRDefault="00887083" w:rsidP="00C82E44">
      <w:pPr>
        <w:pStyle w:val="Prrafodelista"/>
        <w:numPr>
          <w:ilvl w:val="3"/>
          <w:numId w:val="6"/>
        </w:numPr>
        <w:spacing w:after="0" w:line="480" w:lineRule="auto"/>
        <w:ind w:left="709" w:hanging="425"/>
        <w:jc w:val="both"/>
        <w:rPr>
          <w:rFonts w:ascii="Century Gothic" w:hAnsi="Century Gothic"/>
          <w:color w:val="000000"/>
        </w:rPr>
      </w:pPr>
      <w:r w:rsidRPr="004F222C">
        <w:rPr>
          <w:rFonts w:ascii="Century Gothic" w:hAnsi="Century Gothic"/>
          <w:color w:val="000000"/>
        </w:rPr>
        <w:t>Autorizar el inicio del procedimiento de Licitación Pública para la</w:t>
      </w:r>
      <w:r w:rsidR="004F222C" w:rsidRPr="004F222C">
        <w:rPr>
          <w:rFonts w:ascii="Century Gothic" w:hAnsi="Century Gothic"/>
          <w:color w:val="000000"/>
        </w:rPr>
        <w:t xml:space="preserve"> </w:t>
      </w:r>
      <w:r w:rsidRPr="004F222C">
        <w:rPr>
          <w:rFonts w:ascii="Century Gothic" w:hAnsi="Century Gothic"/>
          <w:color w:val="000000"/>
        </w:rPr>
        <w:t>adjudicación de la infraestructura tecnológica para equipar tres salas</w:t>
      </w:r>
      <w:r w:rsidR="004F222C" w:rsidRPr="004F222C">
        <w:rPr>
          <w:rFonts w:ascii="Century Gothic" w:hAnsi="Century Gothic"/>
          <w:color w:val="000000"/>
        </w:rPr>
        <w:t xml:space="preserve"> </w:t>
      </w:r>
      <w:r w:rsidRPr="004F222C">
        <w:rPr>
          <w:rFonts w:ascii="Century Gothic" w:hAnsi="Century Gothic"/>
          <w:color w:val="000000"/>
        </w:rPr>
        <w:t>de oralidad del Distrito Judicial de Guridi y Alcocer y cuatro en el</w:t>
      </w:r>
      <w:r w:rsidR="004F222C">
        <w:rPr>
          <w:rFonts w:ascii="Century Gothic" w:hAnsi="Century Gothic"/>
          <w:color w:val="000000"/>
        </w:rPr>
        <w:t xml:space="preserve"> </w:t>
      </w:r>
      <w:r w:rsidRPr="004F222C">
        <w:rPr>
          <w:rFonts w:ascii="Century Gothic" w:hAnsi="Century Gothic"/>
          <w:color w:val="000000"/>
        </w:rPr>
        <w:t>Distrito Judicial de Sánchez Piedras.</w:t>
      </w:r>
    </w:p>
    <w:p w14:paraId="18D02B9E" w14:textId="567FCF59" w:rsidR="00983AEF" w:rsidRPr="00983AEF" w:rsidRDefault="00887083" w:rsidP="00C82E44">
      <w:pPr>
        <w:pStyle w:val="Prrafodelista"/>
        <w:numPr>
          <w:ilvl w:val="3"/>
          <w:numId w:val="6"/>
        </w:numPr>
        <w:spacing w:after="0" w:line="480" w:lineRule="auto"/>
        <w:ind w:left="709" w:hanging="425"/>
        <w:jc w:val="both"/>
        <w:rPr>
          <w:rFonts w:ascii="Century Gothic" w:hAnsi="Century Gothic"/>
          <w:color w:val="000000"/>
        </w:rPr>
      </w:pPr>
      <w:r w:rsidRPr="00983AEF">
        <w:rPr>
          <w:rFonts w:ascii="Century Gothic" w:hAnsi="Century Gothic"/>
          <w:color w:val="000000"/>
        </w:rPr>
        <w:t xml:space="preserve">Instruir al Director de Recursos Humanos y Materiales dependiente de la Secretaría Ejecutiva y a la Directora de Tecnologías de la Información y Comunicación del Poder Judicial del Estado, </w:t>
      </w:r>
      <w:r w:rsidR="00FB5C4A" w:rsidRPr="00983AEF">
        <w:rPr>
          <w:rFonts w:ascii="Century Gothic" w:hAnsi="Century Gothic"/>
          <w:color w:val="000000"/>
        </w:rPr>
        <w:t xml:space="preserve">para </w:t>
      </w:r>
      <w:r w:rsidR="00983AEF" w:rsidRPr="00983AEF">
        <w:rPr>
          <w:rFonts w:ascii="Century Gothic" w:hAnsi="Century Gothic"/>
          <w:color w:val="000000"/>
        </w:rPr>
        <w:t xml:space="preserve">que </w:t>
      </w:r>
      <w:r w:rsidRPr="00983AEF">
        <w:rPr>
          <w:rFonts w:ascii="Century Gothic" w:hAnsi="Century Gothic"/>
          <w:color w:val="000000"/>
        </w:rPr>
        <w:t xml:space="preserve"> de manera coordinada </w:t>
      </w:r>
      <w:r w:rsidR="00FB5C4A" w:rsidRPr="00983AEF">
        <w:rPr>
          <w:rFonts w:ascii="Century Gothic" w:hAnsi="Century Gothic"/>
          <w:color w:val="000000"/>
        </w:rPr>
        <w:t xml:space="preserve">presenten las bases, convocatoria y calendarización para </w:t>
      </w:r>
      <w:r w:rsidRPr="00983AEF">
        <w:rPr>
          <w:rFonts w:ascii="Century Gothic" w:hAnsi="Century Gothic"/>
          <w:color w:val="000000"/>
        </w:rPr>
        <w:t xml:space="preserve">los procedimientos correspondientes de </w:t>
      </w:r>
      <w:r w:rsidR="004F222C" w:rsidRPr="00983AEF">
        <w:rPr>
          <w:rFonts w:ascii="Century Gothic" w:hAnsi="Century Gothic"/>
          <w:color w:val="000000"/>
        </w:rPr>
        <w:t xml:space="preserve">la </w:t>
      </w:r>
      <w:r w:rsidRPr="00983AEF">
        <w:rPr>
          <w:rFonts w:ascii="Century Gothic" w:hAnsi="Century Gothic"/>
          <w:color w:val="000000"/>
        </w:rPr>
        <w:t>Licitación Pública</w:t>
      </w:r>
      <w:r w:rsidR="004F222C" w:rsidRPr="00983AEF">
        <w:rPr>
          <w:rFonts w:ascii="Century Gothic" w:hAnsi="Century Gothic"/>
          <w:color w:val="000000"/>
        </w:rPr>
        <w:t xml:space="preserve"> </w:t>
      </w:r>
      <w:r w:rsidR="00983AEF" w:rsidRPr="00983AEF">
        <w:rPr>
          <w:rFonts w:ascii="Century Gothic" w:hAnsi="Century Gothic"/>
          <w:color w:val="000000"/>
        </w:rPr>
        <w:t>d</w:t>
      </w:r>
      <w:r w:rsidR="004F222C" w:rsidRPr="00983AEF">
        <w:rPr>
          <w:rFonts w:ascii="Century Gothic" w:hAnsi="Century Gothic"/>
          <w:color w:val="000000"/>
        </w:rPr>
        <w:t xml:space="preserve">e </w:t>
      </w:r>
      <w:r w:rsidRPr="00983AEF">
        <w:rPr>
          <w:rFonts w:ascii="Century Gothic" w:hAnsi="Century Gothic"/>
          <w:color w:val="000000"/>
        </w:rPr>
        <w:t xml:space="preserve">infraestructura tecnológica para equipar tres salas de oralidad del Distrito Judicial de Guridi y Alcocer y cuatro en el Distrito Judicial de Sánchez Piedras, conforme a la Ley </w:t>
      </w:r>
      <w:r w:rsidRPr="00983AEF">
        <w:rPr>
          <w:rFonts w:ascii="Century Gothic" w:hAnsi="Century Gothic"/>
          <w:color w:val="000000"/>
        </w:rPr>
        <w:lastRenderedPageBreak/>
        <w:t>de la materia y demás normatividad aplicable</w:t>
      </w:r>
      <w:r w:rsidR="00983AEF" w:rsidRPr="00983AEF">
        <w:rPr>
          <w:rFonts w:ascii="Century Gothic" w:hAnsi="Century Gothic"/>
          <w:color w:val="000000"/>
        </w:rPr>
        <w:t xml:space="preserve">, debiendo  verificar que el procedimiento </w:t>
      </w:r>
      <w:r w:rsidR="00983AEF" w:rsidRPr="00983AEF">
        <w:rPr>
          <w:rFonts w:ascii="Century Gothic" w:hAnsi="Century Gothic"/>
        </w:rPr>
        <w:t>de adecuación de obra civil y cableado estructurado de las Casas de Justicia, se lleven a cabo de manera paralela.</w:t>
      </w:r>
    </w:p>
    <w:p w14:paraId="7BA3DD99" w14:textId="77696308" w:rsidR="00A5446F" w:rsidRPr="00983AEF" w:rsidRDefault="00A5446F" w:rsidP="00C82E44">
      <w:pPr>
        <w:pStyle w:val="Prrafodelista"/>
        <w:numPr>
          <w:ilvl w:val="3"/>
          <w:numId w:val="6"/>
        </w:numPr>
        <w:spacing w:after="0" w:line="480" w:lineRule="auto"/>
        <w:ind w:left="709" w:hanging="425"/>
        <w:jc w:val="both"/>
        <w:rPr>
          <w:rFonts w:ascii="Century Gothic" w:hAnsi="Century Gothic"/>
          <w:color w:val="000000"/>
        </w:rPr>
      </w:pPr>
      <w:r w:rsidRPr="00983AEF">
        <w:rPr>
          <w:rFonts w:ascii="Century Gothic" w:hAnsi="Century Gothic"/>
        </w:rPr>
        <w:t xml:space="preserve">Remítanse los proyectos ejecutivos de referencia al </w:t>
      </w:r>
      <w:proofErr w:type="gramStart"/>
      <w:r w:rsidRPr="00983AEF">
        <w:rPr>
          <w:rFonts w:ascii="Century Gothic" w:hAnsi="Century Gothic"/>
        </w:rPr>
        <w:t>Director</w:t>
      </w:r>
      <w:proofErr w:type="gramEnd"/>
      <w:r w:rsidRPr="00983AEF">
        <w:rPr>
          <w:rFonts w:ascii="Century Gothic" w:hAnsi="Century Gothic"/>
        </w:rPr>
        <w:t xml:space="preserve"> de Recursos Humanos y Materiales dependiente de la Secretaría Ejecutiva, para el resguardo y efectos legales correspondientes. </w:t>
      </w:r>
    </w:p>
    <w:p w14:paraId="43FBD26F" w14:textId="1353370F" w:rsidR="00887083" w:rsidRPr="00D75F05" w:rsidRDefault="00887083" w:rsidP="00C82E44">
      <w:pPr>
        <w:spacing w:after="0" w:line="480" w:lineRule="auto"/>
        <w:jc w:val="both"/>
        <w:rPr>
          <w:rFonts w:ascii="Century Gothic" w:hAnsi="Century Gothic"/>
          <w:color w:val="000000"/>
        </w:rPr>
      </w:pPr>
      <w:r w:rsidRPr="00D75F05">
        <w:rPr>
          <w:rFonts w:ascii="Century Gothic" w:hAnsi="Century Gothic"/>
          <w:color w:val="000000"/>
        </w:rPr>
        <w:t xml:space="preserve">Comuníquese esta determinación a la </w:t>
      </w:r>
      <w:proofErr w:type="gramStart"/>
      <w:r w:rsidRPr="00D75F05">
        <w:rPr>
          <w:rFonts w:ascii="Century Gothic" w:hAnsi="Century Gothic"/>
          <w:color w:val="000000"/>
        </w:rPr>
        <w:t>Directora</w:t>
      </w:r>
      <w:proofErr w:type="gramEnd"/>
      <w:r w:rsidRPr="00D75F05">
        <w:rPr>
          <w:rFonts w:ascii="Century Gothic" w:hAnsi="Century Gothic"/>
          <w:color w:val="000000"/>
        </w:rPr>
        <w:t xml:space="preserve"> de Tecnologías de la</w:t>
      </w:r>
      <w:r w:rsidR="004F222C">
        <w:rPr>
          <w:rFonts w:ascii="Century Gothic" w:hAnsi="Century Gothic"/>
          <w:color w:val="000000"/>
        </w:rPr>
        <w:t xml:space="preserve"> </w:t>
      </w:r>
      <w:r w:rsidRPr="00D75F05">
        <w:rPr>
          <w:rFonts w:ascii="Century Gothic" w:hAnsi="Century Gothic"/>
          <w:color w:val="000000"/>
        </w:rPr>
        <w:t>Información y Comunicación del Poder Judicial del Estado y Director de</w:t>
      </w:r>
    </w:p>
    <w:p w14:paraId="2EC4B275" w14:textId="7609B757" w:rsidR="00887083" w:rsidRPr="00901E59" w:rsidRDefault="00887083" w:rsidP="00C82E44">
      <w:pPr>
        <w:spacing w:after="0" w:line="480" w:lineRule="auto"/>
        <w:jc w:val="both"/>
        <w:rPr>
          <w:rFonts w:ascii="Century Gothic" w:hAnsi="Century Gothic"/>
          <w:b/>
          <w:bCs/>
          <w:color w:val="000000"/>
          <w:u w:val="single"/>
        </w:rPr>
      </w:pPr>
      <w:r w:rsidRPr="00D75F05">
        <w:rPr>
          <w:rFonts w:ascii="Century Gothic" w:hAnsi="Century Gothic"/>
          <w:color w:val="000000"/>
        </w:rPr>
        <w:t>Recursos Humanos y Materiales dependiente de la Secretaría Ejecutiva, para su conocimiento y efectos legales correspondientes, en vía de reiteración al Contralor y Tesorero del Poder Judicial del Estado, para los efectos a que haya lugar</w:t>
      </w:r>
      <w:bookmarkEnd w:id="10"/>
      <w:r w:rsidRPr="00D75F05">
        <w:rPr>
          <w:rFonts w:ascii="Century Gothic" w:hAnsi="Century Gothic"/>
          <w:color w:val="000000"/>
        </w:rPr>
        <w:t>.</w:t>
      </w:r>
      <w:r w:rsidR="00901E59">
        <w:rPr>
          <w:rFonts w:ascii="Century Gothic" w:hAnsi="Century Gothic"/>
          <w:color w:val="000000"/>
        </w:rPr>
        <w:t xml:space="preserve"> </w:t>
      </w:r>
      <w:r w:rsidR="00901E59" w:rsidRPr="00901E59">
        <w:rPr>
          <w:rFonts w:ascii="Century Gothic" w:hAnsi="Century Gothic"/>
          <w:b/>
          <w:bCs/>
          <w:color w:val="000000"/>
          <w:u w:val="single"/>
        </w:rPr>
        <w:t>APROBADO POR UNANIMIDAD DE VOTOS.</w:t>
      </w:r>
    </w:p>
    <w:p w14:paraId="57A4BB47" w14:textId="08479AE5" w:rsidR="00CC5BDF" w:rsidRDefault="00CC5BDF" w:rsidP="00C82E44">
      <w:pPr>
        <w:spacing w:after="0" w:line="480" w:lineRule="auto"/>
        <w:ind w:firstLine="708"/>
        <w:jc w:val="both"/>
        <w:rPr>
          <w:rFonts w:ascii="Century Gothic" w:hAnsi="Century Gothic"/>
          <w:color w:val="000000"/>
        </w:rPr>
      </w:pPr>
      <w:bookmarkStart w:id="11" w:name="_Hlk157168715"/>
      <w:r w:rsidRPr="00D75F05">
        <w:rPr>
          <w:rFonts w:ascii="Century Gothic" w:hAnsi="Century Gothic"/>
          <w:b/>
          <w:bCs/>
          <w:color w:val="000000"/>
        </w:rPr>
        <w:t>ACUERDO VIII/10/2024.</w:t>
      </w:r>
      <w:r>
        <w:rPr>
          <w:rFonts w:ascii="Century Gothic" w:hAnsi="Century Gothic"/>
          <w:b/>
          <w:bCs/>
          <w:color w:val="000000"/>
        </w:rPr>
        <w:t xml:space="preserve">   Escrito recibido el veinticinco de enero de dos mil veintitrés, signado por el representante legal de FET. S.A. de </w:t>
      </w:r>
      <w:proofErr w:type="gramStart"/>
      <w:r>
        <w:rPr>
          <w:rFonts w:ascii="Century Gothic" w:hAnsi="Century Gothic"/>
          <w:b/>
          <w:bCs/>
          <w:color w:val="000000"/>
        </w:rPr>
        <w:t>C.V..</w:t>
      </w:r>
      <w:proofErr w:type="gramEnd"/>
      <w:r>
        <w:rPr>
          <w:rFonts w:ascii="Century Gothic" w:hAnsi="Century Gothic"/>
          <w:b/>
          <w:bCs/>
          <w:color w:val="000000"/>
        </w:rPr>
        <w:t xml:space="preserve"> - - - - - - - - - - - - - - - - - - - - - - - - - - - - - - - - - </w:t>
      </w:r>
      <w:r w:rsidR="00901E59">
        <w:rPr>
          <w:rFonts w:ascii="Century Gothic" w:hAnsi="Century Gothic"/>
          <w:b/>
          <w:bCs/>
          <w:color w:val="000000"/>
        </w:rPr>
        <w:t>- - - - - - - - - - - - -</w:t>
      </w:r>
      <w:r>
        <w:rPr>
          <w:rFonts w:ascii="Century Gothic" w:hAnsi="Century Gothic"/>
          <w:color w:val="000000"/>
        </w:rPr>
        <w:t xml:space="preserve">Dada cuenta con el oficio de referencia, mediante el cual, </w:t>
      </w:r>
      <w:r w:rsidRPr="00CC5BDF">
        <w:rPr>
          <w:rFonts w:ascii="Century Gothic" w:hAnsi="Century Gothic"/>
          <w:color w:val="000000"/>
        </w:rPr>
        <w:t xml:space="preserve">el representante legal de </w:t>
      </w:r>
      <w:r w:rsidR="00833ED5">
        <w:rPr>
          <w:rFonts w:ascii="Century Gothic" w:hAnsi="Century Gothic"/>
          <w:color w:val="000000"/>
        </w:rPr>
        <w:t xml:space="preserve">Comercializadora </w:t>
      </w:r>
      <w:r w:rsidRPr="00CC5BDF">
        <w:rPr>
          <w:rFonts w:ascii="Century Gothic" w:hAnsi="Century Gothic"/>
          <w:color w:val="000000"/>
        </w:rPr>
        <w:t>FET. S.A. de C.V.</w:t>
      </w:r>
      <w:r>
        <w:rPr>
          <w:rFonts w:ascii="Century Gothic" w:hAnsi="Century Gothic"/>
          <w:color w:val="000000"/>
        </w:rPr>
        <w:t xml:space="preserve">, solicita copia del anexo C (Propuesta Económica) de los licitantes Samantha Guadalupe Escobar Nolasco y </w:t>
      </w:r>
      <w:proofErr w:type="spellStart"/>
      <w:r>
        <w:rPr>
          <w:rFonts w:ascii="Century Gothic" w:hAnsi="Century Gothic"/>
          <w:color w:val="000000"/>
        </w:rPr>
        <w:t>Clicksoft</w:t>
      </w:r>
      <w:proofErr w:type="spellEnd"/>
      <w:r>
        <w:rPr>
          <w:rFonts w:ascii="Century Gothic" w:hAnsi="Century Gothic"/>
          <w:color w:val="000000"/>
        </w:rPr>
        <w:t>, S.A. de C.V. que correspondan al procedimiento PJET/LPN/002</w:t>
      </w:r>
      <w:r w:rsidR="00983AEF">
        <w:rPr>
          <w:rFonts w:ascii="Century Gothic" w:hAnsi="Century Gothic"/>
          <w:color w:val="000000"/>
        </w:rPr>
        <w:t>-</w:t>
      </w:r>
      <w:r>
        <w:rPr>
          <w:rFonts w:ascii="Century Gothic" w:hAnsi="Century Gothic"/>
          <w:color w:val="000000"/>
        </w:rPr>
        <w:t>2024, lo anterior, para aclarar el fallo de la presente licitación emitido el veinticinco de enero de dos mil veinticuatro.</w:t>
      </w:r>
    </w:p>
    <w:p w14:paraId="1AA82B3C" w14:textId="39183B88" w:rsidR="0014505E" w:rsidRDefault="0014505E" w:rsidP="00C82E44">
      <w:pPr>
        <w:spacing w:after="0" w:line="480" w:lineRule="auto"/>
        <w:jc w:val="both"/>
        <w:rPr>
          <w:rFonts w:ascii="Century Gothic" w:hAnsi="Century Gothic"/>
          <w:color w:val="000000"/>
        </w:rPr>
      </w:pPr>
      <w:r>
        <w:rPr>
          <w:rFonts w:ascii="Century Gothic" w:hAnsi="Century Gothic"/>
          <w:color w:val="000000"/>
        </w:rPr>
        <w:t xml:space="preserve">Al respecto, tomando en consideración que </w:t>
      </w:r>
      <w:r w:rsidR="00C44E88">
        <w:rPr>
          <w:rFonts w:ascii="Century Gothic" w:hAnsi="Century Gothic"/>
          <w:color w:val="000000"/>
        </w:rPr>
        <w:t>la documentación relativa  a las propuestas económicas de los licitantes, quedan bajo resguardo del Comité de Adquisiciones, teniendo en todo caso los participantes a salvo sus derechos para hacerlos valer, en caso de inconformidad</w:t>
      </w:r>
      <w:r w:rsidR="00A04C25">
        <w:rPr>
          <w:rFonts w:ascii="Century Gothic" w:hAnsi="Century Gothic"/>
          <w:color w:val="000000"/>
        </w:rPr>
        <w:t xml:space="preserve"> ante la autoridad competente</w:t>
      </w:r>
      <w:r w:rsidR="00FA1D8A">
        <w:rPr>
          <w:rFonts w:ascii="Century Gothic" w:hAnsi="Century Gothic"/>
          <w:color w:val="000000"/>
        </w:rPr>
        <w:t xml:space="preserve">; en ese sentido, con fundamento en los artículos   85 de la  Constitución Política del Estado de Tlaxcala, 61 de la Ley Orgánica del Poder Judicial del Estado, 1, 2, </w:t>
      </w:r>
      <w:r w:rsidR="00FC5EE6">
        <w:rPr>
          <w:rFonts w:ascii="Century Gothic" w:hAnsi="Century Gothic"/>
          <w:color w:val="000000"/>
        </w:rPr>
        <w:t xml:space="preserve">y 31 de la Ley de </w:t>
      </w:r>
      <w:r w:rsidR="00FC5EE6" w:rsidRPr="00D75F05">
        <w:rPr>
          <w:rFonts w:ascii="Century Gothic" w:hAnsi="Century Gothic"/>
          <w:color w:val="000000"/>
        </w:rPr>
        <w:lastRenderedPageBreak/>
        <w:t>Adquisiciones, Arrendamientos y Servicios del Estado de Tlaxcala</w:t>
      </w:r>
      <w:r w:rsidR="00FC5EE6">
        <w:rPr>
          <w:rFonts w:ascii="Century Gothic" w:hAnsi="Century Gothic"/>
          <w:color w:val="000000"/>
        </w:rPr>
        <w:t>, se determina:</w:t>
      </w:r>
    </w:p>
    <w:p w14:paraId="7AE5E91C" w14:textId="5987DF15" w:rsidR="00FC5EE6" w:rsidRDefault="00FC5EE6" w:rsidP="00C82E44">
      <w:pPr>
        <w:pStyle w:val="Prrafodelista"/>
        <w:numPr>
          <w:ilvl w:val="0"/>
          <w:numId w:val="11"/>
        </w:numPr>
        <w:spacing w:after="0" w:line="480" w:lineRule="auto"/>
        <w:jc w:val="both"/>
        <w:rPr>
          <w:rFonts w:ascii="Century Gothic" w:hAnsi="Century Gothic"/>
          <w:color w:val="000000"/>
        </w:rPr>
      </w:pPr>
      <w:r>
        <w:rPr>
          <w:rFonts w:ascii="Century Gothic" w:hAnsi="Century Gothic"/>
          <w:color w:val="000000"/>
        </w:rPr>
        <w:t>Tomar conocimiento del escrito de cuenta.</w:t>
      </w:r>
    </w:p>
    <w:p w14:paraId="0E901AE2" w14:textId="3E0DFE29" w:rsidR="00833ED5" w:rsidRDefault="00FC5EE6" w:rsidP="00C82E44">
      <w:pPr>
        <w:pStyle w:val="Prrafodelista"/>
        <w:numPr>
          <w:ilvl w:val="0"/>
          <w:numId w:val="11"/>
        </w:numPr>
        <w:spacing w:after="0" w:line="480" w:lineRule="auto"/>
        <w:jc w:val="both"/>
        <w:rPr>
          <w:rFonts w:ascii="Century Gothic" w:hAnsi="Century Gothic"/>
          <w:color w:val="000000"/>
        </w:rPr>
      </w:pPr>
      <w:r>
        <w:rPr>
          <w:rFonts w:ascii="Century Gothic" w:hAnsi="Century Gothic"/>
          <w:color w:val="000000"/>
        </w:rPr>
        <w:t>No acordar favorable la petición del Representante Le</w:t>
      </w:r>
      <w:r w:rsidR="00983AEF">
        <w:rPr>
          <w:rFonts w:ascii="Century Gothic" w:hAnsi="Century Gothic"/>
          <w:color w:val="000000"/>
        </w:rPr>
        <w:t>g</w:t>
      </w:r>
      <w:r>
        <w:rPr>
          <w:rFonts w:ascii="Century Gothic" w:hAnsi="Century Gothic"/>
          <w:color w:val="000000"/>
        </w:rPr>
        <w:t xml:space="preserve">al de Comercializadora </w:t>
      </w:r>
      <w:proofErr w:type="spellStart"/>
      <w:r>
        <w:rPr>
          <w:rFonts w:ascii="Century Gothic" w:hAnsi="Century Gothic"/>
          <w:color w:val="000000"/>
        </w:rPr>
        <w:t>Fet</w:t>
      </w:r>
      <w:proofErr w:type="spellEnd"/>
      <w:r>
        <w:rPr>
          <w:rFonts w:ascii="Century Gothic" w:hAnsi="Century Gothic"/>
          <w:color w:val="000000"/>
        </w:rPr>
        <w:t xml:space="preserve">, S.A de C.V., por las razones </w:t>
      </w:r>
      <w:r w:rsidR="00833ED5">
        <w:rPr>
          <w:rFonts w:ascii="Century Gothic" w:hAnsi="Century Gothic"/>
          <w:color w:val="000000"/>
        </w:rPr>
        <w:t>expuestas</w:t>
      </w:r>
      <w:r>
        <w:rPr>
          <w:rFonts w:ascii="Century Gothic" w:hAnsi="Century Gothic"/>
          <w:color w:val="000000"/>
        </w:rPr>
        <w:t>.</w:t>
      </w:r>
    </w:p>
    <w:p w14:paraId="4C861653" w14:textId="47CE1B34" w:rsidR="00FC5EE6" w:rsidRPr="00901E59" w:rsidRDefault="00833ED5" w:rsidP="00C82E44">
      <w:pPr>
        <w:spacing w:after="0" w:line="480" w:lineRule="auto"/>
        <w:jc w:val="both"/>
        <w:rPr>
          <w:rFonts w:ascii="Century Gothic" w:hAnsi="Century Gothic"/>
          <w:b/>
          <w:bCs/>
          <w:color w:val="000000"/>
          <w:u w:val="single"/>
        </w:rPr>
      </w:pPr>
      <w:r>
        <w:rPr>
          <w:rFonts w:ascii="Century Gothic" w:hAnsi="Century Gothic"/>
          <w:color w:val="000000"/>
        </w:rPr>
        <w:t>Comuníquese la presente determinación al</w:t>
      </w:r>
      <w:r w:rsidR="00FC5EE6" w:rsidRPr="00833ED5">
        <w:rPr>
          <w:rFonts w:ascii="Century Gothic" w:hAnsi="Century Gothic"/>
          <w:color w:val="000000"/>
        </w:rPr>
        <w:t xml:space="preserve"> </w:t>
      </w:r>
      <w:proofErr w:type="gramStart"/>
      <w:r>
        <w:rPr>
          <w:rFonts w:ascii="Century Gothic" w:hAnsi="Century Gothic"/>
          <w:color w:val="000000"/>
        </w:rPr>
        <w:t>Director</w:t>
      </w:r>
      <w:proofErr w:type="gramEnd"/>
      <w:r>
        <w:rPr>
          <w:rFonts w:ascii="Century Gothic" w:hAnsi="Century Gothic"/>
          <w:color w:val="000000"/>
        </w:rPr>
        <w:t xml:space="preserve"> de Recursos Humanos y Materiales dependiente de la Secretaría Ejecutiva y a través de él, al </w:t>
      </w:r>
      <w:r w:rsidRPr="00CC5BDF">
        <w:rPr>
          <w:rFonts w:ascii="Century Gothic" w:hAnsi="Century Gothic"/>
          <w:color w:val="000000"/>
        </w:rPr>
        <w:t xml:space="preserve">representante legal de </w:t>
      </w:r>
      <w:r>
        <w:rPr>
          <w:rFonts w:ascii="Century Gothic" w:hAnsi="Century Gothic"/>
          <w:color w:val="000000"/>
        </w:rPr>
        <w:t xml:space="preserve">Comercializadora </w:t>
      </w:r>
      <w:r w:rsidRPr="00CC5BDF">
        <w:rPr>
          <w:rFonts w:ascii="Century Gothic" w:hAnsi="Century Gothic"/>
          <w:color w:val="000000"/>
        </w:rPr>
        <w:t>FET. S.A. de C.V.</w:t>
      </w:r>
      <w:r w:rsidR="00901E59">
        <w:rPr>
          <w:rFonts w:ascii="Century Gothic" w:hAnsi="Century Gothic"/>
          <w:color w:val="000000"/>
        </w:rPr>
        <w:t xml:space="preserve"> </w:t>
      </w:r>
      <w:bookmarkEnd w:id="11"/>
      <w:r w:rsidR="00901E59" w:rsidRPr="00901E59">
        <w:rPr>
          <w:rFonts w:ascii="Century Gothic" w:hAnsi="Century Gothic"/>
          <w:b/>
          <w:bCs/>
          <w:color w:val="000000"/>
          <w:u w:val="single"/>
        </w:rPr>
        <w:t>APROBADO POR UNANIMIDAD DE VOTOS.</w:t>
      </w:r>
    </w:p>
    <w:p w14:paraId="1C085A31" w14:textId="4D64D82A" w:rsidR="0072184E" w:rsidRPr="00D86838" w:rsidRDefault="0072184E" w:rsidP="00C82E44">
      <w:pPr>
        <w:pStyle w:val="NormalWeb"/>
        <w:spacing w:line="480" w:lineRule="auto"/>
        <w:jc w:val="both"/>
        <w:rPr>
          <w:rFonts w:ascii="Century Gothic" w:hAnsi="Century Gothic" w:cstheme="minorHAnsi"/>
        </w:rPr>
      </w:pPr>
      <w:r w:rsidRPr="00E57BE0">
        <w:rPr>
          <w:rFonts w:ascii="Century Gothic" w:hAnsi="Century Gothic" w:cstheme="minorHAnsi"/>
          <w:bCs/>
          <w:sz w:val="22"/>
          <w:szCs w:val="22"/>
        </w:rPr>
        <w:t>Al no haber otro asunto</w:t>
      </w:r>
      <w:r w:rsidRPr="00E57BE0">
        <w:rPr>
          <w:rFonts w:ascii="Century Gothic" w:hAnsi="Century Gothic" w:cstheme="minorHAnsi"/>
          <w:sz w:val="22"/>
          <w:szCs w:val="22"/>
        </w:rPr>
        <w:t xml:space="preserve"> y siendo las </w:t>
      </w:r>
      <w:r w:rsidR="00983AEF">
        <w:rPr>
          <w:rFonts w:ascii="Century Gothic" w:hAnsi="Century Gothic" w:cstheme="minorHAnsi"/>
          <w:sz w:val="22"/>
          <w:szCs w:val="22"/>
        </w:rPr>
        <w:t xml:space="preserve">diez horas con cuarenta y ocho </w:t>
      </w:r>
      <w:r w:rsidR="0063798B">
        <w:rPr>
          <w:rFonts w:ascii="Century Gothic" w:hAnsi="Century Gothic" w:cstheme="minorHAnsi"/>
          <w:sz w:val="22"/>
          <w:szCs w:val="22"/>
        </w:rPr>
        <w:t>minutos</w:t>
      </w:r>
      <w:r w:rsidR="00983AEF">
        <w:rPr>
          <w:rFonts w:ascii="Century Gothic" w:hAnsi="Century Gothic" w:cstheme="minorHAnsi"/>
          <w:sz w:val="22"/>
          <w:szCs w:val="22"/>
        </w:rPr>
        <w:t xml:space="preserve"> de </w:t>
      </w:r>
      <w:r w:rsidRPr="00E57BE0">
        <w:rPr>
          <w:rFonts w:ascii="Century Gothic" w:hAnsi="Century Gothic" w:cstheme="minorHAnsi"/>
          <w:sz w:val="22"/>
          <w:szCs w:val="22"/>
        </w:rPr>
        <w:t xml:space="preserve">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E57BE0">
        <w:rPr>
          <w:rFonts w:ascii="Century Gothic" w:hAnsi="Century Gothic" w:cstheme="minorHAnsi"/>
          <w:sz w:val="22"/>
          <w:szCs w:val="22"/>
        </w:rPr>
        <w:t>Midory</w:t>
      </w:r>
      <w:proofErr w:type="spellEnd"/>
      <w:r w:rsidRPr="00E57BE0">
        <w:rPr>
          <w:rFonts w:ascii="Century Gothic" w:hAnsi="Century Gothic" w:cstheme="minorHAnsi"/>
          <w:sz w:val="22"/>
          <w:szCs w:val="22"/>
        </w:rPr>
        <w:t xml:space="preserve"> Castro Bañuelos, </w:t>
      </w:r>
      <w:proofErr w:type="gramStart"/>
      <w:r w:rsidRPr="00E57BE0">
        <w:rPr>
          <w:rFonts w:ascii="Century Gothic" w:hAnsi="Century Gothic" w:cstheme="minorHAnsi"/>
          <w:sz w:val="22"/>
          <w:szCs w:val="22"/>
        </w:rPr>
        <w:t>Secretaria Ejecutiva</w:t>
      </w:r>
      <w:proofErr w:type="gramEnd"/>
      <w:r w:rsidRPr="00E57BE0">
        <w:rPr>
          <w:rFonts w:ascii="Century Gothic" w:hAnsi="Century Gothic" w:cstheme="minorHAnsi"/>
          <w:sz w:val="22"/>
          <w:szCs w:val="22"/>
        </w:rPr>
        <w:t xml:space="preserve"> del Consejo de la Judicatura, quien da fe</w:t>
      </w:r>
      <w:r w:rsidRPr="00D86838">
        <w:rPr>
          <w:rFonts w:ascii="Century Gothic" w:hAnsi="Century Gothic" w:cstheme="minorHAnsi"/>
        </w:rPr>
        <w:t xml:space="preserve">. </w:t>
      </w:r>
    </w:p>
    <w:p w14:paraId="72195A67" w14:textId="77777777" w:rsidR="0072184E" w:rsidRDefault="0072184E" w:rsidP="00C82E44">
      <w:pPr>
        <w:pStyle w:val="NormalWeb"/>
        <w:tabs>
          <w:tab w:val="left" w:pos="5387"/>
        </w:tabs>
        <w:jc w:val="center"/>
        <w:rPr>
          <w:rFonts w:ascii="Century Gothic" w:hAnsi="Century Gothic" w:cstheme="minorHAnsi"/>
          <w:sz w:val="22"/>
          <w:szCs w:val="22"/>
        </w:rPr>
      </w:pPr>
    </w:p>
    <w:p w14:paraId="6779FA6F" w14:textId="77777777" w:rsidR="003D65F5" w:rsidRDefault="003D65F5" w:rsidP="00C82E44">
      <w:pPr>
        <w:pStyle w:val="NormalWeb"/>
        <w:tabs>
          <w:tab w:val="left" w:pos="5387"/>
        </w:tabs>
        <w:jc w:val="center"/>
        <w:rPr>
          <w:rFonts w:ascii="Century Gothic" w:hAnsi="Century Gothic" w:cstheme="minorHAnsi"/>
          <w:sz w:val="22"/>
          <w:szCs w:val="22"/>
        </w:rPr>
      </w:pPr>
    </w:p>
    <w:p w14:paraId="2A9EEF5E" w14:textId="77777777" w:rsidR="003D65F5" w:rsidRDefault="003D65F5" w:rsidP="00C82E44">
      <w:pPr>
        <w:pStyle w:val="NormalWeb"/>
        <w:tabs>
          <w:tab w:val="left" w:pos="5387"/>
        </w:tabs>
        <w:jc w:val="center"/>
        <w:rPr>
          <w:rFonts w:ascii="Century Gothic" w:hAnsi="Century Gothic" w:cstheme="minorHAnsi"/>
          <w:sz w:val="22"/>
          <w:szCs w:val="22"/>
        </w:rPr>
      </w:pPr>
    </w:p>
    <w:p w14:paraId="1740CB9E" w14:textId="77777777" w:rsidR="00C82E44" w:rsidRDefault="00C82E44" w:rsidP="00C82E44">
      <w:pPr>
        <w:pStyle w:val="NormalWeb"/>
        <w:tabs>
          <w:tab w:val="left" w:pos="5387"/>
        </w:tabs>
        <w:jc w:val="center"/>
        <w:rPr>
          <w:rFonts w:ascii="Century Gothic" w:hAnsi="Century Gothic" w:cstheme="minorHAnsi"/>
          <w:sz w:val="22"/>
          <w:szCs w:val="22"/>
        </w:rPr>
      </w:pPr>
    </w:p>
    <w:p w14:paraId="7C61BBCC" w14:textId="77777777" w:rsidR="00DD072E" w:rsidRDefault="00DD072E" w:rsidP="00C82E44">
      <w:pPr>
        <w:pStyle w:val="NormalWeb"/>
        <w:tabs>
          <w:tab w:val="left" w:pos="5387"/>
        </w:tabs>
        <w:jc w:val="center"/>
        <w:rPr>
          <w:rFonts w:ascii="Century Gothic" w:hAnsi="Century Gothic" w:cstheme="minorHAnsi"/>
          <w:sz w:val="22"/>
          <w:szCs w:val="22"/>
        </w:rPr>
      </w:pPr>
    </w:p>
    <w:p w14:paraId="51220E39" w14:textId="77777777" w:rsidR="003D65F5" w:rsidRPr="00D86838" w:rsidRDefault="003D65F5" w:rsidP="00C82E44">
      <w:pPr>
        <w:pStyle w:val="NormalWeb"/>
        <w:tabs>
          <w:tab w:val="left" w:pos="5387"/>
        </w:tabs>
        <w:jc w:val="center"/>
        <w:rPr>
          <w:rFonts w:ascii="Century Gothic" w:hAnsi="Century Gothic" w:cstheme="minorHAnsi"/>
          <w:sz w:val="22"/>
          <w:szCs w:val="22"/>
        </w:rPr>
      </w:pPr>
    </w:p>
    <w:p w14:paraId="51AE2059" w14:textId="77777777" w:rsidR="0072184E" w:rsidRPr="00D86838" w:rsidRDefault="0072184E" w:rsidP="00C82E44">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Magistrada Mary Cruz Cortés Ornelas</w:t>
      </w:r>
    </w:p>
    <w:p w14:paraId="201BC4C9" w14:textId="77777777" w:rsidR="0072184E" w:rsidRPr="00D86838" w:rsidRDefault="0072184E" w:rsidP="00C82E44">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64590D50" w14:textId="0DAEB81E" w:rsidR="0072184E" w:rsidRPr="00D86838" w:rsidRDefault="0072184E" w:rsidP="00C82E44">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w:t>
      </w:r>
      <w:r w:rsidR="00C82E44">
        <w:rPr>
          <w:rFonts w:ascii="Century Gothic" w:hAnsi="Century Gothic" w:cstheme="minorHAnsi"/>
          <w:sz w:val="22"/>
          <w:szCs w:val="22"/>
        </w:rPr>
        <w:t>n</w:t>
      </w:r>
      <w:r w:rsidRPr="00D86838">
        <w:rPr>
          <w:rFonts w:ascii="Century Gothic" w:hAnsi="Century Gothic" w:cstheme="minorHAnsi"/>
          <w:sz w:val="22"/>
          <w:szCs w:val="22"/>
        </w:rPr>
        <w:t>sejo de</w:t>
      </w:r>
      <w:r w:rsidR="00C82E44">
        <w:rPr>
          <w:rFonts w:ascii="Century Gothic" w:hAnsi="Century Gothic" w:cstheme="minorHAnsi"/>
          <w:sz w:val="22"/>
          <w:szCs w:val="22"/>
        </w:rPr>
        <w:t xml:space="preserve"> </w:t>
      </w:r>
      <w:r w:rsidRPr="00D86838">
        <w:rPr>
          <w:rFonts w:ascii="Century Gothic" w:hAnsi="Century Gothic" w:cstheme="minorHAnsi"/>
          <w:sz w:val="22"/>
          <w:szCs w:val="22"/>
        </w:rPr>
        <w:t>la Judicatura del Estado de Tlaxcala</w:t>
      </w:r>
    </w:p>
    <w:p w14:paraId="3C724877" w14:textId="260F9BE6" w:rsidR="003D65F5" w:rsidRDefault="0072184E" w:rsidP="00C82E44">
      <w:pPr>
        <w:pStyle w:val="NormalWeb"/>
        <w:tabs>
          <w:tab w:val="left" w:pos="5387"/>
        </w:tabs>
        <w:jc w:val="both"/>
        <w:rPr>
          <w:rFonts w:ascii="Century Gothic" w:hAnsi="Century Gothic" w:cs="Calibri"/>
          <w:b/>
          <w:bCs/>
          <w:sz w:val="22"/>
          <w:szCs w:val="22"/>
        </w:rPr>
      </w:pPr>
      <w:r>
        <w:rPr>
          <w:rFonts w:ascii="Century Gothic" w:hAnsi="Century Gothic" w:cs="Calibri"/>
          <w:b/>
          <w:bCs/>
          <w:sz w:val="22"/>
          <w:szCs w:val="22"/>
        </w:rPr>
        <w:t xml:space="preserve"> </w:t>
      </w:r>
    </w:p>
    <w:p w14:paraId="451EDA7F" w14:textId="77777777" w:rsidR="00DD072E" w:rsidRDefault="00DD072E" w:rsidP="00C82E44">
      <w:pPr>
        <w:pStyle w:val="NormalWeb"/>
        <w:tabs>
          <w:tab w:val="left" w:pos="5387"/>
        </w:tabs>
        <w:jc w:val="both"/>
        <w:rPr>
          <w:rFonts w:ascii="Century Gothic" w:hAnsi="Century Gothic" w:cs="Calibri"/>
          <w:b/>
          <w:bCs/>
          <w:sz w:val="22"/>
          <w:szCs w:val="22"/>
        </w:rPr>
      </w:pPr>
    </w:p>
    <w:p w14:paraId="6629AF08" w14:textId="77777777" w:rsidR="00DD072E" w:rsidRDefault="00DD072E" w:rsidP="00C82E44">
      <w:pPr>
        <w:pStyle w:val="NormalWeb"/>
        <w:tabs>
          <w:tab w:val="left" w:pos="5387"/>
        </w:tabs>
        <w:jc w:val="both"/>
        <w:rPr>
          <w:rFonts w:ascii="Century Gothic" w:hAnsi="Century Gothic" w:cs="Calibri"/>
          <w:b/>
          <w:bCs/>
          <w:sz w:val="22"/>
          <w:szCs w:val="22"/>
        </w:rPr>
      </w:pPr>
    </w:p>
    <w:p w14:paraId="131E9261" w14:textId="77777777" w:rsidR="00DD072E" w:rsidRDefault="00DD072E" w:rsidP="00C82E44">
      <w:pPr>
        <w:pStyle w:val="NormalWeb"/>
        <w:tabs>
          <w:tab w:val="left" w:pos="5387"/>
        </w:tabs>
        <w:jc w:val="both"/>
        <w:rPr>
          <w:rFonts w:ascii="Century Gothic" w:hAnsi="Century Gothic" w:cs="Calibri"/>
          <w:b/>
          <w:bCs/>
          <w:sz w:val="22"/>
          <w:szCs w:val="22"/>
        </w:rPr>
      </w:pPr>
    </w:p>
    <w:p w14:paraId="3693826E" w14:textId="77777777" w:rsidR="00DD072E" w:rsidRDefault="00DD072E" w:rsidP="00DD072E">
      <w:pPr>
        <w:pStyle w:val="NormalWeb"/>
        <w:tabs>
          <w:tab w:val="left" w:pos="5387"/>
        </w:tabs>
        <w:jc w:val="both"/>
        <w:rPr>
          <w:rFonts w:ascii="Century Gothic" w:hAnsi="Century Gothic" w:cstheme="minorHAnsi"/>
          <w:sz w:val="22"/>
          <w:szCs w:val="22"/>
        </w:rPr>
      </w:pPr>
      <w:r w:rsidRPr="003D65F5">
        <w:rPr>
          <w:rFonts w:ascii="Century Gothic" w:hAnsi="Century Gothic" w:cs="Calibri"/>
          <w:b/>
          <w:bCs/>
          <w:sz w:val="22"/>
          <w:szCs w:val="22"/>
        </w:rPr>
        <w:lastRenderedPageBreak/>
        <w:t>CONTINUACIÓN DEL ACT</w:t>
      </w:r>
      <w:r>
        <w:rPr>
          <w:rFonts w:ascii="Century Gothic" w:hAnsi="Century Gothic" w:cs="Calibri"/>
          <w:b/>
          <w:bCs/>
          <w:sz w:val="22"/>
          <w:szCs w:val="22"/>
        </w:rPr>
        <w:t>A</w:t>
      </w:r>
      <w:r w:rsidRPr="003D65F5">
        <w:rPr>
          <w:rFonts w:ascii="Century Gothic" w:hAnsi="Century Gothic" w:cs="Calibri"/>
          <w:b/>
          <w:bCs/>
          <w:sz w:val="22"/>
          <w:szCs w:val="22"/>
        </w:rPr>
        <w:t xml:space="preserve"> </w:t>
      </w:r>
      <w:r w:rsidRPr="003D65F5">
        <w:rPr>
          <w:rFonts w:ascii="Century Gothic" w:hAnsi="Century Gothic"/>
          <w:b/>
          <w:sz w:val="22"/>
          <w:szCs w:val="22"/>
        </w:rPr>
        <w:t>DE SESIÓN EXTRAORDINARIA PRIVADA DEL CONSEJO DE LA JUDICATURA DEL ESTADO DE TLAXCALA, EN FUNCIONES DE COMITÉ DE ADQUISICIIONES, CELEBRADA A</w:t>
      </w:r>
      <w:r w:rsidRPr="003D65F5">
        <w:rPr>
          <w:rFonts w:ascii="Century Gothic" w:hAnsi="Century Gothic" w:cstheme="minorHAnsi"/>
          <w:b/>
          <w:sz w:val="22"/>
          <w:szCs w:val="22"/>
        </w:rPr>
        <w:t xml:space="preserve"> LAS NUEVE HORAS DEL VEINTISÉIS DE ENERO DE DOS MIL VEINTICUATRO.</w:t>
      </w:r>
    </w:p>
    <w:p w14:paraId="0526A4F8" w14:textId="77777777" w:rsidR="00DD072E" w:rsidRDefault="00DD072E" w:rsidP="00C82E44">
      <w:pPr>
        <w:pStyle w:val="NormalWeb"/>
        <w:tabs>
          <w:tab w:val="left" w:pos="5387"/>
        </w:tabs>
        <w:jc w:val="both"/>
        <w:rPr>
          <w:rFonts w:ascii="Century Gothic" w:hAnsi="Century Gothic" w:cs="Calibri"/>
          <w:b/>
          <w:bCs/>
          <w:sz w:val="22"/>
          <w:szCs w:val="22"/>
        </w:rPr>
      </w:pPr>
    </w:p>
    <w:p w14:paraId="3E12B1DC" w14:textId="77777777" w:rsidR="00DD072E" w:rsidRDefault="00DD072E" w:rsidP="00C82E44">
      <w:pPr>
        <w:pStyle w:val="NormalWeb"/>
        <w:tabs>
          <w:tab w:val="left" w:pos="5387"/>
        </w:tabs>
        <w:jc w:val="both"/>
        <w:rPr>
          <w:rFonts w:ascii="Century Gothic" w:hAnsi="Century Gothic" w:cs="Calibri"/>
          <w:b/>
          <w:bCs/>
          <w:sz w:val="22"/>
          <w:szCs w:val="22"/>
        </w:rPr>
      </w:pPr>
    </w:p>
    <w:p w14:paraId="0C4293E9" w14:textId="00030EEC" w:rsidR="00DD072E" w:rsidRPr="003D65F5" w:rsidRDefault="00DD072E" w:rsidP="00C82E44">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8575" w:type="dxa"/>
        <w:tblLook w:val="04A0" w:firstRow="1" w:lastRow="0" w:firstColumn="1" w:lastColumn="0" w:noHBand="0" w:noVBand="1"/>
      </w:tblPr>
      <w:tblGrid>
        <w:gridCol w:w="8575"/>
      </w:tblGrid>
      <w:tr w:rsidR="0072184E" w:rsidRPr="00D86838" w14:paraId="6D9899B6" w14:textId="77777777" w:rsidTr="00A0730E">
        <w:trPr>
          <w:trHeight w:val="317"/>
        </w:trPr>
        <w:tc>
          <w:tcPr>
            <w:tcW w:w="8575" w:type="dxa"/>
          </w:tcPr>
          <w:tbl>
            <w:tblPr>
              <w:tblpPr w:leftFromText="141" w:rightFromText="141" w:vertAnchor="text" w:horzAnchor="margin" w:tblpY="164"/>
              <w:tblW w:w="8359" w:type="dxa"/>
              <w:tblLook w:val="04A0" w:firstRow="1" w:lastRow="0" w:firstColumn="1" w:lastColumn="0" w:noHBand="0" w:noVBand="1"/>
            </w:tblPr>
            <w:tblGrid>
              <w:gridCol w:w="3969"/>
              <w:gridCol w:w="137"/>
              <w:gridCol w:w="284"/>
              <w:gridCol w:w="140"/>
              <w:gridCol w:w="3829"/>
            </w:tblGrid>
            <w:tr w:rsidR="0072184E" w:rsidRPr="007148DF" w14:paraId="713CD8E7" w14:textId="77777777" w:rsidTr="00A0730E">
              <w:trPr>
                <w:trHeight w:val="317"/>
              </w:trPr>
              <w:tc>
                <w:tcPr>
                  <w:tcW w:w="3969" w:type="dxa"/>
                </w:tcPr>
                <w:p w14:paraId="53CB1688" w14:textId="77777777" w:rsidR="0072184E" w:rsidRDefault="0072184E" w:rsidP="00C82E44">
                  <w:pPr>
                    <w:tabs>
                      <w:tab w:val="left" w:pos="142"/>
                      <w:tab w:val="left" w:pos="5387"/>
                      <w:tab w:val="left" w:pos="5954"/>
                    </w:tabs>
                    <w:spacing w:after="0" w:line="240" w:lineRule="auto"/>
                    <w:jc w:val="center"/>
                    <w:rPr>
                      <w:rFonts w:ascii="Century Gothic" w:hAnsi="Century Gothic"/>
                      <w:b/>
                      <w:bCs/>
                      <w:sz w:val="20"/>
                      <w:szCs w:val="20"/>
                    </w:rPr>
                  </w:pPr>
                  <w:r w:rsidRPr="007148DF">
                    <w:rPr>
                      <w:rFonts w:ascii="Century Gothic" w:hAnsi="Century Gothic"/>
                      <w:b/>
                      <w:bCs/>
                      <w:sz w:val="20"/>
                      <w:szCs w:val="20"/>
                    </w:rPr>
                    <w:t xml:space="preserve"> </w:t>
                  </w:r>
                </w:p>
                <w:p w14:paraId="237144C5" w14:textId="77777777" w:rsidR="003D65F5" w:rsidRDefault="003D65F5" w:rsidP="00C82E44">
                  <w:pPr>
                    <w:tabs>
                      <w:tab w:val="left" w:pos="142"/>
                      <w:tab w:val="left" w:pos="5387"/>
                      <w:tab w:val="left" w:pos="5954"/>
                    </w:tabs>
                    <w:spacing w:after="0" w:line="240" w:lineRule="auto"/>
                    <w:jc w:val="center"/>
                    <w:rPr>
                      <w:rFonts w:ascii="Century Gothic" w:hAnsi="Century Gothic"/>
                      <w:b/>
                      <w:bCs/>
                      <w:sz w:val="20"/>
                      <w:szCs w:val="20"/>
                    </w:rPr>
                  </w:pPr>
                </w:p>
                <w:p w14:paraId="6D39EDF3" w14:textId="77777777" w:rsidR="003D65F5" w:rsidRDefault="003D65F5" w:rsidP="00C82E44">
                  <w:pPr>
                    <w:tabs>
                      <w:tab w:val="left" w:pos="142"/>
                      <w:tab w:val="left" w:pos="5387"/>
                      <w:tab w:val="left" w:pos="5954"/>
                    </w:tabs>
                    <w:spacing w:after="0" w:line="240" w:lineRule="auto"/>
                    <w:jc w:val="center"/>
                    <w:rPr>
                      <w:rFonts w:ascii="Century Gothic" w:hAnsi="Century Gothic"/>
                      <w:b/>
                      <w:bCs/>
                      <w:sz w:val="20"/>
                      <w:szCs w:val="20"/>
                    </w:rPr>
                  </w:pPr>
                </w:p>
                <w:p w14:paraId="222728B5"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b/>
                      <w:bCs/>
                      <w:sz w:val="20"/>
                      <w:szCs w:val="20"/>
                    </w:rPr>
                  </w:pPr>
                </w:p>
                <w:p w14:paraId="53515ED3"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73AFB1E5"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gridSpan w:val="3"/>
                </w:tcPr>
                <w:p w14:paraId="364897F3" w14:textId="77777777" w:rsidR="0072184E" w:rsidRPr="007148DF"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p w14:paraId="19FA2590" w14:textId="77777777" w:rsidR="0072184E" w:rsidRPr="007148DF"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p w14:paraId="1FD3EE33" w14:textId="77777777" w:rsidR="0072184E"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p w14:paraId="01C432AE" w14:textId="77777777" w:rsidR="003D65F5" w:rsidRDefault="003D65F5" w:rsidP="00C82E44">
                  <w:pPr>
                    <w:tabs>
                      <w:tab w:val="left" w:pos="142"/>
                      <w:tab w:val="left" w:pos="5387"/>
                      <w:tab w:val="left" w:pos="5954"/>
                    </w:tabs>
                    <w:spacing w:after="0" w:line="240" w:lineRule="auto"/>
                    <w:jc w:val="both"/>
                    <w:rPr>
                      <w:rFonts w:ascii="Century Gothic" w:hAnsi="Century Gothic" w:cstheme="minorHAnsi"/>
                      <w:sz w:val="20"/>
                      <w:szCs w:val="20"/>
                    </w:rPr>
                  </w:pPr>
                </w:p>
                <w:p w14:paraId="41C1D6B1" w14:textId="77777777" w:rsidR="003D65F5" w:rsidRDefault="003D65F5" w:rsidP="00C82E44">
                  <w:pPr>
                    <w:tabs>
                      <w:tab w:val="left" w:pos="142"/>
                      <w:tab w:val="left" w:pos="5387"/>
                      <w:tab w:val="left" w:pos="5954"/>
                    </w:tabs>
                    <w:spacing w:after="0" w:line="240" w:lineRule="auto"/>
                    <w:jc w:val="both"/>
                    <w:rPr>
                      <w:rFonts w:ascii="Century Gothic" w:hAnsi="Century Gothic" w:cstheme="minorHAnsi"/>
                      <w:sz w:val="20"/>
                      <w:szCs w:val="20"/>
                    </w:rPr>
                  </w:pPr>
                </w:p>
                <w:p w14:paraId="375ED649" w14:textId="77777777" w:rsidR="003D65F5" w:rsidRDefault="003D65F5" w:rsidP="00C82E44">
                  <w:pPr>
                    <w:tabs>
                      <w:tab w:val="left" w:pos="142"/>
                      <w:tab w:val="left" w:pos="5387"/>
                      <w:tab w:val="left" w:pos="5954"/>
                    </w:tabs>
                    <w:spacing w:after="0" w:line="240" w:lineRule="auto"/>
                    <w:jc w:val="both"/>
                    <w:rPr>
                      <w:rFonts w:ascii="Century Gothic" w:hAnsi="Century Gothic" w:cstheme="minorHAnsi"/>
                      <w:sz w:val="20"/>
                      <w:szCs w:val="20"/>
                    </w:rPr>
                  </w:pPr>
                </w:p>
                <w:p w14:paraId="2C7FC873" w14:textId="77777777" w:rsidR="003D65F5" w:rsidRPr="007148DF" w:rsidRDefault="003D65F5" w:rsidP="00C82E44">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3D39B407" w14:textId="77777777" w:rsidR="0072184E" w:rsidRPr="007148DF" w:rsidRDefault="0072184E" w:rsidP="00C82E44">
                  <w:pPr>
                    <w:tabs>
                      <w:tab w:val="left" w:pos="5387"/>
                      <w:tab w:val="left" w:pos="5954"/>
                    </w:tabs>
                    <w:spacing w:after="0" w:line="240" w:lineRule="auto"/>
                    <w:ind w:left="-111"/>
                    <w:jc w:val="center"/>
                    <w:rPr>
                      <w:rFonts w:ascii="Century Gothic" w:hAnsi="Century Gothic" w:cstheme="minorHAnsi"/>
                      <w:sz w:val="20"/>
                      <w:szCs w:val="20"/>
                    </w:rPr>
                  </w:pPr>
                </w:p>
                <w:p w14:paraId="69BC389F" w14:textId="77777777" w:rsidR="0072184E" w:rsidRPr="007148DF" w:rsidRDefault="0072184E" w:rsidP="00C82E44">
                  <w:pPr>
                    <w:tabs>
                      <w:tab w:val="left" w:pos="5387"/>
                      <w:tab w:val="left" w:pos="5954"/>
                    </w:tabs>
                    <w:spacing w:after="0" w:line="240" w:lineRule="auto"/>
                    <w:ind w:left="-111"/>
                    <w:jc w:val="center"/>
                    <w:rPr>
                      <w:rFonts w:ascii="Century Gothic" w:hAnsi="Century Gothic" w:cstheme="minorHAnsi"/>
                      <w:sz w:val="20"/>
                      <w:szCs w:val="20"/>
                    </w:rPr>
                  </w:pPr>
                </w:p>
                <w:p w14:paraId="74D521EC" w14:textId="77777777" w:rsidR="0072184E" w:rsidRDefault="0072184E" w:rsidP="00C82E44">
                  <w:pPr>
                    <w:tabs>
                      <w:tab w:val="left" w:pos="5387"/>
                      <w:tab w:val="left" w:pos="5954"/>
                    </w:tabs>
                    <w:spacing w:after="0" w:line="240" w:lineRule="auto"/>
                    <w:ind w:left="-111"/>
                    <w:jc w:val="center"/>
                    <w:rPr>
                      <w:rFonts w:ascii="Century Gothic" w:hAnsi="Century Gothic" w:cstheme="minorHAnsi"/>
                      <w:sz w:val="20"/>
                      <w:szCs w:val="20"/>
                    </w:rPr>
                  </w:pPr>
                </w:p>
                <w:p w14:paraId="3410CD02" w14:textId="77777777" w:rsidR="003D65F5" w:rsidRDefault="003D65F5" w:rsidP="00C82E44">
                  <w:pPr>
                    <w:tabs>
                      <w:tab w:val="left" w:pos="5387"/>
                      <w:tab w:val="left" w:pos="5954"/>
                    </w:tabs>
                    <w:spacing w:after="0" w:line="240" w:lineRule="auto"/>
                    <w:ind w:left="-111"/>
                    <w:jc w:val="center"/>
                    <w:rPr>
                      <w:rFonts w:ascii="Century Gothic" w:hAnsi="Century Gothic" w:cstheme="minorHAnsi"/>
                      <w:sz w:val="20"/>
                      <w:szCs w:val="20"/>
                    </w:rPr>
                  </w:pPr>
                </w:p>
                <w:p w14:paraId="5A16FF75" w14:textId="77777777" w:rsidR="0072184E" w:rsidRPr="007148DF" w:rsidRDefault="0072184E" w:rsidP="00C82E44">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3F531441" w14:textId="77777777" w:rsidR="0072184E" w:rsidRPr="007148DF" w:rsidRDefault="0072184E" w:rsidP="00C82E44">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r w:rsidR="0072184E" w:rsidRPr="007148DF" w14:paraId="3BF82D63" w14:textId="77777777" w:rsidTr="00A0730E">
              <w:trPr>
                <w:trHeight w:val="317"/>
              </w:trPr>
              <w:tc>
                <w:tcPr>
                  <w:tcW w:w="4106" w:type="dxa"/>
                  <w:gridSpan w:val="2"/>
                </w:tcPr>
                <w:p w14:paraId="465A0736"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06D36EAC"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8497DF8"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367289DB"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631F6CA6"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5E1E084E" w14:textId="77777777" w:rsidR="00DD072E" w:rsidRPr="007148DF" w:rsidRDefault="00DD072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47981131"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1CC47375"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378E0B86"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5F5CDA1C"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08285A7D" w14:textId="77777777" w:rsidR="0072184E" w:rsidRPr="007148DF"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0F24199F"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6F7A2AE"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1528D6B7"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255147D8" w14:textId="77777777" w:rsidR="00DD072E" w:rsidRPr="007148DF" w:rsidRDefault="00DD072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5AC1D45D"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58FCE23A"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87FC13B"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199C677D" w14:textId="77777777" w:rsidR="0072184E" w:rsidRPr="007148DF" w:rsidRDefault="0072184E" w:rsidP="00C82E44">
                  <w:pPr>
                    <w:tabs>
                      <w:tab w:val="left" w:pos="-107"/>
                      <w:tab w:val="left" w:pos="5387"/>
                      <w:tab w:val="left" w:pos="5954"/>
                    </w:tabs>
                    <w:spacing w:after="0" w:line="240" w:lineRule="auto"/>
                    <w:ind w:left="-107"/>
                    <w:jc w:val="center"/>
                    <w:rPr>
                      <w:rFonts w:ascii="Century Gothic" w:hAnsi="Century Gothic" w:cstheme="minorHAnsi"/>
                      <w:sz w:val="20"/>
                      <w:szCs w:val="20"/>
                    </w:rPr>
                  </w:pPr>
                </w:p>
                <w:p w14:paraId="203AE8CD" w14:textId="77777777" w:rsidR="0072184E" w:rsidRPr="007148DF" w:rsidRDefault="0072184E" w:rsidP="00C82E44">
                  <w:pPr>
                    <w:tabs>
                      <w:tab w:val="left" w:pos="-107"/>
                      <w:tab w:val="left" w:pos="5387"/>
                      <w:tab w:val="left" w:pos="5954"/>
                    </w:tabs>
                    <w:spacing w:after="0" w:line="240" w:lineRule="auto"/>
                    <w:ind w:left="-107"/>
                    <w:jc w:val="center"/>
                    <w:rPr>
                      <w:rFonts w:ascii="Century Gothic" w:hAnsi="Century Gothic" w:cstheme="minorHAnsi"/>
                      <w:sz w:val="20"/>
                      <w:szCs w:val="20"/>
                    </w:rPr>
                  </w:pPr>
                  <w:r w:rsidRPr="007148DF">
                    <w:rPr>
                      <w:rFonts w:ascii="Century Gothic" w:hAnsi="Century Gothic" w:cstheme="minorHAnsi"/>
                      <w:sz w:val="20"/>
                      <w:szCs w:val="20"/>
                    </w:rPr>
                    <w:t xml:space="preserve">Lcdo. Rey David González </w:t>
                  </w:r>
                  <w:proofErr w:type="spellStart"/>
                  <w:r w:rsidRPr="007148DF">
                    <w:rPr>
                      <w:rFonts w:ascii="Century Gothic" w:hAnsi="Century Gothic" w:cstheme="minorHAnsi"/>
                      <w:sz w:val="20"/>
                      <w:szCs w:val="20"/>
                    </w:rPr>
                    <w:t>González</w:t>
                  </w:r>
                  <w:proofErr w:type="spellEnd"/>
                </w:p>
                <w:p w14:paraId="0F01B167"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4EFF8758"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tc>
            </w:tr>
            <w:tr w:rsidR="0072184E" w:rsidRPr="007148DF" w14:paraId="6F9A8913" w14:textId="77777777" w:rsidTr="00A0730E">
              <w:trPr>
                <w:trHeight w:val="317"/>
              </w:trPr>
              <w:tc>
                <w:tcPr>
                  <w:tcW w:w="4106" w:type="dxa"/>
                  <w:gridSpan w:val="2"/>
                </w:tcPr>
                <w:p w14:paraId="3AF1F074"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6EA26289"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66AB1E26"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4DB085B9"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0806F5F5"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4182D26" w14:textId="77777777" w:rsidR="00DD072E" w:rsidRDefault="00DD072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0E167320"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A9BF04B"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4B5E61AF"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7ED65AE6"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006A3214"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Firma a partir del acuerdo VII, de la presente acta.</w:t>
                  </w:r>
                </w:p>
                <w:p w14:paraId="050FDAF2"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tc>
              <w:tc>
                <w:tcPr>
                  <w:tcW w:w="284" w:type="dxa"/>
                </w:tcPr>
                <w:p w14:paraId="4C4F39CD" w14:textId="77777777" w:rsidR="0072184E" w:rsidRPr="007148DF"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p w14:paraId="1669422D" w14:textId="77777777" w:rsidR="0072184E" w:rsidRPr="007148DF" w:rsidRDefault="0072184E" w:rsidP="00C82E44">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5F1C84A0"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6418C484"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2537E65A"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6C8CE1D6"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4A8F1C70" w14:textId="77777777" w:rsidR="00DD072E" w:rsidRPr="007148DF" w:rsidRDefault="00DD072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73C0B218"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59AE32CB"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0ADF6BEB"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p w14:paraId="383BC580"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6814A301"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7ABE3F97"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p>
              </w:tc>
            </w:tr>
            <w:tr w:rsidR="0072184E" w:rsidRPr="007148DF" w14:paraId="734904D0" w14:textId="77777777" w:rsidTr="00A0730E">
              <w:trPr>
                <w:trHeight w:val="317"/>
              </w:trPr>
              <w:tc>
                <w:tcPr>
                  <w:tcW w:w="8359" w:type="dxa"/>
                  <w:gridSpan w:val="5"/>
                </w:tcPr>
                <w:p w14:paraId="3CE6BC91"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7ADCD0BD" w14:textId="77777777" w:rsidR="0072184E"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02652FB2" w14:textId="77777777" w:rsidR="00C82E44" w:rsidRDefault="00C82E44"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78772138" w14:textId="77777777" w:rsidR="00C82E44" w:rsidRDefault="00C82E44"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72C2EE26" w14:textId="77777777" w:rsidR="00DD072E" w:rsidRDefault="00DD072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4D826C6C" w14:textId="77777777" w:rsidR="00DD072E" w:rsidRDefault="00DD072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7DB89433" w14:textId="77777777" w:rsidR="00DD072E" w:rsidRPr="007148DF" w:rsidRDefault="00DD072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0440E4E4"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4899A69D"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4999C02F"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b/>
                      <w:bCs/>
                      <w:sz w:val="20"/>
                      <w:szCs w:val="20"/>
                    </w:rPr>
                  </w:pPr>
                </w:p>
                <w:p w14:paraId="2A6E9B2D"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7043C77D" w14:textId="77777777" w:rsidR="0072184E" w:rsidRPr="007148DF" w:rsidRDefault="0072184E" w:rsidP="00C82E4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5296A242" w14:textId="77777777" w:rsidR="0072184E" w:rsidRDefault="0072184E" w:rsidP="00C82E44">
            <w:pPr>
              <w:tabs>
                <w:tab w:val="left" w:pos="142"/>
                <w:tab w:val="left" w:pos="5387"/>
                <w:tab w:val="left" w:pos="5954"/>
              </w:tabs>
              <w:spacing w:after="0" w:line="240" w:lineRule="auto"/>
              <w:jc w:val="both"/>
              <w:rPr>
                <w:rFonts w:ascii="Century Gothic" w:hAnsi="Century Gothic" w:cstheme="minorHAnsi"/>
                <w:b/>
                <w:bCs/>
              </w:rPr>
            </w:pPr>
            <w:r w:rsidRPr="00D86838">
              <w:rPr>
                <w:rFonts w:ascii="Century Gothic" w:hAnsi="Century Gothic" w:cstheme="minorHAnsi"/>
                <w:b/>
                <w:bCs/>
              </w:rPr>
              <w:t xml:space="preserve"> </w:t>
            </w:r>
          </w:p>
          <w:p w14:paraId="534A89E3" w14:textId="77777777" w:rsidR="00DD072E" w:rsidRPr="00D86838" w:rsidRDefault="00DD072E" w:rsidP="00C82E44">
            <w:pPr>
              <w:tabs>
                <w:tab w:val="left" w:pos="142"/>
                <w:tab w:val="left" w:pos="5387"/>
                <w:tab w:val="left" w:pos="5954"/>
              </w:tabs>
              <w:spacing w:after="0" w:line="240" w:lineRule="auto"/>
              <w:jc w:val="both"/>
              <w:rPr>
                <w:rFonts w:ascii="Century Gothic" w:hAnsi="Century Gothic" w:cstheme="minorHAnsi"/>
              </w:rPr>
            </w:pPr>
          </w:p>
        </w:tc>
      </w:tr>
    </w:tbl>
    <w:p w14:paraId="124DC991" w14:textId="77777777" w:rsidR="0072184E" w:rsidRDefault="0072184E" w:rsidP="00C82E44">
      <w:pPr>
        <w:spacing w:line="480" w:lineRule="auto"/>
        <w:jc w:val="both"/>
      </w:pPr>
    </w:p>
    <w:sectPr w:rsidR="0072184E" w:rsidSect="00060A72">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F7AE" w14:textId="77777777" w:rsidR="00060A72" w:rsidRDefault="00060A72">
      <w:pPr>
        <w:spacing w:after="0" w:line="240" w:lineRule="auto"/>
      </w:pPr>
      <w:r>
        <w:separator/>
      </w:r>
    </w:p>
  </w:endnote>
  <w:endnote w:type="continuationSeparator" w:id="0">
    <w:p w14:paraId="396185FC" w14:textId="77777777" w:rsidR="00060A72" w:rsidRDefault="0006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E27A" w14:textId="77777777" w:rsidR="00060A72" w:rsidRDefault="00060A72">
      <w:pPr>
        <w:spacing w:after="0" w:line="240" w:lineRule="auto"/>
      </w:pPr>
      <w:r>
        <w:separator/>
      </w:r>
    </w:p>
  </w:footnote>
  <w:footnote w:type="continuationSeparator" w:id="0">
    <w:p w14:paraId="0B542822" w14:textId="77777777" w:rsidR="00060A72" w:rsidRDefault="0006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09C41CAF" w:rsidR="00DB296A" w:rsidRPr="00DB296A"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2" w:name="_Hlk93306781"/>
        <w:bookmarkStart w:id="13" w:name="_Hlk93306782"/>
        <w:r w:rsidRPr="00DB296A">
          <w:rPr>
            <w:rFonts w:asciiTheme="minorHAnsi" w:hAnsiTheme="minorHAnsi" w:cstheme="minorHAnsi"/>
            <w:b/>
          </w:rPr>
          <w:t xml:space="preserve">ACTA NÚMERO: </w:t>
        </w:r>
        <w:r w:rsidR="00350706">
          <w:rPr>
            <w:rFonts w:asciiTheme="minorHAnsi" w:hAnsiTheme="minorHAnsi" w:cstheme="minorHAnsi"/>
            <w:b/>
          </w:rPr>
          <w:t>11</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2"/>
        <w:bookmarkEnd w:id="13"/>
        <w:r w:rsidR="009644DC" w:rsidRPr="00DB296A">
          <w:rPr>
            <w:rFonts w:asciiTheme="minorHAnsi" w:hAnsiTheme="minorHAnsi" w:cstheme="minorHAnsi"/>
            <w:b/>
          </w:rPr>
          <w:t>4</w:t>
        </w:r>
      </w:p>
      <w:p w14:paraId="5AA678A8" w14:textId="62CC5065" w:rsidR="000F2820" w:rsidRPr="000F2820" w:rsidRDefault="00DB296A" w:rsidP="000F2820">
        <w:pPr>
          <w:spacing w:after="0" w:line="480" w:lineRule="auto"/>
          <w:ind w:left="708" w:firstLine="708"/>
          <w:jc w:val="right"/>
          <w:rPr>
            <w:sz w:val="30"/>
            <w:szCs w:val="30"/>
          </w:rPr>
        </w:pPr>
        <w:r w:rsidRPr="00DD072E">
          <w:rPr>
            <w:b/>
            <w:bCs/>
          </w:rPr>
          <w:t>COMITÉ DE ADQUISICIONES</w:t>
        </w:r>
        <w:r w:rsidR="000F2820">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A3E"/>
    <w:multiLevelType w:val="hybridMultilevel"/>
    <w:tmpl w:val="C5F602DA"/>
    <w:lvl w:ilvl="0" w:tplc="DC2ABC4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C2785"/>
    <w:multiLevelType w:val="hybridMultilevel"/>
    <w:tmpl w:val="C50010DC"/>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2" w15:restartNumberingAfterBreak="0">
    <w:nsid w:val="18E0707D"/>
    <w:multiLevelType w:val="hybridMultilevel"/>
    <w:tmpl w:val="03EA8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C2B04"/>
    <w:multiLevelType w:val="hybridMultilevel"/>
    <w:tmpl w:val="574C8B3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 w15:restartNumberingAfterBreak="0">
    <w:nsid w:val="231F232B"/>
    <w:multiLevelType w:val="hybridMultilevel"/>
    <w:tmpl w:val="7206B9A8"/>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DCE82D00">
      <w:start w:val="1"/>
      <w:numFmt w:val="decimal"/>
      <w:lvlText w:val="%4."/>
      <w:lvlJc w:val="left"/>
      <w:pPr>
        <w:ind w:left="2625" w:hanging="360"/>
      </w:pPr>
      <w:rPr>
        <w:rFonts w:ascii="Century Gothic" w:eastAsia="Calibri" w:hAnsi="Century Gothic" w:cs="Times New Roman"/>
      </w:r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5" w15:restartNumberingAfterBreak="0">
    <w:nsid w:val="333961D2"/>
    <w:multiLevelType w:val="hybridMultilevel"/>
    <w:tmpl w:val="CD96AA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E8F209B4">
      <w:start w:val="1"/>
      <w:numFmt w:val="decimal"/>
      <w:lvlText w:val="%4."/>
      <w:lvlJc w:val="left"/>
      <w:pPr>
        <w:ind w:left="927" w:hanging="360"/>
      </w:pPr>
      <w:rPr>
        <w:b w:val="0"/>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B63B06"/>
    <w:multiLevelType w:val="hybridMultilevel"/>
    <w:tmpl w:val="12DCD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C653D6"/>
    <w:multiLevelType w:val="hybridMultilevel"/>
    <w:tmpl w:val="574C8B3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44AF244C"/>
    <w:multiLevelType w:val="hybridMultilevel"/>
    <w:tmpl w:val="58BA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A1DE8"/>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9E303F"/>
    <w:multiLevelType w:val="hybridMultilevel"/>
    <w:tmpl w:val="CE6240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662ADB"/>
    <w:multiLevelType w:val="hybridMultilevel"/>
    <w:tmpl w:val="69E25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0B30C4"/>
    <w:multiLevelType w:val="hybridMultilevel"/>
    <w:tmpl w:val="B5503258"/>
    <w:lvl w:ilvl="0" w:tplc="6CEE85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ED4155"/>
    <w:multiLevelType w:val="hybridMultilevel"/>
    <w:tmpl w:val="82185458"/>
    <w:lvl w:ilvl="0" w:tplc="3724C0EE">
      <w:start w:val="1"/>
      <w:numFmt w:val="decimal"/>
      <w:lvlText w:val="%1."/>
      <w:lvlJc w:val="left"/>
      <w:pPr>
        <w:ind w:left="1065" w:hanging="360"/>
      </w:pPr>
      <w:rPr>
        <w:rFonts w:hint="default"/>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16cid:durableId="988293456">
    <w:abstractNumId w:val="13"/>
  </w:num>
  <w:num w:numId="2" w16cid:durableId="855457822">
    <w:abstractNumId w:val="8"/>
  </w:num>
  <w:num w:numId="3" w16cid:durableId="559251121">
    <w:abstractNumId w:val="11"/>
  </w:num>
  <w:num w:numId="4" w16cid:durableId="666860016">
    <w:abstractNumId w:val="12"/>
  </w:num>
  <w:num w:numId="5" w16cid:durableId="161431404">
    <w:abstractNumId w:val="3"/>
  </w:num>
  <w:num w:numId="6" w16cid:durableId="980617637">
    <w:abstractNumId w:val="4"/>
  </w:num>
  <w:num w:numId="7" w16cid:durableId="2135901792">
    <w:abstractNumId w:val="6"/>
  </w:num>
  <w:num w:numId="8" w16cid:durableId="935095353">
    <w:abstractNumId w:val="7"/>
  </w:num>
  <w:num w:numId="9" w16cid:durableId="6952073">
    <w:abstractNumId w:val="10"/>
  </w:num>
  <w:num w:numId="10" w16cid:durableId="1040865512">
    <w:abstractNumId w:val="1"/>
  </w:num>
  <w:num w:numId="11" w16cid:durableId="1627739448">
    <w:abstractNumId w:val="2"/>
  </w:num>
  <w:num w:numId="12" w16cid:durableId="278294105">
    <w:abstractNumId w:val="9"/>
  </w:num>
  <w:num w:numId="13" w16cid:durableId="816603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319747">
    <w:abstractNumId w:val="0"/>
  </w:num>
  <w:num w:numId="15" w16cid:durableId="152779259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0A1A"/>
    <w:rsid w:val="0001267F"/>
    <w:rsid w:val="00012711"/>
    <w:rsid w:val="000134A5"/>
    <w:rsid w:val="0001379C"/>
    <w:rsid w:val="00014360"/>
    <w:rsid w:val="000152A5"/>
    <w:rsid w:val="000172BC"/>
    <w:rsid w:val="00017C1A"/>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32E0B"/>
    <w:rsid w:val="0003479E"/>
    <w:rsid w:val="00040682"/>
    <w:rsid w:val="000406AD"/>
    <w:rsid w:val="0004193C"/>
    <w:rsid w:val="00042184"/>
    <w:rsid w:val="0004314C"/>
    <w:rsid w:val="000465B1"/>
    <w:rsid w:val="00050311"/>
    <w:rsid w:val="00051EAE"/>
    <w:rsid w:val="00053158"/>
    <w:rsid w:val="00054921"/>
    <w:rsid w:val="00054A44"/>
    <w:rsid w:val="00054D49"/>
    <w:rsid w:val="0005626A"/>
    <w:rsid w:val="00057BE4"/>
    <w:rsid w:val="000609DF"/>
    <w:rsid w:val="00060A72"/>
    <w:rsid w:val="000634E0"/>
    <w:rsid w:val="00063737"/>
    <w:rsid w:val="000655ED"/>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97B17"/>
    <w:rsid w:val="000A2906"/>
    <w:rsid w:val="000A6149"/>
    <w:rsid w:val="000A7DA7"/>
    <w:rsid w:val="000B28FF"/>
    <w:rsid w:val="000B4505"/>
    <w:rsid w:val="000B6739"/>
    <w:rsid w:val="000B7410"/>
    <w:rsid w:val="000C0869"/>
    <w:rsid w:val="000C1E39"/>
    <w:rsid w:val="000C288A"/>
    <w:rsid w:val="000C5FB7"/>
    <w:rsid w:val="000C6BF5"/>
    <w:rsid w:val="000C79E9"/>
    <w:rsid w:val="000D1438"/>
    <w:rsid w:val="000D4323"/>
    <w:rsid w:val="000D685B"/>
    <w:rsid w:val="000E0118"/>
    <w:rsid w:val="000E367D"/>
    <w:rsid w:val="000E69B4"/>
    <w:rsid w:val="000E6A64"/>
    <w:rsid w:val="000E7908"/>
    <w:rsid w:val="000F0BBF"/>
    <w:rsid w:val="000F153F"/>
    <w:rsid w:val="000F253B"/>
    <w:rsid w:val="000F2820"/>
    <w:rsid w:val="000F2F75"/>
    <w:rsid w:val="000F3EC7"/>
    <w:rsid w:val="000F6F3A"/>
    <w:rsid w:val="000F7135"/>
    <w:rsid w:val="00100355"/>
    <w:rsid w:val="00100F16"/>
    <w:rsid w:val="00102B8A"/>
    <w:rsid w:val="00103912"/>
    <w:rsid w:val="00104857"/>
    <w:rsid w:val="00105103"/>
    <w:rsid w:val="001073E1"/>
    <w:rsid w:val="001078AF"/>
    <w:rsid w:val="00110AF9"/>
    <w:rsid w:val="00110CB6"/>
    <w:rsid w:val="001131D7"/>
    <w:rsid w:val="0011362A"/>
    <w:rsid w:val="00115DCA"/>
    <w:rsid w:val="00120D4F"/>
    <w:rsid w:val="00123294"/>
    <w:rsid w:val="0012431B"/>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505E"/>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7603A"/>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02A4"/>
    <w:rsid w:val="001B0908"/>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678"/>
    <w:rsid w:val="001E2B57"/>
    <w:rsid w:val="001E2B8B"/>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1C21"/>
    <w:rsid w:val="00202769"/>
    <w:rsid w:val="00202B44"/>
    <w:rsid w:val="002048ED"/>
    <w:rsid w:val="002052AD"/>
    <w:rsid w:val="002059C0"/>
    <w:rsid w:val="00205BB9"/>
    <w:rsid w:val="00206897"/>
    <w:rsid w:val="00206E3F"/>
    <w:rsid w:val="00207A26"/>
    <w:rsid w:val="00210F50"/>
    <w:rsid w:val="00214BF1"/>
    <w:rsid w:val="00215845"/>
    <w:rsid w:val="002160AC"/>
    <w:rsid w:val="00216A61"/>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ACF"/>
    <w:rsid w:val="00240DBC"/>
    <w:rsid w:val="002416AF"/>
    <w:rsid w:val="00241BE5"/>
    <w:rsid w:val="00242C71"/>
    <w:rsid w:val="00242DCB"/>
    <w:rsid w:val="00246393"/>
    <w:rsid w:val="00246EF5"/>
    <w:rsid w:val="0024735B"/>
    <w:rsid w:val="00247B45"/>
    <w:rsid w:val="00250088"/>
    <w:rsid w:val="00250DC6"/>
    <w:rsid w:val="00251FEC"/>
    <w:rsid w:val="00252588"/>
    <w:rsid w:val="00253367"/>
    <w:rsid w:val="00253FA9"/>
    <w:rsid w:val="0025582B"/>
    <w:rsid w:val="0025590A"/>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87D"/>
    <w:rsid w:val="00283BB9"/>
    <w:rsid w:val="002844A7"/>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46B3"/>
    <w:rsid w:val="002C6634"/>
    <w:rsid w:val="002C747F"/>
    <w:rsid w:val="002C7E3D"/>
    <w:rsid w:val="002D04D7"/>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B1B"/>
    <w:rsid w:val="00320D3A"/>
    <w:rsid w:val="0032111C"/>
    <w:rsid w:val="0032224C"/>
    <w:rsid w:val="00323982"/>
    <w:rsid w:val="003248E9"/>
    <w:rsid w:val="00324D55"/>
    <w:rsid w:val="003259ED"/>
    <w:rsid w:val="00325BCC"/>
    <w:rsid w:val="00325D9B"/>
    <w:rsid w:val="00331D0C"/>
    <w:rsid w:val="00332E1E"/>
    <w:rsid w:val="00336915"/>
    <w:rsid w:val="00336EEB"/>
    <w:rsid w:val="00337624"/>
    <w:rsid w:val="0034058D"/>
    <w:rsid w:val="00340927"/>
    <w:rsid w:val="00341614"/>
    <w:rsid w:val="003426A0"/>
    <w:rsid w:val="003426B8"/>
    <w:rsid w:val="003430A7"/>
    <w:rsid w:val="003434C7"/>
    <w:rsid w:val="0034388C"/>
    <w:rsid w:val="0034429C"/>
    <w:rsid w:val="00344851"/>
    <w:rsid w:val="00345678"/>
    <w:rsid w:val="0034618F"/>
    <w:rsid w:val="00346921"/>
    <w:rsid w:val="00350706"/>
    <w:rsid w:val="00350F45"/>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51C5"/>
    <w:rsid w:val="00396235"/>
    <w:rsid w:val="003973FA"/>
    <w:rsid w:val="003A06BB"/>
    <w:rsid w:val="003A15BA"/>
    <w:rsid w:val="003A27EC"/>
    <w:rsid w:val="003A3CDA"/>
    <w:rsid w:val="003A4AB9"/>
    <w:rsid w:val="003A50D7"/>
    <w:rsid w:val="003A5650"/>
    <w:rsid w:val="003A5EA7"/>
    <w:rsid w:val="003A6C19"/>
    <w:rsid w:val="003A7D39"/>
    <w:rsid w:val="003A7EEA"/>
    <w:rsid w:val="003B06A3"/>
    <w:rsid w:val="003B3B68"/>
    <w:rsid w:val="003B3CD4"/>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65F5"/>
    <w:rsid w:val="003D75D2"/>
    <w:rsid w:val="003E0288"/>
    <w:rsid w:val="003E0B73"/>
    <w:rsid w:val="003E1713"/>
    <w:rsid w:val="003E19A1"/>
    <w:rsid w:val="003E3305"/>
    <w:rsid w:val="003E339E"/>
    <w:rsid w:val="003E374C"/>
    <w:rsid w:val="003E3DE2"/>
    <w:rsid w:val="003E4F61"/>
    <w:rsid w:val="003E5DBF"/>
    <w:rsid w:val="003F1E8E"/>
    <w:rsid w:val="003F2574"/>
    <w:rsid w:val="003F2BEC"/>
    <w:rsid w:val="003F5DE6"/>
    <w:rsid w:val="003F69D7"/>
    <w:rsid w:val="003F6EE9"/>
    <w:rsid w:val="004011E4"/>
    <w:rsid w:val="0040145C"/>
    <w:rsid w:val="004025A7"/>
    <w:rsid w:val="00403093"/>
    <w:rsid w:val="00405263"/>
    <w:rsid w:val="00405577"/>
    <w:rsid w:val="0040567B"/>
    <w:rsid w:val="004117A0"/>
    <w:rsid w:val="00412CDA"/>
    <w:rsid w:val="00413F17"/>
    <w:rsid w:val="00416C66"/>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5671"/>
    <w:rsid w:val="00447BD5"/>
    <w:rsid w:val="00450501"/>
    <w:rsid w:val="0045061A"/>
    <w:rsid w:val="004531E1"/>
    <w:rsid w:val="00454377"/>
    <w:rsid w:val="00455349"/>
    <w:rsid w:val="004558C8"/>
    <w:rsid w:val="0045626E"/>
    <w:rsid w:val="00456B50"/>
    <w:rsid w:val="004570D1"/>
    <w:rsid w:val="00457A80"/>
    <w:rsid w:val="00460478"/>
    <w:rsid w:val="00460492"/>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4B27"/>
    <w:rsid w:val="004E594A"/>
    <w:rsid w:val="004E5AD0"/>
    <w:rsid w:val="004F0901"/>
    <w:rsid w:val="004F222C"/>
    <w:rsid w:val="004F4780"/>
    <w:rsid w:val="004F51C4"/>
    <w:rsid w:val="004F5929"/>
    <w:rsid w:val="004F5C35"/>
    <w:rsid w:val="00500533"/>
    <w:rsid w:val="00500603"/>
    <w:rsid w:val="00501C76"/>
    <w:rsid w:val="00501CB9"/>
    <w:rsid w:val="005035C6"/>
    <w:rsid w:val="00504145"/>
    <w:rsid w:val="00504F67"/>
    <w:rsid w:val="00505548"/>
    <w:rsid w:val="005075A2"/>
    <w:rsid w:val="005106DC"/>
    <w:rsid w:val="0051134C"/>
    <w:rsid w:val="00512A69"/>
    <w:rsid w:val="0051771A"/>
    <w:rsid w:val="00517B52"/>
    <w:rsid w:val="00520819"/>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379CB"/>
    <w:rsid w:val="005414CC"/>
    <w:rsid w:val="00542607"/>
    <w:rsid w:val="005431B7"/>
    <w:rsid w:val="00543A32"/>
    <w:rsid w:val="00552B5F"/>
    <w:rsid w:val="005535D0"/>
    <w:rsid w:val="0055414C"/>
    <w:rsid w:val="0056162B"/>
    <w:rsid w:val="0056363C"/>
    <w:rsid w:val="0056650B"/>
    <w:rsid w:val="00571086"/>
    <w:rsid w:val="00574AED"/>
    <w:rsid w:val="00575724"/>
    <w:rsid w:val="00576A1B"/>
    <w:rsid w:val="00577324"/>
    <w:rsid w:val="005804B1"/>
    <w:rsid w:val="00581CC9"/>
    <w:rsid w:val="00592014"/>
    <w:rsid w:val="005939BB"/>
    <w:rsid w:val="00593C2E"/>
    <w:rsid w:val="0059440C"/>
    <w:rsid w:val="00594EA3"/>
    <w:rsid w:val="005954EB"/>
    <w:rsid w:val="00595672"/>
    <w:rsid w:val="00597042"/>
    <w:rsid w:val="00597543"/>
    <w:rsid w:val="005A04C4"/>
    <w:rsid w:val="005A1448"/>
    <w:rsid w:val="005A1580"/>
    <w:rsid w:val="005A259B"/>
    <w:rsid w:val="005A3A72"/>
    <w:rsid w:val="005A6A44"/>
    <w:rsid w:val="005A6CE0"/>
    <w:rsid w:val="005B1638"/>
    <w:rsid w:val="005B275C"/>
    <w:rsid w:val="005B2781"/>
    <w:rsid w:val="005B3341"/>
    <w:rsid w:val="005B3FA7"/>
    <w:rsid w:val="005B48C7"/>
    <w:rsid w:val="005B7041"/>
    <w:rsid w:val="005B77D4"/>
    <w:rsid w:val="005B7CF1"/>
    <w:rsid w:val="005B7EC9"/>
    <w:rsid w:val="005B7FDC"/>
    <w:rsid w:val="005C1E2E"/>
    <w:rsid w:val="005C3201"/>
    <w:rsid w:val="005C5223"/>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9BB"/>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1A"/>
    <w:rsid w:val="006311D5"/>
    <w:rsid w:val="00631E3F"/>
    <w:rsid w:val="0063319E"/>
    <w:rsid w:val="0063336F"/>
    <w:rsid w:val="00635C48"/>
    <w:rsid w:val="0063798B"/>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404E"/>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86EBB"/>
    <w:rsid w:val="0069264E"/>
    <w:rsid w:val="0069447F"/>
    <w:rsid w:val="00695590"/>
    <w:rsid w:val="00696051"/>
    <w:rsid w:val="0069663A"/>
    <w:rsid w:val="00696CF9"/>
    <w:rsid w:val="006A0B8F"/>
    <w:rsid w:val="006A0DA4"/>
    <w:rsid w:val="006A2128"/>
    <w:rsid w:val="006A223A"/>
    <w:rsid w:val="006A35DB"/>
    <w:rsid w:val="006A3F00"/>
    <w:rsid w:val="006A4345"/>
    <w:rsid w:val="006A5DA4"/>
    <w:rsid w:val="006A6B97"/>
    <w:rsid w:val="006A7B9E"/>
    <w:rsid w:val="006B1085"/>
    <w:rsid w:val="006B1C26"/>
    <w:rsid w:val="006B1EE2"/>
    <w:rsid w:val="006B221E"/>
    <w:rsid w:val="006B5619"/>
    <w:rsid w:val="006B5BDD"/>
    <w:rsid w:val="006B6626"/>
    <w:rsid w:val="006B6CDB"/>
    <w:rsid w:val="006C3A99"/>
    <w:rsid w:val="006C3E1D"/>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3C5C"/>
    <w:rsid w:val="007051ED"/>
    <w:rsid w:val="00707EF8"/>
    <w:rsid w:val="0071130C"/>
    <w:rsid w:val="00711CD2"/>
    <w:rsid w:val="0071637B"/>
    <w:rsid w:val="00720289"/>
    <w:rsid w:val="007211C9"/>
    <w:rsid w:val="0072184E"/>
    <w:rsid w:val="00721899"/>
    <w:rsid w:val="007218ED"/>
    <w:rsid w:val="00722032"/>
    <w:rsid w:val="00723A1C"/>
    <w:rsid w:val="00723BB8"/>
    <w:rsid w:val="00723C28"/>
    <w:rsid w:val="0072484A"/>
    <w:rsid w:val="00724BA7"/>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3194"/>
    <w:rsid w:val="007A4D72"/>
    <w:rsid w:val="007A578D"/>
    <w:rsid w:val="007B0226"/>
    <w:rsid w:val="007B14FB"/>
    <w:rsid w:val="007B2239"/>
    <w:rsid w:val="007B4FB7"/>
    <w:rsid w:val="007B529D"/>
    <w:rsid w:val="007B5C78"/>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3ED5"/>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7B1"/>
    <w:rsid w:val="00863A1A"/>
    <w:rsid w:val="00863F09"/>
    <w:rsid w:val="00864F1A"/>
    <w:rsid w:val="0086672F"/>
    <w:rsid w:val="0086718E"/>
    <w:rsid w:val="0086743E"/>
    <w:rsid w:val="008715FB"/>
    <w:rsid w:val="008741FC"/>
    <w:rsid w:val="00874FE2"/>
    <w:rsid w:val="0087566E"/>
    <w:rsid w:val="0087753B"/>
    <w:rsid w:val="00880E2C"/>
    <w:rsid w:val="008813D2"/>
    <w:rsid w:val="00885510"/>
    <w:rsid w:val="00886CA1"/>
    <w:rsid w:val="00887083"/>
    <w:rsid w:val="00891FC9"/>
    <w:rsid w:val="00892EA6"/>
    <w:rsid w:val="008957A7"/>
    <w:rsid w:val="00895E35"/>
    <w:rsid w:val="008962BD"/>
    <w:rsid w:val="00897A2C"/>
    <w:rsid w:val="00897A84"/>
    <w:rsid w:val="008A16D9"/>
    <w:rsid w:val="008A277D"/>
    <w:rsid w:val="008A2DE9"/>
    <w:rsid w:val="008A313A"/>
    <w:rsid w:val="008A3D53"/>
    <w:rsid w:val="008A4329"/>
    <w:rsid w:val="008A60C5"/>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237"/>
    <w:rsid w:val="008D07BE"/>
    <w:rsid w:val="008D170D"/>
    <w:rsid w:val="008D3352"/>
    <w:rsid w:val="008D5F10"/>
    <w:rsid w:val="008D5F41"/>
    <w:rsid w:val="008D7FA1"/>
    <w:rsid w:val="008E34FD"/>
    <w:rsid w:val="008E3594"/>
    <w:rsid w:val="008E5BB5"/>
    <w:rsid w:val="008E73A6"/>
    <w:rsid w:val="008E79AE"/>
    <w:rsid w:val="008F4BAD"/>
    <w:rsid w:val="008F5066"/>
    <w:rsid w:val="008F770E"/>
    <w:rsid w:val="00901B57"/>
    <w:rsid w:val="00901C49"/>
    <w:rsid w:val="00901E5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2FA5"/>
    <w:rsid w:val="00925EA5"/>
    <w:rsid w:val="00930B8B"/>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22A6"/>
    <w:rsid w:val="00973064"/>
    <w:rsid w:val="00974F99"/>
    <w:rsid w:val="009759B7"/>
    <w:rsid w:val="00975B7A"/>
    <w:rsid w:val="00981DF9"/>
    <w:rsid w:val="0098229C"/>
    <w:rsid w:val="00982950"/>
    <w:rsid w:val="00983AEF"/>
    <w:rsid w:val="00985BF5"/>
    <w:rsid w:val="009866D6"/>
    <w:rsid w:val="00995B13"/>
    <w:rsid w:val="00995D15"/>
    <w:rsid w:val="00996679"/>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C5D5B"/>
    <w:rsid w:val="009D0043"/>
    <w:rsid w:val="009D04E7"/>
    <w:rsid w:val="009D0943"/>
    <w:rsid w:val="009D0DA6"/>
    <w:rsid w:val="009D1B1C"/>
    <w:rsid w:val="009D22B5"/>
    <w:rsid w:val="009D34AD"/>
    <w:rsid w:val="009D3F9D"/>
    <w:rsid w:val="009D40D8"/>
    <w:rsid w:val="009D5C21"/>
    <w:rsid w:val="009D7195"/>
    <w:rsid w:val="009E0CCA"/>
    <w:rsid w:val="009E1E2D"/>
    <w:rsid w:val="009E2B53"/>
    <w:rsid w:val="009E3C76"/>
    <w:rsid w:val="009E3EF9"/>
    <w:rsid w:val="009E41D8"/>
    <w:rsid w:val="009E58BF"/>
    <w:rsid w:val="009E5C47"/>
    <w:rsid w:val="009E5DF9"/>
    <w:rsid w:val="009E62D1"/>
    <w:rsid w:val="009E730E"/>
    <w:rsid w:val="009E74DE"/>
    <w:rsid w:val="009F0AE2"/>
    <w:rsid w:val="009F2331"/>
    <w:rsid w:val="009F2A29"/>
    <w:rsid w:val="009F57D5"/>
    <w:rsid w:val="009F6447"/>
    <w:rsid w:val="009F68D7"/>
    <w:rsid w:val="00A01F8F"/>
    <w:rsid w:val="00A025A4"/>
    <w:rsid w:val="00A02BBA"/>
    <w:rsid w:val="00A04C25"/>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46F"/>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46D"/>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042D"/>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587"/>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A66"/>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568B8"/>
    <w:rsid w:val="00B606C1"/>
    <w:rsid w:val="00B61D8D"/>
    <w:rsid w:val="00B62485"/>
    <w:rsid w:val="00B6358E"/>
    <w:rsid w:val="00B63AB4"/>
    <w:rsid w:val="00B64AEE"/>
    <w:rsid w:val="00B651DB"/>
    <w:rsid w:val="00B66036"/>
    <w:rsid w:val="00B70894"/>
    <w:rsid w:val="00B741F7"/>
    <w:rsid w:val="00B74D96"/>
    <w:rsid w:val="00B74EC4"/>
    <w:rsid w:val="00B76412"/>
    <w:rsid w:val="00B81E2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39A"/>
    <w:rsid w:val="00BA7C3F"/>
    <w:rsid w:val="00BB0762"/>
    <w:rsid w:val="00BB68A3"/>
    <w:rsid w:val="00BB72E3"/>
    <w:rsid w:val="00BC03CF"/>
    <w:rsid w:val="00BC0D8C"/>
    <w:rsid w:val="00BC431E"/>
    <w:rsid w:val="00BC67A3"/>
    <w:rsid w:val="00BC6D2B"/>
    <w:rsid w:val="00BC73FF"/>
    <w:rsid w:val="00BD1D8D"/>
    <w:rsid w:val="00BD2F13"/>
    <w:rsid w:val="00BD5BE4"/>
    <w:rsid w:val="00BD6C2A"/>
    <w:rsid w:val="00BD6E66"/>
    <w:rsid w:val="00BD6E88"/>
    <w:rsid w:val="00BD7232"/>
    <w:rsid w:val="00BD744E"/>
    <w:rsid w:val="00BE12F4"/>
    <w:rsid w:val="00BE47F6"/>
    <w:rsid w:val="00BE5912"/>
    <w:rsid w:val="00BF0CDC"/>
    <w:rsid w:val="00BF318B"/>
    <w:rsid w:val="00BF3A53"/>
    <w:rsid w:val="00BF6077"/>
    <w:rsid w:val="00BF7138"/>
    <w:rsid w:val="00BF7EF2"/>
    <w:rsid w:val="00C00179"/>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26DE9"/>
    <w:rsid w:val="00C3135B"/>
    <w:rsid w:val="00C313A3"/>
    <w:rsid w:val="00C31508"/>
    <w:rsid w:val="00C32954"/>
    <w:rsid w:val="00C33CDE"/>
    <w:rsid w:val="00C4207B"/>
    <w:rsid w:val="00C42754"/>
    <w:rsid w:val="00C43135"/>
    <w:rsid w:val="00C4363D"/>
    <w:rsid w:val="00C43BFB"/>
    <w:rsid w:val="00C44051"/>
    <w:rsid w:val="00C44E88"/>
    <w:rsid w:val="00C505D1"/>
    <w:rsid w:val="00C50E75"/>
    <w:rsid w:val="00C517C8"/>
    <w:rsid w:val="00C51ECC"/>
    <w:rsid w:val="00C52759"/>
    <w:rsid w:val="00C533F8"/>
    <w:rsid w:val="00C538C7"/>
    <w:rsid w:val="00C53F64"/>
    <w:rsid w:val="00C614DC"/>
    <w:rsid w:val="00C6172D"/>
    <w:rsid w:val="00C629EC"/>
    <w:rsid w:val="00C64A8E"/>
    <w:rsid w:val="00C65B35"/>
    <w:rsid w:val="00C65C8A"/>
    <w:rsid w:val="00C65F7F"/>
    <w:rsid w:val="00C660C3"/>
    <w:rsid w:val="00C66B33"/>
    <w:rsid w:val="00C66F57"/>
    <w:rsid w:val="00C67453"/>
    <w:rsid w:val="00C72ADE"/>
    <w:rsid w:val="00C73F48"/>
    <w:rsid w:val="00C743D2"/>
    <w:rsid w:val="00C75083"/>
    <w:rsid w:val="00C76BBA"/>
    <w:rsid w:val="00C8019F"/>
    <w:rsid w:val="00C813C9"/>
    <w:rsid w:val="00C821D5"/>
    <w:rsid w:val="00C82E44"/>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B6F8C"/>
    <w:rsid w:val="00CB7680"/>
    <w:rsid w:val="00CC1062"/>
    <w:rsid w:val="00CC115F"/>
    <w:rsid w:val="00CC3399"/>
    <w:rsid w:val="00CC3B38"/>
    <w:rsid w:val="00CC3C6D"/>
    <w:rsid w:val="00CC3D53"/>
    <w:rsid w:val="00CC4EF9"/>
    <w:rsid w:val="00CC5BDF"/>
    <w:rsid w:val="00CD2C2B"/>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0B7C"/>
    <w:rsid w:val="00D72374"/>
    <w:rsid w:val="00D73F18"/>
    <w:rsid w:val="00D742A7"/>
    <w:rsid w:val="00D758F5"/>
    <w:rsid w:val="00D75F05"/>
    <w:rsid w:val="00D83939"/>
    <w:rsid w:val="00D8413C"/>
    <w:rsid w:val="00D84B56"/>
    <w:rsid w:val="00D85015"/>
    <w:rsid w:val="00D8559A"/>
    <w:rsid w:val="00D86047"/>
    <w:rsid w:val="00D866DD"/>
    <w:rsid w:val="00D86B7C"/>
    <w:rsid w:val="00D87F10"/>
    <w:rsid w:val="00D9090F"/>
    <w:rsid w:val="00D917BB"/>
    <w:rsid w:val="00D925E8"/>
    <w:rsid w:val="00D9374E"/>
    <w:rsid w:val="00D94346"/>
    <w:rsid w:val="00D945EC"/>
    <w:rsid w:val="00D94DB7"/>
    <w:rsid w:val="00D95669"/>
    <w:rsid w:val="00D95D0E"/>
    <w:rsid w:val="00D968AE"/>
    <w:rsid w:val="00D97D88"/>
    <w:rsid w:val="00DA2B4B"/>
    <w:rsid w:val="00DA2BBF"/>
    <w:rsid w:val="00DA2E75"/>
    <w:rsid w:val="00DA4171"/>
    <w:rsid w:val="00DA49D6"/>
    <w:rsid w:val="00DA4D62"/>
    <w:rsid w:val="00DA631A"/>
    <w:rsid w:val="00DA65AE"/>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2E"/>
    <w:rsid w:val="00DD07E6"/>
    <w:rsid w:val="00DD1F4D"/>
    <w:rsid w:val="00DD366C"/>
    <w:rsid w:val="00DD548D"/>
    <w:rsid w:val="00DD72D3"/>
    <w:rsid w:val="00DD7856"/>
    <w:rsid w:val="00DE13EB"/>
    <w:rsid w:val="00DE30C1"/>
    <w:rsid w:val="00DE3A81"/>
    <w:rsid w:val="00DE69D3"/>
    <w:rsid w:val="00DE6C7A"/>
    <w:rsid w:val="00DE7F48"/>
    <w:rsid w:val="00DF0567"/>
    <w:rsid w:val="00DF0D8C"/>
    <w:rsid w:val="00DF18FF"/>
    <w:rsid w:val="00DF35EC"/>
    <w:rsid w:val="00DF39AA"/>
    <w:rsid w:val="00DF4140"/>
    <w:rsid w:val="00DF4CDA"/>
    <w:rsid w:val="00DF4D04"/>
    <w:rsid w:val="00E01B59"/>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3F11"/>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4DD6"/>
    <w:rsid w:val="00E75C2A"/>
    <w:rsid w:val="00E765BF"/>
    <w:rsid w:val="00E81C38"/>
    <w:rsid w:val="00E81C7E"/>
    <w:rsid w:val="00E844D9"/>
    <w:rsid w:val="00E86B16"/>
    <w:rsid w:val="00E87F89"/>
    <w:rsid w:val="00E90DD9"/>
    <w:rsid w:val="00E91635"/>
    <w:rsid w:val="00E92249"/>
    <w:rsid w:val="00E93437"/>
    <w:rsid w:val="00E93CE0"/>
    <w:rsid w:val="00E94637"/>
    <w:rsid w:val="00E95CA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C7F99"/>
    <w:rsid w:val="00ED034B"/>
    <w:rsid w:val="00ED046F"/>
    <w:rsid w:val="00ED21F3"/>
    <w:rsid w:val="00ED2761"/>
    <w:rsid w:val="00ED394F"/>
    <w:rsid w:val="00ED407B"/>
    <w:rsid w:val="00ED537C"/>
    <w:rsid w:val="00ED5ED0"/>
    <w:rsid w:val="00ED63AC"/>
    <w:rsid w:val="00ED7C9D"/>
    <w:rsid w:val="00EE1410"/>
    <w:rsid w:val="00EE33E4"/>
    <w:rsid w:val="00EE75C9"/>
    <w:rsid w:val="00EF220E"/>
    <w:rsid w:val="00EF336F"/>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4FF6"/>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15F"/>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678BF"/>
    <w:rsid w:val="00F72A84"/>
    <w:rsid w:val="00F72C0A"/>
    <w:rsid w:val="00F72F94"/>
    <w:rsid w:val="00F74532"/>
    <w:rsid w:val="00F76DDE"/>
    <w:rsid w:val="00F84DBE"/>
    <w:rsid w:val="00F85582"/>
    <w:rsid w:val="00F86604"/>
    <w:rsid w:val="00F868EC"/>
    <w:rsid w:val="00F91382"/>
    <w:rsid w:val="00F91DCA"/>
    <w:rsid w:val="00F92AC5"/>
    <w:rsid w:val="00F9334C"/>
    <w:rsid w:val="00F93813"/>
    <w:rsid w:val="00F942A6"/>
    <w:rsid w:val="00F958B8"/>
    <w:rsid w:val="00F95985"/>
    <w:rsid w:val="00F95E41"/>
    <w:rsid w:val="00F960A9"/>
    <w:rsid w:val="00F96445"/>
    <w:rsid w:val="00F966B4"/>
    <w:rsid w:val="00F977C7"/>
    <w:rsid w:val="00FA0442"/>
    <w:rsid w:val="00FA0954"/>
    <w:rsid w:val="00FA1859"/>
    <w:rsid w:val="00FA1D8A"/>
    <w:rsid w:val="00FA21F4"/>
    <w:rsid w:val="00FA3704"/>
    <w:rsid w:val="00FA57F8"/>
    <w:rsid w:val="00FA757D"/>
    <w:rsid w:val="00FB5C4A"/>
    <w:rsid w:val="00FC1717"/>
    <w:rsid w:val="00FC23FD"/>
    <w:rsid w:val="00FC2CB2"/>
    <w:rsid w:val="00FC3076"/>
    <w:rsid w:val="00FC31B1"/>
    <w:rsid w:val="00FC4F45"/>
    <w:rsid w:val="00FC5EE6"/>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50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37544502">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35388136">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685210587">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7076-9793-46B9-8BE4-267520BC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18</Pages>
  <Words>4881</Words>
  <Characters>26849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48</cp:revision>
  <cp:lastPrinted>2024-01-31T19:36:00Z</cp:lastPrinted>
  <dcterms:created xsi:type="dcterms:W3CDTF">2024-01-26T05:54:00Z</dcterms:created>
  <dcterms:modified xsi:type="dcterms:W3CDTF">2024-01-31T19:37:00Z</dcterms:modified>
</cp:coreProperties>
</file>