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7AEC" w14:textId="4F0296E5" w:rsidR="00170F58" w:rsidRPr="00405114" w:rsidRDefault="00916DCE" w:rsidP="00916DCE">
      <w:pPr>
        <w:spacing w:line="480" w:lineRule="auto"/>
        <w:jc w:val="both"/>
        <w:rPr>
          <w:rFonts w:ascii="Century Gothic" w:hAnsi="Century Gothic" w:cstheme="minorHAnsi"/>
          <w:b/>
          <w:bCs/>
        </w:rPr>
      </w:pPr>
      <w:bookmarkStart w:id="0" w:name="_Hlk93306768"/>
      <w:bookmarkStart w:id="1" w:name="_Hlk31799003"/>
      <w:bookmarkStart w:id="2" w:name="_Hlk89781194"/>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ORDINARIA PRIVADA DEL CONSEJO DE LA JUDICATURA DEL ESTADO DE TLAXCALA</w:t>
      </w:r>
      <w:r>
        <w:rPr>
          <w:rFonts w:ascii="Century Gothic" w:hAnsi="Century Gothic"/>
          <w:b/>
        </w:rPr>
        <w:t>, EN FUNCIONES DE COMITÉ DE ADQUISICIONES, CELEBRADA A</w:t>
      </w:r>
      <w:r w:rsidR="00170F58" w:rsidRPr="00405114">
        <w:rPr>
          <w:rFonts w:ascii="Century Gothic" w:hAnsi="Century Gothic" w:cstheme="minorHAnsi"/>
          <w:b/>
        </w:rPr>
        <w:t xml:space="preserve"> LAS</w:t>
      </w:r>
      <w:r w:rsidR="008159AF">
        <w:rPr>
          <w:rFonts w:ascii="Century Gothic" w:hAnsi="Century Gothic" w:cstheme="minorHAnsi"/>
          <w:b/>
        </w:rPr>
        <w:t xml:space="preserve"> OCHO HORAS CON TREINTA MINUTOS </w:t>
      </w:r>
      <w:r w:rsidR="00E55A9E" w:rsidRPr="00C614DC">
        <w:rPr>
          <w:rFonts w:ascii="Century Gothic" w:hAnsi="Century Gothic" w:cstheme="minorHAnsi"/>
          <w:b/>
          <w:color w:val="000000" w:themeColor="text1"/>
        </w:rPr>
        <w:t>DEL</w:t>
      </w:r>
      <w:r w:rsidR="008167E9">
        <w:rPr>
          <w:rFonts w:ascii="Century Gothic" w:hAnsi="Century Gothic" w:cstheme="minorHAnsi"/>
          <w:b/>
          <w:color w:val="000000" w:themeColor="text1"/>
        </w:rPr>
        <w:t xml:space="preserve"> </w:t>
      </w:r>
      <w:r w:rsidR="008159AF">
        <w:rPr>
          <w:rFonts w:ascii="Century Gothic" w:hAnsi="Century Gothic" w:cstheme="minorHAnsi"/>
          <w:b/>
          <w:color w:val="000000" w:themeColor="text1"/>
        </w:rPr>
        <w:t>CATORCE DE FEBRERO</w:t>
      </w:r>
      <w:r w:rsidR="008167E9">
        <w:rPr>
          <w:rFonts w:ascii="Century Gothic" w:hAnsi="Century Gothic" w:cstheme="minorHAnsi"/>
          <w:b/>
          <w:color w:val="000000" w:themeColor="text1"/>
        </w:rPr>
        <w:t xml:space="preserve"> D</w:t>
      </w:r>
      <w:r w:rsidR="00E55A9E" w:rsidRPr="00C614DC">
        <w:rPr>
          <w:rFonts w:ascii="Century Gothic" w:hAnsi="Century Gothic" w:cstheme="minorHAnsi"/>
          <w:b/>
          <w:color w:val="000000" w:themeColor="text1"/>
        </w:rPr>
        <w:t xml:space="preserve">E DOS MIL </w:t>
      </w:r>
      <w:r w:rsidR="00E55A9E" w:rsidRPr="00AA0A7B">
        <w:rPr>
          <w:rFonts w:ascii="Century Gothic" w:hAnsi="Century Gothic" w:cstheme="minorHAnsi"/>
          <w:b/>
          <w:color w:val="000000" w:themeColor="text1"/>
        </w:rPr>
        <w:t>VEINTI</w:t>
      </w:r>
      <w:r w:rsidR="009644DC" w:rsidRPr="00AA0A7B">
        <w:rPr>
          <w:rFonts w:ascii="Century Gothic" w:hAnsi="Century Gothic" w:cstheme="minorHAnsi"/>
          <w:b/>
          <w:color w:val="000000" w:themeColor="text1"/>
        </w:rPr>
        <w:t>CUATRO</w:t>
      </w:r>
      <w:r w:rsidR="00170F58" w:rsidRPr="00AA0A7B">
        <w:rPr>
          <w:rFonts w:ascii="Century Gothic" w:hAnsi="Century Gothic" w:cstheme="minorHAnsi"/>
          <w:b/>
          <w:color w:val="000000" w:themeColor="text1"/>
        </w:rPr>
        <w:t>,</w:t>
      </w:r>
      <w:r w:rsidR="00170F58" w:rsidRPr="00405114">
        <w:rPr>
          <w:rFonts w:ascii="Century Gothic" w:hAnsi="Century Gothic" w:cstheme="minorHAnsi"/>
          <w:b/>
        </w:rPr>
        <w:t xml:space="preserve"> </w:t>
      </w:r>
      <w:bookmarkStart w:id="3" w:name="_Hlk54605153"/>
      <w:bookmarkEnd w:id="0"/>
      <w:r w:rsidR="00170F58" w:rsidRPr="00405114">
        <w:rPr>
          <w:rFonts w:ascii="Century Gothic" w:hAnsi="Century Gothic" w:cstheme="minorHAnsi"/>
          <w:b/>
        </w:rPr>
        <w:t>EN LA PRESIDENCIA DEL TRIBUNAL SUPERIOR DE JUSTICIA DEL ESTADO, CON SEDE EN CIUDAD JUDICIAL, SANTA ANITA HUILOAC, APIZACO,</w:t>
      </w:r>
      <w:r w:rsidR="002A33A0">
        <w:rPr>
          <w:rFonts w:ascii="Century Gothic" w:hAnsi="Century Gothic" w:cstheme="minorHAnsi"/>
          <w:b/>
        </w:rPr>
        <w:t xml:space="preserve"> TLAXCALA,</w:t>
      </w:r>
      <w:r w:rsidR="00170F58" w:rsidRPr="00405114">
        <w:rPr>
          <w:rFonts w:ascii="Century Gothic" w:hAnsi="Century Gothic" w:cstheme="minorHAnsi"/>
          <w:b/>
        </w:rPr>
        <w:t xml:space="preserve"> </w:t>
      </w:r>
      <w:bookmarkEnd w:id="1"/>
      <w:bookmarkEnd w:id="2"/>
      <w:bookmarkEnd w:id="3"/>
      <w:r>
        <w:rPr>
          <w:rFonts w:ascii="Century Gothic" w:hAnsi="Century Gothic" w:cstheme="minorHAnsi"/>
          <w:b/>
        </w:rPr>
        <w:t>BAJO EL SIGUIENTE:</w:t>
      </w:r>
      <w:r>
        <w:rPr>
          <w:rFonts w:ascii="Century Gothic" w:hAnsi="Century Gothic" w:cs="Calibri"/>
          <w:b/>
        </w:rPr>
        <w:t xml:space="preserve"> </w:t>
      </w:r>
      <w:r>
        <w:rPr>
          <w:rFonts w:ascii="Century Gothic" w:hAnsi="Century Gothic"/>
          <w:b/>
        </w:rPr>
        <w:t xml:space="preserve"> </w:t>
      </w:r>
    </w:p>
    <w:p w14:paraId="5DA12435" w14:textId="77777777" w:rsidR="00916DCE" w:rsidRPr="004C1FF2" w:rsidRDefault="005535D0" w:rsidP="00916DCE">
      <w:pPr>
        <w:spacing w:after="0" w:line="360" w:lineRule="auto"/>
        <w:jc w:val="center"/>
        <w:rPr>
          <w:rFonts w:ascii="Century Gothic" w:hAnsi="Century Gothic" w:cstheme="minorHAnsi"/>
          <w:b/>
          <w:bCs/>
          <w:color w:val="000000" w:themeColor="text1"/>
          <w:bdr w:val="none" w:sz="0" w:space="0" w:color="auto" w:frame="1"/>
        </w:rPr>
      </w:pPr>
      <w:r>
        <w:rPr>
          <w:rFonts w:ascii="Century Gothic" w:hAnsi="Century Gothic" w:cstheme="minorHAnsi"/>
        </w:rPr>
        <w:t xml:space="preserve"> </w:t>
      </w:r>
      <w:r w:rsidR="00916DCE" w:rsidRPr="004C1FF2">
        <w:rPr>
          <w:rFonts w:ascii="Century Gothic" w:hAnsi="Century Gothic" w:cstheme="minorHAnsi"/>
          <w:b/>
          <w:bCs/>
          <w:color w:val="000000" w:themeColor="text1"/>
          <w:bdr w:val="none" w:sz="0" w:space="0" w:color="auto" w:frame="1"/>
        </w:rPr>
        <w:t>ORDEN DEL DÍA:</w:t>
      </w:r>
    </w:p>
    <w:p w14:paraId="09F6FBCB" w14:textId="77777777" w:rsidR="00916DCE" w:rsidRPr="004C1FF2" w:rsidRDefault="00916DCE" w:rsidP="00916DCE">
      <w:pPr>
        <w:spacing w:after="0" w:line="480" w:lineRule="auto"/>
        <w:jc w:val="center"/>
        <w:rPr>
          <w:rFonts w:ascii="Century Gothic" w:eastAsia="Batang" w:hAnsi="Century Gothic" w:cstheme="minorHAnsi"/>
          <w:b/>
          <w:color w:val="000000" w:themeColor="text1"/>
        </w:rPr>
      </w:pPr>
    </w:p>
    <w:p w14:paraId="63265BDB" w14:textId="194986E2"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Verificación del quórum.</w:t>
      </w:r>
      <w:r w:rsidR="00354105">
        <w:rPr>
          <w:rFonts w:ascii="Century Gothic" w:hAnsi="Century Gothic" w:cstheme="minorHAnsi"/>
          <w:bCs/>
          <w:color w:val="000000" w:themeColor="text1"/>
          <w:bdr w:val="none" w:sz="0" w:space="0" w:color="auto" w:frame="1"/>
        </w:rPr>
        <w:t xml:space="preserve"> - - - - - - - - - - - - - - - - - - - - - - - - - - - - - -  </w:t>
      </w:r>
    </w:p>
    <w:p w14:paraId="519EDAD7" w14:textId="59E52C44"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 xml:space="preserve">Aprobación del acta número 12/2024. </w:t>
      </w:r>
      <w:r w:rsidR="00354105">
        <w:rPr>
          <w:rFonts w:ascii="Century Gothic" w:hAnsi="Century Gothic" w:cstheme="minorHAnsi"/>
          <w:bCs/>
          <w:color w:val="000000" w:themeColor="text1"/>
          <w:bdr w:val="none" w:sz="0" w:space="0" w:color="auto" w:frame="1"/>
        </w:rPr>
        <w:t xml:space="preserve"> - - - - - - - - - - - - - - - - - - </w:t>
      </w:r>
    </w:p>
    <w:p w14:paraId="563E54BA" w14:textId="43662FD8"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Análisis, discusión y determinación, del escrito recibido el seis de febrero de dos mil veinticuatro, signado por Samantha Guadalupe Escobar Nolasco.</w:t>
      </w:r>
      <w:r w:rsidR="00354105">
        <w:rPr>
          <w:rFonts w:ascii="Century Gothic" w:hAnsi="Century Gothic" w:cstheme="minorHAnsi"/>
          <w:bCs/>
          <w:color w:val="000000" w:themeColor="text1"/>
          <w:bdr w:val="none" w:sz="0" w:space="0" w:color="auto" w:frame="1"/>
        </w:rPr>
        <w:t xml:space="preserve"> - - - - - - - - - - - - - - - - - - - - - - - - - </w:t>
      </w:r>
    </w:p>
    <w:p w14:paraId="30454F9E" w14:textId="5B9DE6BB"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 xml:space="preserve">Análisis, discusión y determinación, del escrito recibido </w:t>
      </w:r>
      <w:r w:rsidRPr="00F6220D">
        <w:rPr>
          <w:rFonts w:ascii="Century Gothic" w:hAnsi="Century Gothic" w:cstheme="minorHAnsi"/>
          <w:bCs/>
          <w:bdr w:val="none" w:sz="0" w:space="0" w:color="auto" w:frame="1"/>
        </w:rPr>
        <w:t xml:space="preserve">el </w:t>
      </w:r>
      <w:r w:rsidRPr="00020579">
        <w:rPr>
          <w:rFonts w:ascii="Century Gothic" w:hAnsi="Century Gothic" w:cstheme="minorHAnsi"/>
          <w:bCs/>
          <w:bdr w:val="none" w:sz="0" w:space="0" w:color="auto" w:frame="1"/>
        </w:rPr>
        <w:t xml:space="preserve">treinta y uno de enero </w:t>
      </w:r>
      <w:r w:rsidRPr="004C1FF2">
        <w:rPr>
          <w:rFonts w:ascii="Century Gothic" w:hAnsi="Century Gothic" w:cstheme="minorHAnsi"/>
          <w:bCs/>
          <w:color w:val="000000" w:themeColor="text1"/>
          <w:bdr w:val="none" w:sz="0" w:space="0" w:color="auto" w:frame="1"/>
        </w:rPr>
        <w:t>del dos mil veinticuatro, signado por el C. Ciro García Pérez.</w:t>
      </w:r>
      <w:r w:rsidR="00354105">
        <w:rPr>
          <w:rFonts w:ascii="Century Gothic" w:hAnsi="Century Gothic" w:cstheme="minorHAnsi"/>
          <w:bCs/>
          <w:color w:val="000000" w:themeColor="text1"/>
          <w:bdr w:val="none" w:sz="0" w:space="0" w:color="auto" w:frame="1"/>
        </w:rPr>
        <w:t xml:space="preserve"> - - - - - - - - - - - - - - - - - - - - - - - - - - - - - - - -</w:t>
      </w:r>
    </w:p>
    <w:p w14:paraId="6E0C3763" w14:textId="7BE6C7E3"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 xml:space="preserve">Análisis, discusión y determinación del oficio número 55/AIC/2024, recibido el treinta de enero de dos mil veinticuatro, signado por el Contralor del Poder Judicial del Estado.  </w:t>
      </w:r>
      <w:r w:rsidR="00354105">
        <w:rPr>
          <w:rFonts w:ascii="Century Gothic" w:hAnsi="Century Gothic" w:cstheme="minorHAnsi"/>
          <w:bCs/>
          <w:color w:val="000000" w:themeColor="text1"/>
          <w:bdr w:val="none" w:sz="0" w:space="0" w:color="auto" w:frame="1"/>
        </w:rPr>
        <w:t>- - - - - - - - - - - - - - - - - - - - - - - - - - - - - - - - - - - - - - - - - - -</w:t>
      </w:r>
    </w:p>
    <w:p w14:paraId="65B5CCBF" w14:textId="5ACB9B78"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 xml:space="preserve">Análisis, discusión y determinación del oficio número 043/UIPCPAPJE/2024, signado por el Encargado de la Unidad Interna de Protección Civil y Primeros Auxilios del Poder Judicial. </w:t>
      </w:r>
      <w:r w:rsidR="00354105">
        <w:rPr>
          <w:rFonts w:ascii="Century Gothic" w:hAnsi="Century Gothic" w:cstheme="minorHAnsi"/>
          <w:bCs/>
          <w:color w:val="000000" w:themeColor="text1"/>
          <w:bdr w:val="none" w:sz="0" w:space="0" w:color="auto" w:frame="1"/>
        </w:rPr>
        <w:t>- - - - - - - - - - - - - - - - - - - - - - - - - - - - - - - - - - - - - - - - - - -</w:t>
      </w:r>
    </w:p>
    <w:p w14:paraId="0A7C97ED" w14:textId="6E211A54"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 xml:space="preserve">Análisis, discusión y determinación del oficio número DRHYM/067/2024, recibido el seis de febrero de dos mil veinticuatro, signado por el </w:t>
      </w:r>
      <w:proofErr w:type="gramStart"/>
      <w:r w:rsidRPr="004C1FF2">
        <w:rPr>
          <w:rFonts w:ascii="Century Gothic" w:hAnsi="Century Gothic" w:cstheme="minorHAnsi"/>
          <w:bCs/>
          <w:color w:val="000000" w:themeColor="text1"/>
          <w:bdr w:val="none" w:sz="0" w:space="0" w:color="auto" w:frame="1"/>
        </w:rPr>
        <w:t>Director</w:t>
      </w:r>
      <w:proofErr w:type="gramEnd"/>
      <w:r w:rsidRPr="004C1FF2">
        <w:rPr>
          <w:rFonts w:ascii="Century Gothic" w:hAnsi="Century Gothic" w:cstheme="minorHAnsi"/>
          <w:bCs/>
          <w:color w:val="000000" w:themeColor="text1"/>
          <w:bdr w:val="none" w:sz="0" w:space="0" w:color="auto" w:frame="1"/>
        </w:rPr>
        <w:t xml:space="preserve"> de Recursos Humanos y Materiales dependiente de la Secretaría Ejecutiva, así como del similar D-TICS/038/2023, recibido el dos de febrero de dos mil veinti</w:t>
      </w:r>
      <w:r>
        <w:rPr>
          <w:rFonts w:ascii="Century Gothic" w:hAnsi="Century Gothic" w:cstheme="minorHAnsi"/>
          <w:bCs/>
          <w:color w:val="000000" w:themeColor="text1"/>
          <w:bdr w:val="none" w:sz="0" w:space="0" w:color="auto" w:frame="1"/>
        </w:rPr>
        <w:t>cuatro</w:t>
      </w:r>
      <w:r w:rsidRPr="004C1FF2">
        <w:rPr>
          <w:rFonts w:ascii="Century Gothic" w:hAnsi="Century Gothic" w:cstheme="minorHAnsi"/>
          <w:bCs/>
          <w:color w:val="000000" w:themeColor="text1"/>
          <w:bdr w:val="none" w:sz="0" w:space="0" w:color="auto" w:frame="1"/>
        </w:rPr>
        <w:t>, signado por la Directora de Tecnologías de la Información y Comunicación del Poder Judicial del Estado, por guardar relación entre sí.</w:t>
      </w:r>
      <w:r w:rsidR="00354105">
        <w:rPr>
          <w:rFonts w:ascii="Century Gothic" w:hAnsi="Century Gothic" w:cstheme="minorHAnsi"/>
          <w:bCs/>
          <w:color w:val="000000" w:themeColor="text1"/>
          <w:bdr w:val="none" w:sz="0" w:space="0" w:color="auto" w:frame="1"/>
        </w:rPr>
        <w:t xml:space="preserve"> - - - - - - - - - - - - - - - - - - - - - - - - - -</w:t>
      </w:r>
    </w:p>
    <w:p w14:paraId="68DD1F16" w14:textId="33B252E9" w:rsidR="00916DCE" w:rsidRPr="004C1FF2" w:rsidRDefault="00916DCE" w:rsidP="00916DCE">
      <w:pPr>
        <w:pStyle w:val="Prrafodelista"/>
        <w:numPr>
          <w:ilvl w:val="0"/>
          <w:numId w:val="1"/>
        </w:numPr>
        <w:spacing w:after="0" w:line="360" w:lineRule="auto"/>
        <w:jc w:val="both"/>
        <w:rPr>
          <w:rFonts w:ascii="Century Gothic" w:hAnsi="Century Gothic" w:cstheme="minorHAnsi"/>
          <w:bCs/>
          <w:color w:val="000000" w:themeColor="text1"/>
          <w:bdr w:val="none" w:sz="0" w:space="0" w:color="auto" w:frame="1"/>
        </w:rPr>
      </w:pPr>
      <w:r w:rsidRPr="004C1FF2">
        <w:rPr>
          <w:rFonts w:ascii="Century Gothic" w:hAnsi="Century Gothic" w:cstheme="minorHAnsi"/>
          <w:bCs/>
          <w:color w:val="000000" w:themeColor="text1"/>
          <w:bdr w:val="none" w:sz="0" w:space="0" w:color="auto" w:frame="1"/>
        </w:rPr>
        <w:t xml:space="preserve">Análisis, discusión y determinación del oficio número DRHYM/071/2024, recibido el doce de febrero de dos mil veinticuatro, signado por el </w:t>
      </w:r>
      <w:proofErr w:type="gramStart"/>
      <w:r w:rsidRPr="004C1FF2">
        <w:rPr>
          <w:rFonts w:ascii="Century Gothic" w:hAnsi="Century Gothic" w:cstheme="minorHAnsi"/>
          <w:bCs/>
          <w:color w:val="000000" w:themeColor="text1"/>
          <w:bdr w:val="none" w:sz="0" w:space="0" w:color="auto" w:frame="1"/>
        </w:rPr>
        <w:t>Director</w:t>
      </w:r>
      <w:proofErr w:type="gramEnd"/>
      <w:r w:rsidRPr="004C1FF2">
        <w:rPr>
          <w:rFonts w:ascii="Century Gothic" w:hAnsi="Century Gothic" w:cstheme="minorHAnsi"/>
          <w:bCs/>
          <w:color w:val="000000" w:themeColor="text1"/>
          <w:bdr w:val="none" w:sz="0" w:space="0" w:color="auto" w:frame="1"/>
        </w:rPr>
        <w:t xml:space="preserve"> de Recursos Humanos y Materiales dependiente de la Secretaría Ejecutiva. </w:t>
      </w:r>
      <w:r w:rsidR="00354105">
        <w:rPr>
          <w:rFonts w:ascii="Century Gothic" w:hAnsi="Century Gothic" w:cstheme="minorHAnsi"/>
          <w:bCs/>
          <w:color w:val="000000" w:themeColor="text1"/>
          <w:bdr w:val="none" w:sz="0" w:space="0" w:color="auto" w:frame="1"/>
        </w:rPr>
        <w:t xml:space="preserve">- - - - - - - - </w:t>
      </w:r>
    </w:p>
    <w:p w14:paraId="5CCCB87E" w14:textId="77777777" w:rsidR="00916DCE" w:rsidRPr="00405114" w:rsidRDefault="00916DCE" w:rsidP="009E498A">
      <w:pPr>
        <w:spacing w:line="480" w:lineRule="auto"/>
        <w:jc w:val="both"/>
        <w:rPr>
          <w:rFonts w:ascii="Century Gothic" w:hAnsi="Century Gothic" w:cstheme="minorHAnsi"/>
        </w:rPr>
      </w:pPr>
    </w:p>
    <w:p w14:paraId="6B640C5C" w14:textId="77777777" w:rsidR="00B101BB" w:rsidRPr="00405114" w:rsidRDefault="00B101BB" w:rsidP="009E498A">
      <w:pPr>
        <w:spacing w:line="480" w:lineRule="auto"/>
        <w:jc w:val="both"/>
        <w:rPr>
          <w:rFonts w:ascii="Century Gothic" w:hAnsi="Century Gothic" w:cstheme="minorHAnsi"/>
        </w:rPr>
      </w:pPr>
      <w:bookmarkStart w:id="4" w:name="_Hlk94531303"/>
      <w:r w:rsidRPr="00405114">
        <w:rPr>
          <w:rFonts w:ascii="Century Gothic" w:hAnsi="Century Gothic" w:cstheme="minorHAnsi"/>
        </w:rPr>
        <w:lastRenderedPageBreak/>
        <w:t xml:space="preserve">ASISTENTES: - - - - - - - - - - - - - - - - - - - - - - - - - - - - - - - - - - - - - - - - - - - - - - - -   </w:t>
      </w:r>
    </w:p>
    <w:tbl>
      <w:tblPr>
        <w:tblW w:w="7938" w:type="dxa"/>
        <w:tblLook w:val="04A0" w:firstRow="1" w:lastRow="0" w:firstColumn="1" w:lastColumn="0" w:noHBand="0" w:noVBand="1"/>
      </w:tblPr>
      <w:tblGrid>
        <w:gridCol w:w="6096"/>
        <w:gridCol w:w="1842"/>
      </w:tblGrid>
      <w:tr w:rsidR="00730935" w:rsidRPr="001500EB" w14:paraId="5AC4B376" w14:textId="77777777" w:rsidTr="00730935">
        <w:tc>
          <w:tcPr>
            <w:tcW w:w="6096" w:type="dxa"/>
            <w:hideMark/>
          </w:tcPr>
          <w:p w14:paraId="2E250F37" w14:textId="6AEAD080" w:rsidR="00730935" w:rsidRPr="001500EB" w:rsidRDefault="00730935" w:rsidP="009E498A">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Magistrada </w:t>
            </w:r>
            <w:r w:rsidR="008159AF">
              <w:rPr>
                <w:rFonts w:ascii="Century Gothic" w:hAnsi="Century Gothic" w:cs="Calibri"/>
                <w:b/>
              </w:rPr>
              <w:t>Anel Bañuelos Meneses</w:t>
            </w:r>
            <w:r w:rsidRPr="001500EB">
              <w:rPr>
                <w:rFonts w:ascii="Century Gothic" w:hAnsi="Century Gothic" w:cs="Calibri"/>
                <w:b/>
              </w:rPr>
              <w:t xml:space="preserve">, </w:t>
            </w:r>
            <w:proofErr w:type="gramStart"/>
            <w:r w:rsidRPr="001500EB">
              <w:rPr>
                <w:rFonts w:ascii="Century Gothic" w:hAnsi="Century Gothic" w:cs="Calibri"/>
                <w:b/>
              </w:rPr>
              <w:t>Presidenta</w:t>
            </w:r>
            <w:proofErr w:type="gramEnd"/>
            <w:r w:rsidRPr="001500EB">
              <w:rPr>
                <w:rFonts w:ascii="Century Gothic" w:hAnsi="Century Gothic" w:cs="Calibri"/>
                <w:b/>
              </w:rPr>
              <w:t xml:space="preserve"> del Consejo de la Judicatura del Estado de Tlaxcala.  - - - -  </w:t>
            </w:r>
          </w:p>
        </w:tc>
        <w:tc>
          <w:tcPr>
            <w:tcW w:w="1842" w:type="dxa"/>
            <w:hideMark/>
          </w:tcPr>
          <w:p w14:paraId="5EC58679"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730935" w:rsidRPr="001500EB" w14:paraId="6D4456BD" w14:textId="77777777" w:rsidTr="00730935">
        <w:tc>
          <w:tcPr>
            <w:tcW w:w="6096" w:type="dxa"/>
            <w:hideMark/>
          </w:tcPr>
          <w:p w14:paraId="47259819" w14:textId="77777777" w:rsidR="00730935" w:rsidRPr="001500EB" w:rsidRDefault="00730935" w:rsidP="009E498A">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Maestro Víctor Hugo </w:t>
            </w:r>
            <w:proofErr w:type="spellStart"/>
            <w:r w:rsidRPr="001500EB">
              <w:rPr>
                <w:rFonts w:ascii="Century Gothic" w:hAnsi="Century Gothic" w:cs="Calibri"/>
                <w:b/>
              </w:rPr>
              <w:t>Corichi</w:t>
            </w:r>
            <w:proofErr w:type="spellEnd"/>
            <w:r w:rsidRPr="001500EB">
              <w:rPr>
                <w:rFonts w:ascii="Century Gothic" w:hAnsi="Century Gothic" w:cs="Calibri"/>
                <w:b/>
              </w:rPr>
              <w:t xml:space="preserve"> Méndez, integrante del Consejo de la Judicatura del Estado de Tlaxcala.  - - - -</w:t>
            </w:r>
          </w:p>
        </w:tc>
        <w:tc>
          <w:tcPr>
            <w:tcW w:w="1842" w:type="dxa"/>
            <w:hideMark/>
          </w:tcPr>
          <w:p w14:paraId="0848D5F2"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  Presente</w:t>
            </w:r>
            <w:proofErr w:type="gramEnd"/>
            <w:r w:rsidRPr="001500EB">
              <w:rPr>
                <w:rFonts w:ascii="Century Gothic" w:hAnsi="Century Gothic" w:cs="Calibri"/>
                <w:b/>
              </w:rPr>
              <w:t xml:space="preserve"> - -</w:t>
            </w:r>
            <w:r>
              <w:rPr>
                <w:rFonts w:ascii="Century Gothic" w:hAnsi="Century Gothic" w:cs="Calibri"/>
                <w:b/>
              </w:rPr>
              <w:t xml:space="preserve"> - - </w:t>
            </w:r>
          </w:p>
        </w:tc>
      </w:tr>
      <w:tr w:rsidR="00730935" w:rsidRPr="001500EB" w14:paraId="61611218" w14:textId="77777777" w:rsidTr="00730935">
        <w:tc>
          <w:tcPr>
            <w:tcW w:w="6096" w:type="dxa"/>
            <w:hideMark/>
          </w:tcPr>
          <w:p w14:paraId="71C088D8" w14:textId="77777777" w:rsidR="00730935" w:rsidRPr="001500EB" w:rsidRDefault="00730935" w:rsidP="009E498A">
            <w:pPr>
              <w:tabs>
                <w:tab w:val="left" w:pos="5387"/>
              </w:tabs>
              <w:spacing w:line="480" w:lineRule="auto"/>
              <w:jc w:val="both"/>
              <w:rPr>
                <w:rFonts w:ascii="Century Gothic" w:hAnsi="Century Gothic" w:cs="Calibri"/>
                <w:b/>
              </w:rPr>
            </w:pPr>
            <w:r w:rsidRPr="001500EB">
              <w:rPr>
                <w:rFonts w:ascii="Century Gothic" w:hAnsi="Century Gothic" w:cs="Calibri"/>
                <w:b/>
              </w:rPr>
              <w:t>Licenciada Violeta Fernández Vázquez, integrante del Consejo de la Judicatura del Estado de Tlaxcala.  - - - -</w:t>
            </w:r>
          </w:p>
        </w:tc>
        <w:tc>
          <w:tcPr>
            <w:tcW w:w="1842" w:type="dxa"/>
            <w:hideMark/>
          </w:tcPr>
          <w:p w14:paraId="024EADCD"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1F6E312B" w14:textId="77777777" w:rsidR="00730935" w:rsidRPr="001500EB" w:rsidRDefault="00730935" w:rsidP="009E498A">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730935" w:rsidRPr="001500EB" w14:paraId="4C4D6D11" w14:textId="77777777" w:rsidTr="00730935">
        <w:tc>
          <w:tcPr>
            <w:tcW w:w="6096" w:type="dxa"/>
          </w:tcPr>
          <w:p w14:paraId="63FFFA88" w14:textId="77777777" w:rsidR="00730935" w:rsidRPr="001500EB" w:rsidRDefault="00730935" w:rsidP="009E498A">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1842" w:type="dxa"/>
          </w:tcPr>
          <w:p w14:paraId="6E3B2F1C"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6F8B411A"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730935" w:rsidRPr="001500EB" w14:paraId="6146C827" w14:textId="77777777" w:rsidTr="00730935">
        <w:tc>
          <w:tcPr>
            <w:tcW w:w="6096" w:type="dxa"/>
          </w:tcPr>
          <w:p w14:paraId="515E114C" w14:textId="77777777" w:rsidR="00730935" w:rsidRPr="001500EB" w:rsidRDefault="00730935" w:rsidP="009E498A">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w:t>
            </w:r>
            <w:proofErr w:type="spellStart"/>
            <w:r w:rsidRPr="001500EB">
              <w:rPr>
                <w:rFonts w:ascii="Century Gothic" w:hAnsi="Century Gothic" w:cs="Calibri"/>
                <w:b/>
              </w:rPr>
              <w:t>González</w:t>
            </w:r>
            <w:proofErr w:type="spellEnd"/>
            <w:r w:rsidRPr="001500EB">
              <w:rPr>
                <w:rFonts w:ascii="Century Gothic" w:hAnsi="Century Gothic" w:cs="Calibri"/>
                <w:b/>
              </w:rPr>
              <w:t xml:space="preserve">, integrante del Consejo de la Judicatura del Estado de Tlaxcala. - - </w:t>
            </w:r>
          </w:p>
        </w:tc>
        <w:tc>
          <w:tcPr>
            <w:tcW w:w="1842" w:type="dxa"/>
          </w:tcPr>
          <w:p w14:paraId="20CA6E92"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1100A857"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730935" w:rsidRPr="001500EB" w14:paraId="7A0F5578" w14:textId="77777777" w:rsidTr="00730935">
        <w:tc>
          <w:tcPr>
            <w:tcW w:w="6096" w:type="dxa"/>
          </w:tcPr>
          <w:p w14:paraId="737962FF" w14:textId="77777777" w:rsidR="00730935" w:rsidRPr="001500EB" w:rsidRDefault="00730935" w:rsidP="009E498A">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1842" w:type="dxa"/>
          </w:tcPr>
          <w:p w14:paraId="12D7C0E2" w14:textId="77777777" w:rsidR="00730935" w:rsidRPr="001500EB" w:rsidRDefault="00730935" w:rsidP="009E498A">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w:t>
            </w:r>
            <w:proofErr w:type="gramStart"/>
            <w:r w:rsidRPr="001500EB">
              <w:rPr>
                <w:rFonts w:ascii="Century Gothic" w:hAnsi="Century Gothic" w:cs="Calibri"/>
                <w:b/>
              </w:rPr>
              <w:t>Presente  -</w:t>
            </w:r>
            <w:proofErr w:type="gramEnd"/>
            <w:r>
              <w:rPr>
                <w:rFonts w:ascii="Century Gothic" w:hAnsi="Century Gothic" w:cs="Calibri"/>
                <w:b/>
              </w:rPr>
              <w:t xml:space="preserve"> - - - </w:t>
            </w:r>
            <w:r w:rsidRPr="001500EB">
              <w:rPr>
                <w:rFonts w:ascii="Century Gothic" w:hAnsi="Century Gothic" w:cs="Calibri"/>
                <w:b/>
              </w:rPr>
              <w:t xml:space="preserve"> </w:t>
            </w:r>
          </w:p>
        </w:tc>
      </w:tr>
      <w:tr w:rsidR="00730935" w:rsidRPr="001500EB" w14:paraId="08B77DC8" w14:textId="77777777" w:rsidTr="00730935">
        <w:tc>
          <w:tcPr>
            <w:tcW w:w="6096" w:type="dxa"/>
          </w:tcPr>
          <w:p w14:paraId="394EE5B7" w14:textId="77777777" w:rsidR="00730935" w:rsidRPr="001500EB" w:rsidRDefault="00730935" w:rsidP="009E498A">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22CF608B" w14:textId="77777777" w:rsidR="00730935" w:rsidRPr="001500EB" w:rsidRDefault="00730935" w:rsidP="009E498A">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Pr>
                <w:rFonts w:ascii="Century Gothic" w:hAnsi="Century Gothic" w:cs="Calibri"/>
                <w:b/>
              </w:rPr>
              <w:t>- -</w:t>
            </w:r>
            <w:r w:rsidRPr="001500EB">
              <w:rPr>
                <w:rFonts w:ascii="Century Gothic" w:hAnsi="Century Gothic" w:cs="Calibri"/>
                <w:b/>
              </w:rPr>
              <w:t xml:space="preserve"> </w:t>
            </w:r>
          </w:p>
        </w:tc>
      </w:tr>
      <w:tr w:rsidR="00730935" w:rsidRPr="001500EB" w14:paraId="655A475D" w14:textId="77777777" w:rsidTr="00730935">
        <w:trPr>
          <w:trHeight w:val="1045"/>
        </w:trPr>
        <w:tc>
          <w:tcPr>
            <w:tcW w:w="6096" w:type="dxa"/>
          </w:tcPr>
          <w:p w14:paraId="02610780" w14:textId="77777777" w:rsidR="00730935" w:rsidRPr="001500EB" w:rsidRDefault="00730935" w:rsidP="009E498A">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Licenciada </w:t>
            </w:r>
            <w:proofErr w:type="spellStart"/>
            <w:r w:rsidRPr="001500EB">
              <w:rPr>
                <w:rFonts w:ascii="Century Gothic" w:hAnsi="Century Gothic" w:cs="Calibri"/>
                <w:b/>
              </w:rPr>
              <w:t>Midory</w:t>
            </w:r>
            <w:proofErr w:type="spellEnd"/>
            <w:r w:rsidRPr="001500EB">
              <w:rPr>
                <w:rFonts w:ascii="Century Gothic" w:hAnsi="Century Gothic" w:cs="Calibri"/>
                <w:b/>
              </w:rPr>
              <w:t xml:space="preserve"> Castro Bañuelos, Secretaria Ejecutiva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5F69628F" w14:textId="77777777" w:rsidR="00730935" w:rsidRPr="001500EB" w:rsidRDefault="00730935" w:rsidP="009E498A">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Pr>
                <w:rFonts w:ascii="Century Gothic" w:hAnsi="Century Gothic" w:cs="Calibri"/>
                <w:b/>
              </w:rPr>
              <w:t>-</w:t>
            </w:r>
            <w:r w:rsidRPr="001500EB">
              <w:rPr>
                <w:rFonts w:ascii="Century Gothic" w:hAnsi="Century Gothic" w:cs="Calibri"/>
                <w:b/>
              </w:rPr>
              <w:t xml:space="preserve">  </w:t>
            </w:r>
          </w:p>
          <w:p w14:paraId="68F6F678" w14:textId="77777777" w:rsidR="00730935" w:rsidRPr="001500EB" w:rsidRDefault="00730935" w:rsidP="009E498A">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 xml:space="preserve">- - - - - - - - - - - - </w:t>
            </w:r>
          </w:p>
        </w:tc>
      </w:tr>
    </w:tbl>
    <w:p w14:paraId="58DF6B36" w14:textId="4C75729A" w:rsidR="008159AF" w:rsidRDefault="008159AF" w:rsidP="009E498A">
      <w:pPr>
        <w:spacing w:after="0" w:line="480" w:lineRule="auto"/>
        <w:jc w:val="both"/>
        <w:rPr>
          <w:rFonts w:ascii="Century Gothic" w:hAnsi="Century Gothic" w:cstheme="minorHAnsi"/>
          <w:b/>
        </w:rPr>
      </w:pPr>
    </w:p>
    <w:p w14:paraId="0E029B9D" w14:textId="77777777" w:rsidR="008159AF" w:rsidRPr="001500EB" w:rsidRDefault="008159AF" w:rsidP="009E498A">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 xml:space="preserve">En uso de la palabra, la </w:t>
      </w:r>
      <w:proofErr w:type="gramStart"/>
      <w:r w:rsidRPr="001500EB">
        <w:rPr>
          <w:rFonts w:ascii="Century Gothic" w:hAnsi="Century Gothic" w:cstheme="minorHAnsi"/>
          <w:b/>
          <w:color w:val="000000" w:themeColor="text1"/>
        </w:rPr>
        <w:t>Secretaria Ejecutiva</w:t>
      </w:r>
      <w:proofErr w:type="gramEnd"/>
      <w:r w:rsidRPr="001500EB">
        <w:rPr>
          <w:rFonts w:ascii="Century Gothic" w:hAnsi="Century Gothic" w:cstheme="minorHAnsi"/>
          <w:b/>
          <w:color w:val="000000" w:themeColor="text1"/>
        </w:rPr>
        <w:t xml:space="preserve">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5EDEE047" w14:textId="77777777" w:rsidR="00170F58" w:rsidRPr="00405114" w:rsidRDefault="00170F58" w:rsidP="009E498A">
      <w:pPr>
        <w:spacing w:after="0" w:line="480" w:lineRule="auto"/>
        <w:jc w:val="both"/>
        <w:rPr>
          <w:rFonts w:ascii="Century Gothic" w:hAnsi="Century Gothic" w:cstheme="minorHAnsi"/>
        </w:rPr>
      </w:pPr>
      <w:r w:rsidRPr="00405114">
        <w:rPr>
          <w:rFonts w:ascii="Century Gothic" w:hAnsi="Century Gothic" w:cstheme="minorHAnsi"/>
          <w:b/>
        </w:rPr>
        <w:t xml:space="preserve">En uso de la palabra, la Magistrada </w:t>
      </w:r>
      <w:r>
        <w:rPr>
          <w:rFonts w:ascii="Century Gothic" w:hAnsi="Century Gothic" w:cstheme="minorHAnsi"/>
          <w:b/>
        </w:rPr>
        <w:t>Presidenta</w:t>
      </w:r>
      <w:r w:rsidRPr="00405114">
        <w:rPr>
          <w:rFonts w:ascii="Century Gothic" w:hAnsi="Century Gothic" w:cstheme="minorHAnsi"/>
          <w:b/>
        </w:rPr>
        <w:t xml:space="preserve"> dijo: </w:t>
      </w:r>
      <w:r w:rsidRPr="00405114">
        <w:rPr>
          <w:rFonts w:ascii="Century Gothic" w:hAnsi="Century Gothic" w:cstheme="minorHAnsi"/>
        </w:rPr>
        <w:t xml:space="preserve">en razón de existir quórum legal, declaro abierta la presente sesión para que todos los </w:t>
      </w:r>
      <w:r w:rsidRPr="00405114">
        <w:rPr>
          <w:rFonts w:ascii="Century Gothic" w:hAnsi="Century Gothic" w:cstheme="minorHAnsi"/>
        </w:rPr>
        <w:lastRenderedPageBreak/>
        <w:t>acuerdos que se dicten, tengan la validez que en derecho les corresponde.</w:t>
      </w:r>
    </w:p>
    <w:p w14:paraId="61DDE83D" w14:textId="2BB7ACA6" w:rsidR="00E55A9E" w:rsidRPr="009A3904" w:rsidRDefault="00170F58" w:rsidP="009E498A">
      <w:pPr>
        <w:spacing w:after="0" w:line="480" w:lineRule="auto"/>
        <w:jc w:val="both"/>
        <w:rPr>
          <w:rFonts w:ascii="Century Gothic" w:eastAsia="DengXian" w:hAnsi="Century Gothic" w:cs="Segoe UI"/>
          <w:b/>
          <w:bCs/>
          <w:u w:val="single"/>
        </w:rPr>
      </w:pPr>
      <w:r w:rsidRPr="00405114">
        <w:rPr>
          <w:rFonts w:ascii="Century Gothic" w:hAnsi="Century Gothic" w:cstheme="minorHAnsi"/>
        </w:rPr>
        <w:t>En primer lugar, someto a consideración el orden del día de la convocatoria que les fue entregada</w:t>
      </w:r>
      <w:r w:rsidR="00CE05FA">
        <w:rPr>
          <w:rFonts w:ascii="Century Gothic" w:hAnsi="Century Gothic" w:cstheme="minorHAnsi"/>
        </w:rPr>
        <w:t>, así como</w:t>
      </w:r>
      <w:r w:rsidR="006D1DAE">
        <w:rPr>
          <w:rFonts w:ascii="Century Gothic" w:hAnsi="Century Gothic" w:cstheme="minorHAnsi"/>
        </w:rPr>
        <w:t xml:space="preserve"> </w:t>
      </w:r>
      <w:proofErr w:type="spellStart"/>
      <w:r w:rsidR="00CE05FA">
        <w:rPr>
          <w:rFonts w:ascii="Century Gothic" w:hAnsi="Century Gothic" w:cstheme="minorHAnsi"/>
        </w:rPr>
        <w:t>adendar</w:t>
      </w:r>
      <w:proofErr w:type="spellEnd"/>
      <w:r w:rsidR="00CE05FA">
        <w:rPr>
          <w:rFonts w:ascii="Century Gothic" w:hAnsi="Century Gothic" w:cstheme="minorHAnsi"/>
        </w:rPr>
        <w:t xml:space="preserve"> los escritos recibidos el trece de febrero de dos mil veinticuatro, signado</w:t>
      </w:r>
      <w:r w:rsidR="006D1DAE">
        <w:rPr>
          <w:rFonts w:ascii="Century Gothic" w:hAnsi="Century Gothic" w:cstheme="minorHAnsi"/>
        </w:rPr>
        <w:t>s</w:t>
      </w:r>
      <w:r w:rsidR="00CE05FA">
        <w:rPr>
          <w:rFonts w:ascii="Century Gothic" w:hAnsi="Century Gothic" w:cstheme="minorHAnsi"/>
        </w:rPr>
        <w:t xml:space="preserve"> por el representante legal de la empresa </w:t>
      </w:r>
      <w:r w:rsidR="00CE05FA" w:rsidRPr="00162CFB">
        <w:rPr>
          <w:rFonts w:ascii="Century Gothic" w:eastAsia="DengXian" w:hAnsi="Century Gothic" w:cs="Segoe UI"/>
        </w:rPr>
        <w:t>PROTECCIÓN GALAHAD S.A. DE C.V.</w:t>
      </w:r>
      <w:r w:rsidR="00FD1212">
        <w:rPr>
          <w:rFonts w:ascii="Century Gothic" w:eastAsia="DengXian" w:hAnsi="Century Gothic" w:cs="Segoe UI"/>
        </w:rPr>
        <w:t>,</w:t>
      </w:r>
      <w:r w:rsidR="00CE05FA">
        <w:rPr>
          <w:rFonts w:ascii="Century Gothic" w:eastAsia="DengXian" w:hAnsi="Century Gothic" w:cs="Segoe UI"/>
        </w:rPr>
        <w:t xml:space="preserve"> </w:t>
      </w:r>
      <w:r w:rsidR="003006A7" w:rsidRPr="00666C6A">
        <w:rPr>
          <w:rFonts w:ascii="Century Gothic" w:eastAsia="DengXian" w:hAnsi="Century Gothic" w:cs="Segoe UI"/>
        </w:rPr>
        <w:t>y e</w:t>
      </w:r>
      <w:r w:rsidR="00FD1212" w:rsidRPr="00666C6A">
        <w:rPr>
          <w:rFonts w:ascii="Century Gothic" w:eastAsia="DengXian" w:hAnsi="Century Gothic" w:cs="Segoe UI"/>
        </w:rPr>
        <w:t>l</w:t>
      </w:r>
      <w:r w:rsidR="00CE05FA" w:rsidRPr="00666C6A">
        <w:rPr>
          <w:rFonts w:ascii="Century Gothic" w:eastAsia="DengXian" w:hAnsi="Century Gothic" w:cs="Segoe UI"/>
        </w:rPr>
        <w:t xml:space="preserve"> oficio número DRHYM/</w:t>
      </w:r>
      <w:r w:rsidR="006D1DAE" w:rsidRPr="00666C6A">
        <w:rPr>
          <w:rFonts w:ascii="Century Gothic" w:eastAsia="DengXian" w:hAnsi="Century Gothic" w:cs="Segoe UI"/>
        </w:rPr>
        <w:t>070</w:t>
      </w:r>
      <w:r w:rsidR="00CE05FA" w:rsidRPr="00666C6A">
        <w:rPr>
          <w:rFonts w:ascii="Century Gothic" w:eastAsia="DengXian" w:hAnsi="Century Gothic" w:cs="Segoe UI"/>
        </w:rPr>
        <w:t xml:space="preserve">/2024, del Director de Recursos Humanos y Materiales dependiente de la Secretaría Ejecutiva. </w:t>
      </w:r>
      <w:bookmarkStart w:id="5" w:name="_Hlk111196253"/>
      <w:bookmarkStart w:id="6" w:name="_Hlk117506759"/>
      <w:r w:rsidR="009A3904" w:rsidRPr="009A3904">
        <w:rPr>
          <w:rFonts w:ascii="Century Gothic" w:eastAsia="DengXian" w:hAnsi="Century Gothic" w:cs="Segoe UI"/>
          <w:b/>
          <w:bCs/>
          <w:u w:val="single"/>
        </w:rPr>
        <w:t>APROBADO POR UNANIMIDAD DE VOTOS.</w:t>
      </w:r>
    </w:p>
    <w:bookmarkEnd w:id="4"/>
    <w:bookmarkEnd w:id="5"/>
    <w:bookmarkEnd w:id="6"/>
    <w:p w14:paraId="1F27C848" w14:textId="2AEC40D9" w:rsidR="00170F58" w:rsidRPr="00916DCE" w:rsidRDefault="00170F58" w:rsidP="00916DCE">
      <w:pPr>
        <w:pStyle w:val="NormalWeb"/>
        <w:spacing w:line="480" w:lineRule="auto"/>
        <w:ind w:firstLine="708"/>
        <w:jc w:val="both"/>
        <w:rPr>
          <w:rFonts w:ascii="Century Gothic" w:hAnsi="Century Gothic"/>
          <w:b/>
          <w:bCs/>
          <w:color w:val="000000"/>
          <w:sz w:val="22"/>
          <w:szCs w:val="22"/>
          <w:u w:val="single"/>
        </w:rPr>
      </w:pPr>
      <w:r w:rsidRPr="00405114">
        <w:rPr>
          <w:rFonts w:ascii="Century Gothic" w:hAnsi="Century Gothic"/>
          <w:b/>
          <w:bCs/>
          <w:color w:val="000000"/>
          <w:sz w:val="22"/>
          <w:szCs w:val="22"/>
        </w:rPr>
        <w:t>ACUERDO II/</w:t>
      </w:r>
      <w:r w:rsidR="003237EF">
        <w:rPr>
          <w:rFonts w:ascii="Century Gothic" w:hAnsi="Century Gothic"/>
          <w:b/>
          <w:bCs/>
          <w:color w:val="000000"/>
          <w:sz w:val="22"/>
          <w:szCs w:val="22"/>
        </w:rPr>
        <w:t>16</w:t>
      </w:r>
      <w:r w:rsidRPr="00405114">
        <w:rPr>
          <w:rFonts w:ascii="Century Gothic" w:hAnsi="Century Gothic"/>
          <w:b/>
          <w:bCs/>
          <w:color w:val="000000"/>
          <w:sz w:val="22"/>
          <w:szCs w:val="22"/>
        </w:rPr>
        <w:t>/202</w:t>
      </w:r>
      <w:r w:rsidR="009644DC">
        <w:rPr>
          <w:rFonts w:ascii="Century Gothic" w:hAnsi="Century Gothic"/>
          <w:b/>
          <w:bCs/>
          <w:color w:val="000000"/>
          <w:sz w:val="22"/>
          <w:szCs w:val="22"/>
        </w:rPr>
        <w:t>4</w:t>
      </w:r>
      <w:r w:rsidRPr="00405114">
        <w:rPr>
          <w:rFonts w:ascii="Century Gothic" w:hAnsi="Century Gothic"/>
          <w:b/>
          <w:bCs/>
          <w:color w:val="000000"/>
          <w:sz w:val="22"/>
          <w:szCs w:val="22"/>
        </w:rPr>
        <w:t xml:space="preserve">. </w:t>
      </w:r>
      <w:r w:rsidR="00863544">
        <w:rPr>
          <w:rFonts w:ascii="Century Gothic" w:hAnsi="Century Gothic"/>
          <w:b/>
          <w:bCs/>
          <w:color w:val="000000"/>
          <w:sz w:val="22"/>
          <w:szCs w:val="22"/>
        </w:rPr>
        <w:t xml:space="preserve"> </w:t>
      </w:r>
      <w:r w:rsidR="00730935">
        <w:rPr>
          <w:rFonts w:ascii="Century Gothic" w:hAnsi="Century Gothic"/>
          <w:b/>
          <w:bCs/>
          <w:color w:val="000000"/>
          <w:sz w:val="22"/>
          <w:szCs w:val="22"/>
        </w:rPr>
        <w:t>A</w:t>
      </w:r>
      <w:r w:rsidR="003237EF">
        <w:rPr>
          <w:rFonts w:ascii="Century Gothic" w:hAnsi="Century Gothic"/>
          <w:b/>
          <w:bCs/>
          <w:color w:val="000000"/>
          <w:sz w:val="22"/>
          <w:szCs w:val="22"/>
        </w:rPr>
        <w:t xml:space="preserve">probación del acta número 12/2024. - - </w:t>
      </w:r>
      <w:proofErr w:type="gramStart"/>
      <w:r w:rsidR="003237EF">
        <w:rPr>
          <w:rFonts w:ascii="Century Gothic" w:hAnsi="Century Gothic"/>
          <w:b/>
          <w:bCs/>
          <w:color w:val="000000"/>
          <w:sz w:val="22"/>
          <w:szCs w:val="22"/>
        </w:rPr>
        <w:t xml:space="preserve">- </w:t>
      </w:r>
      <w:r w:rsidR="00214C9D">
        <w:rPr>
          <w:rFonts w:ascii="Century Gothic" w:hAnsi="Century Gothic"/>
          <w:color w:val="000000"/>
          <w:sz w:val="22"/>
          <w:szCs w:val="22"/>
        </w:rPr>
        <w:t xml:space="preserve"> </w:t>
      </w:r>
      <w:r w:rsidR="00214C9D" w:rsidRPr="0047036A">
        <w:rPr>
          <w:rFonts w:ascii="Century Gothic" w:hAnsi="Century Gothic"/>
          <w:color w:val="000000" w:themeColor="text1"/>
          <w:sz w:val="22"/>
          <w:szCs w:val="22"/>
        </w:rPr>
        <w:t>Dada</w:t>
      </w:r>
      <w:proofErr w:type="gramEnd"/>
      <w:r w:rsidR="00214C9D" w:rsidRPr="0047036A">
        <w:rPr>
          <w:rFonts w:ascii="Century Gothic" w:hAnsi="Century Gothic"/>
          <w:color w:val="000000" w:themeColor="text1"/>
          <w:sz w:val="22"/>
          <w:szCs w:val="22"/>
        </w:rPr>
        <w:t xml:space="preserve"> cuenta con </w:t>
      </w:r>
      <w:r w:rsidR="00214C9D">
        <w:rPr>
          <w:rFonts w:ascii="Century Gothic" w:hAnsi="Century Gothic"/>
          <w:color w:val="000000" w:themeColor="text1"/>
          <w:sz w:val="22"/>
          <w:szCs w:val="22"/>
        </w:rPr>
        <w:t>e</w:t>
      </w:r>
      <w:r w:rsidR="00214C9D" w:rsidRPr="0047036A">
        <w:rPr>
          <w:rFonts w:ascii="Century Gothic" w:hAnsi="Century Gothic"/>
          <w:color w:val="000000" w:themeColor="text1"/>
          <w:sz w:val="22"/>
          <w:szCs w:val="22"/>
        </w:rPr>
        <w:t>l acta número 1</w:t>
      </w:r>
      <w:r w:rsidR="00214C9D">
        <w:rPr>
          <w:rFonts w:ascii="Century Gothic" w:hAnsi="Century Gothic"/>
          <w:color w:val="000000" w:themeColor="text1"/>
          <w:sz w:val="22"/>
          <w:szCs w:val="22"/>
        </w:rPr>
        <w:t>2</w:t>
      </w:r>
      <w:r w:rsidR="00214C9D" w:rsidRPr="0047036A">
        <w:rPr>
          <w:rFonts w:ascii="Century Gothic" w:hAnsi="Century Gothic"/>
          <w:color w:val="000000" w:themeColor="text1"/>
          <w:sz w:val="22"/>
          <w:szCs w:val="22"/>
        </w:rPr>
        <w:t>/2024, de este Órgano Colegiado que fue agregada al orden del día de la presente sesión para efectos de su revisión y aprobación</w:t>
      </w:r>
      <w:r w:rsidR="00916DCE">
        <w:rPr>
          <w:rFonts w:ascii="Century Gothic" w:hAnsi="Century Gothic"/>
          <w:color w:val="000000" w:themeColor="text1"/>
          <w:sz w:val="22"/>
          <w:szCs w:val="22"/>
        </w:rPr>
        <w:t>; a</w:t>
      </w:r>
      <w:r w:rsidR="00214C9D" w:rsidRPr="0047036A">
        <w:rPr>
          <w:rFonts w:ascii="Century Gothic" w:hAnsi="Century Gothic"/>
          <w:color w:val="000000" w:themeColor="text1"/>
          <w:sz w:val="22"/>
          <w:szCs w:val="22"/>
        </w:rPr>
        <w:t>l respecto, en términos del artículo 18, fracción IV, del Reglamento del Consejo de la Judicatura del Estado, se aprueba</w:t>
      </w:r>
      <w:r w:rsidR="00214C9D">
        <w:rPr>
          <w:rFonts w:ascii="Century Gothic" w:hAnsi="Century Gothic"/>
          <w:color w:val="000000" w:themeColor="text1"/>
          <w:sz w:val="22"/>
          <w:szCs w:val="22"/>
        </w:rPr>
        <w:t xml:space="preserve"> el</w:t>
      </w:r>
      <w:r w:rsidR="00214C9D" w:rsidRPr="0047036A">
        <w:rPr>
          <w:rFonts w:ascii="Century Gothic" w:hAnsi="Century Gothic"/>
          <w:color w:val="000000" w:themeColor="text1"/>
          <w:sz w:val="22"/>
          <w:szCs w:val="22"/>
        </w:rPr>
        <w:t xml:space="preserve"> acta número </w:t>
      </w:r>
      <w:r w:rsidR="00214C9D">
        <w:rPr>
          <w:rFonts w:ascii="Century Gothic" w:hAnsi="Century Gothic"/>
          <w:color w:val="000000" w:themeColor="text1"/>
          <w:sz w:val="22"/>
          <w:szCs w:val="22"/>
        </w:rPr>
        <w:t>12/2024</w:t>
      </w:r>
      <w:r w:rsidR="00214C9D" w:rsidRPr="0047036A">
        <w:rPr>
          <w:rFonts w:ascii="Century Gothic" w:hAnsi="Century Gothic"/>
          <w:color w:val="000000" w:themeColor="text1"/>
          <w:sz w:val="22"/>
          <w:szCs w:val="22"/>
        </w:rPr>
        <w:t>, de este Órgano Colegiado</w:t>
      </w:r>
      <w:r w:rsidR="00214C9D" w:rsidRPr="0047036A">
        <w:rPr>
          <w:rFonts w:ascii="Century Gothic" w:hAnsi="Century Gothic" w:cstheme="minorHAnsi"/>
          <w:b/>
          <w:bCs/>
          <w:noProof/>
          <w:sz w:val="22"/>
          <w:szCs w:val="22"/>
        </w:rPr>
        <w:t xml:space="preserve">, </w:t>
      </w:r>
      <w:r w:rsidR="00214C9D" w:rsidRPr="0047036A">
        <w:rPr>
          <w:rFonts w:ascii="Century Gothic" w:hAnsi="Century Gothic"/>
          <w:color w:val="000000" w:themeColor="text1"/>
          <w:sz w:val="22"/>
          <w:szCs w:val="22"/>
        </w:rPr>
        <w:t>por lo que se ordena a la Secretaria Ejecutiva recabar las firmas correspondientes.</w:t>
      </w:r>
      <w:r w:rsidR="00916DCE">
        <w:rPr>
          <w:rFonts w:ascii="Century Gothic" w:hAnsi="Century Gothic"/>
          <w:color w:val="000000" w:themeColor="text1"/>
          <w:sz w:val="22"/>
          <w:szCs w:val="22"/>
        </w:rPr>
        <w:t xml:space="preserve"> </w:t>
      </w:r>
      <w:r w:rsidR="00916DCE" w:rsidRPr="00916DCE">
        <w:rPr>
          <w:rFonts w:ascii="Century Gothic" w:hAnsi="Century Gothic"/>
          <w:b/>
          <w:bCs/>
          <w:color w:val="000000" w:themeColor="text1"/>
          <w:sz w:val="22"/>
          <w:szCs w:val="22"/>
          <w:u w:val="single"/>
        </w:rPr>
        <w:t>APROBADO POR</w:t>
      </w:r>
      <w:r w:rsidR="002E4014">
        <w:rPr>
          <w:rFonts w:ascii="Century Gothic" w:hAnsi="Century Gothic"/>
          <w:b/>
          <w:bCs/>
          <w:color w:val="000000" w:themeColor="text1"/>
          <w:sz w:val="22"/>
          <w:szCs w:val="22"/>
          <w:u w:val="single"/>
        </w:rPr>
        <w:t xml:space="preserve"> MAY</w:t>
      </w:r>
      <w:r w:rsidR="00666C6A">
        <w:rPr>
          <w:rFonts w:ascii="Century Gothic" w:hAnsi="Century Gothic"/>
          <w:b/>
          <w:bCs/>
          <w:color w:val="000000" w:themeColor="text1"/>
          <w:sz w:val="22"/>
          <w:szCs w:val="22"/>
          <w:u w:val="single"/>
        </w:rPr>
        <w:t>O</w:t>
      </w:r>
      <w:r w:rsidR="002E4014">
        <w:rPr>
          <w:rFonts w:ascii="Century Gothic" w:hAnsi="Century Gothic"/>
          <w:b/>
          <w:bCs/>
          <w:color w:val="000000" w:themeColor="text1"/>
          <w:sz w:val="22"/>
          <w:szCs w:val="22"/>
          <w:u w:val="single"/>
        </w:rPr>
        <w:t>RÍA DE VOTOS, CON LA ABSTENCIÓN DE LA MAGISTRADA PRESIDENTA, POR NO HABER PARTICIPADO EN LA MISMA.</w:t>
      </w:r>
    </w:p>
    <w:p w14:paraId="5F0B0D40" w14:textId="4F1C1415" w:rsidR="00214C9D" w:rsidRDefault="00E55A9E" w:rsidP="009E498A">
      <w:pPr>
        <w:spacing w:after="0" w:line="480" w:lineRule="auto"/>
        <w:ind w:firstLine="708"/>
        <w:jc w:val="both"/>
        <w:rPr>
          <w:rFonts w:ascii="Century Gothic" w:hAnsi="Century Gothic" w:cstheme="minorHAnsi"/>
          <w:b/>
          <w:color w:val="000000" w:themeColor="text1"/>
          <w:bdr w:val="none" w:sz="0" w:space="0" w:color="auto" w:frame="1"/>
        </w:rPr>
      </w:pPr>
      <w:r w:rsidRPr="00214C9D">
        <w:rPr>
          <w:rFonts w:ascii="Century Gothic" w:hAnsi="Century Gothic"/>
          <w:b/>
          <w:bCs/>
          <w:color w:val="000000"/>
        </w:rPr>
        <w:t>ACUERDO III/</w:t>
      </w:r>
      <w:r w:rsidR="00214C9D" w:rsidRPr="00214C9D">
        <w:rPr>
          <w:rFonts w:ascii="Century Gothic" w:hAnsi="Century Gothic"/>
          <w:b/>
          <w:bCs/>
          <w:color w:val="000000"/>
        </w:rPr>
        <w:t>16</w:t>
      </w:r>
      <w:r w:rsidRPr="00214C9D">
        <w:rPr>
          <w:rFonts w:ascii="Century Gothic" w:hAnsi="Century Gothic"/>
          <w:b/>
          <w:bCs/>
          <w:color w:val="000000"/>
        </w:rPr>
        <w:t>/202</w:t>
      </w:r>
      <w:r w:rsidR="009644DC" w:rsidRPr="00214C9D">
        <w:rPr>
          <w:rFonts w:ascii="Century Gothic" w:hAnsi="Century Gothic"/>
          <w:b/>
          <w:bCs/>
          <w:color w:val="000000"/>
        </w:rPr>
        <w:t>4</w:t>
      </w:r>
      <w:r w:rsidRPr="00214C9D">
        <w:rPr>
          <w:rFonts w:ascii="Century Gothic" w:hAnsi="Century Gothic"/>
          <w:b/>
          <w:bCs/>
          <w:color w:val="000000"/>
        </w:rPr>
        <w:t xml:space="preserve">. </w:t>
      </w:r>
      <w:r w:rsidR="00214C9D" w:rsidRPr="00214C9D">
        <w:rPr>
          <w:rFonts w:ascii="Century Gothic" w:hAnsi="Century Gothic"/>
          <w:b/>
          <w:bCs/>
          <w:color w:val="000000"/>
        </w:rPr>
        <w:t xml:space="preserve"> </w:t>
      </w:r>
      <w:r w:rsidR="00214C9D" w:rsidRPr="00214C9D">
        <w:rPr>
          <w:rFonts w:ascii="Century Gothic" w:hAnsi="Century Gothic" w:cstheme="minorHAnsi"/>
          <w:b/>
          <w:color w:val="000000" w:themeColor="text1"/>
          <w:bdr w:val="none" w:sz="0" w:space="0" w:color="auto" w:frame="1"/>
        </w:rPr>
        <w:t>Escrito recibido el seis de febrero de dos mil veinticuatro, signado por Samantha Guadalupe Escobar Nolasco.</w:t>
      </w:r>
      <w:r w:rsidR="00214C9D">
        <w:rPr>
          <w:rFonts w:ascii="Century Gothic" w:hAnsi="Century Gothic" w:cstheme="minorHAnsi"/>
          <w:b/>
          <w:color w:val="000000" w:themeColor="text1"/>
          <w:bdr w:val="none" w:sz="0" w:space="0" w:color="auto" w:frame="1"/>
        </w:rPr>
        <w:t xml:space="preserve"> - - - - </w:t>
      </w:r>
    </w:p>
    <w:p w14:paraId="2A784464" w14:textId="77777777" w:rsidR="002E4014" w:rsidRDefault="00214C9D" w:rsidP="009E498A">
      <w:pPr>
        <w:spacing w:after="0"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Dada cuenta con el escrito de referencia, median</w:t>
      </w:r>
      <w:r w:rsidR="008159AF">
        <w:rPr>
          <w:rFonts w:ascii="Century Gothic" w:hAnsi="Century Gothic" w:cstheme="minorHAnsi"/>
          <w:bCs/>
          <w:color w:val="000000" w:themeColor="text1"/>
          <w:bdr w:val="none" w:sz="0" w:space="0" w:color="auto" w:frame="1"/>
        </w:rPr>
        <w:t>t</w:t>
      </w:r>
      <w:r>
        <w:rPr>
          <w:rFonts w:ascii="Century Gothic" w:hAnsi="Century Gothic" w:cstheme="minorHAnsi"/>
          <w:bCs/>
          <w:color w:val="000000" w:themeColor="text1"/>
          <w:bdr w:val="none" w:sz="0" w:space="0" w:color="auto" w:frame="1"/>
        </w:rPr>
        <w:t>e el cual</w:t>
      </w:r>
      <w:r w:rsidR="00841D82">
        <w:rPr>
          <w:rFonts w:ascii="Century Gothic" w:hAnsi="Century Gothic" w:cstheme="minorHAnsi"/>
          <w:bCs/>
          <w:color w:val="000000" w:themeColor="text1"/>
          <w:bdr w:val="none" w:sz="0" w:space="0" w:color="auto" w:frame="1"/>
        </w:rPr>
        <w:t xml:space="preserve">, </w:t>
      </w:r>
      <w:r w:rsidR="00841D82" w:rsidRPr="00841D82">
        <w:rPr>
          <w:rFonts w:ascii="Century Gothic" w:hAnsi="Century Gothic" w:cstheme="minorHAnsi"/>
          <w:bCs/>
          <w:color w:val="000000" w:themeColor="text1"/>
          <w:bdr w:val="none" w:sz="0" w:space="0" w:color="auto" w:frame="1"/>
        </w:rPr>
        <w:t>Samantha Guadalupe Escobar Nolasco</w:t>
      </w:r>
      <w:r w:rsidR="00841D82">
        <w:rPr>
          <w:rFonts w:ascii="Century Gothic" w:hAnsi="Century Gothic" w:cstheme="minorHAnsi"/>
          <w:bCs/>
          <w:color w:val="000000" w:themeColor="text1"/>
          <w:bdr w:val="none" w:sz="0" w:space="0" w:color="auto" w:frame="1"/>
        </w:rPr>
        <w:t xml:space="preserve">, </w:t>
      </w:r>
      <w:r w:rsidR="00F663F5">
        <w:rPr>
          <w:rFonts w:ascii="Century Gothic" w:hAnsi="Century Gothic" w:cstheme="minorHAnsi"/>
          <w:bCs/>
          <w:color w:val="000000" w:themeColor="text1"/>
          <w:bdr w:val="none" w:sz="0" w:space="0" w:color="auto" w:frame="1"/>
        </w:rPr>
        <w:t xml:space="preserve">proveedora del </w:t>
      </w:r>
      <w:r w:rsidR="00B00A56">
        <w:rPr>
          <w:rFonts w:ascii="Century Gothic" w:hAnsi="Century Gothic" w:cstheme="minorHAnsi"/>
          <w:bCs/>
          <w:color w:val="000000" w:themeColor="text1"/>
          <w:bdr w:val="none" w:sz="0" w:space="0" w:color="auto" w:frame="1"/>
        </w:rPr>
        <w:t>contrato PJET</w:t>
      </w:r>
      <w:r w:rsidR="00C26520">
        <w:rPr>
          <w:rFonts w:ascii="Century Gothic" w:hAnsi="Century Gothic" w:cstheme="minorHAnsi"/>
          <w:bCs/>
          <w:color w:val="000000" w:themeColor="text1"/>
          <w:bdr w:val="none" w:sz="0" w:space="0" w:color="auto" w:frame="1"/>
        </w:rPr>
        <w:t xml:space="preserve">/LPN/002-2024-1, referente a la adquisición de consumibles de computación para el Poder Judicial del Estado, comunica que, de las partidas que se le asignaron para </w:t>
      </w:r>
      <w:r w:rsidR="00F663F5">
        <w:rPr>
          <w:rFonts w:ascii="Century Gothic" w:hAnsi="Century Gothic" w:cstheme="minorHAnsi"/>
          <w:bCs/>
          <w:color w:val="000000" w:themeColor="text1"/>
          <w:bdr w:val="none" w:sz="0" w:space="0" w:color="auto" w:frame="1"/>
        </w:rPr>
        <w:t xml:space="preserve">el </w:t>
      </w:r>
      <w:r w:rsidR="00C26520">
        <w:rPr>
          <w:rFonts w:ascii="Century Gothic" w:hAnsi="Century Gothic" w:cstheme="minorHAnsi"/>
          <w:bCs/>
          <w:color w:val="000000" w:themeColor="text1"/>
          <w:bdr w:val="none" w:sz="0" w:space="0" w:color="auto" w:frame="1"/>
        </w:rPr>
        <w:t>suministro mensual de consumibles de cómputo a partir del presente mes, la que corresponde a  la número 26, 1 PIEZA DE TINTA DUPLICADOR RICOH PRIPORT DX 2330 VERDE 600 ML, el proveedor que le</w:t>
      </w:r>
      <w:r w:rsidR="00F663F5">
        <w:rPr>
          <w:rFonts w:ascii="Century Gothic" w:hAnsi="Century Gothic" w:cstheme="minorHAnsi"/>
          <w:bCs/>
          <w:color w:val="000000" w:themeColor="text1"/>
          <w:bdr w:val="none" w:sz="0" w:space="0" w:color="auto" w:frame="1"/>
        </w:rPr>
        <w:t xml:space="preserve"> </w:t>
      </w:r>
      <w:r w:rsidR="00C26520">
        <w:rPr>
          <w:rFonts w:ascii="Century Gothic" w:hAnsi="Century Gothic" w:cstheme="minorHAnsi"/>
          <w:bCs/>
          <w:color w:val="000000" w:themeColor="text1"/>
          <w:bdr w:val="none" w:sz="0" w:space="0" w:color="auto" w:frame="1"/>
        </w:rPr>
        <w:t xml:space="preserve">surte los productos de cómputo, le ha manifestado que el stock, en almacén de la distribuidora nacional se encuentra caduco derivado </w:t>
      </w:r>
      <w:r w:rsidR="00F663F5">
        <w:rPr>
          <w:rFonts w:ascii="Century Gothic" w:hAnsi="Century Gothic" w:cstheme="minorHAnsi"/>
          <w:bCs/>
          <w:color w:val="000000" w:themeColor="text1"/>
          <w:bdr w:val="none" w:sz="0" w:space="0" w:color="auto" w:frame="1"/>
        </w:rPr>
        <w:t xml:space="preserve">a </w:t>
      </w:r>
      <w:r w:rsidR="00C26520">
        <w:rPr>
          <w:rFonts w:ascii="Century Gothic" w:hAnsi="Century Gothic" w:cstheme="minorHAnsi"/>
          <w:bCs/>
          <w:color w:val="000000" w:themeColor="text1"/>
          <w:bdr w:val="none" w:sz="0" w:space="0" w:color="auto" w:frame="1"/>
        </w:rPr>
        <w:t xml:space="preserve">que el consumo de este producto es muy bajo y considera que no se </w:t>
      </w:r>
      <w:r w:rsidR="00C26520">
        <w:rPr>
          <w:rFonts w:ascii="Century Gothic" w:hAnsi="Century Gothic" w:cstheme="minorHAnsi"/>
          <w:bCs/>
          <w:color w:val="000000" w:themeColor="text1"/>
          <w:bdr w:val="none" w:sz="0" w:space="0" w:color="auto" w:frame="1"/>
        </w:rPr>
        <w:lastRenderedPageBreak/>
        <w:t>restablecerá la producción del mismo, anexa</w:t>
      </w:r>
      <w:r w:rsidR="00F663F5">
        <w:rPr>
          <w:rFonts w:ascii="Century Gothic" w:hAnsi="Century Gothic" w:cstheme="minorHAnsi"/>
          <w:bCs/>
          <w:color w:val="000000" w:themeColor="text1"/>
          <w:bdr w:val="none" w:sz="0" w:space="0" w:color="auto" w:frame="1"/>
        </w:rPr>
        <w:t xml:space="preserve">ndo para tal efecto, </w:t>
      </w:r>
      <w:r w:rsidR="00BE0407">
        <w:rPr>
          <w:rFonts w:ascii="Century Gothic" w:hAnsi="Century Gothic" w:cstheme="minorHAnsi"/>
          <w:bCs/>
          <w:color w:val="000000" w:themeColor="text1"/>
          <w:bdr w:val="none" w:sz="0" w:space="0" w:color="auto" w:frame="1"/>
        </w:rPr>
        <w:t xml:space="preserve">el </w:t>
      </w:r>
      <w:r w:rsidR="00C26520">
        <w:rPr>
          <w:rFonts w:ascii="Century Gothic" w:hAnsi="Century Gothic" w:cstheme="minorHAnsi"/>
          <w:bCs/>
          <w:color w:val="000000" w:themeColor="text1"/>
          <w:bdr w:val="none" w:sz="0" w:space="0" w:color="auto" w:frame="1"/>
        </w:rPr>
        <w:t xml:space="preserve">comunicado de respuesta que le hizo llegar el proveedor, </w:t>
      </w:r>
      <w:r w:rsidR="00334864">
        <w:rPr>
          <w:rFonts w:ascii="Century Gothic" w:hAnsi="Century Gothic" w:cstheme="minorHAnsi"/>
          <w:bCs/>
          <w:color w:val="000000" w:themeColor="text1"/>
          <w:bdr w:val="none" w:sz="0" w:space="0" w:color="auto" w:frame="1"/>
        </w:rPr>
        <w:t>refiriendo que en el momento de la licitación respectiva, tenían la certeza que cumplirían con la entrega en tiempo y forma, por tal motivo lo consideraron en su propuesta, quedando a la orden para los fines que corresponda</w:t>
      </w:r>
      <w:r w:rsidR="002E4014">
        <w:rPr>
          <w:rFonts w:ascii="Century Gothic" w:hAnsi="Century Gothic" w:cstheme="minorHAnsi"/>
          <w:bCs/>
          <w:color w:val="000000" w:themeColor="text1"/>
          <w:bdr w:val="none" w:sz="0" w:space="0" w:color="auto" w:frame="1"/>
        </w:rPr>
        <w:t>.</w:t>
      </w:r>
    </w:p>
    <w:p w14:paraId="10E8100F" w14:textId="0D038390" w:rsidR="00FF19B6" w:rsidRDefault="002E4014" w:rsidP="009E498A">
      <w:pPr>
        <w:spacing w:after="0" w:line="480" w:lineRule="auto"/>
        <w:jc w:val="both"/>
        <w:rPr>
          <w:rFonts w:ascii="Century Gothic" w:hAnsi="Century Gothic"/>
          <w:color w:val="000000"/>
        </w:rPr>
      </w:pPr>
      <w:r>
        <w:rPr>
          <w:rFonts w:ascii="Century Gothic" w:hAnsi="Century Gothic" w:cstheme="minorHAnsi"/>
          <w:color w:val="000000" w:themeColor="text1"/>
          <w:bdr w:val="none" w:sz="0" w:space="0" w:color="auto" w:frame="1"/>
        </w:rPr>
        <w:t>A</w:t>
      </w:r>
      <w:r w:rsidR="00334864" w:rsidRPr="00334864">
        <w:rPr>
          <w:rFonts w:ascii="Century Gothic" w:hAnsi="Century Gothic" w:cstheme="minorHAnsi"/>
          <w:color w:val="000000" w:themeColor="text1"/>
          <w:bdr w:val="none" w:sz="0" w:space="0" w:color="auto" w:frame="1"/>
        </w:rPr>
        <w:t xml:space="preserve">l respecto, tomando en consideración </w:t>
      </w:r>
      <w:r w:rsidR="00303E53">
        <w:rPr>
          <w:rFonts w:ascii="Century Gothic" w:hAnsi="Century Gothic" w:cstheme="minorHAnsi"/>
          <w:color w:val="000000" w:themeColor="text1"/>
          <w:bdr w:val="none" w:sz="0" w:space="0" w:color="auto" w:frame="1"/>
        </w:rPr>
        <w:t>que conforme a</w:t>
      </w:r>
      <w:r w:rsidR="00C4323A">
        <w:rPr>
          <w:rFonts w:ascii="Century Gothic" w:hAnsi="Century Gothic" w:cstheme="minorHAnsi"/>
          <w:color w:val="000000" w:themeColor="text1"/>
          <w:bdr w:val="none" w:sz="0" w:space="0" w:color="auto" w:frame="1"/>
        </w:rPr>
        <w:t xml:space="preserve"> la cláusula </w:t>
      </w:r>
      <w:r w:rsidR="00F663F5">
        <w:rPr>
          <w:rFonts w:ascii="Century Gothic" w:hAnsi="Century Gothic" w:cstheme="minorHAnsi"/>
          <w:color w:val="000000" w:themeColor="text1"/>
          <w:bdr w:val="none" w:sz="0" w:space="0" w:color="auto" w:frame="1"/>
        </w:rPr>
        <w:t>p</w:t>
      </w:r>
      <w:r w:rsidR="00C4323A">
        <w:rPr>
          <w:rFonts w:ascii="Century Gothic" w:hAnsi="Century Gothic" w:cstheme="minorHAnsi"/>
          <w:color w:val="000000" w:themeColor="text1"/>
          <w:bdr w:val="none" w:sz="0" w:space="0" w:color="auto" w:frame="1"/>
        </w:rPr>
        <w:t xml:space="preserve">rimera del </w:t>
      </w:r>
      <w:r w:rsidR="00FF19B6">
        <w:rPr>
          <w:rFonts w:ascii="Century Gothic" w:hAnsi="Century Gothic" w:cstheme="minorHAnsi"/>
          <w:color w:val="000000" w:themeColor="text1"/>
          <w:bdr w:val="none" w:sz="0" w:space="0" w:color="auto" w:frame="1"/>
        </w:rPr>
        <w:t xml:space="preserve">contrato </w:t>
      </w:r>
      <w:r w:rsidR="00334864">
        <w:rPr>
          <w:rFonts w:ascii="Century Gothic" w:hAnsi="Century Gothic" w:cstheme="minorHAnsi"/>
          <w:bCs/>
          <w:color w:val="000000" w:themeColor="text1"/>
          <w:bdr w:val="none" w:sz="0" w:space="0" w:color="auto" w:frame="1"/>
        </w:rPr>
        <w:t>PJET/LPN/002-2024-1, referente a la adquisición de consumibles de computación para el Poder Judicial del Estado de Tlaxcala,</w:t>
      </w:r>
      <w:r w:rsidR="00C4323A">
        <w:rPr>
          <w:rFonts w:ascii="Century Gothic" w:hAnsi="Century Gothic" w:cstheme="minorHAnsi"/>
          <w:color w:val="000000" w:themeColor="text1"/>
          <w:bdr w:val="none" w:sz="0" w:space="0" w:color="auto" w:frame="1"/>
        </w:rPr>
        <w:t xml:space="preserve"> </w:t>
      </w:r>
      <w:r w:rsidR="00334864">
        <w:rPr>
          <w:rFonts w:ascii="Century Gothic" w:hAnsi="Century Gothic" w:cstheme="minorHAnsi"/>
          <w:color w:val="000000" w:themeColor="text1"/>
          <w:bdr w:val="none" w:sz="0" w:space="0" w:color="auto" w:frame="1"/>
        </w:rPr>
        <w:t>“EL PROVE</w:t>
      </w:r>
      <w:r w:rsidR="004A7EF9">
        <w:rPr>
          <w:rFonts w:ascii="Century Gothic" w:hAnsi="Century Gothic" w:cstheme="minorHAnsi"/>
          <w:color w:val="000000" w:themeColor="text1"/>
          <w:bdr w:val="none" w:sz="0" w:space="0" w:color="auto" w:frame="1"/>
        </w:rPr>
        <w:t>E</w:t>
      </w:r>
      <w:r w:rsidR="00334864">
        <w:rPr>
          <w:rFonts w:ascii="Century Gothic" w:hAnsi="Century Gothic" w:cstheme="minorHAnsi"/>
          <w:color w:val="000000" w:themeColor="text1"/>
          <w:bdr w:val="none" w:sz="0" w:space="0" w:color="auto" w:frame="1"/>
        </w:rPr>
        <w:t xml:space="preserve">DOR” se </w:t>
      </w:r>
      <w:r w:rsidR="00303E53">
        <w:rPr>
          <w:rFonts w:ascii="Century Gothic" w:hAnsi="Century Gothic" w:cstheme="minorHAnsi"/>
          <w:color w:val="000000" w:themeColor="text1"/>
          <w:bdr w:val="none" w:sz="0" w:space="0" w:color="auto" w:frame="1"/>
        </w:rPr>
        <w:t>obligó</w:t>
      </w:r>
      <w:r w:rsidR="00334864">
        <w:rPr>
          <w:rFonts w:ascii="Century Gothic" w:hAnsi="Century Gothic" w:cstheme="minorHAnsi"/>
          <w:color w:val="000000" w:themeColor="text1"/>
          <w:bdr w:val="none" w:sz="0" w:space="0" w:color="auto" w:frame="1"/>
        </w:rPr>
        <w:t xml:space="preserve"> a proporcionar a “EL TRIBUNAL”, el material consumible de computación para las diversas áreas del Poder Judicial del Estado, a que se refieren las partidas 9,</w:t>
      </w:r>
      <w:r w:rsidR="00FF19B6">
        <w:rPr>
          <w:rFonts w:ascii="Century Gothic" w:hAnsi="Century Gothic" w:cstheme="minorHAnsi"/>
          <w:color w:val="000000" w:themeColor="text1"/>
          <w:bdr w:val="none" w:sz="0" w:space="0" w:color="auto" w:frame="1"/>
        </w:rPr>
        <w:t xml:space="preserve"> </w:t>
      </w:r>
      <w:r w:rsidR="00334864">
        <w:rPr>
          <w:rFonts w:ascii="Century Gothic" w:hAnsi="Century Gothic" w:cstheme="minorHAnsi"/>
          <w:color w:val="000000" w:themeColor="text1"/>
          <w:bdr w:val="none" w:sz="0" w:space="0" w:color="auto" w:frame="1"/>
        </w:rPr>
        <w:t xml:space="preserve">26 y 35, </w:t>
      </w:r>
      <w:r w:rsidR="00303E53">
        <w:rPr>
          <w:rFonts w:ascii="Century Gothic" w:hAnsi="Century Gothic" w:cstheme="minorHAnsi"/>
          <w:color w:val="000000" w:themeColor="text1"/>
          <w:bdr w:val="none" w:sz="0" w:space="0" w:color="auto" w:frame="1"/>
        </w:rPr>
        <w:t xml:space="preserve">establecidas en la </w:t>
      </w:r>
      <w:r w:rsidR="002924AF">
        <w:rPr>
          <w:rFonts w:ascii="Century Gothic" w:hAnsi="Century Gothic" w:cstheme="minorHAnsi"/>
          <w:color w:val="000000" w:themeColor="text1"/>
          <w:bdr w:val="none" w:sz="0" w:space="0" w:color="auto" w:frame="1"/>
        </w:rPr>
        <w:t xml:space="preserve">cláusula tercera </w:t>
      </w:r>
      <w:r w:rsidR="00334864">
        <w:rPr>
          <w:rFonts w:ascii="Century Gothic" w:hAnsi="Century Gothic" w:cstheme="minorHAnsi"/>
          <w:color w:val="000000" w:themeColor="text1"/>
          <w:bdr w:val="none" w:sz="0" w:space="0" w:color="auto" w:frame="1"/>
        </w:rPr>
        <w:t xml:space="preserve">de dicho contrato, </w:t>
      </w:r>
      <w:r w:rsidR="00303E53">
        <w:rPr>
          <w:rFonts w:ascii="Century Gothic" w:hAnsi="Century Gothic" w:cstheme="minorHAnsi"/>
          <w:color w:val="000000" w:themeColor="text1"/>
          <w:bdr w:val="none" w:sz="0" w:space="0" w:color="auto" w:frame="1"/>
        </w:rPr>
        <w:t xml:space="preserve">sin embargo, </w:t>
      </w:r>
      <w:r w:rsidR="00FF19B6">
        <w:rPr>
          <w:rFonts w:ascii="Century Gothic" w:hAnsi="Century Gothic" w:cstheme="minorHAnsi"/>
          <w:color w:val="000000" w:themeColor="text1"/>
          <w:bdr w:val="none" w:sz="0" w:space="0" w:color="auto" w:frame="1"/>
        </w:rPr>
        <w:t xml:space="preserve">de las manifestaciones vertidas por </w:t>
      </w:r>
      <w:r w:rsidR="00FF19B6" w:rsidRPr="00FF19B6">
        <w:rPr>
          <w:rFonts w:ascii="Century Gothic" w:hAnsi="Century Gothic" w:cstheme="minorHAnsi"/>
          <w:bCs/>
          <w:color w:val="000000" w:themeColor="text1"/>
          <w:bdr w:val="none" w:sz="0" w:space="0" w:color="auto" w:frame="1"/>
        </w:rPr>
        <w:t>Samantha Guadalupe Escobar Nolasco</w:t>
      </w:r>
      <w:r w:rsidR="00FF19B6">
        <w:rPr>
          <w:rFonts w:ascii="Century Gothic" w:hAnsi="Century Gothic" w:cstheme="minorHAnsi"/>
          <w:bCs/>
          <w:color w:val="000000" w:themeColor="text1"/>
          <w:bdr w:val="none" w:sz="0" w:space="0" w:color="auto" w:frame="1"/>
        </w:rPr>
        <w:t xml:space="preserve">, se advierte </w:t>
      </w:r>
      <w:r>
        <w:rPr>
          <w:rFonts w:ascii="Century Gothic" w:hAnsi="Century Gothic" w:cstheme="minorHAnsi"/>
          <w:bCs/>
          <w:color w:val="000000" w:themeColor="text1"/>
          <w:bdr w:val="none" w:sz="0" w:space="0" w:color="auto" w:frame="1"/>
        </w:rPr>
        <w:t>que no es posible surtir la pieza de tinta color verde</w:t>
      </w:r>
      <w:r w:rsidR="00FF19B6">
        <w:rPr>
          <w:rFonts w:ascii="Century Gothic" w:hAnsi="Century Gothic" w:cstheme="minorHAnsi"/>
          <w:bCs/>
          <w:color w:val="000000" w:themeColor="text1"/>
          <w:bdr w:val="none" w:sz="0" w:space="0" w:color="auto" w:frame="1"/>
        </w:rPr>
        <w:t xml:space="preserve"> 600 ML</w:t>
      </w:r>
      <w:r w:rsidR="00F663F5">
        <w:rPr>
          <w:rFonts w:ascii="Century Gothic" w:hAnsi="Century Gothic"/>
          <w:color w:val="000000"/>
        </w:rPr>
        <w:t>;</w:t>
      </w:r>
      <w:r w:rsidR="00A40ECB">
        <w:rPr>
          <w:rFonts w:ascii="Century Gothic" w:hAnsi="Century Gothic"/>
          <w:color w:val="000000"/>
        </w:rPr>
        <w:t xml:space="preserve"> en consecuencia, con fundamento en lo que establecen los artículos </w:t>
      </w:r>
      <w:r w:rsidR="006A0494">
        <w:rPr>
          <w:rFonts w:ascii="Century Gothic" w:hAnsi="Century Gothic"/>
          <w:color w:val="000000"/>
        </w:rPr>
        <w:t xml:space="preserve">45 Bis, 45 </w:t>
      </w:r>
      <w:proofErr w:type="spellStart"/>
      <w:r w:rsidR="006A0494">
        <w:rPr>
          <w:rFonts w:ascii="Century Gothic" w:hAnsi="Century Gothic"/>
          <w:color w:val="000000"/>
        </w:rPr>
        <w:t>Quáter</w:t>
      </w:r>
      <w:proofErr w:type="spellEnd"/>
      <w:r w:rsidR="006A0494">
        <w:rPr>
          <w:rFonts w:ascii="Century Gothic" w:hAnsi="Century Gothic"/>
          <w:color w:val="000000"/>
        </w:rPr>
        <w:t xml:space="preserve">,  </w:t>
      </w:r>
      <w:r w:rsidR="00A40ECB">
        <w:rPr>
          <w:rFonts w:ascii="Century Gothic" w:hAnsi="Century Gothic"/>
          <w:color w:val="000000"/>
        </w:rPr>
        <w:t>61</w:t>
      </w:r>
      <w:r w:rsidR="006A0494">
        <w:rPr>
          <w:rFonts w:ascii="Century Gothic" w:hAnsi="Century Gothic"/>
          <w:color w:val="000000"/>
        </w:rPr>
        <w:t xml:space="preserve"> y </w:t>
      </w:r>
      <w:r w:rsidR="00A40ECB">
        <w:rPr>
          <w:rFonts w:ascii="Century Gothic" w:hAnsi="Century Gothic"/>
          <w:color w:val="000000"/>
        </w:rPr>
        <w:t>77 de la Ley Orgánica del Poder Judicial del Estado</w:t>
      </w:r>
      <w:r w:rsidR="006A0494">
        <w:rPr>
          <w:rFonts w:ascii="Century Gothic" w:hAnsi="Century Gothic"/>
          <w:color w:val="000000"/>
        </w:rPr>
        <w:t>; 53 Bis</w:t>
      </w:r>
      <w:r w:rsidR="00EF1878">
        <w:rPr>
          <w:rFonts w:ascii="Century Gothic" w:hAnsi="Century Gothic"/>
          <w:color w:val="000000"/>
        </w:rPr>
        <w:t xml:space="preserve"> y </w:t>
      </w:r>
      <w:r w:rsidR="006A0494">
        <w:rPr>
          <w:rFonts w:ascii="Century Gothic" w:hAnsi="Century Gothic"/>
          <w:color w:val="000000"/>
        </w:rPr>
        <w:t xml:space="preserve"> 54</w:t>
      </w:r>
      <w:r w:rsidR="00EF1878">
        <w:rPr>
          <w:rFonts w:ascii="Century Gothic" w:hAnsi="Century Gothic"/>
          <w:color w:val="000000"/>
        </w:rPr>
        <w:t xml:space="preserve"> de la Ley de Adquisiciones, Arrendamientos y Servicios </w:t>
      </w:r>
      <w:r w:rsidR="0060228B">
        <w:rPr>
          <w:rFonts w:ascii="Century Gothic" w:hAnsi="Century Gothic"/>
          <w:color w:val="000000"/>
        </w:rPr>
        <w:t>del Estado de Tlaxcala,</w:t>
      </w:r>
      <w:r>
        <w:rPr>
          <w:rFonts w:ascii="Century Gothic" w:hAnsi="Century Gothic"/>
          <w:color w:val="000000"/>
        </w:rPr>
        <w:t xml:space="preserve"> así como la cláusula octava del contrato PJET/LPN/002/2024-1, en su punto 5,</w:t>
      </w:r>
      <w:r w:rsidR="0060228B">
        <w:rPr>
          <w:rFonts w:ascii="Century Gothic" w:hAnsi="Century Gothic"/>
          <w:color w:val="000000"/>
        </w:rPr>
        <w:t xml:space="preserve"> </w:t>
      </w:r>
      <w:r w:rsidR="00204A48">
        <w:rPr>
          <w:rFonts w:ascii="Century Gothic" w:hAnsi="Century Gothic"/>
          <w:color w:val="000000"/>
        </w:rPr>
        <w:t>se determina:</w:t>
      </w:r>
    </w:p>
    <w:p w14:paraId="26E27F3E" w14:textId="77777777" w:rsidR="00F663F5" w:rsidRDefault="00F663F5" w:rsidP="009E498A">
      <w:pPr>
        <w:pStyle w:val="Prrafodelista"/>
        <w:numPr>
          <w:ilvl w:val="0"/>
          <w:numId w:val="2"/>
        </w:numPr>
        <w:spacing w:after="0" w:line="480" w:lineRule="auto"/>
        <w:jc w:val="both"/>
        <w:rPr>
          <w:rFonts w:ascii="Century Gothic" w:hAnsi="Century Gothic"/>
          <w:color w:val="000000"/>
        </w:rPr>
      </w:pPr>
      <w:r>
        <w:rPr>
          <w:rFonts w:ascii="Century Gothic" w:hAnsi="Century Gothic"/>
          <w:color w:val="000000"/>
        </w:rPr>
        <w:t>Tomar conocimiento del escrito y anexos de cuenta.</w:t>
      </w:r>
    </w:p>
    <w:p w14:paraId="76F65A56" w14:textId="64A03718" w:rsidR="007E73B7" w:rsidRPr="007E73B7" w:rsidRDefault="007E73B7" w:rsidP="00666C6A">
      <w:pPr>
        <w:pStyle w:val="Prrafodelista"/>
        <w:numPr>
          <w:ilvl w:val="0"/>
          <w:numId w:val="2"/>
        </w:numPr>
        <w:spacing w:after="0" w:line="480" w:lineRule="auto"/>
        <w:ind w:right="49"/>
        <w:jc w:val="both"/>
        <w:rPr>
          <w:rFonts w:ascii="Century Gothic" w:hAnsi="Century Gothic"/>
          <w:color w:val="000000"/>
        </w:rPr>
      </w:pPr>
      <w:r w:rsidRPr="007E73B7">
        <w:rPr>
          <w:rFonts w:ascii="Century Gothic" w:hAnsi="Century Gothic"/>
          <w:color w:val="000000"/>
        </w:rPr>
        <w:t xml:space="preserve">Requerir a la proveedora Samantha Guadalupe Escobar Nolasco, para que, en un lapso no mayor a cinco días hábiles contados a partir </w:t>
      </w:r>
      <w:r w:rsidR="00666C6A">
        <w:rPr>
          <w:rFonts w:ascii="Century Gothic" w:hAnsi="Century Gothic"/>
          <w:color w:val="000000"/>
        </w:rPr>
        <w:t xml:space="preserve">de que, </w:t>
      </w:r>
      <w:r w:rsidRPr="007E73B7">
        <w:rPr>
          <w:rFonts w:ascii="Century Gothic" w:hAnsi="Century Gothic"/>
          <w:color w:val="000000"/>
        </w:rPr>
        <w:t xml:space="preserve">le comuniquen la presente determinación, efectué el cambio de la pieza originalmente convenida, conforme lo pactado en la “CLAUSULA OCTAVA”, punto cinco del contrato </w:t>
      </w:r>
      <w:r w:rsidRPr="007E73B7">
        <w:rPr>
          <w:rFonts w:ascii="Century Gothic" w:hAnsi="Century Gothic" w:cstheme="minorHAnsi"/>
          <w:bCs/>
          <w:color w:val="000000" w:themeColor="text1"/>
          <w:bdr w:val="none" w:sz="0" w:space="0" w:color="auto" w:frame="1"/>
        </w:rPr>
        <w:t>PJET/LPN/002-2024-1.</w:t>
      </w:r>
    </w:p>
    <w:p w14:paraId="1FEDB21E" w14:textId="732CEAC7" w:rsidR="008A542F" w:rsidRDefault="008A542F" w:rsidP="00666C6A">
      <w:pPr>
        <w:pStyle w:val="Prrafodelista"/>
        <w:numPr>
          <w:ilvl w:val="0"/>
          <w:numId w:val="2"/>
        </w:numPr>
        <w:spacing w:after="0" w:line="480" w:lineRule="auto"/>
        <w:ind w:right="49"/>
        <w:jc w:val="both"/>
        <w:rPr>
          <w:rFonts w:ascii="Century Gothic" w:hAnsi="Century Gothic"/>
          <w:color w:val="000000"/>
        </w:rPr>
      </w:pPr>
      <w:r>
        <w:rPr>
          <w:rFonts w:ascii="Century Gothic" w:hAnsi="Century Gothic"/>
          <w:color w:val="000000"/>
        </w:rPr>
        <w:t>I</w:t>
      </w:r>
      <w:r w:rsidR="006A68E0">
        <w:rPr>
          <w:rFonts w:ascii="Century Gothic" w:hAnsi="Century Gothic"/>
          <w:color w:val="000000"/>
        </w:rPr>
        <w:t xml:space="preserve">nstruir al Director de Recursos Humanos y Materiales, </w:t>
      </w:r>
      <w:r>
        <w:rPr>
          <w:rFonts w:ascii="Century Gothic" w:hAnsi="Century Gothic"/>
          <w:color w:val="000000"/>
        </w:rPr>
        <w:t>verificar el cumplimiento de lo ordenado en el punto anterior y dar cuenta a este Órgano Colegiado para la determinación que</w:t>
      </w:r>
      <w:r w:rsidR="00AD2B39">
        <w:rPr>
          <w:rFonts w:ascii="Century Gothic" w:hAnsi="Century Gothic"/>
          <w:color w:val="000000"/>
        </w:rPr>
        <w:t>,</w:t>
      </w:r>
      <w:r>
        <w:rPr>
          <w:rFonts w:ascii="Century Gothic" w:hAnsi="Century Gothic"/>
          <w:color w:val="000000"/>
        </w:rPr>
        <w:t xml:space="preserve"> en su caso, proceda.</w:t>
      </w:r>
    </w:p>
    <w:p w14:paraId="2478A242" w14:textId="00118E69" w:rsidR="002924AF" w:rsidRPr="00916DCE" w:rsidRDefault="002924AF" w:rsidP="009E498A">
      <w:pPr>
        <w:spacing w:after="0" w:line="480" w:lineRule="auto"/>
        <w:jc w:val="both"/>
        <w:rPr>
          <w:rFonts w:ascii="Century Gothic" w:hAnsi="Century Gothic"/>
          <w:b/>
          <w:bCs/>
          <w:color w:val="000000"/>
          <w:u w:val="single"/>
        </w:rPr>
      </w:pPr>
      <w:r>
        <w:rPr>
          <w:rFonts w:ascii="Century Gothic" w:hAnsi="Century Gothic"/>
          <w:color w:val="000000"/>
        </w:rPr>
        <w:lastRenderedPageBreak/>
        <w:t>Comuníquese esta determinación al Director de Recursos Humanos y Materiales dependiente de la Secretaría Ejecutiva y por su conducto, a la peticionaria; así como al Encargado de la Dirección Jurídica del Tribunal Superior de Justicia del Estado, para los efectos legales correspondientes, en vía de reiteración al Contralor y Tesorero del Poder Judicial del Estado</w:t>
      </w:r>
      <w:r w:rsidR="00FA53B3">
        <w:rPr>
          <w:rFonts w:ascii="Century Gothic" w:hAnsi="Century Gothic"/>
          <w:color w:val="000000"/>
        </w:rPr>
        <w:t>.</w:t>
      </w:r>
      <w:r w:rsidR="00916DCE">
        <w:rPr>
          <w:rFonts w:ascii="Century Gothic" w:hAnsi="Century Gothic"/>
          <w:color w:val="000000"/>
        </w:rPr>
        <w:t xml:space="preserve"> </w:t>
      </w:r>
      <w:r w:rsidR="00916DCE" w:rsidRPr="00916DCE">
        <w:rPr>
          <w:rFonts w:ascii="Century Gothic" w:hAnsi="Century Gothic"/>
          <w:b/>
          <w:bCs/>
          <w:color w:val="000000"/>
          <w:u w:val="single"/>
        </w:rPr>
        <w:t>APROBADO POR UNANIMIDAD DE VOTOS.</w:t>
      </w:r>
    </w:p>
    <w:p w14:paraId="576DC13F" w14:textId="29150650" w:rsidR="00DD21D1" w:rsidRDefault="00574AED" w:rsidP="009E498A">
      <w:pPr>
        <w:spacing w:after="0" w:line="480" w:lineRule="auto"/>
        <w:ind w:firstLine="708"/>
        <w:jc w:val="both"/>
        <w:rPr>
          <w:rFonts w:ascii="Century Gothic" w:hAnsi="Century Gothic" w:cstheme="minorHAnsi"/>
          <w:b/>
          <w:bCs/>
          <w:color w:val="000000" w:themeColor="text1"/>
          <w:bdr w:val="none" w:sz="0" w:space="0" w:color="auto" w:frame="1"/>
        </w:rPr>
      </w:pPr>
      <w:r w:rsidRPr="00DD21D1">
        <w:rPr>
          <w:rFonts w:ascii="Century Gothic" w:hAnsi="Century Gothic"/>
          <w:b/>
          <w:bCs/>
          <w:color w:val="000000"/>
        </w:rPr>
        <w:t>ACUERDO IV/</w:t>
      </w:r>
      <w:r w:rsidR="000D277E" w:rsidRPr="00DD21D1">
        <w:rPr>
          <w:rFonts w:ascii="Century Gothic" w:hAnsi="Century Gothic"/>
          <w:b/>
          <w:bCs/>
          <w:color w:val="000000"/>
        </w:rPr>
        <w:t>16</w:t>
      </w:r>
      <w:r w:rsidRPr="00DD21D1">
        <w:rPr>
          <w:rFonts w:ascii="Century Gothic" w:hAnsi="Century Gothic"/>
          <w:b/>
          <w:bCs/>
          <w:color w:val="000000"/>
        </w:rPr>
        <w:t>/202</w:t>
      </w:r>
      <w:r w:rsidR="009644DC" w:rsidRPr="00DD21D1">
        <w:rPr>
          <w:rFonts w:ascii="Century Gothic" w:hAnsi="Century Gothic"/>
          <w:b/>
          <w:bCs/>
          <w:color w:val="000000"/>
        </w:rPr>
        <w:t>4</w:t>
      </w:r>
      <w:r w:rsidR="000D277E" w:rsidRPr="00DD21D1">
        <w:rPr>
          <w:rFonts w:ascii="Century Gothic" w:hAnsi="Century Gothic"/>
          <w:b/>
          <w:bCs/>
          <w:color w:val="000000"/>
        </w:rPr>
        <w:t>.</w:t>
      </w:r>
      <w:r w:rsidR="00A26BFA" w:rsidRPr="00DD21D1">
        <w:rPr>
          <w:rFonts w:ascii="Century Gothic" w:hAnsi="Century Gothic"/>
          <w:b/>
          <w:bCs/>
          <w:color w:val="000000"/>
        </w:rPr>
        <w:t xml:space="preserve"> </w:t>
      </w:r>
      <w:r w:rsidR="00DD21D1" w:rsidRPr="00DD21D1">
        <w:rPr>
          <w:rFonts w:ascii="Century Gothic" w:hAnsi="Century Gothic"/>
          <w:b/>
          <w:bCs/>
          <w:color w:val="000000"/>
        </w:rPr>
        <w:t>E</w:t>
      </w:r>
      <w:r w:rsidR="00DD21D1" w:rsidRPr="00DD21D1">
        <w:rPr>
          <w:rFonts w:ascii="Century Gothic" w:hAnsi="Century Gothic" w:cstheme="minorHAnsi"/>
          <w:b/>
          <w:bCs/>
          <w:color w:val="000000" w:themeColor="text1"/>
          <w:bdr w:val="none" w:sz="0" w:space="0" w:color="auto" w:frame="1"/>
        </w:rPr>
        <w:t xml:space="preserve">scrito recibido </w:t>
      </w:r>
      <w:r w:rsidR="00DD21D1" w:rsidRPr="00020579">
        <w:rPr>
          <w:rFonts w:ascii="Century Gothic" w:hAnsi="Century Gothic" w:cstheme="minorHAnsi"/>
          <w:b/>
          <w:bCs/>
          <w:bdr w:val="none" w:sz="0" w:space="0" w:color="auto" w:frame="1"/>
        </w:rPr>
        <w:t xml:space="preserve">el treinta y uno de enero del </w:t>
      </w:r>
      <w:r w:rsidR="00DD21D1" w:rsidRPr="00DD21D1">
        <w:rPr>
          <w:rFonts w:ascii="Century Gothic" w:hAnsi="Century Gothic" w:cstheme="minorHAnsi"/>
          <w:b/>
          <w:bCs/>
          <w:color w:val="000000" w:themeColor="text1"/>
          <w:bdr w:val="none" w:sz="0" w:space="0" w:color="auto" w:frame="1"/>
        </w:rPr>
        <w:t>dos mil veinticuatro, signado por el C. Ciro García Pérez.</w:t>
      </w:r>
      <w:r w:rsidR="00DD21D1">
        <w:rPr>
          <w:rFonts w:ascii="Century Gothic" w:hAnsi="Century Gothic" w:cstheme="minorHAnsi"/>
          <w:b/>
          <w:bCs/>
          <w:color w:val="000000" w:themeColor="text1"/>
          <w:bdr w:val="none" w:sz="0" w:space="0" w:color="auto" w:frame="1"/>
        </w:rPr>
        <w:t xml:space="preserve"> - - - - - - - - - - - </w:t>
      </w:r>
    </w:p>
    <w:p w14:paraId="5DFC7CD2" w14:textId="1B402BC3" w:rsidR="00887ABF" w:rsidRPr="00887ABF" w:rsidRDefault="000E203C" w:rsidP="009E498A">
      <w:pPr>
        <w:spacing w:after="0" w:line="480" w:lineRule="auto"/>
        <w:jc w:val="both"/>
        <w:rPr>
          <w:rFonts w:ascii="Century Gothic" w:hAnsi="Century Gothic" w:cstheme="minorHAnsi"/>
          <w:bdr w:val="none" w:sz="0" w:space="0" w:color="auto" w:frame="1"/>
        </w:rPr>
      </w:pPr>
      <w:r>
        <w:rPr>
          <w:rFonts w:ascii="Century Gothic" w:hAnsi="Century Gothic" w:cstheme="minorHAnsi"/>
          <w:color w:val="000000" w:themeColor="text1"/>
          <w:bdr w:val="none" w:sz="0" w:space="0" w:color="auto" w:frame="1"/>
        </w:rPr>
        <w:t xml:space="preserve">Dada cuenta con el escrito de referencia, mediante el cual, </w:t>
      </w:r>
      <w:r w:rsidRPr="000E203C">
        <w:rPr>
          <w:rFonts w:ascii="Century Gothic" w:hAnsi="Century Gothic" w:cstheme="minorHAnsi"/>
          <w:color w:val="000000" w:themeColor="text1"/>
          <w:bdr w:val="none" w:sz="0" w:space="0" w:color="auto" w:frame="1"/>
        </w:rPr>
        <w:t>el C. Ciro García Pérez</w:t>
      </w:r>
      <w:r>
        <w:rPr>
          <w:rFonts w:ascii="Century Gothic" w:hAnsi="Century Gothic" w:cstheme="minorHAnsi"/>
          <w:color w:val="000000" w:themeColor="text1"/>
          <w:bdr w:val="none" w:sz="0" w:space="0" w:color="auto" w:frame="1"/>
        </w:rPr>
        <w:t>, representante</w:t>
      </w:r>
      <w:r w:rsidR="00B86088">
        <w:rPr>
          <w:rFonts w:ascii="Century Gothic" w:hAnsi="Century Gothic" w:cstheme="minorHAnsi"/>
          <w:color w:val="000000" w:themeColor="text1"/>
          <w:bdr w:val="none" w:sz="0" w:space="0" w:color="auto" w:frame="1"/>
        </w:rPr>
        <w:t xml:space="preserve"> físico</w:t>
      </w:r>
      <w:r>
        <w:rPr>
          <w:rFonts w:ascii="Century Gothic" w:hAnsi="Century Gothic" w:cstheme="minorHAnsi"/>
          <w:color w:val="000000" w:themeColor="text1"/>
          <w:bdr w:val="none" w:sz="0" w:space="0" w:color="auto" w:frame="1"/>
        </w:rPr>
        <w:t xml:space="preserve"> de la empresa </w:t>
      </w:r>
      <w:r w:rsidR="00B86088">
        <w:rPr>
          <w:rFonts w:ascii="Century Gothic" w:hAnsi="Century Gothic" w:cstheme="minorHAnsi"/>
          <w:color w:val="000000" w:themeColor="text1"/>
          <w:bdr w:val="none" w:sz="0" w:space="0" w:color="auto" w:frame="1"/>
        </w:rPr>
        <w:t>“</w:t>
      </w:r>
      <w:proofErr w:type="spellStart"/>
      <w:r>
        <w:rPr>
          <w:rFonts w:ascii="Century Gothic" w:hAnsi="Century Gothic" w:cstheme="minorHAnsi"/>
          <w:color w:val="000000" w:themeColor="text1"/>
          <w:bdr w:val="none" w:sz="0" w:space="0" w:color="auto" w:frame="1"/>
        </w:rPr>
        <w:t>S</w:t>
      </w:r>
      <w:r w:rsidR="00B86088">
        <w:rPr>
          <w:rFonts w:ascii="Century Gothic" w:hAnsi="Century Gothic" w:cstheme="minorHAnsi"/>
          <w:color w:val="000000" w:themeColor="text1"/>
          <w:bdr w:val="none" w:sz="0" w:space="0" w:color="auto" w:frame="1"/>
        </w:rPr>
        <w:t>anigar</w:t>
      </w:r>
      <w:proofErr w:type="spellEnd"/>
      <w:r w:rsidR="00B86088">
        <w:rPr>
          <w:rFonts w:ascii="Century Gothic" w:hAnsi="Century Gothic" w:cstheme="minorHAnsi"/>
          <w:color w:val="000000" w:themeColor="text1"/>
          <w:bdr w:val="none" w:sz="0" w:space="0" w:color="auto" w:frame="1"/>
        </w:rPr>
        <w:t>”</w:t>
      </w:r>
      <w:r>
        <w:rPr>
          <w:rFonts w:ascii="Century Gothic" w:hAnsi="Century Gothic" w:cstheme="minorHAnsi"/>
          <w:color w:val="000000" w:themeColor="text1"/>
          <w:bdr w:val="none" w:sz="0" w:space="0" w:color="auto" w:frame="1"/>
        </w:rPr>
        <w:t xml:space="preserve">, </w:t>
      </w:r>
      <w:r w:rsidR="0060356F">
        <w:rPr>
          <w:rFonts w:ascii="Century Gothic" w:hAnsi="Century Gothic" w:cstheme="minorHAnsi"/>
          <w:color w:val="000000" w:themeColor="text1"/>
          <w:bdr w:val="none" w:sz="0" w:space="0" w:color="auto" w:frame="1"/>
        </w:rPr>
        <w:t>manifiesta su interés en ser proveedor de recursos materiales, refiriendo que la empre</w:t>
      </w:r>
      <w:r>
        <w:rPr>
          <w:rFonts w:ascii="Century Gothic" w:hAnsi="Century Gothic" w:cstheme="minorHAnsi"/>
          <w:color w:val="000000" w:themeColor="text1"/>
          <w:bdr w:val="none" w:sz="0" w:space="0" w:color="auto" w:frame="1"/>
        </w:rPr>
        <w:t>sa</w:t>
      </w:r>
      <w:r w:rsidR="00857955">
        <w:rPr>
          <w:rFonts w:ascii="Century Gothic" w:hAnsi="Century Gothic" w:cstheme="minorHAnsi"/>
          <w:color w:val="000000" w:themeColor="text1"/>
          <w:bdr w:val="none" w:sz="0" w:space="0" w:color="auto" w:frame="1"/>
        </w:rPr>
        <w:t xml:space="preserve"> </w:t>
      </w:r>
      <w:r w:rsidR="0060356F">
        <w:rPr>
          <w:rFonts w:ascii="Century Gothic" w:hAnsi="Century Gothic" w:cstheme="minorHAnsi"/>
          <w:color w:val="000000" w:themeColor="text1"/>
          <w:bdr w:val="none" w:sz="0" w:space="0" w:color="auto" w:frame="1"/>
        </w:rPr>
        <w:t>está</w:t>
      </w:r>
      <w:r w:rsidR="00857955">
        <w:rPr>
          <w:rFonts w:ascii="Century Gothic" w:hAnsi="Century Gothic" w:cstheme="minorHAnsi"/>
          <w:color w:val="000000" w:themeColor="text1"/>
          <w:bdr w:val="none" w:sz="0" w:space="0" w:color="auto" w:frame="1"/>
        </w:rPr>
        <w:t xml:space="preserve"> </w:t>
      </w:r>
      <w:r>
        <w:rPr>
          <w:rFonts w:ascii="Century Gothic" w:hAnsi="Century Gothic" w:cstheme="minorHAnsi"/>
          <w:color w:val="000000" w:themeColor="text1"/>
          <w:bdr w:val="none" w:sz="0" w:space="0" w:color="auto" w:frame="1"/>
        </w:rPr>
        <w:t xml:space="preserve">dedicada a proteger la salud de la población  </w:t>
      </w:r>
      <w:r w:rsidR="009A3904">
        <w:rPr>
          <w:rFonts w:ascii="Century Gothic" w:hAnsi="Century Gothic" w:cstheme="minorHAnsi"/>
          <w:color w:val="000000" w:themeColor="text1"/>
          <w:bdr w:val="none" w:sz="0" w:space="0" w:color="auto" w:frame="1"/>
        </w:rPr>
        <w:t>m</w:t>
      </w:r>
      <w:r>
        <w:rPr>
          <w:rFonts w:ascii="Century Gothic" w:hAnsi="Century Gothic" w:cstheme="minorHAnsi"/>
          <w:color w:val="000000" w:themeColor="text1"/>
          <w:bdr w:val="none" w:sz="0" w:space="0" w:color="auto" w:frame="1"/>
        </w:rPr>
        <w:t xml:space="preserve">exicana bajo el lema de “una nueva cultura de salud”, consistente en proveer protectores para usar el inodoro de manera segura, mismos que deberían estar dispuestos en todo sanitario compartido, la intención es que estén al alcance del total de la población que forma parte de esta institución, a través de los recursos materiales o la cafetería, </w:t>
      </w:r>
      <w:r w:rsidR="00B86088">
        <w:rPr>
          <w:rFonts w:ascii="Century Gothic" w:hAnsi="Century Gothic" w:cstheme="minorHAnsi"/>
          <w:color w:val="000000" w:themeColor="text1"/>
          <w:bdr w:val="none" w:sz="0" w:space="0" w:color="auto" w:frame="1"/>
        </w:rPr>
        <w:t xml:space="preserve">para tal efecto, </w:t>
      </w:r>
      <w:r>
        <w:rPr>
          <w:rFonts w:ascii="Century Gothic" w:hAnsi="Century Gothic" w:cstheme="minorHAnsi"/>
          <w:color w:val="000000" w:themeColor="text1"/>
          <w:bdr w:val="none" w:sz="0" w:space="0" w:color="auto" w:frame="1"/>
        </w:rPr>
        <w:t>realiza descripción de su producto y acompaña muestras, (protector para uso seguro de sanitario</w:t>
      </w:r>
      <w:r w:rsidR="003E761D">
        <w:rPr>
          <w:rFonts w:ascii="Century Gothic" w:hAnsi="Century Gothic" w:cstheme="minorHAnsi"/>
          <w:color w:val="000000" w:themeColor="text1"/>
          <w:bdr w:val="none" w:sz="0" w:space="0" w:color="auto" w:frame="1"/>
        </w:rPr>
        <w:t>)</w:t>
      </w:r>
      <w:r w:rsidR="00916DCE">
        <w:rPr>
          <w:rFonts w:ascii="Century Gothic" w:hAnsi="Century Gothic" w:cstheme="minorHAnsi"/>
          <w:color w:val="000000" w:themeColor="text1"/>
          <w:bdr w:val="none" w:sz="0" w:space="0" w:color="auto" w:frame="1"/>
        </w:rPr>
        <w:t>; a</w:t>
      </w:r>
      <w:r w:rsidR="00887ABF" w:rsidRPr="00887ABF">
        <w:rPr>
          <w:rFonts w:ascii="Century Gothic" w:hAnsi="Century Gothic"/>
        </w:rPr>
        <w:t xml:space="preserve">l respecto, </w:t>
      </w:r>
      <w:r w:rsidR="00887ABF" w:rsidRPr="00887ABF">
        <w:rPr>
          <w:rFonts w:ascii="Century Gothic" w:hAnsi="Century Gothic" w:cstheme="minorHAnsi"/>
          <w:bdr w:val="none" w:sz="0" w:space="0" w:color="auto" w:frame="1"/>
        </w:rPr>
        <w:t>con fundamento en lo que establecen los artículos 61 de la Ley Orgánica del Poder Judicial del Estado, 14 de la Ley de Adquisiciones, A</w:t>
      </w:r>
      <w:r w:rsidR="00887ABF" w:rsidRPr="00887ABF">
        <w:rPr>
          <w:rFonts w:ascii="Century Gothic" w:hAnsi="Century Gothic"/>
        </w:rPr>
        <w:t>rrendamientos y Servicios del Estado de Tlaxcala</w:t>
      </w:r>
      <w:r w:rsidR="00857955">
        <w:rPr>
          <w:rFonts w:ascii="Century Gothic" w:hAnsi="Century Gothic"/>
        </w:rPr>
        <w:t>,</w:t>
      </w:r>
      <w:r w:rsidR="00887ABF" w:rsidRPr="00887ABF">
        <w:rPr>
          <w:rFonts w:ascii="Century Gothic" w:hAnsi="Century Gothic"/>
        </w:rPr>
        <w:t xml:space="preserve"> </w:t>
      </w:r>
      <w:r w:rsidR="00887ABF" w:rsidRPr="00887ABF">
        <w:rPr>
          <w:rFonts w:ascii="Century Gothic" w:hAnsi="Century Gothic" w:cstheme="minorHAnsi"/>
          <w:bdr w:val="none" w:sz="0" w:space="0" w:color="auto" w:frame="1"/>
        </w:rPr>
        <w:t xml:space="preserve">2 fracción XVIII, del Reglamento de la </w:t>
      </w:r>
      <w:r w:rsidR="00857955">
        <w:rPr>
          <w:rFonts w:ascii="Century Gothic" w:hAnsi="Century Gothic" w:cstheme="minorHAnsi"/>
          <w:bdr w:val="none" w:sz="0" w:space="0" w:color="auto" w:frame="1"/>
        </w:rPr>
        <w:t>L</w:t>
      </w:r>
      <w:r w:rsidR="00887ABF" w:rsidRPr="00887ABF">
        <w:rPr>
          <w:rFonts w:ascii="Century Gothic" w:hAnsi="Century Gothic" w:cstheme="minorHAnsi"/>
          <w:bdr w:val="none" w:sz="0" w:space="0" w:color="auto" w:frame="1"/>
        </w:rPr>
        <w:t>ey de Adquisiciones en mención, se determina:</w:t>
      </w:r>
    </w:p>
    <w:p w14:paraId="3A4D66E5" w14:textId="77777777" w:rsidR="00887ABF" w:rsidRPr="00887ABF" w:rsidRDefault="00887ABF" w:rsidP="009E498A">
      <w:pPr>
        <w:pStyle w:val="Prrafodelista"/>
        <w:numPr>
          <w:ilvl w:val="0"/>
          <w:numId w:val="5"/>
        </w:numPr>
        <w:spacing w:after="0" w:line="480" w:lineRule="auto"/>
        <w:ind w:left="851"/>
        <w:jc w:val="both"/>
        <w:rPr>
          <w:rFonts w:ascii="Century Gothic" w:hAnsi="Century Gothic" w:cstheme="minorHAnsi"/>
          <w:bdr w:val="none" w:sz="0" w:space="0" w:color="auto" w:frame="1"/>
        </w:rPr>
      </w:pPr>
      <w:r w:rsidRPr="00887ABF">
        <w:rPr>
          <w:rFonts w:ascii="Century Gothic" w:hAnsi="Century Gothic" w:cstheme="minorHAnsi"/>
          <w:bdr w:val="none" w:sz="0" w:space="0" w:color="auto" w:frame="1"/>
        </w:rPr>
        <w:t>Tomar conocimiento del escrito de cuenta.</w:t>
      </w:r>
    </w:p>
    <w:p w14:paraId="46713A87" w14:textId="5FD3A1CE" w:rsidR="00887ABF" w:rsidRDefault="00887ABF" w:rsidP="009E498A">
      <w:pPr>
        <w:pStyle w:val="Prrafodelista"/>
        <w:numPr>
          <w:ilvl w:val="0"/>
          <w:numId w:val="5"/>
        </w:numPr>
        <w:spacing w:after="0" w:line="480" w:lineRule="auto"/>
        <w:ind w:left="851"/>
        <w:jc w:val="both"/>
        <w:rPr>
          <w:rFonts w:ascii="Century Gothic" w:hAnsi="Century Gothic" w:cstheme="minorHAnsi"/>
          <w:bdr w:val="none" w:sz="0" w:space="0" w:color="auto" w:frame="1"/>
        </w:rPr>
      </w:pPr>
      <w:r w:rsidRPr="00887ABF">
        <w:rPr>
          <w:rFonts w:ascii="Century Gothic" w:hAnsi="Century Gothic" w:cstheme="minorHAnsi"/>
          <w:bdr w:val="none" w:sz="0" w:space="0" w:color="auto" w:frame="1"/>
        </w:rPr>
        <w:t>Turnar dicho escrito a</w:t>
      </w:r>
      <w:r w:rsidR="00E42973">
        <w:rPr>
          <w:rFonts w:ascii="Century Gothic" w:hAnsi="Century Gothic" w:cstheme="minorHAnsi"/>
          <w:bdr w:val="none" w:sz="0" w:space="0" w:color="auto" w:frame="1"/>
        </w:rPr>
        <w:t xml:space="preserve">l Director </w:t>
      </w:r>
      <w:r w:rsidRPr="00887ABF">
        <w:rPr>
          <w:rFonts w:ascii="Century Gothic" w:hAnsi="Century Gothic" w:cstheme="minorHAnsi"/>
          <w:bdr w:val="none" w:sz="0" w:space="0" w:color="auto" w:frame="1"/>
        </w:rPr>
        <w:t xml:space="preserve">de Recursos Humanos y Materiales dependiente de la Secretaría Ejecutiva, </w:t>
      </w:r>
      <w:r>
        <w:rPr>
          <w:rFonts w:ascii="Century Gothic" w:hAnsi="Century Gothic" w:cstheme="minorHAnsi"/>
          <w:bdr w:val="none" w:sz="0" w:space="0" w:color="auto" w:frame="1"/>
        </w:rPr>
        <w:t xml:space="preserve">a efecto de que </w:t>
      </w:r>
      <w:r w:rsidRPr="00887ABF">
        <w:rPr>
          <w:rFonts w:ascii="Century Gothic" w:hAnsi="Century Gothic" w:cstheme="minorHAnsi"/>
          <w:bdr w:val="none" w:sz="0" w:space="0" w:color="auto" w:frame="1"/>
        </w:rPr>
        <w:t>verifique si</w:t>
      </w:r>
      <w:r w:rsidR="004A622D">
        <w:rPr>
          <w:rFonts w:ascii="Century Gothic" w:hAnsi="Century Gothic" w:cstheme="minorHAnsi"/>
          <w:bdr w:val="none" w:sz="0" w:space="0" w:color="auto" w:frame="1"/>
        </w:rPr>
        <w:t xml:space="preserve"> el peticionario </w:t>
      </w:r>
      <w:r w:rsidRPr="00887ABF">
        <w:rPr>
          <w:rFonts w:ascii="Century Gothic" w:hAnsi="Century Gothic" w:cstheme="minorHAnsi"/>
          <w:bdr w:val="none" w:sz="0" w:space="0" w:color="auto" w:frame="1"/>
        </w:rPr>
        <w:t>reúne los requisitos para el registro</w:t>
      </w:r>
      <w:r w:rsidR="00B86088">
        <w:rPr>
          <w:rFonts w:ascii="Century Gothic" w:hAnsi="Century Gothic" w:cstheme="minorHAnsi"/>
          <w:bdr w:val="none" w:sz="0" w:space="0" w:color="auto" w:frame="1"/>
        </w:rPr>
        <w:t xml:space="preserve"> en el padrón de proveedores</w:t>
      </w:r>
      <w:r w:rsidRPr="00887ABF">
        <w:rPr>
          <w:rFonts w:ascii="Century Gothic" w:hAnsi="Century Gothic" w:cstheme="minorHAnsi"/>
          <w:bdr w:val="none" w:sz="0" w:space="0" w:color="auto" w:frame="1"/>
        </w:rPr>
        <w:t xml:space="preserve">, hecho que sea, </w:t>
      </w:r>
      <w:r w:rsidR="002B1B38">
        <w:rPr>
          <w:rFonts w:ascii="Century Gothic" w:hAnsi="Century Gothic" w:cstheme="minorHAnsi"/>
          <w:bdr w:val="none" w:sz="0" w:space="0" w:color="auto" w:frame="1"/>
        </w:rPr>
        <w:t>proceder a su registro e informar</w:t>
      </w:r>
      <w:r w:rsidR="004A622D">
        <w:rPr>
          <w:rFonts w:ascii="Century Gothic" w:hAnsi="Century Gothic" w:cstheme="minorHAnsi"/>
          <w:bdr w:val="none" w:sz="0" w:space="0" w:color="auto" w:frame="1"/>
        </w:rPr>
        <w:t>le, así como a est</w:t>
      </w:r>
      <w:r w:rsidRPr="00887ABF">
        <w:rPr>
          <w:rFonts w:ascii="Century Gothic" w:hAnsi="Century Gothic" w:cstheme="minorHAnsi"/>
          <w:bdr w:val="none" w:sz="0" w:space="0" w:color="auto" w:frame="1"/>
        </w:rPr>
        <w:t>e C</w:t>
      </w:r>
      <w:r w:rsidR="00F87299">
        <w:rPr>
          <w:rFonts w:ascii="Century Gothic" w:hAnsi="Century Gothic" w:cstheme="minorHAnsi"/>
          <w:bdr w:val="none" w:sz="0" w:space="0" w:color="auto" w:frame="1"/>
        </w:rPr>
        <w:t>omité de Adquisiciones,</w:t>
      </w:r>
      <w:r w:rsidRPr="00887ABF">
        <w:rPr>
          <w:rFonts w:ascii="Century Gothic" w:hAnsi="Century Gothic" w:cstheme="minorHAnsi"/>
          <w:bdr w:val="none" w:sz="0" w:space="0" w:color="auto" w:frame="1"/>
        </w:rPr>
        <w:t xml:space="preserve"> para conocimiento. </w:t>
      </w:r>
    </w:p>
    <w:p w14:paraId="00DF36FF" w14:textId="5F1A31EE" w:rsidR="00887ABF" w:rsidRPr="00916DCE" w:rsidRDefault="00887ABF" w:rsidP="009E498A">
      <w:pPr>
        <w:spacing w:after="0" w:line="480" w:lineRule="auto"/>
        <w:jc w:val="both"/>
        <w:rPr>
          <w:rFonts w:ascii="Century Gothic" w:hAnsi="Century Gothic" w:cstheme="minorHAnsi"/>
          <w:b/>
          <w:bCs/>
          <w:u w:val="single"/>
        </w:rPr>
      </w:pPr>
      <w:r w:rsidRPr="00887ABF">
        <w:rPr>
          <w:rFonts w:ascii="Century Gothic" w:hAnsi="Century Gothic" w:cstheme="minorHAnsi"/>
          <w:bdr w:val="none" w:sz="0" w:space="0" w:color="auto" w:frame="1"/>
        </w:rPr>
        <w:lastRenderedPageBreak/>
        <w:t>Comuníquese esta determinación al Director de Recursos Humanos y Materiales dependiente de la Secretaría Ejecutiva, para su conocimiento y efectos legales correspondientes</w:t>
      </w:r>
      <w:r>
        <w:rPr>
          <w:rFonts w:ascii="Century Gothic" w:hAnsi="Century Gothic" w:cstheme="minorHAnsi"/>
          <w:bdr w:val="none" w:sz="0" w:space="0" w:color="auto" w:frame="1"/>
        </w:rPr>
        <w:t>.</w:t>
      </w:r>
      <w:r w:rsidR="00916DCE">
        <w:rPr>
          <w:rFonts w:ascii="Century Gothic" w:hAnsi="Century Gothic" w:cstheme="minorHAnsi"/>
          <w:bdr w:val="none" w:sz="0" w:space="0" w:color="auto" w:frame="1"/>
        </w:rPr>
        <w:t xml:space="preserve"> </w:t>
      </w:r>
      <w:r w:rsidR="00916DCE" w:rsidRPr="00916DCE">
        <w:rPr>
          <w:rFonts w:ascii="Century Gothic" w:hAnsi="Century Gothic" w:cstheme="minorHAnsi"/>
          <w:b/>
          <w:bCs/>
          <w:u w:val="single"/>
          <w:bdr w:val="none" w:sz="0" w:space="0" w:color="auto" w:frame="1"/>
        </w:rPr>
        <w:t>APROBADO POR UNANIMIDAD DE VOTOS.</w:t>
      </w:r>
    </w:p>
    <w:p w14:paraId="0846B950" w14:textId="01E83DBA" w:rsidR="00DD21D1" w:rsidRDefault="00DD21D1" w:rsidP="00916DCE">
      <w:pPr>
        <w:spacing w:line="480" w:lineRule="auto"/>
        <w:ind w:firstLine="851"/>
        <w:jc w:val="both"/>
        <w:rPr>
          <w:rFonts w:ascii="Century Gothic" w:hAnsi="Century Gothic" w:cstheme="minorHAnsi"/>
          <w:bCs/>
          <w:color w:val="000000" w:themeColor="text1"/>
          <w:bdr w:val="none" w:sz="0" w:space="0" w:color="auto" w:frame="1"/>
        </w:rPr>
      </w:pPr>
      <w:r w:rsidRPr="00E55A9E">
        <w:rPr>
          <w:rFonts w:ascii="Century Gothic" w:hAnsi="Century Gothic"/>
          <w:b/>
          <w:bCs/>
          <w:color w:val="000000"/>
        </w:rPr>
        <w:t xml:space="preserve">ACUERDO </w:t>
      </w:r>
      <w:r>
        <w:rPr>
          <w:rFonts w:ascii="Century Gothic" w:hAnsi="Century Gothic"/>
          <w:b/>
          <w:bCs/>
          <w:color w:val="000000"/>
        </w:rPr>
        <w:t>V</w:t>
      </w:r>
      <w:r w:rsidRPr="00E55A9E">
        <w:rPr>
          <w:rFonts w:ascii="Century Gothic" w:hAnsi="Century Gothic"/>
          <w:b/>
          <w:bCs/>
          <w:color w:val="000000"/>
        </w:rPr>
        <w:t>/</w:t>
      </w:r>
      <w:r>
        <w:rPr>
          <w:rFonts w:ascii="Century Gothic" w:hAnsi="Century Gothic"/>
          <w:b/>
          <w:bCs/>
          <w:color w:val="000000"/>
        </w:rPr>
        <w:t>16</w:t>
      </w:r>
      <w:r w:rsidRPr="00E55A9E">
        <w:rPr>
          <w:rFonts w:ascii="Century Gothic" w:hAnsi="Century Gothic"/>
          <w:b/>
          <w:bCs/>
          <w:color w:val="000000"/>
        </w:rPr>
        <w:t>/202</w:t>
      </w:r>
      <w:r>
        <w:rPr>
          <w:rFonts w:ascii="Century Gothic" w:hAnsi="Century Gothic"/>
          <w:b/>
          <w:bCs/>
          <w:color w:val="000000"/>
        </w:rPr>
        <w:t xml:space="preserve">4. Oficio número 55/AIC/2024, </w:t>
      </w:r>
      <w:r w:rsidRPr="00A26BFA">
        <w:rPr>
          <w:rFonts w:ascii="Century Gothic" w:hAnsi="Century Gothic" w:cstheme="minorHAnsi"/>
          <w:b/>
          <w:color w:val="000000" w:themeColor="text1"/>
          <w:bdr w:val="none" w:sz="0" w:space="0" w:color="auto" w:frame="1"/>
        </w:rPr>
        <w:t>recibido el treinta de enero de dos mil veinticuatro, signado por el Contralor del Poder Judicial del Estado</w:t>
      </w:r>
      <w:r>
        <w:rPr>
          <w:rFonts w:ascii="Century Gothic" w:hAnsi="Century Gothic" w:cstheme="minorHAnsi"/>
          <w:b/>
          <w:color w:val="000000" w:themeColor="text1"/>
          <w:bdr w:val="none" w:sz="0" w:space="0" w:color="auto" w:frame="1"/>
        </w:rPr>
        <w:t>. - - - - - - - - - - - - - - -</w:t>
      </w:r>
      <w:r w:rsidR="00916DCE">
        <w:rPr>
          <w:rFonts w:ascii="Century Gothic" w:hAnsi="Century Gothic" w:cstheme="minorHAnsi"/>
          <w:b/>
          <w:color w:val="000000" w:themeColor="text1"/>
          <w:bdr w:val="none" w:sz="0" w:space="0" w:color="auto" w:frame="1"/>
        </w:rPr>
        <w:t xml:space="preserve"> - - - - - - - - - - - - - - - - - </w:t>
      </w:r>
      <w:r>
        <w:rPr>
          <w:rFonts w:ascii="Century Gothic" w:hAnsi="Century Gothic" w:cstheme="minorHAnsi"/>
          <w:b/>
          <w:color w:val="000000" w:themeColor="text1"/>
          <w:bdr w:val="none" w:sz="0" w:space="0" w:color="auto" w:frame="1"/>
        </w:rPr>
        <w:t xml:space="preserve"> </w:t>
      </w:r>
      <w:r>
        <w:rPr>
          <w:rFonts w:ascii="Century Gothic" w:hAnsi="Century Gothic" w:cstheme="minorHAnsi"/>
          <w:bCs/>
          <w:color w:val="000000" w:themeColor="text1"/>
          <w:bdr w:val="none" w:sz="0" w:space="0" w:color="auto" w:frame="1"/>
        </w:rPr>
        <w:t>Dada cuenta con el oficio de cuenta mediante el cual</w:t>
      </w:r>
      <w:r w:rsidR="009E498A">
        <w:rPr>
          <w:rFonts w:ascii="Century Gothic" w:hAnsi="Century Gothic" w:cstheme="minorHAnsi"/>
          <w:bCs/>
          <w:color w:val="000000" w:themeColor="text1"/>
          <w:bdr w:val="none" w:sz="0" w:space="0" w:color="auto" w:frame="1"/>
        </w:rPr>
        <w:t>,</w:t>
      </w:r>
      <w:r>
        <w:rPr>
          <w:rFonts w:ascii="Century Gothic" w:hAnsi="Century Gothic" w:cstheme="minorHAnsi"/>
          <w:bCs/>
          <w:color w:val="000000" w:themeColor="text1"/>
          <w:bdr w:val="none" w:sz="0" w:space="0" w:color="auto" w:frame="1"/>
        </w:rPr>
        <w:t xml:space="preserve"> el Contralor del Poder Judicial del Estado, en cumplimiento al acuerdo dictado en el expediente de investigación número 26/2023, solicita copia certificada de la carpeta que contiene el estado que guarda la obra pública “Casa de Justicia del Distrito Judicial de Ocampo”, con sede en la Ciudad de Calpulalpan, misma que se ordenó integrar por </w:t>
      </w:r>
      <w:r w:rsidR="00775A5D">
        <w:rPr>
          <w:rFonts w:ascii="Century Gothic" w:hAnsi="Century Gothic" w:cstheme="minorHAnsi"/>
          <w:bCs/>
          <w:color w:val="000000" w:themeColor="text1"/>
          <w:bdr w:val="none" w:sz="0" w:space="0" w:color="auto" w:frame="1"/>
        </w:rPr>
        <w:t>a</w:t>
      </w:r>
      <w:r>
        <w:rPr>
          <w:rFonts w:ascii="Century Gothic" w:hAnsi="Century Gothic" w:cstheme="minorHAnsi"/>
          <w:bCs/>
          <w:color w:val="000000" w:themeColor="text1"/>
          <w:bdr w:val="none" w:sz="0" w:space="0" w:color="auto" w:frame="1"/>
        </w:rPr>
        <w:t>cuerdo IV/79/2022, emitido por el Consejo de la Judicatura del Estado</w:t>
      </w:r>
      <w:r w:rsidR="00916DCE">
        <w:rPr>
          <w:rFonts w:ascii="Century Gothic" w:hAnsi="Century Gothic" w:cstheme="minorHAnsi"/>
          <w:bCs/>
          <w:color w:val="000000" w:themeColor="text1"/>
          <w:bdr w:val="none" w:sz="0" w:space="0" w:color="auto" w:frame="1"/>
        </w:rPr>
        <w:t>; a</w:t>
      </w:r>
      <w:r>
        <w:rPr>
          <w:rFonts w:ascii="Century Gothic" w:hAnsi="Century Gothic" w:cstheme="minorHAnsi"/>
          <w:bCs/>
          <w:color w:val="000000" w:themeColor="text1"/>
          <w:bdr w:val="none" w:sz="0" w:space="0" w:color="auto" w:frame="1"/>
        </w:rPr>
        <w:t xml:space="preserve">l respecto, con fundamento en los artículos </w:t>
      </w:r>
      <w:r w:rsidR="00887ABF">
        <w:rPr>
          <w:rFonts w:ascii="Century Gothic" w:hAnsi="Century Gothic" w:cstheme="minorHAnsi"/>
          <w:bCs/>
          <w:color w:val="000000" w:themeColor="text1"/>
          <w:bdr w:val="none" w:sz="0" w:space="0" w:color="auto" w:frame="1"/>
        </w:rPr>
        <w:t>61</w:t>
      </w:r>
      <w:r w:rsidR="00775A5D">
        <w:rPr>
          <w:rFonts w:ascii="Century Gothic" w:hAnsi="Century Gothic" w:cstheme="minorHAnsi"/>
          <w:bCs/>
          <w:color w:val="000000" w:themeColor="text1"/>
          <w:bdr w:val="none" w:sz="0" w:space="0" w:color="auto" w:frame="1"/>
        </w:rPr>
        <w:t>, 69</w:t>
      </w:r>
      <w:r w:rsidR="00887ABF">
        <w:rPr>
          <w:rFonts w:ascii="Century Gothic" w:hAnsi="Century Gothic" w:cstheme="minorHAnsi"/>
          <w:bCs/>
          <w:color w:val="000000" w:themeColor="text1"/>
          <w:bdr w:val="none" w:sz="0" w:space="0" w:color="auto" w:frame="1"/>
        </w:rPr>
        <w:t xml:space="preserve"> de la Ley Orgánica del Poder Judicial del Estado</w:t>
      </w:r>
      <w:r w:rsidR="00775A5D">
        <w:rPr>
          <w:rFonts w:ascii="Century Gothic" w:hAnsi="Century Gothic" w:cstheme="minorHAnsi"/>
          <w:bCs/>
          <w:color w:val="000000" w:themeColor="text1"/>
          <w:bdr w:val="none" w:sz="0" w:space="0" w:color="auto" w:frame="1"/>
        </w:rPr>
        <w:t>; y</w:t>
      </w:r>
      <w:r w:rsidR="00887ABF">
        <w:rPr>
          <w:rFonts w:ascii="Century Gothic" w:hAnsi="Century Gothic" w:cstheme="minorHAnsi"/>
          <w:bCs/>
          <w:color w:val="000000" w:themeColor="text1"/>
          <w:bdr w:val="none" w:sz="0" w:space="0" w:color="auto" w:frame="1"/>
        </w:rPr>
        <w:t xml:space="preserve"> 82, fracción V, </w:t>
      </w:r>
      <w:r w:rsidR="00775A5D">
        <w:rPr>
          <w:rFonts w:ascii="Century Gothic" w:hAnsi="Century Gothic" w:cstheme="minorHAnsi"/>
          <w:bCs/>
          <w:color w:val="000000" w:themeColor="text1"/>
          <w:bdr w:val="none" w:sz="0" w:space="0" w:color="auto" w:frame="1"/>
        </w:rPr>
        <w:t>del Reglamento del Consejo de la Judicatura del Estado, a fin de dar seguimiento al expediente de investigación en mención, se determina:</w:t>
      </w:r>
    </w:p>
    <w:p w14:paraId="0D9A339C" w14:textId="6B977DA0" w:rsidR="00DD21D1" w:rsidRDefault="00775A5D" w:rsidP="009E498A">
      <w:pPr>
        <w:pStyle w:val="Prrafodelista"/>
        <w:numPr>
          <w:ilvl w:val="0"/>
          <w:numId w:val="6"/>
        </w:numPr>
        <w:spacing w:line="480" w:lineRule="auto"/>
        <w:jc w:val="both"/>
        <w:rPr>
          <w:rFonts w:ascii="Century Gothic" w:hAnsi="Century Gothic" w:cstheme="minorHAnsi"/>
          <w:bCs/>
          <w:color w:val="000000" w:themeColor="text1"/>
          <w:bdr w:val="none" w:sz="0" w:space="0" w:color="auto" w:frame="1"/>
        </w:rPr>
      </w:pPr>
      <w:r w:rsidRPr="00775A5D">
        <w:rPr>
          <w:rFonts w:ascii="Century Gothic" w:hAnsi="Century Gothic" w:cstheme="minorHAnsi"/>
          <w:bCs/>
          <w:color w:val="000000" w:themeColor="text1"/>
          <w:bdr w:val="none" w:sz="0" w:space="0" w:color="auto" w:frame="1"/>
        </w:rPr>
        <w:t>Tomar conocimiento del oficio de cuenta</w:t>
      </w:r>
      <w:r>
        <w:rPr>
          <w:rFonts w:ascii="Century Gothic" w:hAnsi="Century Gothic" w:cstheme="minorHAnsi"/>
          <w:bCs/>
          <w:color w:val="000000" w:themeColor="text1"/>
          <w:bdr w:val="none" w:sz="0" w:space="0" w:color="auto" w:frame="1"/>
        </w:rPr>
        <w:t>.</w:t>
      </w:r>
    </w:p>
    <w:p w14:paraId="0914FCE2" w14:textId="602BCA02" w:rsidR="00775A5D" w:rsidRDefault="00775A5D" w:rsidP="009E498A">
      <w:pPr>
        <w:pStyle w:val="Prrafodelista"/>
        <w:numPr>
          <w:ilvl w:val="0"/>
          <w:numId w:val="6"/>
        </w:numPr>
        <w:spacing w:line="480" w:lineRule="auto"/>
        <w:jc w:val="both"/>
        <w:rPr>
          <w:rFonts w:ascii="Century Gothic" w:hAnsi="Century Gothic" w:cstheme="minorHAnsi"/>
          <w:bCs/>
          <w:color w:val="000000" w:themeColor="text1"/>
          <w:bdr w:val="none" w:sz="0" w:space="0" w:color="auto" w:frame="1"/>
        </w:rPr>
      </w:pPr>
      <w:r>
        <w:rPr>
          <w:rFonts w:ascii="Century Gothic" w:hAnsi="Century Gothic" w:cstheme="minorHAnsi"/>
          <w:bCs/>
          <w:color w:val="000000" w:themeColor="text1"/>
          <w:bdr w:val="none" w:sz="0" w:space="0" w:color="auto" w:frame="1"/>
        </w:rPr>
        <w:t>Instruir al Director de Recursos Humanos y Materiales dependiente de la Secretaría Ejecutiva, remit</w:t>
      </w:r>
      <w:r w:rsidR="006115A2">
        <w:rPr>
          <w:rFonts w:ascii="Century Gothic" w:hAnsi="Century Gothic" w:cstheme="minorHAnsi"/>
          <w:bCs/>
          <w:color w:val="000000" w:themeColor="text1"/>
          <w:bdr w:val="none" w:sz="0" w:space="0" w:color="auto" w:frame="1"/>
        </w:rPr>
        <w:t xml:space="preserve">a </w:t>
      </w:r>
      <w:r w:rsidR="00B86088">
        <w:rPr>
          <w:rFonts w:ascii="Century Gothic" w:hAnsi="Century Gothic" w:cstheme="minorHAnsi"/>
          <w:bCs/>
          <w:color w:val="000000" w:themeColor="text1"/>
          <w:bdr w:val="none" w:sz="0" w:space="0" w:color="auto" w:frame="1"/>
        </w:rPr>
        <w:t xml:space="preserve">copia certificada de la carpeta solicitada, </w:t>
      </w:r>
      <w:r>
        <w:rPr>
          <w:rFonts w:ascii="Century Gothic" w:hAnsi="Century Gothic" w:cstheme="minorHAnsi"/>
          <w:bCs/>
          <w:color w:val="000000" w:themeColor="text1"/>
          <w:bdr w:val="none" w:sz="0" w:space="0" w:color="auto" w:frame="1"/>
        </w:rPr>
        <w:t xml:space="preserve">al Contralor del Poder Judicial del Estado, </w:t>
      </w:r>
      <w:r w:rsidR="006115A2">
        <w:rPr>
          <w:rFonts w:ascii="Century Gothic" w:hAnsi="Century Gothic" w:cstheme="minorHAnsi"/>
          <w:bCs/>
          <w:color w:val="000000" w:themeColor="text1"/>
          <w:bdr w:val="none" w:sz="0" w:space="0" w:color="auto" w:frame="1"/>
        </w:rPr>
        <w:t>para los efectos legales correspondientes.</w:t>
      </w:r>
    </w:p>
    <w:p w14:paraId="359B9CF4" w14:textId="5B5C75F5" w:rsidR="00775A5D" w:rsidRPr="00F035B0" w:rsidRDefault="00775A5D" w:rsidP="009E498A">
      <w:pPr>
        <w:spacing w:line="480" w:lineRule="auto"/>
        <w:jc w:val="both"/>
        <w:rPr>
          <w:rFonts w:ascii="Century Gothic" w:hAnsi="Century Gothic" w:cstheme="minorHAnsi"/>
          <w:b/>
          <w:color w:val="000000" w:themeColor="text1"/>
          <w:u w:val="single"/>
          <w:bdr w:val="none" w:sz="0" w:space="0" w:color="auto" w:frame="1"/>
        </w:rPr>
      </w:pPr>
      <w:r>
        <w:rPr>
          <w:rFonts w:ascii="Century Gothic" w:hAnsi="Century Gothic" w:cstheme="minorHAnsi"/>
          <w:bCs/>
          <w:color w:val="000000" w:themeColor="text1"/>
          <w:bdr w:val="none" w:sz="0" w:space="0" w:color="auto" w:frame="1"/>
        </w:rPr>
        <w:t>Comuníquese esta determinación al Director de Recursos Humanos y Materiales dependiente de la Secretaría Ejecutiva y al Contralor del Poder Judicial del Estado, para su conocimiento y efectos legales correspondientes.</w:t>
      </w:r>
      <w:r w:rsidR="00916DCE">
        <w:rPr>
          <w:rFonts w:ascii="Century Gothic" w:hAnsi="Century Gothic" w:cstheme="minorHAnsi"/>
          <w:bCs/>
          <w:color w:val="000000" w:themeColor="text1"/>
          <w:bdr w:val="none" w:sz="0" w:space="0" w:color="auto" w:frame="1"/>
        </w:rPr>
        <w:t xml:space="preserve"> </w:t>
      </w:r>
      <w:r w:rsidR="00916DCE" w:rsidRPr="00F035B0">
        <w:rPr>
          <w:rFonts w:ascii="Century Gothic" w:hAnsi="Century Gothic" w:cstheme="minorHAnsi"/>
          <w:b/>
          <w:color w:val="000000" w:themeColor="text1"/>
          <w:u w:val="single"/>
          <w:bdr w:val="none" w:sz="0" w:space="0" w:color="auto" w:frame="1"/>
        </w:rPr>
        <w:t>APROBADO POR UNANIMIDAD DE VOTOS.</w:t>
      </w:r>
    </w:p>
    <w:p w14:paraId="0176ED55" w14:textId="32633553" w:rsidR="00190B68" w:rsidRPr="002425D5" w:rsidRDefault="00190B68" w:rsidP="002425D5">
      <w:pPr>
        <w:spacing w:line="480" w:lineRule="auto"/>
        <w:ind w:firstLine="851"/>
        <w:jc w:val="both"/>
        <w:rPr>
          <w:rFonts w:ascii="Century Gothic" w:hAnsi="Century Gothic" w:cstheme="minorHAnsi"/>
          <w:color w:val="000000" w:themeColor="text1"/>
          <w:bdr w:val="none" w:sz="0" w:space="0" w:color="auto" w:frame="1"/>
        </w:rPr>
      </w:pPr>
      <w:r w:rsidRPr="00190B68">
        <w:rPr>
          <w:rFonts w:ascii="Century Gothic" w:hAnsi="Century Gothic"/>
          <w:b/>
          <w:bCs/>
          <w:color w:val="000000"/>
        </w:rPr>
        <w:t>ACUERDO V</w:t>
      </w:r>
      <w:r>
        <w:rPr>
          <w:rFonts w:ascii="Century Gothic" w:hAnsi="Century Gothic"/>
          <w:b/>
          <w:bCs/>
          <w:color w:val="000000"/>
        </w:rPr>
        <w:t>I</w:t>
      </w:r>
      <w:r w:rsidRPr="00190B68">
        <w:rPr>
          <w:rFonts w:ascii="Century Gothic" w:hAnsi="Century Gothic"/>
          <w:b/>
          <w:bCs/>
          <w:color w:val="000000"/>
        </w:rPr>
        <w:t>/16/2024. O</w:t>
      </w:r>
      <w:r w:rsidRPr="00190B68">
        <w:rPr>
          <w:rFonts w:ascii="Century Gothic" w:hAnsi="Century Gothic" w:cstheme="minorHAnsi"/>
          <w:b/>
          <w:bCs/>
          <w:color w:val="000000" w:themeColor="text1"/>
          <w:bdr w:val="none" w:sz="0" w:space="0" w:color="auto" w:frame="1"/>
        </w:rPr>
        <w:t>ficio número 043/UIPCPAPJE/2024, signado por el Encargado de la Unidad Interna de Protección Civil y Primeros Auxilios del Poder Judicial.</w:t>
      </w:r>
      <w:r w:rsidR="006115A2">
        <w:rPr>
          <w:rFonts w:ascii="Century Gothic" w:hAnsi="Century Gothic" w:cstheme="minorHAnsi"/>
          <w:b/>
          <w:bCs/>
          <w:color w:val="000000" w:themeColor="text1"/>
          <w:bdr w:val="none" w:sz="0" w:space="0" w:color="auto" w:frame="1"/>
        </w:rPr>
        <w:t xml:space="preserve"> </w:t>
      </w:r>
      <w:r w:rsidR="009E498A">
        <w:rPr>
          <w:rFonts w:ascii="Century Gothic" w:hAnsi="Century Gothic" w:cstheme="minorHAnsi"/>
          <w:b/>
          <w:bCs/>
          <w:color w:val="000000" w:themeColor="text1"/>
          <w:bdr w:val="none" w:sz="0" w:space="0" w:color="auto" w:frame="1"/>
        </w:rPr>
        <w:t xml:space="preserve"> </w:t>
      </w:r>
      <w:r w:rsidR="00F035B0">
        <w:rPr>
          <w:rFonts w:ascii="Century Gothic" w:hAnsi="Century Gothic" w:cstheme="minorHAnsi"/>
          <w:b/>
          <w:bCs/>
          <w:color w:val="000000" w:themeColor="text1"/>
          <w:bdr w:val="none" w:sz="0" w:space="0" w:color="auto" w:frame="1"/>
        </w:rPr>
        <w:t>- - - - - - - - - - - - - - - - - - - - - - - - -</w:t>
      </w:r>
      <w:r>
        <w:rPr>
          <w:rFonts w:ascii="Century Gothic" w:hAnsi="Century Gothic" w:cstheme="minorHAnsi"/>
          <w:color w:val="000000" w:themeColor="text1"/>
          <w:bdr w:val="none" w:sz="0" w:space="0" w:color="auto" w:frame="1"/>
        </w:rPr>
        <w:t xml:space="preserve">Dada cuenta con el oficio mediante el cual el Encargado de la Unidad </w:t>
      </w:r>
      <w:r>
        <w:rPr>
          <w:rFonts w:ascii="Century Gothic" w:hAnsi="Century Gothic" w:cstheme="minorHAnsi"/>
          <w:color w:val="000000" w:themeColor="text1"/>
          <w:bdr w:val="none" w:sz="0" w:space="0" w:color="auto" w:frame="1"/>
        </w:rPr>
        <w:lastRenderedPageBreak/>
        <w:t xml:space="preserve">Interna de Protección Civil y Primeros Auxilios del Poder Judicial del </w:t>
      </w:r>
      <w:r w:rsidR="00A31C59">
        <w:rPr>
          <w:rFonts w:ascii="Century Gothic" w:hAnsi="Century Gothic" w:cstheme="minorHAnsi"/>
          <w:color w:val="000000" w:themeColor="text1"/>
          <w:bdr w:val="none" w:sz="0" w:space="0" w:color="auto" w:frame="1"/>
        </w:rPr>
        <w:t>E</w:t>
      </w:r>
      <w:r>
        <w:rPr>
          <w:rFonts w:ascii="Century Gothic" w:hAnsi="Century Gothic" w:cstheme="minorHAnsi"/>
          <w:color w:val="000000" w:themeColor="text1"/>
          <w:bdr w:val="none" w:sz="0" w:space="0" w:color="auto" w:frame="1"/>
        </w:rPr>
        <w:t>stado, solicita la compra de cubrebocas KN-95, debido al incremento de las incidencias ocasionadas por la variante de Covid-19, entre las personas servidoras públicas del Poder Judicial del Estado</w:t>
      </w:r>
      <w:r w:rsidR="00F035B0">
        <w:rPr>
          <w:rFonts w:ascii="Century Gothic" w:hAnsi="Century Gothic" w:cstheme="minorHAnsi"/>
          <w:color w:val="000000" w:themeColor="text1"/>
          <w:bdr w:val="none" w:sz="0" w:space="0" w:color="auto" w:frame="1"/>
        </w:rPr>
        <w:t>; a</w:t>
      </w:r>
      <w:r>
        <w:rPr>
          <w:rFonts w:ascii="Century Gothic" w:hAnsi="Century Gothic" w:cstheme="minorHAnsi"/>
          <w:color w:val="000000" w:themeColor="text1"/>
          <w:bdr w:val="none" w:sz="0" w:space="0" w:color="auto" w:frame="1"/>
        </w:rPr>
        <w:t xml:space="preserve">l respecto, </w:t>
      </w:r>
      <w:r w:rsidR="000F6B09">
        <w:rPr>
          <w:rFonts w:ascii="Century Gothic" w:hAnsi="Century Gothic" w:cstheme="minorHAnsi"/>
          <w:color w:val="000000" w:themeColor="text1"/>
          <w:bdr w:val="none" w:sz="0" w:space="0" w:color="auto" w:frame="1"/>
        </w:rPr>
        <w:t xml:space="preserve">con fundamento en lo que establece el artículo 15 del Reglamento del Consejo de la Judicatura del Estado, se retira el presente asunto para </w:t>
      </w:r>
      <w:r w:rsidR="002425D5">
        <w:rPr>
          <w:rFonts w:ascii="Century Gothic" w:hAnsi="Century Gothic" w:cstheme="minorHAnsi"/>
          <w:color w:val="000000" w:themeColor="text1"/>
          <w:bdr w:val="none" w:sz="0" w:space="0" w:color="auto" w:frame="1"/>
        </w:rPr>
        <w:t>analizar</w:t>
      </w:r>
      <w:r w:rsidR="000F6B09">
        <w:rPr>
          <w:rFonts w:ascii="Century Gothic" w:hAnsi="Century Gothic" w:cstheme="minorHAnsi"/>
          <w:color w:val="000000" w:themeColor="text1"/>
          <w:bdr w:val="none" w:sz="0" w:space="0" w:color="auto" w:frame="1"/>
        </w:rPr>
        <w:t xml:space="preserve"> la viabilidad de la </w:t>
      </w:r>
      <w:r w:rsidR="002425D5">
        <w:rPr>
          <w:rFonts w:ascii="Century Gothic" w:hAnsi="Century Gothic" w:cstheme="minorHAnsi"/>
          <w:color w:val="000000" w:themeColor="text1"/>
          <w:bdr w:val="none" w:sz="0" w:space="0" w:color="auto" w:frame="1"/>
        </w:rPr>
        <w:t>citada</w:t>
      </w:r>
      <w:r w:rsidR="002C1EC9">
        <w:rPr>
          <w:rFonts w:ascii="Century Gothic" w:hAnsi="Century Gothic" w:cstheme="minorHAnsi"/>
          <w:color w:val="000000" w:themeColor="text1"/>
          <w:bdr w:val="none" w:sz="0" w:space="0" w:color="auto" w:frame="1"/>
        </w:rPr>
        <w:t xml:space="preserve"> </w:t>
      </w:r>
      <w:r w:rsidR="000F6B09">
        <w:rPr>
          <w:rFonts w:ascii="Century Gothic" w:hAnsi="Century Gothic" w:cstheme="minorHAnsi"/>
          <w:color w:val="000000" w:themeColor="text1"/>
          <w:bdr w:val="none" w:sz="0" w:space="0" w:color="auto" w:frame="1"/>
        </w:rPr>
        <w:t>adquisición.</w:t>
      </w:r>
      <w:r w:rsidR="00F035B0">
        <w:rPr>
          <w:rFonts w:ascii="Century Gothic" w:hAnsi="Century Gothic" w:cstheme="minorHAnsi"/>
          <w:color w:val="000000" w:themeColor="text1"/>
          <w:bdr w:val="none" w:sz="0" w:space="0" w:color="auto" w:frame="1"/>
        </w:rPr>
        <w:t xml:space="preserve"> </w:t>
      </w:r>
      <w:r w:rsidR="00F035B0" w:rsidRPr="00F035B0">
        <w:rPr>
          <w:rFonts w:ascii="Century Gothic" w:hAnsi="Century Gothic" w:cstheme="minorHAnsi"/>
          <w:b/>
          <w:bCs/>
          <w:color w:val="000000" w:themeColor="text1"/>
          <w:u w:val="single"/>
          <w:bdr w:val="none" w:sz="0" w:space="0" w:color="auto" w:frame="1"/>
        </w:rPr>
        <w:t>APROBADO POR UNANIMIDAD DE VOTOS.</w:t>
      </w:r>
    </w:p>
    <w:p w14:paraId="45A9F338" w14:textId="15D1FE07" w:rsidR="00190B68" w:rsidRPr="00190B68" w:rsidRDefault="00190B68" w:rsidP="009E498A">
      <w:pPr>
        <w:spacing w:after="0" w:line="480" w:lineRule="auto"/>
        <w:ind w:firstLine="708"/>
        <w:jc w:val="both"/>
        <w:rPr>
          <w:rFonts w:ascii="Century Gothic" w:hAnsi="Century Gothic" w:cstheme="minorHAnsi"/>
          <w:b/>
          <w:bCs/>
          <w:color w:val="000000" w:themeColor="text1"/>
          <w:bdr w:val="none" w:sz="0" w:space="0" w:color="auto" w:frame="1"/>
        </w:rPr>
      </w:pPr>
      <w:r w:rsidRPr="00190B68">
        <w:rPr>
          <w:rFonts w:ascii="Century Gothic" w:hAnsi="Century Gothic"/>
          <w:b/>
          <w:bCs/>
          <w:color w:val="000000"/>
        </w:rPr>
        <w:t xml:space="preserve">ACUERDO VII/16/2024. </w:t>
      </w:r>
      <w:r>
        <w:rPr>
          <w:rFonts w:ascii="Century Gothic" w:hAnsi="Century Gothic" w:cstheme="minorHAnsi"/>
          <w:b/>
          <w:bCs/>
          <w:color w:val="000000" w:themeColor="text1"/>
          <w:bdr w:val="none" w:sz="0" w:space="0" w:color="auto" w:frame="1"/>
        </w:rPr>
        <w:t>O</w:t>
      </w:r>
      <w:r w:rsidRPr="00190B68">
        <w:rPr>
          <w:rFonts w:ascii="Century Gothic" w:hAnsi="Century Gothic" w:cstheme="minorHAnsi"/>
          <w:b/>
          <w:bCs/>
          <w:color w:val="000000" w:themeColor="text1"/>
          <w:bdr w:val="none" w:sz="0" w:space="0" w:color="auto" w:frame="1"/>
        </w:rPr>
        <w:t>ficio número DRHYM/067/2024, recibido el seis de febrero de dos mil veinticuatro, signado por el Director de Recursos Humanos y Materiales dependiente de la Secretaría Ejecutiva, así como del similar D-TICS/038/2023, recibido el dos de febrero de dos mil veinticuatro, signado por la Directora de Tecnologías de la Información y Comunicación del Poder Judicial del Estado, por guardar relación entre sí.</w:t>
      </w:r>
      <w:r w:rsidR="00775A5D">
        <w:rPr>
          <w:rFonts w:ascii="Century Gothic" w:hAnsi="Century Gothic" w:cstheme="minorHAnsi"/>
          <w:b/>
          <w:bCs/>
          <w:color w:val="000000" w:themeColor="text1"/>
          <w:bdr w:val="none" w:sz="0" w:space="0" w:color="auto" w:frame="1"/>
        </w:rPr>
        <w:t xml:space="preserve"> - - - - - - - - - - - - - - - - - - - - - - - -</w:t>
      </w:r>
      <w:r w:rsidR="00506FA9">
        <w:rPr>
          <w:rFonts w:ascii="Century Gothic" w:hAnsi="Century Gothic" w:cstheme="minorHAnsi"/>
          <w:b/>
          <w:bCs/>
          <w:color w:val="000000" w:themeColor="text1"/>
          <w:bdr w:val="none" w:sz="0" w:space="0" w:color="auto" w:frame="1"/>
        </w:rPr>
        <w:t xml:space="preserve"> - - - - - - - - - - - - - </w:t>
      </w:r>
    </w:p>
    <w:p w14:paraId="3BD3DE6A" w14:textId="4EFBA26E" w:rsidR="00775A5D" w:rsidRPr="00775A5D" w:rsidRDefault="00775A5D" w:rsidP="009E498A">
      <w:pPr>
        <w:tabs>
          <w:tab w:val="left" w:pos="5387"/>
        </w:tabs>
        <w:spacing w:after="0" w:line="480" w:lineRule="auto"/>
        <w:jc w:val="both"/>
        <w:rPr>
          <w:rFonts w:ascii="Century Gothic" w:hAnsi="Century Gothic" w:cstheme="minorHAnsi"/>
          <w:bCs/>
          <w:color w:val="000000" w:themeColor="text1"/>
          <w:bdr w:val="none" w:sz="0" w:space="0" w:color="auto" w:frame="1"/>
        </w:rPr>
      </w:pPr>
      <w:r w:rsidRPr="00775A5D">
        <w:rPr>
          <w:rFonts w:ascii="Century Gothic" w:hAnsi="Century Gothic" w:cstheme="minorHAnsi"/>
          <w:bCs/>
          <w:color w:val="000000" w:themeColor="text1"/>
          <w:bdr w:val="none" w:sz="0" w:space="0" w:color="auto" w:frame="1"/>
        </w:rPr>
        <w:t xml:space="preserve">Dada cuenta con los oficios de referencia, mediante los cuales, el Director de Recursos Humanos y Materiales dependiente de la Secretaría Ejecutiva </w:t>
      </w:r>
      <w:r w:rsidR="006115A2">
        <w:rPr>
          <w:rFonts w:ascii="Century Gothic" w:hAnsi="Century Gothic" w:cstheme="minorHAnsi"/>
          <w:bCs/>
          <w:color w:val="000000" w:themeColor="text1"/>
          <w:bdr w:val="none" w:sz="0" w:space="0" w:color="auto" w:frame="1"/>
        </w:rPr>
        <w:t xml:space="preserve">y Directora de Tecnologías de la Información y Comunicación del Poder Judicial del Estado, </w:t>
      </w:r>
      <w:r w:rsidRPr="00775A5D">
        <w:rPr>
          <w:rFonts w:ascii="Century Gothic" w:hAnsi="Century Gothic" w:cstheme="minorHAnsi"/>
          <w:bCs/>
          <w:color w:val="000000" w:themeColor="text1"/>
          <w:bdr w:val="none" w:sz="0" w:space="0" w:color="auto" w:frame="1"/>
        </w:rPr>
        <w:t>en su calidad de administrador</w:t>
      </w:r>
      <w:r w:rsidR="006115A2">
        <w:rPr>
          <w:rFonts w:ascii="Century Gothic" w:hAnsi="Century Gothic" w:cstheme="minorHAnsi"/>
          <w:bCs/>
          <w:color w:val="000000" w:themeColor="text1"/>
          <w:bdr w:val="none" w:sz="0" w:space="0" w:color="auto" w:frame="1"/>
        </w:rPr>
        <w:t>es</w:t>
      </w:r>
      <w:r w:rsidRPr="00775A5D">
        <w:rPr>
          <w:rFonts w:ascii="Century Gothic" w:hAnsi="Century Gothic" w:cstheme="minorHAnsi"/>
          <w:bCs/>
          <w:color w:val="000000" w:themeColor="text1"/>
          <w:bdr w:val="none" w:sz="0" w:space="0" w:color="auto" w:frame="1"/>
        </w:rPr>
        <w:t>, informa</w:t>
      </w:r>
      <w:r w:rsidR="006115A2">
        <w:rPr>
          <w:rFonts w:ascii="Century Gothic" w:hAnsi="Century Gothic" w:cstheme="minorHAnsi"/>
          <w:bCs/>
          <w:color w:val="000000" w:themeColor="text1"/>
          <w:bdr w:val="none" w:sz="0" w:space="0" w:color="auto" w:frame="1"/>
        </w:rPr>
        <w:t>n</w:t>
      </w:r>
      <w:r w:rsidRPr="00775A5D">
        <w:rPr>
          <w:rFonts w:ascii="Century Gothic" w:hAnsi="Century Gothic" w:cstheme="minorHAnsi"/>
          <w:bCs/>
          <w:color w:val="000000" w:themeColor="text1"/>
          <w:bdr w:val="none" w:sz="0" w:space="0" w:color="auto" w:frame="1"/>
        </w:rPr>
        <w:t xml:space="preserve"> del cumplimiento de los contratos de servicios para el Poder Judicial del Estado, correspondientes al mes de </w:t>
      </w:r>
      <w:r w:rsidR="00A8121A">
        <w:rPr>
          <w:rFonts w:ascii="Century Gothic" w:hAnsi="Century Gothic" w:cstheme="minorHAnsi"/>
          <w:bCs/>
          <w:color w:val="000000" w:themeColor="text1"/>
          <w:bdr w:val="none" w:sz="0" w:space="0" w:color="auto" w:frame="1"/>
        </w:rPr>
        <w:t>enero</w:t>
      </w:r>
      <w:r w:rsidRPr="00775A5D">
        <w:rPr>
          <w:rFonts w:ascii="Century Gothic" w:hAnsi="Century Gothic" w:cstheme="minorHAnsi"/>
          <w:bCs/>
          <w:color w:val="000000" w:themeColor="text1"/>
          <w:bdr w:val="none" w:sz="0" w:space="0" w:color="auto" w:frame="1"/>
        </w:rPr>
        <w:t xml:space="preserve"> de dos mil veint</w:t>
      </w:r>
      <w:r w:rsidR="006115A2">
        <w:rPr>
          <w:rFonts w:ascii="Century Gothic" w:hAnsi="Century Gothic" w:cstheme="minorHAnsi"/>
          <w:bCs/>
          <w:color w:val="000000" w:themeColor="text1"/>
          <w:bdr w:val="none" w:sz="0" w:space="0" w:color="auto" w:frame="1"/>
        </w:rPr>
        <w:t>icuatro</w:t>
      </w:r>
      <w:r w:rsidRPr="00775A5D">
        <w:rPr>
          <w:rFonts w:ascii="Century Gothic" w:hAnsi="Century Gothic" w:cstheme="minorHAnsi"/>
          <w:bCs/>
          <w:color w:val="000000" w:themeColor="text1"/>
          <w:bdr w:val="none" w:sz="0" w:space="0" w:color="auto" w:frame="1"/>
        </w:rPr>
        <w:t xml:space="preserve">, en los términos siguientes: </w:t>
      </w:r>
    </w:p>
    <w:tbl>
      <w:tblPr>
        <w:tblStyle w:val="Tablaconcuadrcula"/>
        <w:tblW w:w="7792" w:type="dxa"/>
        <w:tblLook w:val="04A0" w:firstRow="1" w:lastRow="0" w:firstColumn="1" w:lastColumn="0" w:noHBand="0" w:noVBand="1"/>
      </w:tblPr>
      <w:tblGrid>
        <w:gridCol w:w="1784"/>
        <w:gridCol w:w="2039"/>
        <w:gridCol w:w="1984"/>
        <w:gridCol w:w="1985"/>
      </w:tblGrid>
      <w:tr w:rsidR="006115A2" w:rsidRPr="009E498A" w14:paraId="556C8D7A" w14:textId="77777777" w:rsidTr="009E498A">
        <w:tc>
          <w:tcPr>
            <w:tcW w:w="1784" w:type="dxa"/>
          </w:tcPr>
          <w:p w14:paraId="33F688DC" w14:textId="26F2425C" w:rsidR="006115A2" w:rsidRPr="009E498A" w:rsidRDefault="006115A2" w:rsidP="009E498A">
            <w:pPr>
              <w:tabs>
                <w:tab w:val="left" w:pos="5387"/>
              </w:tabs>
              <w:spacing w:after="0" w:line="480" w:lineRule="auto"/>
              <w:jc w:val="center"/>
              <w:rPr>
                <w:rFonts w:ascii="Century Gothic" w:hAnsi="Century Gothic" w:cstheme="minorHAnsi"/>
                <w:b/>
                <w:color w:val="000000" w:themeColor="text1"/>
                <w:sz w:val="16"/>
                <w:szCs w:val="16"/>
                <w:bdr w:val="none" w:sz="0" w:space="0" w:color="auto" w:frame="1"/>
              </w:rPr>
            </w:pPr>
            <w:r w:rsidRPr="009E498A">
              <w:rPr>
                <w:rFonts w:ascii="Century Gothic" w:hAnsi="Century Gothic" w:cstheme="minorHAnsi"/>
                <w:b/>
                <w:color w:val="000000" w:themeColor="text1"/>
                <w:sz w:val="16"/>
                <w:szCs w:val="16"/>
                <w:bdr w:val="none" w:sz="0" w:space="0" w:color="auto" w:frame="1"/>
              </w:rPr>
              <w:t>CONTRATO No</w:t>
            </w:r>
          </w:p>
        </w:tc>
        <w:tc>
          <w:tcPr>
            <w:tcW w:w="2039" w:type="dxa"/>
          </w:tcPr>
          <w:p w14:paraId="13ED2B61" w14:textId="04959E5F" w:rsidR="006115A2" w:rsidRPr="009E498A" w:rsidRDefault="006115A2" w:rsidP="009E498A">
            <w:pPr>
              <w:tabs>
                <w:tab w:val="left" w:pos="5387"/>
              </w:tabs>
              <w:spacing w:after="0" w:line="480" w:lineRule="auto"/>
              <w:jc w:val="center"/>
              <w:rPr>
                <w:rFonts w:ascii="Century Gothic" w:hAnsi="Century Gothic" w:cstheme="minorHAnsi"/>
                <w:b/>
                <w:color w:val="000000" w:themeColor="text1"/>
                <w:sz w:val="16"/>
                <w:szCs w:val="16"/>
                <w:bdr w:val="none" w:sz="0" w:space="0" w:color="auto" w:frame="1"/>
              </w:rPr>
            </w:pPr>
            <w:r w:rsidRPr="009E498A">
              <w:rPr>
                <w:rFonts w:ascii="Century Gothic" w:hAnsi="Century Gothic" w:cstheme="minorHAnsi"/>
                <w:b/>
                <w:color w:val="000000" w:themeColor="text1"/>
                <w:sz w:val="16"/>
                <w:szCs w:val="16"/>
                <w:bdr w:val="none" w:sz="0" w:space="0" w:color="auto" w:frame="1"/>
              </w:rPr>
              <w:t>PERSONA FÍSICA/MORAL</w:t>
            </w:r>
          </w:p>
        </w:tc>
        <w:tc>
          <w:tcPr>
            <w:tcW w:w="1984" w:type="dxa"/>
          </w:tcPr>
          <w:p w14:paraId="0CA5D859" w14:textId="4A2C56B3" w:rsidR="006115A2" w:rsidRPr="009E498A" w:rsidRDefault="006115A2" w:rsidP="009E498A">
            <w:pPr>
              <w:tabs>
                <w:tab w:val="left" w:pos="5387"/>
              </w:tabs>
              <w:spacing w:after="0" w:line="480" w:lineRule="auto"/>
              <w:jc w:val="center"/>
              <w:rPr>
                <w:rFonts w:ascii="Century Gothic" w:hAnsi="Century Gothic" w:cstheme="minorHAnsi"/>
                <w:b/>
                <w:color w:val="000000" w:themeColor="text1"/>
                <w:sz w:val="16"/>
                <w:szCs w:val="16"/>
                <w:bdr w:val="none" w:sz="0" w:space="0" w:color="auto" w:frame="1"/>
              </w:rPr>
            </w:pPr>
            <w:r w:rsidRPr="009E498A">
              <w:rPr>
                <w:rFonts w:ascii="Century Gothic" w:hAnsi="Century Gothic" w:cstheme="minorHAnsi"/>
                <w:b/>
                <w:color w:val="000000" w:themeColor="text1"/>
                <w:sz w:val="16"/>
                <w:szCs w:val="16"/>
                <w:bdr w:val="none" w:sz="0" w:space="0" w:color="auto" w:frame="1"/>
              </w:rPr>
              <w:t>SERVICIO</w:t>
            </w:r>
          </w:p>
        </w:tc>
        <w:tc>
          <w:tcPr>
            <w:tcW w:w="1985" w:type="dxa"/>
          </w:tcPr>
          <w:p w14:paraId="516972F9" w14:textId="223AF095" w:rsidR="006115A2" w:rsidRPr="009E498A" w:rsidRDefault="006115A2" w:rsidP="009E498A">
            <w:pPr>
              <w:tabs>
                <w:tab w:val="left" w:pos="5387"/>
              </w:tabs>
              <w:spacing w:after="0" w:line="480" w:lineRule="auto"/>
              <w:jc w:val="center"/>
              <w:rPr>
                <w:rFonts w:ascii="Century Gothic" w:hAnsi="Century Gothic" w:cstheme="minorHAnsi"/>
                <w:b/>
                <w:color w:val="000000" w:themeColor="text1"/>
                <w:sz w:val="16"/>
                <w:szCs w:val="16"/>
                <w:bdr w:val="none" w:sz="0" w:space="0" w:color="auto" w:frame="1"/>
              </w:rPr>
            </w:pPr>
            <w:r w:rsidRPr="009E498A">
              <w:rPr>
                <w:rFonts w:ascii="Century Gothic" w:hAnsi="Century Gothic" w:cstheme="minorHAnsi"/>
                <w:b/>
                <w:color w:val="000000" w:themeColor="text1"/>
                <w:sz w:val="16"/>
                <w:szCs w:val="16"/>
                <w:bdr w:val="none" w:sz="0" w:space="0" w:color="auto" w:frame="1"/>
              </w:rPr>
              <w:t>OBSERVACIONES</w:t>
            </w:r>
          </w:p>
        </w:tc>
      </w:tr>
      <w:tr w:rsidR="006115A2" w:rsidRPr="009E498A" w14:paraId="0B1A26D4" w14:textId="77777777" w:rsidTr="009E498A">
        <w:tc>
          <w:tcPr>
            <w:tcW w:w="1784" w:type="dxa"/>
          </w:tcPr>
          <w:p w14:paraId="407C650D" w14:textId="3BE6EAEE"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PJET/AD/026-2023</w:t>
            </w:r>
          </w:p>
        </w:tc>
        <w:tc>
          <w:tcPr>
            <w:tcW w:w="2039" w:type="dxa"/>
          </w:tcPr>
          <w:p w14:paraId="7F3D747E" w14:textId="50573722"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Galahad S.A de C.V.</w:t>
            </w:r>
          </w:p>
        </w:tc>
        <w:tc>
          <w:tcPr>
            <w:tcW w:w="1984" w:type="dxa"/>
          </w:tcPr>
          <w:p w14:paraId="73AAFEA1" w14:textId="56BFE1F7"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Seguridad y Vigilancia</w:t>
            </w:r>
          </w:p>
        </w:tc>
        <w:tc>
          <w:tcPr>
            <w:tcW w:w="1985" w:type="dxa"/>
          </w:tcPr>
          <w:p w14:paraId="01F7663F" w14:textId="76FD31C1" w:rsidR="006115A2" w:rsidRPr="009E498A" w:rsidRDefault="006115A2" w:rsidP="009E498A">
            <w:pPr>
              <w:pStyle w:val="Prrafodelista"/>
              <w:tabs>
                <w:tab w:val="left" w:pos="5387"/>
              </w:tabs>
              <w:spacing w:after="0"/>
              <w:ind w:left="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stheme="minorHAnsi"/>
                <w:bCs/>
                <w:color w:val="000000" w:themeColor="text1"/>
                <w:sz w:val="16"/>
                <w:szCs w:val="16"/>
                <w:bdr w:val="none" w:sz="0" w:space="0" w:color="auto" w:frame="1"/>
              </w:rPr>
              <w:t>Cumplió en tiempo y forma</w:t>
            </w:r>
          </w:p>
        </w:tc>
      </w:tr>
      <w:tr w:rsidR="006115A2" w:rsidRPr="009E498A" w14:paraId="5065A1CB" w14:textId="77777777" w:rsidTr="009E498A">
        <w:tc>
          <w:tcPr>
            <w:tcW w:w="1784" w:type="dxa"/>
          </w:tcPr>
          <w:p w14:paraId="05503F61" w14:textId="04611C5F"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PJET/AD/027</w:t>
            </w:r>
            <w:r w:rsidR="00B7254A" w:rsidRPr="009E498A">
              <w:rPr>
                <w:rFonts w:ascii="Century Gothic" w:hAnsi="Century Gothic"/>
                <w:color w:val="000000"/>
                <w:sz w:val="16"/>
                <w:szCs w:val="16"/>
              </w:rPr>
              <w:t>-</w:t>
            </w:r>
            <w:r w:rsidRPr="009E498A">
              <w:rPr>
                <w:rFonts w:ascii="Century Gothic" w:hAnsi="Century Gothic"/>
                <w:color w:val="000000"/>
                <w:sz w:val="16"/>
                <w:szCs w:val="16"/>
              </w:rPr>
              <w:t>2023</w:t>
            </w:r>
          </w:p>
        </w:tc>
        <w:tc>
          <w:tcPr>
            <w:tcW w:w="2039" w:type="dxa"/>
          </w:tcPr>
          <w:p w14:paraId="729C24B9" w14:textId="3CEB00E6"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Aldo Joel Rodríguez Rojas</w:t>
            </w:r>
          </w:p>
        </w:tc>
        <w:tc>
          <w:tcPr>
            <w:tcW w:w="1984" w:type="dxa"/>
          </w:tcPr>
          <w:p w14:paraId="1A4CA4B0" w14:textId="77777777" w:rsidR="006115A2" w:rsidRPr="009E498A" w:rsidRDefault="006115A2" w:rsidP="009E498A">
            <w:pPr>
              <w:pStyle w:val="Prrafodelista"/>
              <w:tabs>
                <w:tab w:val="left" w:pos="5387"/>
              </w:tabs>
              <w:spacing w:after="0"/>
              <w:ind w:left="0"/>
              <w:jc w:val="both"/>
              <w:rPr>
                <w:rFonts w:ascii="Century Gothic" w:hAnsi="Century Gothic"/>
                <w:color w:val="000000"/>
                <w:sz w:val="16"/>
                <w:szCs w:val="16"/>
              </w:rPr>
            </w:pPr>
            <w:r w:rsidRPr="009E498A">
              <w:rPr>
                <w:rFonts w:ascii="Century Gothic" w:hAnsi="Century Gothic"/>
                <w:color w:val="000000"/>
                <w:sz w:val="16"/>
                <w:szCs w:val="16"/>
              </w:rPr>
              <w:t>Jardinería y Limpieza</w:t>
            </w:r>
          </w:p>
          <w:p w14:paraId="6B39BC80" w14:textId="77777777"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p>
        </w:tc>
        <w:tc>
          <w:tcPr>
            <w:tcW w:w="1985" w:type="dxa"/>
          </w:tcPr>
          <w:p w14:paraId="21017802" w14:textId="1C6DDD80"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stheme="minorHAnsi"/>
                <w:bCs/>
                <w:color w:val="000000" w:themeColor="text1"/>
                <w:sz w:val="16"/>
                <w:szCs w:val="16"/>
                <w:bdr w:val="none" w:sz="0" w:space="0" w:color="auto" w:frame="1"/>
              </w:rPr>
              <w:t>Cumplió en tiempo y forma</w:t>
            </w:r>
          </w:p>
        </w:tc>
      </w:tr>
      <w:tr w:rsidR="006115A2" w:rsidRPr="009E498A" w14:paraId="41A9812B" w14:textId="77777777" w:rsidTr="009E498A">
        <w:tc>
          <w:tcPr>
            <w:tcW w:w="1784" w:type="dxa"/>
          </w:tcPr>
          <w:p w14:paraId="65FCC402" w14:textId="0D8D3D8B"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PJET/AD/028-2023</w:t>
            </w:r>
          </w:p>
        </w:tc>
        <w:tc>
          <w:tcPr>
            <w:tcW w:w="2039" w:type="dxa"/>
          </w:tcPr>
          <w:p w14:paraId="2CF863B5" w14:textId="468AE3A1"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proofErr w:type="spellStart"/>
            <w:r w:rsidRPr="009E498A">
              <w:rPr>
                <w:rFonts w:ascii="Century Gothic" w:hAnsi="Century Gothic"/>
                <w:color w:val="000000"/>
                <w:sz w:val="16"/>
                <w:szCs w:val="16"/>
              </w:rPr>
              <w:t>Innovation</w:t>
            </w:r>
            <w:proofErr w:type="spellEnd"/>
            <w:r w:rsidRPr="009E498A">
              <w:rPr>
                <w:rFonts w:ascii="Century Gothic" w:hAnsi="Century Gothic"/>
                <w:color w:val="000000"/>
                <w:sz w:val="16"/>
                <w:szCs w:val="16"/>
              </w:rPr>
              <w:t xml:space="preserve"> In </w:t>
            </w:r>
            <w:proofErr w:type="spellStart"/>
            <w:r w:rsidRPr="009E498A">
              <w:rPr>
                <w:rFonts w:ascii="Century Gothic" w:hAnsi="Century Gothic"/>
                <w:color w:val="000000"/>
                <w:sz w:val="16"/>
                <w:szCs w:val="16"/>
              </w:rPr>
              <w:t>Solutions</w:t>
            </w:r>
            <w:proofErr w:type="spellEnd"/>
            <w:r w:rsidR="00B7254A" w:rsidRPr="009E498A">
              <w:rPr>
                <w:rFonts w:ascii="Century Gothic" w:hAnsi="Century Gothic"/>
                <w:color w:val="000000"/>
                <w:sz w:val="16"/>
                <w:szCs w:val="16"/>
              </w:rPr>
              <w:t xml:space="preserve"> and</w:t>
            </w:r>
            <w:r w:rsidRPr="009E498A">
              <w:rPr>
                <w:rFonts w:ascii="Century Gothic" w:hAnsi="Century Gothic"/>
                <w:color w:val="000000"/>
                <w:sz w:val="16"/>
                <w:szCs w:val="16"/>
              </w:rPr>
              <w:t xml:space="preserve"> </w:t>
            </w:r>
            <w:proofErr w:type="spellStart"/>
            <w:r w:rsidRPr="009E498A">
              <w:rPr>
                <w:rFonts w:ascii="Century Gothic" w:hAnsi="Century Gothic"/>
                <w:color w:val="000000"/>
                <w:sz w:val="16"/>
                <w:szCs w:val="16"/>
              </w:rPr>
              <w:t>Services</w:t>
            </w:r>
            <w:proofErr w:type="spellEnd"/>
            <w:r w:rsidRPr="009E498A">
              <w:rPr>
                <w:rFonts w:ascii="Century Gothic" w:hAnsi="Century Gothic"/>
                <w:color w:val="000000"/>
                <w:sz w:val="16"/>
                <w:szCs w:val="16"/>
              </w:rPr>
              <w:t xml:space="preserve"> </w:t>
            </w:r>
            <w:proofErr w:type="spellStart"/>
            <w:r w:rsidRPr="009E498A">
              <w:rPr>
                <w:rFonts w:ascii="Century Gothic" w:hAnsi="Century Gothic"/>
                <w:color w:val="000000"/>
                <w:sz w:val="16"/>
                <w:szCs w:val="16"/>
              </w:rPr>
              <w:t>Group</w:t>
            </w:r>
            <w:proofErr w:type="spellEnd"/>
            <w:r w:rsidRPr="009E498A">
              <w:rPr>
                <w:rFonts w:ascii="Century Gothic" w:hAnsi="Century Gothic"/>
                <w:color w:val="000000"/>
                <w:sz w:val="16"/>
                <w:szCs w:val="16"/>
              </w:rPr>
              <w:t xml:space="preserve"> S.A. de C.V.</w:t>
            </w:r>
          </w:p>
        </w:tc>
        <w:tc>
          <w:tcPr>
            <w:tcW w:w="1984" w:type="dxa"/>
          </w:tcPr>
          <w:p w14:paraId="2A179A34" w14:textId="77777777" w:rsidR="00D41BBA" w:rsidRPr="009E498A" w:rsidRDefault="006115A2" w:rsidP="009E498A">
            <w:pPr>
              <w:tabs>
                <w:tab w:val="left" w:pos="5387"/>
              </w:tabs>
              <w:spacing w:after="0"/>
              <w:jc w:val="both"/>
              <w:rPr>
                <w:rFonts w:ascii="Century Gothic" w:hAnsi="Century Gothic"/>
                <w:color w:val="000000"/>
                <w:sz w:val="16"/>
                <w:szCs w:val="16"/>
              </w:rPr>
            </w:pPr>
            <w:r w:rsidRPr="009E498A">
              <w:rPr>
                <w:rFonts w:ascii="Century Gothic" w:hAnsi="Century Gothic"/>
                <w:color w:val="000000"/>
                <w:sz w:val="16"/>
                <w:szCs w:val="16"/>
              </w:rPr>
              <w:t xml:space="preserve">Papelería y Material de </w:t>
            </w:r>
          </w:p>
          <w:p w14:paraId="5015EE92" w14:textId="2CC8B013"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Oficina.</w:t>
            </w:r>
          </w:p>
        </w:tc>
        <w:tc>
          <w:tcPr>
            <w:tcW w:w="1985" w:type="dxa"/>
          </w:tcPr>
          <w:p w14:paraId="746E2C61" w14:textId="3DD743A1"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stheme="minorHAnsi"/>
                <w:bCs/>
                <w:color w:val="000000" w:themeColor="text1"/>
                <w:sz w:val="16"/>
                <w:szCs w:val="16"/>
                <w:bdr w:val="none" w:sz="0" w:space="0" w:color="auto" w:frame="1"/>
              </w:rPr>
              <w:t>Cumplió en tiempo y forma</w:t>
            </w:r>
          </w:p>
        </w:tc>
      </w:tr>
      <w:tr w:rsidR="006115A2" w:rsidRPr="009E498A" w14:paraId="779643B0" w14:textId="77777777" w:rsidTr="009E498A">
        <w:tc>
          <w:tcPr>
            <w:tcW w:w="1784" w:type="dxa"/>
          </w:tcPr>
          <w:p w14:paraId="1ECD393F" w14:textId="7E7EAAD3"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PJET/AD/030-2023</w:t>
            </w:r>
          </w:p>
        </w:tc>
        <w:tc>
          <w:tcPr>
            <w:tcW w:w="2039" w:type="dxa"/>
          </w:tcPr>
          <w:p w14:paraId="4219EB92" w14:textId="524BBE97"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proofErr w:type="spellStart"/>
            <w:r w:rsidRPr="009E498A">
              <w:rPr>
                <w:rFonts w:ascii="Century Gothic" w:hAnsi="Century Gothic"/>
                <w:color w:val="000000"/>
                <w:sz w:val="16"/>
                <w:szCs w:val="16"/>
              </w:rPr>
              <w:t>Saneri</w:t>
            </w:r>
            <w:proofErr w:type="spellEnd"/>
            <w:r w:rsidRPr="009E498A">
              <w:rPr>
                <w:rFonts w:ascii="Century Gothic" w:hAnsi="Century Gothic"/>
                <w:color w:val="000000"/>
                <w:sz w:val="16"/>
                <w:szCs w:val="16"/>
              </w:rPr>
              <w:t xml:space="preserve"> S.A. de C.V.</w:t>
            </w:r>
          </w:p>
        </w:tc>
        <w:tc>
          <w:tcPr>
            <w:tcW w:w="1984" w:type="dxa"/>
          </w:tcPr>
          <w:p w14:paraId="5BF07284" w14:textId="77777777" w:rsidR="00D41BBA" w:rsidRPr="009E498A" w:rsidRDefault="006115A2" w:rsidP="009E498A">
            <w:pPr>
              <w:tabs>
                <w:tab w:val="left" w:pos="5387"/>
              </w:tabs>
              <w:spacing w:after="0"/>
              <w:jc w:val="both"/>
              <w:rPr>
                <w:rFonts w:ascii="Century Gothic" w:hAnsi="Century Gothic"/>
                <w:color w:val="000000"/>
                <w:sz w:val="16"/>
                <w:szCs w:val="16"/>
              </w:rPr>
            </w:pPr>
            <w:r w:rsidRPr="009E498A">
              <w:rPr>
                <w:rFonts w:ascii="Century Gothic" w:hAnsi="Century Gothic"/>
                <w:color w:val="000000"/>
                <w:sz w:val="16"/>
                <w:szCs w:val="16"/>
              </w:rPr>
              <w:t>Material de Limpieza y</w:t>
            </w:r>
          </w:p>
          <w:p w14:paraId="776F1707" w14:textId="32662232"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Artículos Sanitizantes</w:t>
            </w:r>
          </w:p>
        </w:tc>
        <w:tc>
          <w:tcPr>
            <w:tcW w:w="1985" w:type="dxa"/>
          </w:tcPr>
          <w:p w14:paraId="7BD36352" w14:textId="064A3FF3"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stheme="minorHAnsi"/>
                <w:bCs/>
                <w:color w:val="000000" w:themeColor="text1"/>
                <w:sz w:val="16"/>
                <w:szCs w:val="16"/>
                <w:bdr w:val="none" w:sz="0" w:space="0" w:color="auto" w:frame="1"/>
              </w:rPr>
              <w:t>Cumplió en tiempo y forma</w:t>
            </w:r>
          </w:p>
        </w:tc>
      </w:tr>
      <w:tr w:rsidR="006115A2" w:rsidRPr="009E498A" w14:paraId="751A1745" w14:textId="77777777" w:rsidTr="009E498A">
        <w:tc>
          <w:tcPr>
            <w:tcW w:w="1784" w:type="dxa"/>
          </w:tcPr>
          <w:p w14:paraId="54193932" w14:textId="04FBB977" w:rsidR="006115A2" w:rsidRPr="009E498A" w:rsidRDefault="006115A2" w:rsidP="009E498A">
            <w:pPr>
              <w:tabs>
                <w:tab w:val="left" w:pos="5387"/>
              </w:tabs>
              <w:spacing w:after="0" w:line="480" w:lineRule="auto"/>
              <w:jc w:val="both"/>
              <w:rPr>
                <w:rFonts w:ascii="Century Gothic" w:hAnsi="Century Gothic"/>
                <w:color w:val="000000"/>
                <w:sz w:val="16"/>
                <w:szCs w:val="16"/>
              </w:rPr>
            </w:pPr>
            <w:r w:rsidRPr="009E498A">
              <w:rPr>
                <w:rFonts w:ascii="Century Gothic" w:hAnsi="Century Gothic"/>
                <w:color w:val="000000"/>
                <w:sz w:val="16"/>
                <w:szCs w:val="16"/>
              </w:rPr>
              <w:t>PJET/LPN/002-2023</w:t>
            </w:r>
          </w:p>
        </w:tc>
        <w:tc>
          <w:tcPr>
            <w:tcW w:w="2039" w:type="dxa"/>
          </w:tcPr>
          <w:p w14:paraId="66B413E5" w14:textId="076BECC0" w:rsidR="006115A2" w:rsidRPr="009E498A" w:rsidRDefault="006115A2" w:rsidP="009E498A">
            <w:pPr>
              <w:tabs>
                <w:tab w:val="left" w:pos="5387"/>
              </w:tabs>
              <w:spacing w:after="0" w:line="480" w:lineRule="auto"/>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FET, S.A. de C.V.</w:t>
            </w:r>
          </w:p>
        </w:tc>
        <w:tc>
          <w:tcPr>
            <w:tcW w:w="1984" w:type="dxa"/>
          </w:tcPr>
          <w:p w14:paraId="4E5B5B91" w14:textId="77777777" w:rsidR="00D41BBA" w:rsidRPr="009E498A" w:rsidRDefault="006115A2" w:rsidP="009E498A">
            <w:pPr>
              <w:tabs>
                <w:tab w:val="left" w:pos="5387"/>
              </w:tabs>
              <w:spacing w:after="0"/>
              <w:jc w:val="both"/>
              <w:rPr>
                <w:rFonts w:ascii="Century Gothic" w:hAnsi="Century Gothic"/>
                <w:color w:val="000000"/>
                <w:sz w:val="16"/>
                <w:szCs w:val="16"/>
              </w:rPr>
            </w:pPr>
            <w:r w:rsidRPr="009E498A">
              <w:rPr>
                <w:rFonts w:ascii="Century Gothic" w:hAnsi="Century Gothic"/>
                <w:color w:val="000000"/>
                <w:sz w:val="16"/>
                <w:szCs w:val="16"/>
              </w:rPr>
              <w:t>Material de Cómputo</w:t>
            </w:r>
          </w:p>
          <w:p w14:paraId="256C2524" w14:textId="21D4BB32"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olor w:val="000000"/>
                <w:sz w:val="16"/>
                <w:szCs w:val="16"/>
              </w:rPr>
              <w:t>y Consumibles</w:t>
            </w:r>
          </w:p>
        </w:tc>
        <w:tc>
          <w:tcPr>
            <w:tcW w:w="1985" w:type="dxa"/>
          </w:tcPr>
          <w:p w14:paraId="40D98D9A" w14:textId="6983F330" w:rsidR="006115A2" w:rsidRPr="009E498A" w:rsidRDefault="006115A2" w:rsidP="009E498A">
            <w:pPr>
              <w:tabs>
                <w:tab w:val="left" w:pos="5387"/>
              </w:tabs>
              <w:spacing w:after="0"/>
              <w:jc w:val="both"/>
              <w:rPr>
                <w:rFonts w:ascii="Century Gothic" w:hAnsi="Century Gothic" w:cstheme="minorHAnsi"/>
                <w:bCs/>
                <w:color w:val="000000" w:themeColor="text1"/>
                <w:sz w:val="16"/>
                <w:szCs w:val="16"/>
                <w:bdr w:val="none" w:sz="0" w:space="0" w:color="auto" w:frame="1"/>
              </w:rPr>
            </w:pPr>
            <w:r w:rsidRPr="009E498A">
              <w:rPr>
                <w:rFonts w:ascii="Century Gothic" w:hAnsi="Century Gothic" w:cstheme="minorHAnsi"/>
                <w:bCs/>
                <w:color w:val="000000" w:themeColor="text1"/>
                <w:sz w:val="16"/>
                <w:szCs w:val="16"/>
                <w:bdr w:val="none" w:sz="0" w:space="0" w:color="auto" w:frame="1"/>
              </w:rPr>
              <w:t>Cumplió en tiempo y forma</w:t>
            </w:r>
          </w:p>
        </w:tc>
      </w:tr>
    </w:tbl>
    <w:p w14:paraId="758C4F8F" w14:textId="22D51996" w:rsidR="006115A2" w:rsidRDefault="006115A2" w:rsidP="009E498A">
      <w:pPr>
        <w:tabs>
          <w:tab w:val="left" w:pos="5387"/>
        </w:tabs>
        <w:spacing w:after="0" w:line="480" w:lineRule="auto"/>
        <w:jc w:val="both"/>
        <w:rPr>
          <w:rFonts w:ascii="Century Gothic" w:hAnsi="Century Gothic" w:cstheme="minorHAnsi"/>
          <w:bCs/>
          <w:color w:val="000000" w:themeColor="text1"/>
          <w:bdr w:val="none" w:sz="0" w:space="0" w:color="auto" w:frame="1"/>
        </w:rPr>
      </w:pPr>
    </w:p>
    <w:p w14:paraId="386AFDF5" w14:textId="1FD66107" w:rsidR="00775A5D" w:rsidRPr="00775A5D" w:rsidRDefault="00F035B0" w:rsidP="009E498A">
      <w:pPr>
        <w:tabs>
          <w:tab w:val="left" w:pos="5387"/>
        </w:tabs>
        <w:spacing w:after="0" w:line="480" w:lineRule="auto"/>
        <w:jc w:val="both"/>
        <w:rPr>
          <w:rFonts w:ascii="Century Gothic" w:hAnsi="Century Gothic"/>
          <w:b/>
          <w:bCs/>
          <w:color w:val="000000"/>
        </w:rPr>
      </w:pPr>
      <w:r>
        <w:rPr>
          <w:rFonts w:ascii="Century Gothic" w:hAnsi="Century Gothic" w:cstheme="minorHAnsi"/>
          <w:b/>
          <w:color w:val="000000" w:themeColor="text1"/>
          <w:bdr w:val="none" w:sz="0" w:space="0" w:color="auto" w:frame="1"/>
        </w:rPr>
        <w:lastRenderedPageBreak/>
        <w:t xml:space="preserve"> </w:t>
      </w:r>
      <w:r w:rsidR="00775A5D" w:rsidRPr="00775A5D">
        <w:rPr>
          <w:rFonts w:ascii="Century Gothic" w:hAnsi="Century Gothic" w:cstheme="minorHAnsi"/>
          <w:color w:val="000000" w:themeColor="text1"/>
        </w:rPr>
        <w:t xml:space="preserve">Al respecto, con fundamento en lo que establecen los artículos 85 de la Constitución Política del Estado Libre y Soberano de Tlaxcala, 61, de la Ley Orgánica del Poder Judicial del Estado, y 43, de la Ley de Adquisiciones, Arrendamientos y Servicios del Estado de Tlaxcala, este </w:t>
      </w:r>
      <w:r w:rsidR="00B7254A">
        <w:rPr>
          <w:rFonts w:ascii="Century Gothic" w:hAnsi="Century Gothic" w:cstheme="minorHAnsi"/>
          <w:color w:val="000000" w:themeColor="text1"/>
        </w:rPr>
        <w:t>Comité de Adquisiciones,</w:t>
      </w:r>
      <w:r w:rsidR="00775A5D" w:rsidRPr="00775A5D">
        <w:rPr>
          <w:rFonts w:ascii="Century Gothic" w:hAnsi="Century Gothic" w:cstheme="minorHAnsi"/>
          <w:color w:val="000000" w:themeColor="text1"/>
        </w:rPr>
        <w:t xml:space="preserve"> tiene por presente al Director de Recursos Humanos y Materiales dependiente de la Secretaría Ejecutiva, con los informes de cuenta, y toda vez que las personas físicas y/o morales, han cumplido en tiempo y forma con los servicios contratados, durante el mes de </w:t>
      </w:r>
      <w:r w:rsidR="00A8121A">
        <w:rPr>
          <w:rFonts w:ascii="Century Gothic" w:hAnsi="Century Gothic" w:cstheme="minorHAnsi"/>
          <w:color w:val="000000" w:themeColor="text1"/>
        </w:rPr>
        <w:t xml:space="preserve">enero </w:t>
      </w:r>
      <w:r w:rsidR="00775A5D" w:rsidRPr="00775A5D">
        <w:rPr>
          <w:rFonts w:ascii="Century Gothic" w:hAnsi="Century Gothic" w:cstheme="minorHAnsi"/>
          <w:color w:val="000000" w:themeColor="text1"/>
        </w:rPr>
        <w:t>de dos mil veinti</w:t>
      </w:r>
      <w:r w:rsidR="00A8121A">
        <w:rPr>
          <w:rFonts w:ascii="Century Gothic" w:hAnsi="Century Gothic" w:cstheme="minorHAnsi"/>
          <w:color w:val="000000" w:themeColor="text1"/>
        </w:rPr>
        <w:t>cuatro</w:t>
      </w:r>
      <w:r w:rsidR="00775A5D" w:rsidRPr="00775A5D">
        <w:rPr>
          <w:rFonts w:ascii="Century Gothic" w:hAnsi="Century Gothic" w:cstheme="minorHAnsi"/>
          <w:color w:val="000000" w:themeColor="text1"/>
        </w:rPr>
        <w:t xml:space="preserve">, únicamente se toma debido conocimiento.  </w:t>
      </w:r>
    </w:p>
    <w:p w14:paraId="7B9D696E" w14:textId="652C079A" w:rsidR="00775A5D" w:rsidRPr="00F035B0" w:rsidRDefault="00775A5D" w:rsidP="009E498A">
      <w:pPr>
        <w:pStyle w:val="NormalWeb"/>
        <w:spacing w:before="0" w:beforeAutospacing="0" w:after="0" w:afterAutospacing="0" w:line="480" w:lineRule="auto"/>
        <w:jc w:val="both"/>
        <w:rPr>
          <w:rFonts w:ascii="Century Gothic" w:hAnsi="Century Gothic" w:cs="Calibri"/>
          <w:b/>
          <w:bCs/>
          <w:sz w:val="22"/>
          <w:szCs w:val="22"/>
          <w:u w:val="single"/>
          <w:bdr w:val="none" w:sz="0" w:space="0" w:color="auto" w:frame="1"/>
        </w:rPr>
      </w:pPr>
      <w:r w:rsidRPr="00775A5D">
        <w:rPr>
          <w:rFonts w:ascii="Century Gothic" w:hAnsi="Century Gothic" w:cstheme="minorHAnsi"/>
          <w:color w:val="000000" w:themeColor="text1"/>
          <w:sz w:val="22"/>
          <w:szCs w:val="22"/>
        </w:rPr>
        <w:t>Comuníquese esta determinación al Director de Recursos Humanos y Materiales depe</w:t>
      </w:r>
      <w:r w:rsidR="00A8121A">
        <w:rPr>
          <w:rFonts w:ascii="Century Gothic" w:hAnsi="Century Gothic" w:cstheme="minorHAnsi"/>
          <w:color w:val="000000" w:themeColor="text1"/>
          <w:sz w:val="22"/>
          <w:szCs w:val="22"/>
        </w:rPr>
        <w:t>n</w:t>
      </w:r>
      <w:r w:rsidRPr="00775A5D">
        <w:rPr>
          <w:rFonts w:ascii="Century Gothic" w:hAnsi="Century Gothic" w:cstheme="minorHAnsi"/>
          <w:color w:val="000000" w:themeColor="text1"/>
          <w:sz w:val="22"/>
          <w:szCs w:val="22"/>
        </w:rPr>
        <w:t>diente de la Secretaría Ejecutiva</w:t>
      </w:r>
      <w:r w:rsidR="00F1097A">
        <w:rPr>
          <w:rFonts w:ascii="Century Gothic" w:hAnsi="Century Gothic" w:cstheme="minorHAnsi"/>
          <w:color w:val="000000" w:themeColor="text1"/>
          <w:sz w:val="22"/>
          <w:szCs w:val="22"/>
        </w:rPr>
        <w:t xml:space="preserve">, así como a la Directora de Tecnologías de la Información y Comunicación </w:t>
      </w:r>
      <w:r w:rsidRPr="00775A5D">
        <w:rPr>
          <w:rFonts w:ascii="Century Gothic" w:hAnsi="Century Gothic" w:cstheme="minorHAnsi"/>
          <w:color w:val="000000" w:themeColor="text1"/>
          <w:sz w:val="22"/>
          <w:szCs w:val="22"/>
        </w:rPr>
        <w:t>para los efectos legales a que haya lugar.</w:t>
      </w:r>
      <w:r w:rsidR="00F035B0">
        <w:rPr>
          <w:rFonts w:ascii="Century Gothic" w:hAnsi="Century Gothic" w:cstheme="minorHAnsi"/>
          <w:color w:val="000000" w:themeColor="text1"/>
          <w:sz w:val="22"/>
          <w:szCs w:val="22"/>
        </w:rPr>
        <w:t xml:space="preserve"> </w:t>
      </w:r>
      <w:r w:rsidR="00F035B0" w:rsidRPr="00F035B0">
        <w:rPr>
          <w:rFonts w:ascii="Century Gothic" w:hAnsi="Century Gothic" w:cstheme="minorHAnsi"/>
          <w:b/>
          <w:bCs/>
          <w:color w:val="000000" w:themeColor="text1"/>
          <w:sz w:val="22"/>
          <w:szCs w:val="22"/>
          <w:u w:val="single"/>
        </w:rPr>
        <w:t>APROBADO POR</w:t>
      </w:r>
      <w:r w:rsidR="00006B5F">
        <w:rPr>
          <w:rFonts w:ascii="Century Gothic" w:hAnsi="Century Gothic" w:cstheme="minorHAnsi"/>
          <w:b/>
          <w:bCs/>
          <w:color w:val="000000" w:themeColor="text1"/>
          <w:sz w:val="22"/>
          <w:szCs w:val="22"/>
          <w:u w:val="single"/>
        </w:rPr>
        <w:t xml:space="preserve"> </w:t>
      </w:r>
      <w:r w:rsidR="00F035B0" w:rsidRPr="00F035B0">
        <w:rPr>
          <w:rFonts w:ascii="Century Gothic" w:hAnsi="Century Gothic" w:cstheme="minorHAnsi"/>
          <w:b/>
          <w:bCs/>
          <w:color w:val="000000" w:themeColor="text1"/>
          <w:sz w:val="22"/>
          <w:szCs w:val="22"/>
          <w:u w:val="single"/>
        </w:rPr>
        <w:t>UNANIMIDAD DE VOTOS.</w:t>
      </w:r>
    </w:p>
    <w:p w14:paraId="14F8AAB5" w14:textId="455573BC" w:rsidR="004C1FF2" w:rsidRPr="00354105" w:rsidRDefault="00190B68" w:rsidP="009E498A">
      <w:pPr>
        <w:spacing w:after="0" w:line="480" w:lineRule="auto"/>
        <w:ind w:firstLine="708"/>
        <w:jc w:val="both"/>
        <w:rPr>
          <w:rFonts w:ascii="Century Gothic" w:hAnsi="Century Gothic" w:cstheme="minorHAnsi"/>
          <w:bCs/>
          <w:bdr w:val="none" w:sz="0" w:space="0" w:color="auto" w:frame="1"/>
        </w:rPr>
      </w:pPr>
      <w:r w:rsidRPr="00354105">
        <w:rPr>
          <w:rFonts w:ascii="Century Gothic" w:hAnsi="Century Gothic"/>
          <w:b/>
          <w:bCs/>
        </w:rPr>
        <w:t>ACUERDO VIII/16/2024.</w:t>
      </w:r>
      <w:r w:rsidR="004C1FF2" w:rsidRPr="00354105">
        <w:rPr>
          <w:rFonts w:ascii="Century Gothic" w:hAnsi="Century Gothic"/>
          <w:b/>
          <w:bCs/>
        </w:rPr>
        <w:t xml:space="preserve"> </w:t>
      </w:r>
      <w:r w:rsidR="004C1FF2" w:rsidRPr="00354105">
        <w:rPr>
          <w:rFonts w:ascii="Century Gothic" w:hAnsi="Century Gothic" w:cstheme="minorHAnsi"/>
          <w:b/>
          <w:bdr w:val="none" w:sz="0" w:space="0" w:color="auto" w:frame="1"/>
        </w:rPr>
        <w:t>Oficio número DRHYM/071/2024, recibido el doce de febrero de dos mil veinticuatro, signado por el Director de Recursos Humanos y Materiales dependiente de la Secretaría Ejecutiva</w:t>
      </w:r>
      <w:r w:rsidR="004C1FF2" w:rsidRPr="00354105">
        <w:rPr>
          <w:rFonts w:ascii="Century Gothic" w:hAnsi="Century Gothic" w:cstheme="minorHAnsi"/>
          <w:bCs/>
          <w:bdr w:val="none" w:sz="0" w:space="0" w:color="auto" w:frame="1"/>
        </w:rPr>
        <w:t xml:space="preserve">. </w:t>
      </w:r>
    </w:p>
    <w:p w14:paraId="40449C0E" w14:textId="71D8FBA6" w:rsidR="007552B9" w:rsidRPr="00354105" w:rsidRDefault="004C1FF2" w:rsidP="009E498A">
      <w:pPr>
        <w:spacing w:after="0" w:line="480" w:lineRule="auto"/>
        <w:jc w:val="both"/>
        <w:rPr>
          <w:rFonts w:ascii="Century Gothic" w:hAnsi="Century Gothic" w:cstheme="minorHAnsi"/>
          <w:bCs/>
          <w:bdr w:val="none" w:sz="0" w:space="0" w:color="auto" w:frame="1"/>
        </w:rPr>
      </w:pPr>
      <w:r w:rsidRPr="00354105">
        <w:rPr>
          <w:rFonts w:ascii="Century Gothic" w:hAnsi="Century Gothic" w:cstheme="minorHAnsi"/>
          <w:bCs/>
          <w:bdr w:val="none" w:sz="0" w:space="0" w:color="auto" w:frame="1"/>
        </w:rPr>
        <w:t xml:space="preserve">Dada cuenta con el oficio de referencia, mediante el cual, </w:t>
      </w:r>
      <w:r w:rsidR="00A43830" w:rsidRPr="00354105">
        <w:rPr>
          <w:rFonts w:ascii="Century Gothic" w:hAnsi="Century Gothic" w:cstheme="minorHAnsi"/>
          <w:bCs/>
          <w:bdr w:val="none" w:sz="0" w:space="0" w:color="auto" w:frame="1"/>
        </w:rPr>
        <w:t xml:space="preserve">el Director de Recursos Humanos y Materiales dependiente de la Secretaría Ejecutiva, </w:t>
      </w:r>
      <w:r w:rsidR="003B7578" w:rsidRPr="00354105">
        <w:rPr>
          <w:rFonts w:ascii="Century Gothic" w:hAnsi="Century Gothic" w:cstheme="minorHAnsi"/>
          <w:bCs/>
          <w:bdr w:val="none" w:sz="0" w:space="0" w:color="auto" w:frame="1"/>
        </w:rPr>
        <w:t>remite propuesta</w:t>
      </w:r>
      <w:r w:rsidR="00A43830" w:rsidRPr="00354105">
        <w:rPr>
          <w:rFonts w:ascii="Century Gothic" w:hAnsi="Century Gothic" w:cstheme="minorHAnsi"/>
          <w:bCs/>
          <w:bdr w:val="none" w:sz="0" w:space="0" w:color="auto" w:frame="1"/>
        </w:rPr>
        <w:t xml:space="preserve"> de invitación, calendarización y bases para llevar a cabo el procedimiento de </w:t>
      </w:r>
      <w:r w:rsidR="003B7578" w:rsidRPr="00354105">
        <w:rPr>
          <w:rFonts w:ascii="Century Gothic" w:hAnsi="Century Gothic" w:cstheme="minorHAnsi"/>
          <w:bCs/>
          <w:bdr w:val="none" w:sz="0" w:space="0" w:color="auto" w:frame="1"/>
        </w:rPr>
        <w:t>invitación identificado</w:t>
      </w:r>
      <w:r w:rsidR="00A43830" w:rsidRPr="00354105">
        <w:rPr>
          <w:rFonts w:ascii="Century Gothic" w:hAnsi="Century Gothic" w:cstheme="minorHAnsi"/>
          <w:bCs/>
          <w:bdr w:val="none" w:sz="0" w:space="0" w:color="auto" w:frame="1"/>
        </w:rPr>
        <w:t xml:space="preserve"> con el número PJET/INV/001/2024, para la adquisición de una camioneta </w:t>
      </w:r>
      <w:r w:rsidR="003B7578" w:rsidRPr="00354105">
        <w:rPr>
          <w:rFonts w:ascii="Century Gothic" w:hAnsi="Century Gothic" w:cstheme="minorHAnsi"/>
          <w:bCs/>
          <w:bdr w:val="none" w:sz="0" w:space="0" w:color="auto" w:frame="1"/>
        </w:rPr>
        <w:t>tipo Urvan</w:t>
      </w:r>
      <w:r w:rsidR="00A43830" w:rsidRPr="00354105">
        <w:rPr>
          <w:rFonts w:ascii="Century Gothic" w:hAnsi="Century Gothic" w:cstheme="minorHAnsi"/>
          <w:bCs/>
          <w:bdr w:val="none" w:sz="0" w:space="0" w:color="auto" w:frame="1"/>
        </w:rPr>
        <w:t xml:space="preserve"> 2024, para el traslado de personal de diferentes áreas del Poder Judicial del Estado</w:t>
      </w:r>
      <w:r w:rsidR="007552B9" w:rsidRPr="00354105">
        <w:rPr>
          <w:rFonts w:ascii="Century Gothic" w:hAnsi="Century Gothic" w:cstheme="minorHAnsi"/>
          <w:bCs/>
          <w:bdr w:val="none" w:sz="0" w:space="0" w:color="auto" w:frame="1"/>
        </w:rPr>
        <w:t>.</w:t>
      </w:r>
    </w:p>
    <w:p w14:paraId="52D2390A" w14:textId="4BA12592" w:rsidR="007552B9" w:rsidRPr="00354105" w:rsidRDefault="007552B9" w:rsidP="007552B9">
      <w:pPr>
        <w:pStyle w:val="NormalWeb"/>
        <w:tabs>
          <w:tab w:val="left" w:pos="851"/>
        </w:tabs>
        <w:spacing w:line="480" w:lineRule="auto"/>
        <w:jc w:val="both"/>
        <w:rPr>
          <w:rFonts w:ascii="Century Gothic" w:hAnsi="Century Gothic" w:cstheme="minorHAnsi"/>
          <w:sz w:val="22"/>
          <w:szCs w:val="22"/>
          <w:bdr w:val="none" w:sz="0" w:space="0" w:color="auto" w:frame="1"/>
        </w:rPr>
      </w:pPr>
      <w:r w:rsidRPr="00354105">
        <w:rPr>
          <w:rFonts w:ascii="Century Gothic" w:hAnsi="Century Gothic" w:cstheme="minorHAnsi"/>
          <w:sz w:val="22"/>
          <w:szCs w:val="22"/>
          <w:bdr w:val="none" w:sz="0" w:space="0" w:color="auto" w:frame="1"/>
        </w:rPr>
        <w:t xml:space="preserve">Al respecto, tomando en consideración que </w:t>
      </w:r>
      <w:r w:rsidR="002C1EC9" w:rsidRPr="00354105">
        <w:rPr>
          <w:rFonts w:ascii="Century Gothic" w:hAnsi="Century Gothic" w:cstheme="minorHAnsi"/>
          <w:sz w:val="22"/>
          <w:szCs w:val="22"/>
          <w:bdr w:val="none" w:sz="0" w:space="0" w:color="auto" w:frame="1"/>
        </w:rPr>
        <w:t xml:space="preserve">ya no existe la necesidad de adquirir el bien objeto del procedimiento de invitación, </w:t>
      </w:r>
      <w:r w:rsidRPr="00354105">
        <w:rPr>
          <w:rFonts w:ascii="Century Gothic" w:hAnsi="Century Gothic" w:cstheme="minorHAnsi"/>
          <w:sz w:val="22"/>
          <w:szCs w:val="22"/>
          <w:bdr w:val="none" w:sz="0" w:space="0" w:color="auto" w:frame="1"/>
        </w:rPr>
        <w:t xml:space="preserve">por lo tanto, se actualiza uno de los supuestos previstos en los artículos 31 fracción XII, 56 y 57 fracción VI del Reglamento de la Ley de Adquisiciones, Arrendamientos y Servicios del Estado de Tlaxcala; en consecuencia, con fundamento en lo previsto por los </w:t>
      </w:r>
      <w:r w:rsidR="002C1EC9" w:rsidRPr="00354105">
        <w:rPr>
          <w:rFonts w:ascii="Century Gothic" w:hAnsi="Century Gothic" w:cstheme="minorHAnsi"/>
          <w:sz w:val="22"/>
          <w:szCs w:val="22"/>
          <w:bdr w:val="none" w:sz="0" w:space="0" w:color="auto" w:frame="1"/>
        </w:rPr>
        <w:t xml:space="preserve">diversos </w:t>
      </w:r>
      <w:r w:rsidRPr="00354105">
        <w:rPr>
          <w:rFonts w:ascii="Century Gothic" w:hAnsi="Century Gothic" w:cstheme="minorHAnsi"/>
          <w:sz w:val="22"/>
          <w:szCs w:val="22"/>
          <w:bdr w:val="none" w:sz="0" w:space="0" w:color="auto" w:frame="1"/>
        </w:rPr>
        <w:t xml:space="preserve">artículos </w:t>
      </w:r>
      <w:r w:rsidRPr="00354105">
        <w:rPr>
          <w:rFonts w:ascii="Century Gothic" w:hAnsi="Century Gothic" w:cs="Arial"/>
          <w:bCs/>
          <w:sz w:val="22"/>
          <w:szCs w:val="22"/>
        </w:rPr>
        <w:t xml:space="preserve">85 de la </w:t>
      </w:r>
      <w:r w:rsidRPr="00354105">
        <w:rPr>
          <w:rFonts w:ascii="Century Gothic" w:hAnsi="Century Gothic" w:cs="Arial"/>
          <w:bCs/>
          <w:sz w:val="22"/>
          <w:szCs w:val="22"/>
        </w:rPr>
        <w:lastRenderedPageBreak/>
        <w:t>Constitución Política del Estado Libre y Soberano de Tlaxcala; 61 y 68 de la Ley Orgánica del Poder Judicial del Estado</w:t>
      </w:r>
      <w:r w:rsidRPr="00354105">
        <w:rPr>
          <w:rFonts w:ascii="Century Gothic" w:hAnsi="Century Gothic" w:cstheme="minorHAnsi"/>
          <w:sz w:val="22"/>
          <w:szCs w:val="22"/>
          <w:bdr w:val="none" w:sz="0" w:space="0" w:color="auto" w:frame="1"/>
        </w:rPr>
        <w:t>, se determina</w:t>
      </w:r>
      <w:r w:rsidRPr="00354105">
        <w:rPr>
          <w:rFonts w:ascii="Century Gothic" w:hAnsi="Century Gothic" w:cstheme="minorHAnsi"/>
          <w:bCs/>
          <w:sz w:val="22"/>
          <w:szCs w:val="22"/>
        </w:rPr>
        <w:t>:</w:t>
      </w:r>
    </w:p>
    <w:p w14:paraId="65E3100B" w14:textId="77777777" w:rsidR="007552B9" w:rsidRPr="00354105" w:rsidRDefault="007552B9" w:rsidP="007552B9">
      <w:pPr>
        <w:pStyle w:val="Prrafodelista"/>
        <w:numPr>
          <w:ilvl w:val="0"/>
          <w:numId w:val="14"/>
        </w:numPr>
        <w:tabs>
          <w:tab w:val="left" w:pos="5387"/>
        </w:tabs>
        <w:spacing w:after="0" w:line="480" w:lineRule="auto"/>
        <w:jc w:val="both"/>
        <w:rPr>
          <w:rFonts w:ascii="Century Gothic" w:hAnsi="Century Gothic" w:cstheme="minorHAnsi"/>
          <w:bCs/>
        </w:rPr>
      </w:pPr>
      <w:r w:rsidRPr="00354105">
        <w:rPr>
          <w:rFonts w:ascii="Century Gothic" w:hAnsi="Century Gothic" w:cs="Arial"/>
          <w:bCs/>
        </w:rPr>
        <w:t>Tomar conocimiento del oficio de cuenta.</w:t>
      </w:r>
    </w:p>
    <w:p w14:paraId="52EB66EA" w14:textId="3F063520" w:rsidR="007552B9" w:rsidRPr="00354105" w:rsidRDefault="00305EB1" w:rsidP="007552B9">
      <w:pPr>
        <w:pStyle w:val="Prrafodelista"/>
        <w:numPr>
          <w:ilvl w:val="0"/>
          <w:numId w:val="14"/>
        </w:numPr>
        <w:tabs>
          <w:tab w:val="left" w:pos="5387"/>
        </w:tabs>
        <w:spacing w:after="0" w:line="480" w:lineRule="auto"/>
        <w:jc w:val="both"/>
        <w:rPr>
          <w:rFonts w:ascii="Century Gothic" w:hAnsi="Century Gothic" w:cstheme="minorHAnsi"/>
          <w:bCs/>
        </w:rPr>
      </w:pPr>
      <w:r w:rsidRPr="00354105">
        <w:rPr>
          <w:rFonts w:ascii="Century Gothic" w:hAnsi="Century Gothic" w:cs="Arial"/>
          <w:bCs/>
        </w:rPr>
        <w:t xml:space="preserve">Cancelar </w:t>
      </w:r>
      <w:r w:rsidR="007552B9" w:rsidRPr="00354105">
        <w:rPr>
          <w:rFonts w:ascii="Century Gothic" w:hAnsi="Century Gothic" w:cs="Arial"/>
          <w:bCs/>
        </w:rPr>
        <w:t>el procedimiento por adjudicación directa para la adquisición de la</w:t>
      </w:r>
      <w:r w:rsidR="007552B9" w:rsidRPr="00354105">
        <w:rPr>
          <w:rFonts w:ascii="Century Gothic" w:hAnsi="Century Gothic" w:cstheme="minorHAnsi"/>
          <w:bdr w:val="none" w:sz="0" w:space="0" w:color="auto" w:frame="1"/>
        </w:rPr>
        <w:t xml:space="preserve"> camioneta tipo Urvan 202</w:t>
      </w:r>
      <w:r w:rsidR="002C1EC9" w:rsidRPr="00354105">
        <w:rPr>
          <w:rFonts w:ascii="Century Gothic" w:hAnsi="Century Gothic" w:cstheme="minorHAnsi"/>
          <w:bdr w:val="none" w:sz="0" w:space="0" w:color="auto" w:frame="1"/>
        </w:rPr>
        <w:t>4</w:t>
      </w:r>
      <w:r w:rsidR="007552B9" w:rsidRPr="00354105">
        <w:rPr>
          <w:rFonts w:ascii="Century Gothic" w:hAnsi="Century Gothic" w:cstheme="minorHAnsi"/>
          <w:bdr w:val="none" w:sz="0" w:space="0" w:color="auto" w:frame="1"/>
        </w:rPr>
        <w:t>, por las razones expuestas.</w:t>
      </w:r>
    </w:p>
    <w:p w14:paraId="15E8A039" w14:textId="5511D95C" w:rsidR="007552B9" w:rsidRPr="00354105" w:rsidRDefault="00837303" w:rsidP="00837303">
      <w:pPr>
        <w:pStyle w:val="Prrafodelista"/>
        <w:numPr>
          <w:ilvl w:val="0"/>
          <w:numId w:val="14"/>
        </w:numPr>
        <w:tabs>
          <w:tab w:val="left" w:pos="5387"/>
        </w:tabs>
        <w:spacing w:after="0" w:line="480" w:lineRule="auto"/>
        <w:jc w:val="both"/>
        <w:rPr>
          <w:rFonts w:ascii="Century Gothic" w:hAnsi="Century Gothic" w:cstheme="minorHAnsi"/>
          <w:bCs/>
        </w:rPr>
      </w:pPr>
      <w:r w:rsidRPr="00354105">
        <w:rPr>
          <w:rFonts w:ascii="Century Gothic" w:hAnsi="Century Gothic" w:cstheme="minorHAnsi"/>
          <w:bCs/>
        </w:rPr>
        <w:t>I</w:t>
      </w:r>
      <w:r w:rsidR="007552B9" w:rsidRPr="00354105">
        <w:rPr>
          <w:rFonts w:ascii="Century Gothic" w:hAnsi="Century Gothic" w:cstheme="minorHAnsi"/>
          <w:bCs/>
        </w:rPr>
        <w:t xml:space="preserve">nstruir </w:t>
      </w:r>
      <w:r w:rsidR="007552B9" w:rsidRPr="00354105">
        <w:rPr>
          <w:rFonts w:ascii="Century Gothic" w:hAnsi="Century Gothic" w:cs="Arial"/>
          <w:bCs/>
        </w:rPr>
        <w:t xml:space="preserve">al Director de Recursos Humanos y Materiales dependiente de la Secretaría Ejecutiva, </w:t>
      </w:r>
      <w:r w:rsidRPr="00354105">
        <w:rPr>
          <w:rFonts w:ascii="Century Gothic" w:hAnsi="Century Gothic" w:cs="Arial"/>
          <w:bCs/>
        </w:rPr>
        <w:t xml:space="preserve">verifique </w:t>
      </w:r>
      <w:r w:rsidR="00305EB1" w:rsidRPr="00354105">
        <w:rPr>
          <w:rFonts w:ascii="Century Gothic" w:hAnsi="Century Gothic" w:cs="Arial"/>
          <w:bCs/>
        </w:rPr>
        <w:t>e</w:t>
      </w:r>
      <w:r w:rsidRPr="00354105">
        <w:rPr>
          <w:rFonts w:ascii="Century Gothic" w:hAnsi="Century Gothic" w:cs="Arial"/>
          <w:bCs/>
        </w:rPr>
        <w:t xml:space="preserve">l </w:t>
      </w:r>
      <w:r w:rsidR="008F05EB" w:rsidRPr="00354105">
        <w:rPr>
          <w:rFonts w:ascii="Century Gothic" w:hAnsi="Century Gothic" w:cs="Arial"/>
          <w:bCs/>
        </w:rPr>
        <w:t>pa</w:t>
      </w:r>
      <w:r w:rsidRPr="00354105">
        <w:rPr>
          <w:rFonts w:ascii="Century Gothic" w:hAnsi="Century Gothic" w:cs="Arial"/>
          <w:bCs/>
        </w:rPr>
        <w:t xml:space="preserve">rque vehicular que se tiene en el Poder Judicial del Estado, </w:t>
      </w:r>
      <w:r w:rsidR="00305EB1" w:rsidRPr="00354105">
        <w:rPr>
          <w:rFonts w:ascii="Century Gothic" w:hAnsi="Century Gothic" w:cs="Arial"/>
          <w:bCs/>
        </w:rPr>
        <w:t>así como las condiciones</w:t>
      </w:r>
      <w:r w:rsidR="005F3871" w:rsidRPr="00354105">
        <w:rPr>
          <w:rFonts w:ascii="Century Gothic" w:hAnsi="Century Gothic" w:cs="Arial"/>
          <w:bCs/>
        </w:rPr>
        <w:t xml:space="preserve"> de funcionamiento de los mismos</w:t>
      </w:r>
      <w:r w:rsidR="00305EB1" w:rsidRPr="00354105">
        <w:rPr>
          <w:rFonts w:ascii="Century Gothic" w:hAnsi="Century Gothic" w:cs="Arial"/>
          <w:bCs/>
        </w:rPr>
        <w:t xml:space="preserve">, </w:t>
      </w:r>
      <w:r w:rsidR="008F05EB" w:rsidRPr="00354105">
        <w:rPr>
          <w:rFonts w:ascii="Century Gothic" w:hAnsi="Century Gothic" w:cs="Arial"/>
          <w:bCs/>
        </w:rPr>
        <w:t xml:space="preserve">e informe a este Órgano Colegiado, </w:t>
      </w:r>
      <w:r w:rsidRPr="00354105">
        <w:rPr>
          <w:rFonts w:ascii="Century Gothic" w:hAnsi="Century Gothic" w:cs="Arial"/>
          <w:bCs/>
        </w:rPr>
        <w:t xml:space="preserve">a efecto de analizar la necesidad </w:t>
      </w:r>
      <w:r w:rsidR="008F05EB" w:rsidRPr="00354105">
        <w:rPr>
          <w:rFonts w:ascii="Century Gothic" w:hAnsi="Century Gothic" w:cs="Arial"/>
          <w:bCs/>
        </w:rPr>
        <w:t>y viabilidad de adquirir vehículos</w:t>
      </w:r>
      <w:r w:rsidRPr="00354105">
        <w:rPr>
          <w:rFonts w:ascii="Century Gothic" w:hAnsi="Century Gothic" w:cs="Arial"/>
          <w:bCs/>
        </w:rPr>
        <w:t>.</w:t>
      </w:r>
    </w:p>
    <w:p w14:paraId="03BB903B" w14:textId="710CE60B" w:rsidR="00A43830" w:rsidRPr="008F05EB" w:rsidRDefault="007552B9" w:rsidP="007552B9">
      <w:pPr>
        <w:pStyle w:val="xmsolistparagraph"/>
        <w:shd w:val="clear" w:color="auto" w:fill="FFFFFF"/>
        <w:spacing w:before="0" w:beforeAutospacing="0" w:after="0" w:afterAutospacing="0" w:line="480" w:lineRule="auto"/>
        <w:jc w:val="both"/>
        <w:rPr>
          <w:rFonts w:ascii="Century Gothic" w:eastAsia="Calibri" w:hAnsi="Century Gothic" w:cs="Calibri"/>
          <w:sz w:val="22"/>
          <w:szCs w:val="22"/>
          <w:bdr w:val="none" w:sz="0" w:space="0" w:color="auto" w:frame="1"/>
        </w:rPr>
      </w:pPr>
      <w:r w:rsidRPr="00354105">
        <w:rPr>
          <w:rFonts w:ascii="Century Gothic" w:hAnsi="Century Gothic" w:cs="Arial"/>
          <w:bCs/>
          <w:sz w:val="22"/>
          <w:szCs w:val="22"/>
        </w:rPr>
        <w:t>Comuníquese esta determinación al Director de Recursos Humanos y Materiales dependiente de la Secretaría Ejecutiva, para su conocimiento y efectos legales correspondientes</w:t>
      </w:r>
      <w:r w:rsidR="003369C7" w:rsidRPr="00354105">
        <w:rPr>
          <w:rFonts w:ascii="Century Gothic" w:hAnsi="Century Gothic" w:cs="Arial"/>
          <w:bCs/>
          <w:sz w:val="22"/>
          <w:szCs w:val="22"/>
        </w:rPr>
        <w:t>, en vía de reiteración al Tesorero y Contralor del Poder Judicial del Estado.</w:t>
      </w:r>
      <w:r w:rsidRPr="00354105">
        <w:rPr>
          <w:rFonts w:ascii="Century Gothic" w:hAnsi="Century Gothic" w:cs="Arial"/>
          <w:bCs/>
          <w:sz w:val="22"/>
          <w:szCs w:val="22"/>
        </w:rPr>
        <w:t xml:space="preserve"> </w:t>
      </w:r>
      <w:r w:rsidR="00F035B0" w:rsidRPr="00354105">
        <w:rPr>
          <w:rFonts w:ascii="Century Gothic" w:hAnsi="Century Gothic" w:cstheme="minorHAnsi"/>
          <w:b/>
          <w:sz w:val="22"/>
          <w:szCs w:val="22"/>
          <w:u w:val="single"/>
          <w:bdr w:val="none" w:sz="0" w:space="0" w:color="auto" w:frame="1"/>
        </w:rPr>
        <w:t xml:space="preserve">APROBADO </w:t>
      </w:r>
      <w:r w:rsidR="00F035B0" w:rsidRPr="008F05EB">
        <w:rPr>
          <w:rFonts w:ascii="Century Gothic" w:hAnsi="Century Gothic" w:cstheme="minorHAnsi"/>
          <w:b/>
          <w:sz w:val="22"/>
          <w:szCs w:val="22"/>
          <w:u w:val="single"/>
          <w:bdr w:val="none" w:sz="0" w:space="0" w:color="auto" w:frame="1"/>
        </w:rPr>
        <w:t>POR UNANIMIDAD DE VOTOS.</w:t>
      </w:r>
    </w:p>
    <w:p w14:paraId="22C6A03A" w14:textId="1C5D1FFC" w:rsidR="00CE05FA" w:rsidRPr="008F05EB" w:rsidRDefault="00CE05FA" w:rsidP="009E498A">
      <w:pPr>
        <w:pStyle w:val="NormalWeb"/>
        <w:jc w:val="both"/>
        <w:rPr>
          <w:rFonts w:ascii="Century Gothic" w:hAnsi="Century Gothic"/>
          <w:b/>
          <w:bCs/>
          <w:color w:val="000000"/>
          <w:sz w:val="22"/>
          <w:szCs w:val="22"/>
        </w:rPr>
      </w:pPr>
      <w:r w:rsidRPr="008F05EB">
        <w:rPr>
          <w:rFonts w:ascii="Century Gothic" w:hAnsi="Century Gothic"/>
          <w:b/>
          <w:bCs/>
          <w:color w:val="000000"/>
          <w:sz w:val="22"/>
          <w:szCs w:val="22"/>
        </w:rPr>
        <w:t>ADENDUM</w:t>
      </w:r>
    </w:p>
    <w:p w14:paraId="66B939BF" w14:textId="3C85559C" w:rsidR="008A69BA" w:rsidRPr="00F5790C" w:rsidRDefault="00CE05FA" w:rsidP="00F035B0">
      <w:pPr>
        <w:pStyle w:val="NormalWeb"/>
        <w:spacing w:line="480" w:lineRule="auto"/>
        <w:ind w:firstLine="708"/>
        <w:jc w:val="both"/>
        <w:rPr>
          <w:rFonts w:ascii="Century Gothic" w:eastAsia="Batang" w:hAnsi="Century Gothic" w:cstheme="majorHAnsi"/>
          <w:sz w:val="22"/>
          <w:szCs w:val="22"/>
        </w:rPr>
      </w:pPr>
      <w:r w:rsidRPr="00CE05FA">
        <w:rPr>
          <w:rFonts w:ascii="Century Gothic" w:hAnsi="Century Gothic"/>
          <w:b/>
          <w:bCs/>
          <w:color w:val="000000"/>
          <w:sz w:val="22"/>
          <w:szCs w:val="22"/>
        </w:rPr>
        <w:t xml:space="preserve">ACUERDO IX/16/2024. Escritos recibidos el trece de febrero de dos mil veinticuatro, signados por el representante legal de la empresa </w:t>
      </w:r>
      <w:r w:rsidRPr="00CE05FA">
        <w:rPr>
          <w:rFonts w:ascii="Century Gothic" w:eastAsia="DengXian" w:hAnsi="Century Gothic" w:cs="Segoe UI"/>
          <w:b/>
          <w:bCs/>
          <w:sz w:val="22"/>
          <w:szCs w:val="22"/>
        </w:rPr>
        <w:t>PROTECCIÓN GALAHAD S.A. DE C.V.  - - - - - - - - - - - - -</w:t>
      </w:r>
      <w:r w:rsidR="00420117">
        <w:rPr>
          <w:rFonts w:ascii="Century Gothic" w:eastAsia="DengXian" w:hAnsi="Century Gothic" w:cs="Segoe UI"/>
          <w:b/>
          <w:bCs/>
          <w:sz w:val="22"/>
          <w:szCs w:val="22"/>
        </w:rPr>
        <w:t xml:space="preserve"> - - - - - - - - - - </w:t>
      </w:r>
      <w:r w:rsidR="009E498A">
        <w:rPr>
          <w:rFonts w:ascii="Century Gothic" w:eastAsia="DengXian" w:hAnsi="Century Gothic" w:cs="Segoe UI"/>
          <w:b/>
          <w:bCs/>
          <w:sz w:val="22"/>
          <w:szCs w:val="22"/>
        </w:rPr>
        <w:t>-</w:t>
      </w:r>
      <w:r w:rsidRPr="00CE05FA">
        <w:rPr>
          <w:rFonts w:ascii="Century Gothic" w:eastAsia="DengXian" w:hAnsi="Century Gothic" w:cs="Segoe UI"/>
          <w:sz w:val="22"/>
          <w:szCs w:val="22"/>
        </w:rPr>
        <w:t xml:space="preserve">Dada cuenta con los escritos de referencia, </w:t>
      </w:r>
      <w:r w:rsidR="00F5790C" w:rsidRPr="00CE05FA">
        <w:rPr>
          <w:rFonts w:ascii="Century Gothic" w:eastAsia="Batang" w:hAnsi="Century Gothic" w:cstheme="minorHAnsi"/>
          <w:sz w:val="22"/>
          <w:szCs w:val="22"/>
        </w:rPr>
        <w:t xml:space="preserve">mediante </w:t>
      </w:r>
      <w:r w:rsidR="00F5790C">
        <w:rPr>
          <w:rFonts w:ascii="Century Gothic" w:eastAsia="Batang" w:hAnsi="Century Gothic" w:cstheme="minorHAnsi"/>
          <w:sz w:val="22"/>
          <w:szCs w:val="22"/>
        </w:rPr>
        <w:t>los cuales</w:t>
      </w:r>
      <w:r w:rsidR="00F5790C" w:rsidRPr="00CE05FA">
        <w:rPr>
          <w:rFonts w:ascii="Century Gothic" w:eastAsia="Batang" w:hAnsi="Century Gothic" w:cstheme="minorHAnsi"/>
          <w:sz w:val="22"/>
          <w:szCs w:val="22"/>
        </w:rPr>
        <w:t xml:space="preserve">, el representante </w:t>
      </w:r>
      <w:r w:rsidR="006C45B9">
        <w:rPr>
          <w:rFonts w:ascii="Century Gothic" w:eastAsia="Batang" w:hAnsi="Century Gothic" w:cstheme="minorHAnsi"/>
          <w:sz w:val="22"/>
          <w:szCs w:val="22"/>
        </w:rPr>
        <w:t xml:space="preserve">legal </w:t>
      </w:r>
      <w:r w:rsidR="00F5790C" w:rsidRPr="00CE05FA">
        <w:rPr>
          <w:rFonts w:ascii="Century Gothic" w:eastAsia="Batang" w:hAnsi="Century Gothic" w:cstheme="minorHAnsi"/>
          <w:sz w:val="22"/>
          <w:szCs w:val="22"/>
        </w:rPr>
        <w:t>de la empresa</w:t>
      </w:r>
      <w:r w:rsidR="00F5790C">
        <w:rPr>
          <w:rFonts w:ascii="Century Gothic" w:eastAsia="Batang" w:hAnsi="Century Gothic" w:cstheme="minorHAnsi"/>
          <w:sz w:val="22"/>
          <w:szCs w:val="22"/>
        </w:rPr>
        <w:t xml:space="preserve"> Protección GALAHAD S.A DE C.V.</w:t>
      </w:r>
      <w:r w:rsidR="00F5790C" w:rsidRPr="00CE05FA">
        <w:rPr>
          <w:rFonts w:ascii="Century Gothic" w:eastAsia="Batang" w:hAnsi="Century Gothic" w:cstheme="minorHAnsi"/>
          <w:sz w:val="22"/>
          <w:szCs w:val="22"/>
        </w:rPr>
        <w:t>, s</w:t>
      </w:r>
      <w:r w:rsidR="00F5790C" w:rsidRPr="00CE05FA">
        <w:rPr>
          <w:rFonts w:ascii="Century Gothic" w:eastAsia="DengXian" w:hAnsi="Century Gothic" w:cs="Segoe UI"/>
          <w:sz w:val="22"/>
          <w:szCs w:val="22"/>
        </w:rPr>
        <w:t>olicita la devolución de la</w:t>
      </w:r>
      <w:r w:rsidR="007179C1">
        <w:rPr>
          <w:rFonts w:ascii="Century Gothic" w:eastAsia="DengXian" w:hAnsi="Century Gothic" w:cs="Segoe UI"/>
          <w:sz w:val="22"/>
          <w:szCs w:val="22"/>
        </w:rPr>
        <w:t xml:space="preserve">s </w:t>
      </w:r>
      <w:r w:rsidR="00F5790C" w:rsidRPr="00CE05FA">
        <w:rPr>
          <w:rFonts w:ascii="Century Gothic" w:eastAsia="DengXian" w:hAnsi="Century Gothic" w:cs="Segoe UI"/>
          <w:sz w:val="22"/>
          <w:szCs w:val="22"/>
        </w:rPr>
        <w:t>póliza</w:t>
      </w:r>
      <w:r w:rsidR="007179C1">
        <w:rPr>
          <w:rFonts w:ascii="Century Gothic" w:eastAsia="DengXian" w:hAnsi="Century Gothic" w:cs="Segoe UI"/>
          <w:sz w:val="22"/>
          <w:szCs w:val="22"/>
        </w:rPr>
        <w:t>s</w:t>
      </w:r>
      <w:r w:rsidR="00F5790C" w:rsidRPr="00CE05FA">
        <w:rPr>
          <w:rFonts w:ascii="Century Gothic" w:eastAsia="DengXian" w:hAnsi="Century Gothic" w:cs="Segoe UI"/>
          <w:sz w:val="22"/>
          <w:szCs w:val="22"/>
        </w:rPr>
        <w:t xml:space="preserve"> de fianza  de vicios ocultos </w:t>
      </w:r>
      <w:r w:rsidR="007179C1">
        <w:rPr>
          <w:rFonts w:ascii="Century Gothic" w:eastAsia="DengXian" w:hAnsi="Century Gothic" w:cs="Segoe UI"/>
          <w:sz w:val="22"/>
          <w:szCs w:val="22"/>
        </w:rPr>
        <w:t xml:space="preserve"> y  seriedad </w:t>
      </w:r>
      <w:r w:rsidR="00F5790C" w:rsidRPr="00CE05FA">
        <w:rPr>
          <w:rFonts w:ascii="Century Gothic" w:eastAsia="Batang" w:hAnsi="Century Gothic" w:cstheme="minorHAnsi"/>
          <w:sz w:val="22"/>
          <w:szCs w:val="22"/>
        </w:rPr>
        <w:t>número</w:t>
      </w:r>
      <w:r w:rsidR="007179C1">
        <w:rPr>
          <w:rFonts w:ascii="Century Gothic" w:eastAsia="Batang" w:hAnsi="Century Gothic" w:cstheme="minorHAnsi"/>
          <w:sz w:val="22"/>
          <w:szCs w:val="22"/>
        </w:rPr>
        <w:t>s</w:t>
      </w:r>
      <w:r w:rsidR="00F5790C" w:rsidRPr="00CE05FA">
        <w:rPr>
          <w:rFonts w:ascii="Century Gothic" w:eastAsia="Batang" w:hAnsi="Century Gothic" w:cstheme="minorHAnsi"/>
          <w:sz w:val="22"/>
          <w:szCs w:val="22"/>
        </w:rPr>
        <w:t xml:space="preserve"> 27711353 y</w:t>
      </w:r>
      <w:r w:rsidR="007179C1">
        <w:rPr>
          <w:rFonts w:ascii="Century Gothic" w:eastAsia="Batang" w:hAnsi="Century Gothic" w:cstheme="minorHAnsi"/>
          <w:sz w:val="22"/>
          <w:szCs w:val="22"/>
        </w:rPr>
        <w:t xml:space="preserve"> </w:t>
      </w:r>
      <w:r w:rsidR="00F5790C" w:rsidRPr="00CE05FA">
        <w:rPr>
          <w:rFonts w:ascii="Century Gothic" w:eastAsia="Batang" w:hAnsi="Century Gothic" w:cstheme="minorHAnsi"/>
          <w:sz w:val="22"/>
          <w:szCs w:val="22"/>
        </w:rPr>
        <w:t>2769059,</w:t>
      </w:r>
      <w:r w:rsidR="007179C1">
        <w:rPr>
          <w:rFonts w:ascii="Century Gothic" w:eastAsia="Batang" w:hAnsi="Century Gothic" w:cstheme="minorHAnsi"/>
          <w:sz w:val="22"/>
          <w:szCs w:val="22"/>
        </w:rPr>
        <w:t xml:space="preserve"> respectivamente,</w:t>
      </w:r>
      <w:r w:rsidR="00F5790C" w:rsidRPr="00CE05FA">
        <w:rPr>
          <w:rFonts w:ascii="Century Gothic" w:eastAsia="Batang" w:hAnsi="Century Gothic" w:cstheme="minorHAnsi"/>
          <w:sz w:val="22"/>
          <w:szCs w:val="22"/>
        </w:rPr>
        <w:t xml:space="preserve"> las cuales sirvieron de garantía para la calidad de los servicios prestados por dicha empresa en </w:t>
      </w:r>
      <w:r w:rsidR="00F5790C">
        <w:rPr>
          <w:rFonts w:ascii="Century Gothic" w:eastAsia="Batang" w:hAnsi="Century Gothic" w:cstheme="minorHAnsi"/>
          <w:sz w:val="22"/>
          <w:szCs w:val="22"/>
        </w:rPr>
        <w:t>la</w:t>
      </w:r>
      <w:r w:rsidRPr="00CE05FA">
        <w:rPr>
          <w:rFonts w:ascii="Century Gothic" w:eastAsia="Batang" w:hAnsi="Century Gothic" w:cstheme="minorHAnsi"/>
          <w:sz w:val="22"/>
          <w:szCs w:val="22"/>
        </w:rPr>
        <w:t xml:space="preserve"> licitación pública nacional PJET/LPN/010-2023, referente a la contratación del Servicio de Seguridad y Vigilancia para el Poder Judicial del Estado, por el periodo del uno de marzo al treinta y uno de diciembre de dos mil veintitrés,  </w:t>
      </w:r>
      <w:r w:rsidR="00F035B0">
        <w:rPr>
          <w:rFonts w:ascii="Century Gothic" w:eastAsia="Batang" w:hAnsi="Century Gothic" w:cstheme="minorHAnsi"/>
          <w:sz w:val="22"/>
          <w:szCs w:val="22"/>
        </w:rPr>
        <w:t>a</w:t>
      </w:r>
      <w:r w:rsidR="00D80DD8">
        <w:rPr>
          <w:rFonts w:ascii="Century Gothic" w:eastAsia="Batang" w:hAnsi="Century Gothic" w:cstheme="minorHAnsi"/>
          <w:sz w:val="22"/>
          <w:szCs w:val="22"/>
        </w:rPr>
        <w:t xml:space="preserve">l respecto, tomando en consideración </w:t>
      </w:r>
      <w:r w:rsidR="00D80DD8">
        <w:rPr>
          <w:rFonts w:ascii="Century Gothic" w:eastAsia="Batang" w:hAnsi="Century Gothic" w:cstheme="minorHAnsi"/>
          <w:sz w:val="22"/>
          <w:szCs w:val="22"/>
        </w:rPr>
        <w:lastRenderedPageBreak/>
        <w:t xml:space="preserve">que, la </w:t>
      </w:r>
      <w:r w:rsidR="00D80DD8" w:rsidRPr="00CE05FA">
        <w:rPr>
          <w:rFonts w:ascii="Century Gothic" w:eastAsia="Batang" w:hAnsi="Century Gothic" w:cstheme="minorHAnsi"/>
          <w:sz w:val="22"/>
          <w:szCs w:val="22"/>
        </w:rPr>
        <w:t xml:space="preserve">licitación pública nacional PJET/LPN/010-2023, referente a la contratación del Servicio de Seguridad y Vigilancia para el Poder Judicial del Estado, en favor </w:t>
      </w:r>
      <w:r w:rsidR="00D80DD8">
        <w:rPr>
          <w:rFonts w:ascii="Century Gothic" w:eastAsia="Batang" w:hAnsi="Century Gothic" w:cstheme="minorHAnsi"/>
          <w:sz w:val="22"/>
          <w:szCs w:val="22"/>
        </w:rPr>
        <w:t xml:space="preserve">de la empresa </w:t>
      </w:r>
      <w:r w:rsidR="00D80DD8" w:rsidRPr="00CE05FA">
        <w:rPr>
          <w:rFonts w:ascii="Century Gothic" w:eastAsia="Batang" w:hAnsi="Century Gothic" w:cstheme="minorHAnsi"/>
          <w:sz w:val="22"/>
          <w:szCs w:val="22"/>
        </w:rPr>
        <w:t xml:space="preserve"> </w:t>
      </w:r>
      <w:r w:rsidR="00D80DD8" w:rsidRPr="00CE05FA">
        <w:rPr>
          <w:rFonts w:ascii="Century Gothic" w:eastAsia="DengXian" w:hAnsi="Century Gothic" w:cs="Segoe UI"/>
          <w:sz w:val="22"/>
          <w:szCs w:val="22"/>
        </w:rPr>
        <w:t xml:space="preserve">PROTECCIÓN GALAHAD S.A. DE C.V., </w:t>
      </w:r>
      <w:r w:rsidR="00D80DD8">
        <w:rPr>
          <w:rFonts w:ascii="Century Gothic" w:eastAsia="DengXian" w:hAnsi="Century Gothic" w:cs="Segoe UI"/>
          <w:sz w:val="22"/>
          <w:szCs w:val="22"/>
        </w:rPr>
        <w:t xml:space="preserve">fue </w:t>
      </w:r>
      <w:r w:rsidR="00D80DD8" w:rsidRPr="00CE05FA">
        <w:rPr>
          <w:rFonts w:ascii="Century Gothic" w:eastAsia="Batang" w:hAnsi="Century Gothic" w:cstheme="minorHAnsi"/>
          <w:sz w:val="22"/>
          <w:szCs w:val="22"/>
        </w:rPr>
        <w:t xml:space="preserve"> por el periodo del uno de marzo al treinta y uno</w:t>
      </w:r>
      <w:r w:rsidR="00D80DD8">
        <w:rPr>
          <w:rFonts w:ascii="Century Gothic" w:eastAsia="Batang" w:hAnsi="Century Gothic" w:cstheme="minorHAnsi"/>
          <w:sz w:val="22"/>
          <w:szCs w:val="22"/>
        </w:rPr>
        <w:t xml:space="preserve"> de diciembre de dos mil veintitrés, el cual ha concluido, y que, de los informes presentados por el Director de Recursos Humanos y Materiales dependiente de la Secretaría Ejecutiva, en su carácter de administrador del servicio, </w:t>
      </w:r>
      <w:r w:rsidR="00310FB0">
        <w:rPr>
          <w:rFonts w:ascii="Century Gothic" w:eastAsia="Batang" w:hAnsi="Century Gothic" w:cstheme="minorHAnsi"/>
          <w:sz w:val="22"/>
          <w:szCs w:val="22"/>
        </w:rPr>
        <w:t>se advierte que, i</w:t>
      </w:r>
      <w:r w:rsidR="00D80DD8">
        <w:rPr>
          <w:rFonts w:ascii="Century Gothic" w:eastAsia="Batang" w:hAnsi="Century Gothic" w:cstheme="minorHAnsi"/>
          <w:sz w:val="22"/>
          <w:szCs w:val="22"/>
        </w:rPr>
        <w:t xml:space="preserve">nformó mes a mes que la empresa </w:t>
      </w:r>
      <w:r w:rsidR="00310FB0">
        <w:rPr>
          <w:rFonts w:ascii="Century Gothic" w:eastAsia="Batang" w:hAnsi="Century Gothic" w:cstheme="minorHAnsi"/>
          <w:sz w:val="22"/>
          <w:szCs w:val="22"/>
        </w:rPr>
        <w:t>referida,</w:t>
      </w:r>
      <w:r w:rsidR="00D80DD8">
        <w:rPr>
          <w:rFonts w:ascii="Century Gothic" w:eastAsia="Batang" w:hAnsi="Century Gothic" w:cstheme="minorHAnsi"/>
          <w:sz w:val="22"/>
          <w:szCs w:val="22"/>
        </w:rPr>
        <w:t xml:space="preserve"> cumplió con el servicio, en términos del contrato; en consecuencia, </w:t>
      </w:r>
      <w:r w:rsidR="008A69BA" w:rsidRPr="00F5790C">
        <w:rPr>
          <w:rFonts w:ascii="Century Gothic" w:hAnsi="Century Gothic" w:cstheme="minorHAnsi"/>
          <w:sz w:val="22"/>
          <w:szCs w:val="22"/>
          <w:bdr w:val="none" w:sz="0" w:space="0" w:color="auto" w:frame="1"/>
        </w:rPr>
        <w:t xml:space="preserve">con fundamento en lo que establecen los artículos </w:t>
      </w:r>
      <w:r w:rsidR="008A69BA" w:rsidRPr="00F5790C">
        <w:rPr>
          <w:rFonts w:ascii="Century Gothic" w:hAnsi="Century Gothic" w:cstheme="minorHAnsi"/>
          <w:sz w:val="22"/>
          <w:szCs w:val="22"/>
        </w:rPr>
        <w:t>85 de la Constitución Política del Estado Libre y Soberano de Tlaxcala; 61, 68, fracción  XIX, de la Ley Orgánica del Poder Judicial del Estado; 9, fracciones XV y XVII, del Reglamento del Consejo de la Judicatura del Estado; 21, 22 fracción I, 24 y 29 de la Ley de Adquisiciones, Arrendamientos y Servicios del Estado de Tlaxcala</w:t>
      </w:r>
      <w:r w:rsidR="008A69BA" w:rsidRPr="00F5790C">
        <w:rPr>
          <w:rFonts w:ascii="Century Gothic" w:eastAsia="Batang" w:hAnsi="Century Gothic" w:cstheme="majorHAnsi"/>
          <w:sz w:val="22"/>
          <w:szCs w:val="22"/>
        </w:rPr>
        <w:t xml:space="preserve">, se determina: </w:t>
      </w:r>
    </w:p>
    <w:p w14:paraId="6AE954F6" w14:textId="3CD5CDD5" w:rsidR="008A69BA" w:rsidRPr="008A69BA" w:rsidRDefault="008A69BA" w:rsidP="009E498A">
      <w:pPr>
        <w:pStyle w:val="Prrafodelista"/>
        <w:numPr>
          <w:ilvl w:val="0"/>
          <w:numId w:val="8"/>
        </w:numPr>
        <w:spacing w:after="0" w:line="480" w:lineRule="auto"/>
        <w:ind w:left="851"/>
        <w:jc w:val="both"/>
        <w:rPr>
          <w:rFonts w:ascii="Century Gothic" w:eastAsia="Batang" w:hAnsi="Century Gothic" w:cstheme="minorHAnsi"/>
        </w:rPr>
      </w:pPr>
      <w:r w:rsidRPr="008A69BA">
        <w:rPr>
          <w:rFonts w:ascii="Century Gothic" w:eastAsia="Batang" w:hAnsi="Century Gothic" w:cstheme="minorHAnsi"/>
        </w:rPr>
        <w:t>Tomar conocimiento de los escritos de cuenta.</w:t>
      </w:r>
    </w:p>
    <w:p w14:paraId="3E02988E" w14:textId="546C5C17" w:rsidR="008A69BA" w:rsidRPr="008A69BA" w:rsidRDefault="008A69BA" w:rsidP="009E498A">
      <w:pPr>
        <w:pStyle w:val="Prrafodelista"/>
        <w:numPr>
          <w:ilvl w:val="0"/>
          <w:numId w:val="8"/>
        </w:numPr>
        <w:spacing w:after="0" w:line="480" w:lineRule="auto"/>
        <w:ind w:left="851"/>
        <w:jc w:val="both"/>
        <w:rPr>
          <w:rFonts w:ascii="Century Gothic" w:eastAsia="Batang" w:hAnsi="Century Gothic" w:cstheme="minorHAnsi"/>
        </w:rPr>
      </w:pPr>
      <w:r w:rsidRPr="008A69BA">
        <w:rPr>
          <w:rFonts w:ascii="Century Gothic" w:eastAsia="Batang" w:hAnsi="Century Gothic" w:cstheme="minorHAnsi"/>
        </w:rPr>
        <w:t>Autorizar la devolución de las pólizas de fianza número 27711353 y 2769059, SOFIMEX, INSTITUCIÓN DE GARANTÍA, S.A., al representante</w:t>
      </w:r>
      <w:r w:rsidR="005D5DEA">
        <w:rPr>
          <w:rFonts w:ascii="Century Gothic" w:eastAsia="Batang" w:hAnsi="Century Gothic" w:cstheme="minorHAnsi"/>
        </w:rPr>
        <w:t xml:space="preserve"> legal</w:t>
      </w:r>
      <w:r w:rsidRPr="008A69BA">
        <w:rPr>
          <w:rFonts w:ascii="Century Gothic" w:eastAsia="Batang" w:hAnsi="Century Gothic" w:cstheme="minorHAnsi"/>
        </w:rPr>
        <w:t xml:space="preserve"> de la empresa </w:t>
      </w:r>
      <w:r w:rsidRPr="008A69BA">
        <w:rPr>
          <w:rFonts w:ascii="Century Gothic" w:hAnsi="Century Gothic" w:cstheme="minorHAnsi"/>
          <w:bdr w:val="none" w:sz="0" w:space="0" w:color="auto" w:frame="1"/>
        </w:rPr>
        <w:t>“PROTECCIÓN GALAHAD S.A. DE C.V.”</w:t>
      </w:r>
      <w:r w:rsidR="005D5DEA">
        <w:rPr>
          <w:rFonts w:ascii="Century Gothic" w:hAnsi="Century Gothic" w:cstheme="minorHAnsi"/>
          <w:bdr w:val="none" w:sz="0" w:space="0" w:color="auto" w:frame="1"/>
        </w:rPr>
        <w:t>,</w:t>
      </w:r>
      <w:r w:rsidRPr="008A69BA">
        <w:rPr>
          <w:rFonts w:ascii="Century Gothic" w:eastAsia="Batang" w:hAnsi="Century Gothic" w:cstheme="minorHAnsi"/>
        </w:rPr>
        <w:t xml:space="preserve"> instruyendo para tal efecto al </w:t>
      </w:r>
      <w:proofErr w:type="gramStart"/>
      <w:r w:rsidRPr="008A69BA">
        <w:rPr>
          <w:rFonts w:ascii="Century Gothic" w:eastAsia="Batang" w:hAnsi="Century Gothic" w:cstheme="minorHAnsi"/>
        </w:rPr>
        <w:t>Director</w:t>
      </w:r>
      <w:proofErr w:type="gramEnd"/>
      <w:r w:rsidRPr="008A69BA">
        <w:rPr>
          <w:rFonts w:ascii="Century Gothic" w:eastAsia="Batang" w:hAnsi="Century Gothic" w:cstheme="minorHAnsi"/>
        </w:rPr>
        <w:t xml:space="preserve"> de Recursos Humanos y Materiales dependiente de la Secretaría Ejecutiva, </w:t>
      </w:r>
      <w:r w:rsidR="005D5DEA">
        <w:rPr>
          <w:rFonts w:ascii="Century Gothic" w:eastAsia="Batang" w:hAnsi="Century Gothic" w:cstheme="minorHAnsi"/>
        </w:rPr>
        <w:t xml:space="preserve">previa acta que se levante por </w:t>
      </w:r>
      <w:r w:rsidRPr="008A69BA">
        <w:rPr>
          <w:rFonts w:ascii="Century Gothic" w:hAnsi="Century Gothic" w:cstheme="minorHAnsi"/>
          <w:bdr w:val="none" w:sz="0" w:space="0" w:color="auto" w:frame="1"/>
        </w:rPr>
        <w:t xml:space="preserve">su entrega–recepción, a la que se agregue copia certificada de dichas pólizas para constancia,  </w:t>
      </w:r>
    </w:p>
    <w:p w14:paraId="13C74B70" w14:textId="22DAB88C" w:rsidR="008A69BA" w:rsidRPr="00F035B0" w:rsidRDefault="008A69BA" w:rsidP="009E498A">
      <w:pPr>
        <w:pStyle w:val="Prrafodelista"/>
        <w:spacing w:after="0" w:line="480" w:lineRule="auto"/>
        <w:ind w:left="0"/>
        <w:jc w:val="both"/>
        <w:rPr>
          <w:rFonts w:ascii="Century Gothic" w:hAnsi="Century Gothic" w:cs="Arial"/>
          <w:b/>
          <w:bCs/>
          <w:u w:val="single"/>
        </w:rPr>
      </w:pPr>
      <w:r w:rsidRPr="008A69BA">
        <w:rPr>
          <w:rFonts w:ascii="Century Gothic" w:hAnsi="Century Gothic" w:cstheme="minorHAnsi"/>
          <w:bdr w:val="none" w:sz="0" w:space="0" w:color="auto" w:frame="1"/>
        </w:rPr>
        <w:t>Comuníquese esta determinación al Director de Recursos Humanos y Materiales dependiente de la Secretaría Ejecutiva, al Contralor y Tesorero del Poder Judicial del Estado, para los efectos legales correspondientes, así como al peticionario a través de los medios de comunicación precisados en l</w:t>
      </w:r>
      <w:r w:rsidR="00207E5F">
        <w:rPr>
          <w:rFonts w:ascii="Century Gothic" w:hAnsi="Century Gothic" w:cstheme="minorHAnsi"/>
          <w:bdr w:val="none" w:sz="0" w:space="0" w:color="auto" w:frame="1"/>
        </w:rPr>
        <w:t>os</w:t>
      </w:r>
      <w:r w:rsidRPr="008A69BA">
        <w:rPr>
          <w:rFonts w:ascii="Century Gothic" w:hAnsi="Century Gothic" w:cstheme="minorHAnsi"/>
          <w:bdr w:val="none" w:sz="0" w:space="0" w:color="auto" w:frame="1"/>
        </w:rPr>
        <w:t xml:space="preserve"> escrito</w:t>
      </w:r>
      <w:r w:rsidR="00207E5F">
        <w:rPr>
          <w:rFonts w:ascii="Century Gothic" w:hAnsi="Century Gothic" w:cstheme="minorHAnsi"/>
          <w:bdr w:val="none" w:sz="0" w:space="0" w:color="auto" w:frame="1"/>
        </w:rPr>
        <w:t>s</w:t>
      </w:r>
      <w:r w:rsidRPr="008A69BA">
        <w:rPr>
          <w:rFonts w:ascii="Century Gothic" w:hAnsi="Century Gothic" w:cstheme="minorHAnsi"/>
          <w:bdr w:val="none" w:sz="0" w:space="0" w:color="auto" w:frame="1"/>
        </w:rPr>
        <w:t xml:space="preserve"> de cuenta</w:t>
      </w:r>
      <w:r>
        <w:rPr>
          <w:rFonts w:ascii="Century Gothic" w:hAnsi="Century Gothic" w:cstheme="minorHAnsi"/>
          <w:bdr w:val="none" w:sz="0" w:space="0" w:color="auto" w:frame="1"/>
        </w:rPr>
        <w:t xml:space="preserve">. </w:t>
      </w:r>
      <w:r w:rsidR="00F035B0" w:rsidRPr="00F035B0">
        <w:rPr>
          <w:rFonts w:ascii="Century Gothic" w:hAnsi="Century Gothic" w:cstheme="minorHAnsi"/>
          <w:b/>
          <w:bCs/>
          <w:u w:val="single"/>
          <w:bdr w:val="none" w:sz="0" w:space="0" w:color="auto" w:frame="1"/>
        </w:rPr>
        <w:t>APROBADO POR UNANIMIDAD DE VOTOS.</w:t>
      </w:r>
    </w:p>
    <w:p w14:paraId="0AC3151D" w14:textId="1EE92C1C" w:rsidR="003B0B70" w:rsidRPr="00006B5F" w:rsidRDefault="008A69BA" w:rsidP="00F035B0">
      <w:pPr>
        <w:pStyle w:val="NormalWeb"/>
        <w:spacing w:line="480" w:lineRule="auto"/>
        <w:ind w:firstLine="708"/>
        <w:jc w:val="both"/>
        <w:rPr>
          <w:rFonts w:ascii="Century Gothic" w:hAnsi="Century Gothic" w:cstheme="minorHAnsi"/>
          <w:bCs/>
          <w:color w:val="000000" w:themeColor="text1"/>
          <w:sz w:val="22"/>
          <w:szCs w:val="22"/>
          <w:bdr w:val="none" w:sz="0" w:space="0" w:color="auto" w:frame="1"/>
        </w:rPr>
      </w:pPr>
      <w:r w:rsidRPr="00006B5F">
        <w:rPr>
          <w:rFonts w:ascii="Century Gothic" w:hAnsi="Century Gothic"/>
          <w:b/>
          <w:bCs/>
          <w:color w:val="000000"/>
          <w:sz w:val="22"/>
          <w:szCs w:val="22"/>
        </w:rPr>
        <w:t>ACUERDO X/16/2024.</w:t>
      </w:r>
      <w:r w:rsidR="008C28FC" w:rsidRPr="00006B5F">
        <w:rPr>
          <w:rFonts w:ascii="Century Gothic" w:hAnsi="Century Gothic"/>
          <w:b/>
          <w:bCs/>
          <w:color w:val="000000"/>
          <w:sz w:val="22"/>
          <w:szCs w:val="22"/>
        </w:rPr>
        <w:t xml:space="preserve"> </w:t>
      </w:r>
      <w:r w:rsidR="005D39CF" w:rsidRPr="00006B5F">
        <w:rPr>
          <w:rFonts w:ascii="Century Gothic" w:hAnsi="Century Gothic"/>
          <w:b/>
          <w:bCs/>
          <w:color w:val="000000"/>
          <w:sz w:val="22"/>
          <w:szCs w:val="22"/>
        </w:rPr>
        <w:t xml:space="preserve">Oficio número </w:t>
      </w:r>
      <w:r w:rsidR="005D39CF" w:rsidRPr="00006B5F">
        <w:rPr>
          <w:rFonts w:ascii="Century Gothic" w:eastAsia="DengXian" w:hAnsi="Century Gothic" w:cs="Segoe UI"/>
          <w:b/>
          <w:bCs/>
          <w:sz w:val="22"/>
          <w:szCs w:val="22"/>
        </w:rPr>
        <w:t>DRHYM/070/2024,</w:t>
      </w:r>
      <w:r w:rsidR="005D39CF" w:rsidRPr="00006B5F">
        <w:rPr>
          <w:rFonts w:ascii="Century Gothic" w:hAnsi="Century Gothic"/>
          <w:b/>
          <w:bCs/>
          <w:color w:val="000000"/>
          <w:sz w:val="22"/>
          <w:szCs w:val="22"/>
        </w:rPr>
        <w:t xml:space="preserve"> recibido el catorce de febrero de dos mil veinticuatro, signado por el </w:t>
      </w:r>
      <w:proofErr w:type="gramStart"/>
      <w:r w:rsidR="005D39CF" w:rsidRPr="00006B5F">
        <w:rPr>
          <w:rFonts w:ascii="Century Gothic" w:hAnsi="Century Gothic"/>
          <w:b/>
          <w:bCs/>
          <w:color w:val="000000"/>
          <w:sz w:val="22"/>
          <w:szCs w:val="22"/>
        </w:rPr>
        <w:t>Director</w:t>
      </w:r>
      <w:proofErr w:type="gramEnd"/>
      <w:r w:rsidR="005D39CF" w:rsidRPr="00006B5F">
        <w:rPr>
          <w:rFonts w:ascii="Century Gothic" w:hAnsi="Century Gothic"/>
          <w:b/>
          <w:bCs/>
          <w:color w:val="000000"/>
          <w:sz w:val="22"/>
          <w:szCs w:val="22"/>
        </w:rPr>
        <w:t xml:space="preserve"> de </w:t>
      </w:r>
      <w:r w:rsidR="005D39CF" w:rsidRPr="00006B5F">
        <w:rPr>
          <w:rFonts w:ascii="Century Gothic" w:hAnsi="Century Gothic"/>
          <w:b/>
          <w:bCs/>
          <w:color w:val="000000"/>
          <w:sz w:val="22"/>
          <w:szCs w:val="22"/>
        </w:rPr>
        <w:lastRenderedPageBreak/>
        <w:t>Recursos Humanos y Materiales dependiente de la Secretaría Ejecutiva.</w:t>
      </w:r>
      <w:r w:rsidR="00F035B0" w:rsidRPr="00006B5F">
        <w:rPr>
          <w:rFonts w:ascii="Century Gothic" w:hAnsi="Century Gothic"/>
          <w:b/>
          <w:bCs/>
          <w:color w:val="000000"/>
          <w:sz w:val="22"/>
          <w:szCs w:val="22"/>
        </w:rPr>
        <w:t xml:space="preserve"> </w:t>
      </w:r>
      <w:r w:rsidR="005D39CF" w:rsidRPr="00006B5F">
        <w:rPr>
          <w:rFonts w:ascii="Century Gothic" w:hAnsi="Century Gothic"/>
          <w:color w:val="000000"/>
          <w:sz w:val="22"/>
          <w:szCs w:val="22"/>
        </w:rPr>
        <w:t>Dada cuenta con el oficio de referencia</w:t>
      </w:r>
      <w:r w:rsidR="005D39CF" w:rsidRPr="00006B5F">
        <w:rPr>
          <w:rFonts w:ascii="Century Gothic" w:hAnsi="Century Gothic" w:cstheme="majorHAnsi"/>
          <w:color w:val="000000" w:themeColor="text1"/>
          <w:sz w:val="22"/>
          <w:szCs w:val="22"/>
          <w:bdr w:val="none" w:sz="0" w:space="0" w:color="auto" w:frame="1"/>
        </w:rPr>
        <w:t xml:space="preserve">, mediante el cual, </w:t>
      </w:r>
      <w:r w:rsidR="005D39CF" w:rsidRPr="00006B5F">
        <w:rPr>
          <w:rFonts w:ascii="Century Gothic" w:hAnsi="Century Gothic" w:cstheme="minorHAnsi"/>
          <w:bCs/>
          <w:color w:val="000000" w:themeColor="text1"/>
          <w:sz w:val="22"/>
          <w:szCs w:val="22"/>
          <w:bdr w:val="none" w:sz="0" w:space="0" w:color="auto" w:frame="1"/>
        </w:rPr>
        <w:t xml:space="preserve">el </w:t>
      </w:r>
      <w:proofErr w:type="gramStart"/>
      <w:r w:rsidR="005D39CF" w:rsidRPr="00006B5F">
        <w:rPr>
          <w:rFonts w:ascii="Century Gothic" w:hAnsi="Century Gothic" w:cstheme="minorHAnsi"/>
          <w:bCs/>
          <w:color w:val="000000" w:themeColor="text1"/>
          <w:sz w:val="22"/>
          <w:szCs w:val="22"/>
          <w:bdr w:val="none" w:sz="0" w:space="0" w:color="auto" w:frame="1"/>
        </w:rPr>
        <w:t>Director</w:t>
      </w:r>
      <w:proofErr w:type="gramEnd"/>
      <w:r w:rsidR="005D39CF" w:rsidRPr="00006B5F">
        <w:rPr>
          <w:rFonts w:ascii="Century Gothic" w:hAnsi="Century Gothic" w:cstheme="minorHAnsi"/>
          <w:bCs/>
          <w:color w:val="000000" w:themeColor="text1"/>
          <w:sz w:val="22"/>
          <w:szCs w:val="22"/>
          <w:bdr w:val="none" w:sz="0" w:space="0" w:color="auto" w:frame="1"/>
        </w:rPr>
        <w:t xml:space="preserve"> de Recursos Humanos y Materiales dependiente de la Secretaría Ejecutiva, con relación a la Licitación Pública Nacional</w:t>
      </w:r>
      <w:r w:rsidR="005D39CF" w:rsidRPr="00006B5F">
        <w:rPr>
          <w:rFonts w:ascii="Century Gothic" w:eastAsia="DengXian" w:hAnsi="Century Gothic" w:cs="Arial"/>
          <w:sz w:val="22"/>
          <w:szCs w:val="22"/>
        </w:rPr>
        <w:t xml:space="preserve"> número PJET/LPN/009-2024, referente a la adquisición de papelería y material de oficina para el Poder Judicial del Estado de Tlaxcala, </w:t>
      </w:r>
      <w:r w:rsidR="005D39CF" w:rsidRPr="00006B5F">
        <w:rPr>
          <w:rFonts w:ascii="Century Gothic" w:hAnsi="Century Gothic" w:cstheme="minorHAnsi"/>
          <w:bCs/>
          <w:color w:val="000000" w:themeColor="text1"/>
          <w:sz w:val="22"/>
          <w:szCs w:val="22"/>
          <w:bdr w:val="none" w:sz="0" w:space="0" w:color="auto" w:frame="1"/>
        </w:rPr>
        <w:t>presenta el proyecto de dictamen para la emisión del fallo, previo estudio, análisis y determinación que se considere procedente</w:t>
      </w:r>
      <w:r w:rsidR="003B0B70" w:rsidRPr="00006B5F">
        <w:rPr>
          <w:rFonts w:ascii="Century Gothic" w:hAnsi="Century Gothic" w:cstheme="minorHAnsi"/>
          <w:bCs/>
          <w:color w:val="000000" w:themeColor="text1"/>
          <w:sz w:val="22"/>
          <w:szCs w:val="22"/>
          <w:bdr w:val="none" w:sz="0" w:space="0" w:color="auto" w:frame="1"/>
        </w:rPr>
        <w:t>.</w:t>
      </w:r>
    </w:p>
    <w:p w14:paraId="30F0DDC4" w14:textId="5E34579D" w:rsidR="005D39CF" w:rsidRPr="00006B5F" w:rsidRDefault="003B0B70" w:rsidP="003B0B70">
      <w:pPr>
        <w:pStyle w:val="NormalWeb"/>
        <w:spacing w:line="480" w:lineRule="auto"/>
        <w:jc w:val="both"/>
        <w:rPr>
          <w:rFonts w:ascii="Century Gothic" w:eastAsia="Century Gothic" w:hAnsi="Century Gothic" w:cs="Century Gothic"/>
          <w:sz w:val="22"/>
          <w:szCs w:val="22"/>
        </w:rPr>
      </w:pPr>
      <w:r w:rsidRPr="00006B5F">
        <w:rPr>
          <w:rFonts w:ascii="Century Gothic" w:hAnsi="Century Gothic" w:cstheme="minorHAnsi"/>
          <w:bCs/>
          <w:color w:val="000000" w:themeColor="text1"/>
          <w:sz w:val="22"/>
          <w:szCs w:val="22"/>
          <w:bdr w:val="none" w:sz="0" w:space="0" w:color="auto" w:frame="1"/>
        </w:rPr>
        <w:t>A</w:t>
      </w:r>
      <w:r w:rsidR="005D39CF" w:rsidRPr="00006B5F">
        <w:rPr>
          <w:rFonts w:ascii="Century Gothic" w:hAnsi="Century Gothic" w:cstheme="minorHAnsi"/>
          <w:bCs/>
          <w:color w:val="000000" w:themeColor="text1"/>
          <w:sz w:val="22"/>
          <w:szCs w:val="22"/>
          <w:bdr w:val="none" w:sz="0" w:space="0" w:color="auto" w:frame="1"/>
        </w:rPr>
        <w:t xml:space="preserve">l respecto, </w:t>
      </w:r>
      <w:r w:rsidR="005D39CF" w:rsidRPr="00006B5F">
        <w:rPr>
          <w:rFonts w:ascii="Century Gothic" w:hAnsi="Century Gothic"/>
          <w:color w:val="000000"/>
          <w:sz w:val="22"/>
          <w:szCs w:val="22"/>
        </w:rPr>
        <w:t xml:space="preserve">una vez analizado íntegramente el proyecto de dictamen para la emisión del presente fallo, </w:t>
      </w:r>
      <w:r w:rsidR="005D39CF" w:rsidRPr="00006B5F">
        <w:rPr>
          <w:rFonts w:ascii="Century Gothic" w:hAnsi="Century Gothic"/>
          <w:sz w:val="22"/>
          <w:szCs w:val="22"/>
        </w:rPr>
        <w:t>conforme a lo establecido en las bases de la presente licitación y con fundamento en l</w:t>
      </w:r>
      <w:r w:rsidRPr="00006B5F">
        <w:rPr>
          <w:rFonts w:ascii="Century Gothic" w:hAnsi="Century Gothic"/>
          <w:sz w:val="22"/>
          <w:szCs w:val="22"/>
        </w:rPr>
        <w:t>os</w:t>
      </w:r>
      <w:r w:rsidR="005D39CF" w:rsidRPr="00006B5F">
        <w:rPr>
          <w:rFonts w:ascii="Century Gothic" w:hAnsi="Century Gothic"/>
          <w:sz w:val="22"/>
          <w:szCs w:val="22"/>
        </w:rPr>
        <w:t xml:space="preserve"> artículo</w:t>
      </w:r>
      <w:r w:rsidR="006034AD" w:rsidRPr="00006B5F">
        <w:rPr>
          <w:rFonts w:ascii="Century Gothic" w:hAnsi="Century Gothic"/>
          <w:sz w:val="22"/>
          <w:szCs w:val="22"/>
        </w:rPr>
        <w:t>s</w:t>
      </w:r>
      <w:r w:rsidR="005D39CF" w:rsidRPr="00006B5F">
        <w:rPr>
          <w:rFonts w:ascii="Century Gothic" w:hAnsi="Century Gothic"/>
          <w:sz w:val="22"/>
          <w:szCs w:val="22"/>
        </w:rPr>
        <w:t xml:space="preserve"> 22, 24, 26, fracción XII, 32, 33 y 34 de la </w:t>
      </w:r>
      <w:r w:rsidR="005D39CF" w:rsidRPr="00006B5F">
        <w:rPr>
          <w:rFonts w:ascii="Century Gothic" w:eastAsia="Century Gothic" w:hAnsi="Century Gothic" w:cs="Century Gothic"/>
          <w:sz w:val="22"/>
          <w:szCs w:val="22"/>
        </w:rPr>
        <w:t>Ley de Adquisiciones, Arrendamientos y Servicios del Estado de Tlaxcala</w:t>
      </w:r>
      <w:r w:rsidR="005D39CF" w:rsidRPr="00006B5F">
        <w:rPr>
          <w:rFonts w:ascii="Century Gothic" w:hAnsi="Century Gothic"/>
          <w:sz w:val="22"/>
          <w:szCs w:val="22"/>
        </w:rPr>
        <w:t xml:space="preserve">, </w:t>
      </w:r>
      <w:r w:rsidR="005D39CF" w:rsidRPr="00006B5F">
        <w:rPr>
          <w:rFonts w:ascii="Century Gothic" w:hAnsi="Century Gothic"/>
          <w:color w:val="000000"/>
          <w:sz w:val="22"/>
          <w:szCs w:val="22"/>
        </w:rPr>
        <w:t xml:space="preserve">el cual se da por reproducido en obvio de repeticiones innecesarias, este Comité de Adquisiciones, </w:t>
      </w:r>
      <w:r w:rsidR="005D39CF" w:rsidRPr="00006B5F">
        <w:rPr>
          <w:rFonts w:ascii="Century Gothic" w:hAnsi="Century Gothic"/>
          <w:sz w:val="22"/>
          <w:szCs w:val="22"/>
        </w:rPr>
        <w:t xml:space="preserve">Arrendamientos, Servicios y Obra Pública, </w:t>
      </w:r>
      <w:r w:rsidR="005D39CF" w:rsidRPr="00006B5F">
        <w:rPr>
          <w:rFonts w:ascii="Century Gothic" w:hAnsi="Century Gothic"/>
          <w:color w:val="000000"/>
          <w:sz w:val="22"/>
          <w:szCs w:val="22"/>
        </w:rPr>
        <w:t xml:space="preserve"> lo hace suyo, toda vez que es el sustento para emitir el presente fallo, del que se advierten </w:t>
      </w:r>
      <w:r w:rsidR="005D39CF" w:rsidRPr="00006B5F">
        <w:rPr>
          <w:rFonts w:ascii="Century Gothic" w:hAnsi="Century Gothic" w:cstheme="minorHAnsi"/>
          <w:bCs/>
          <w:color w:val="000000" w:themeColor="text1"/>
          <w:sz w:val="22"/>
          <w:szCs w:val="22"/>
          <w:bdr w:val="none" w:sz="0" w:space="0" w:color="auto" w:frame="1"/>
        </w:rPr>
        <w:t xml:space="preserve">substancialmente las consideraciones legales que lo fundamentan, así como una reseña cronológica del desarrollo del procedimiento de la Licitación Pública Nacional número PJET/LPN/009-2024, el cual inició con la publicación de la convocatoria, seguido de una junta de aclaraciones y posteriormente con el evento de presentación </w:t>
      </w:r>
      <w:r w:rsidR="005D39CF" w:rsidRPr="00006B5F">
        <w:rPr>
          <w:rFonts w:ascii="Century Gothic" w:eastAsia="Century Gothic" w:hAnsi="Century Gothic" w:cs="Century Gothic"/>
          <w:sz w:val="22"/>
          <w:szCs w:val="22"/>
        </w:rPr>
        <w:t>y apertura técnica, el cual tuvo verificativo el día siete de febrero del año en cuso, donde se tuvieron por presentes a los siguientes Licitantes:</w:t>
      </w:r>
    </w:p>
    <w:p w14:paraId="2378730F"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LAURA HELENA ORTIZ LOZANO</w:t>
      </w:r>
    </w:p>
    <w:p w14:paraId="5EE2CB88"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MARIA OFELIA SANCHEZ RODRIGUEZ</w:t>
      </w:r>
    </w:p>
    <w:p w14:paraId="3DA70C61"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COMERCIALIZADORA FET, S.A. DE C.V.</w:t>
      </w:r>
    </w:p>
    <w:p w14:paraId="4C92B543"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INNOVATION IN SOLUTIONS AND SERVICES GROUP, S.A DE C.V</w:t>
      </w:r>
    </w:p>
    <w:p w14:paraId="3340A4E1"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SAMONAA GRUPO, S.A. DE C.V.</w:t>
      </w:r>
    </w:p>
    <w:p w14:paraId="520227E6"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OSCAR MANUEL SOLIS CHAVEZ</w:t>
      </w:r>
    </w:p>
    <w:p w14:paraId="37C18C6E" w14:textId="77777777" w:rsidR="005D39CF" w:rsidRPr="00E74C4E"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HUGO ENRIQUE CASTILLO MARTINEZ</w:t>
      </w:r>
    </w:p>
    <w:p w14:paraId="173524B1" w14:textId="77777777" w:rsidR="005D39CF" w:rsidRDefault="005D39CF" w:rsidP="005D39CF">
      <w:pPr>
        <w:pStyle w:val="Prrafodelista"/>
        <w:numPr>
          <w:ilvl w:val="0"/>
          <w:numId w:val="10"/>
        </w:numPr>
        <w:spacing w:after="160"/>
        <w:jc w:val="both"/>
        <w:rPr>
          <w:rFonts w:ascii="Century Gothic" w:eastAsia="Century Gothic" w:hAnsi="Century Gothic" w:cs="Century Gothic"/>
          <w:sz w:val="20"/>
          <w:szCs w:val="20"/>
        </w:rPr>
      </w:pPr>
      <w:r w:rsidRPr="00E74C4E">
        <w:rPr>
          <w:rFonts w:ascii="Century Gothic" w:eastAsia="Century Gothic" w:hAnsi="Century Gothic" w:cs="Century Gothic"/>
          <w:sz w:val="20"/>
          <w:szCs w:val="20"/>
        </w:rPr>
        <w:t>MARIELA MUÑOZ ROCHA</w:t>
      </w:r>
    </w:p>
    <w:p w14:paraId="6CCD4DC6" w14:textId="77777777" w:rsidR="005D39CF" w:rsidRDefault="005D39CF" w:rsidP="005D39CF">
      <w:pPr>
        <w:spacing w:after="160"/>
        <w:jc w:val="both"/>
        <w:rPr>
          <w:rFonts w:ascii="Century Gothic" w:eastAsia="Century Gothic" w:hAnsi="Century Gothic" w:cs="Century Gothic"/>
          <w:sz w:val="20"/>
          <w:szCs w:val="20"/>
        </w:rPr>
      </w:pPr>
    </w:p>
    <w:p w14:paraId="1B2D9CF8" w14:textId="724DF833" w:rsidR="005D39CF" w:rsidRPr="003006FA" w:rsidRDefault="005D39CF" w:rsidP="005D39CF">
      <w:pPr>
        <w:spacing w:after="160" w:line="480" w:lineRule="auto"/>
        <w:jc w:val="both"/>
        <w:rPr>
          <w:rFonts w:ascii="Century Gothic" w:eastAsia="Century Gothic" w:hAnsi="Century Gothic" w:cs="Century Gothic"/>
        </w:rPr>
      </w:pPr>
      <w:r>
        <w:rPr>
          <w:rFonts w:ascii="Century Gothic" w:eastAsia="Century Gothic" w:hAnsi="Century Gothic" w:cs="Century Gothic"/>
        </w:rPr>
        <w:t xml:space="preserve">Continuando con </w:t>
      </w:r>
      <w:r w:rsidRPr="00E1644E">
        <w:rPr>
          <w:rFonts w:ascii="Century Gothic" w:eastAsia="Century Gothic" w:hAnsi="Century Gothic" w:cs="Century Gothic"/>
        </w:rPr>
        <w:t xml:space="preserve">el procedimiento y previa presentación y análisis de sus poderes de representación y acreditación de personas físicas o </w:t>
      </w:r>
      <w:r w:rsidRPr="00E1644E">
        <w:rPr>
          <w:rFonts w:ascii="Century Gothic" w:eastAsia="Century Gothic" w:hAnsi="Century Gothic" w:cs="Century Gothic"/>
        </w:rPr>
        <w:lastRenderedPageBreak/>
        <w:t xml:space="preserve">morales, proposiciones técnicas y proposiciones económicas, presentadas por los licitantes, </w:t>
      </w:r>
      <w:r>
        <w:rPr>
          <w:rFonts w:ascii="Century Gothic" w:eastAsia="Century Gothic" w:hAnsi="Century Gothic" w:cs="Century Gothic"/>
        </w:rPr>
        <w:t xml:space="preserve"> </w:t>
      </w:r>
      <w:r w:rsidRPr="00E1644E">
        <w:rPr>
          <w:rFonts w:ascii="Century Gothic" w:eastAsia="Century Gothic" w:hAnsi="Century Gothic" w:cs="Century Gothic"/>
        </w:rPr>
        <w:t>se procedió  a levantar el acta correspondiente de comunicación de dictamen técnico y apertura de propuestas económicas, dictaminándose en la misma</w:t>
      </w:r>
      <w:r w:rsidRPr="003006FA">
        <w:rPr>
          <w:rFonts w:ascii="Century Gothic" w:eastAsia="Century Gothic" w:hAnsi="Century Gothic" w:cs="Century Gothic"/>
        </w:rPr>
        <w:t>, por las causas vertidas en su contenido</w:t>
      </w:r>
      <w:r w:rsidR="009A3904">
        <w:rPr>
          <w:rFonts w:ascii="Century Gothic" w:eastAsia="Century Gothic" w:hAnsi="Century Gothic" w:cs="Century Gothic"/>
        </w:rPr>
        <w:t>,</w:t>
      </w:r>
      <w:r w:rsidRPr="003006FA">
        <w:rPr>
          <w:rFonts w:ascii="Century Gothic" w:eastAsia="Century Gothic" w:hAnsi="Century Gothic" w:cs="Century Gothic"/>
        </w:rPr>
        <w:t xml:space="preserve"> desechar las proposiciones técnicas de</w:t>
      </w:r>
      <w:r>
        <w:rPr>
          <w:rFonts w:ascii="Century Gothic" w:eastAsia="Century Gothic" w:hAnsi="Century Gothic" w:cs="Century Gothic"/>
        </w:rPr>
        <w:t xml:space="preserve"> los </w:t>
      </w:r>
      <w:r w:rsidRPr="003006FA">
        <w:rPr>
          <w:rFonts w:ascii="Century Gothic" w:eastAsia="Century Gothic" w:hAnsi="Century Gothic" w:cs="Century Gothic"/>
        </w:rPr>
        <w:t>Licitante</w:t>
      </w:r>
      <w:r>
        <w:rPr>
          <w:rFonts w:ascii="Century Gothic" w:eastAsia="Century Gothic" w:hAnsi="Century Gothic" w:cs="Century Gothic"/>
        </w:rPr>
        <w:t>s</w:t>
      </w:r>
      <w:r w:rsidRPr="003006FA">
        <w:rPr>
          <w:rFonts w:ascii="Century Gothic" w:eastAsia="Century Gothic" w:hAnsi="Century Gothic" w:cs="Century Gothic"/>
        </w:rPr>
        <w:t xml:space="preserve">: MARIA OFELIA SANCHEZ RODRIGUEZ y SAMONAA GRUPO, S.A. DE C.V., y </w:t>
      </w:r>
      <w:r>
        <w:rPr>
          <w:rFonts w:ascii="Century Gothic" w:eastAsia="Century Gothic" w:hAnsi="Century Gothic" w:cs="Century Gothic"/>
        </w:rPr>
        <w:t>aceptar</w:t>
      </w:r>
      <w:r w:rsidRPr="003006FA">
        <w:rPr>
          <w:rFonts w:ascii="Century Gothic" w:eastAsia="Century Gothic" w:hAnsi="Century Gothic" w:cs="Century Gothic"/>
        </w:rPr>
        <w:t xml:space="preserve"> las proposiciones técnicas de los Licitantes:</w:t>
      </w:r>
    </w:p>
    <w:p w14:paraId="3FEB8945" w14:textId="77777777" w:rsidR="005D39CF" w:rsidRPr="00E1644E" w:rsidRDefault="005D39CF" w:rsidP="005D39CF">
      <w:pPr>
        <w:pStyle w:val="Prrafodelista"/>
        <w:numPr>
          <w:ilvl w:val="0"/>
          <w:numId w:val="11"/>
        </w:numPr>
        <w:spacing w:after="160" w:line="360" w:lineRule="auto"/>
        <w:jc w:val="both"/>
        <w:rPr>
          <w:rFonts w:ascii="Century Gothic" w:eastAsia="Century Gothic" w:hAnsi="Century Gothic" w:cs="Century Gothic"/>
          <w:sz w:val="20"/>
          <w:szCs w:val="20"/>
        </w:rPr>
      </w:pPr>
      <w:r w:rsidRPr="00E1644E">
        <w:rPr>
          <w:rFonts w:ascii="Century Gothic" w:eastAsia="Century Gothic" w:hAnsi="Century Gothic" w:cs="Century Gothic"/>
          <w:sz w:val="20"/>
          <w:szCs w:val="20"/>
        </w:rPr>
        <w:t>LAURA HELENA ORTIZ LOZANO</w:t>
      </w:r>
    </w:p>
    <w:p w14:paraId="49FDF83A" w14:textId="77777777" w:rsidR="005D39CF" w:rsidRPr="00E1644E" w:rsidRDefault="005D39CF" w:rsidP="005D39CF">
      <w:pPr>
        <w:pStyle w:val="Prrafodelista"/>
        <w:numPr>
          <w:ilvl w:val="0"/>
          <w:numId w:val="11"/>
        </w:numPr>
        <w:spacing w:after="160" w:line="360" w:lineRule="auto"/>
        <w:jc w:val="both"/>
        <w:rPr>
          <w:rFonts w:ascii="Century Gothic" w:eastAsia="Century Gothic" w:hAnsi="Century Gothic" w:cs="Century Gothic"/>
          <w:sz w:val="20"/>
          <w:szCs w:val="20"/>
        </w:rPr>
      </w:pPr>
      <w:r w:rsidRPr="00E1644E">
        <w:rPr>
          <w:rFonts w:ascii="Century Gothic" w:eastAsia="Century Gothic" w:hAnsi="Century Gothic" w:cs="Century Gothic"/>
          <w:sz w:val="20"/>
          <w:szCs w:val="20"/>
        </w:rPr>
        <w:t>COMERCIALIZADORA FET, S.A. DE C.V.</w:t>
      </w:r>
    </w:p>
    <w:p w14:paraId="2F28B2F2" w14:textId="77777777" w:rsidR="005D39CF" w:rsidRPr="00E1644E" w:rsidRDefault="005D39CF" w:rsidP="005D39CF">
      <w:pPr>
        <w:pStyle w:val="Prrafodelista"/>
        <w:numPr>
          <w:ilvl w:val="0"/>
          <w:numId w:val="11"/>
        </w:numPr>
        <w:spacing w:after="160" w:line="360" w:lineRule="auto"/>
        <w:jc w:val="both"/>
        <w:rPr>
          <w:rFonts w:ascii="Century Gothic" w:eastAsia="Century Gothic" w:hAnsi="Century Gothic" w:cs="Century Gothic"/>
          <w:sz w:val="20"/>
          <w:szCs w:val="20"/>
        </w:rPr>
      </w:pPr>
      <w:r w:rsidRPr="00E1644E">
        <w:rPr>
          <w:rFonts w:ascii="Century Gothic" w:eastAsia="Century Gothic" w:hAnsi="Century Gothic" w:cs="Century Gothic"/>
          <w:sz w:val="20"/>
          <w:szCs w:val="20"/>
        </w:rPr>
        <w:t>INNOVATION IN SOLUTIONS AND SERVICES GROUP, S.A DE C.V</w:t>
      </w:r>
    </w:p>
    <w:p w14:paraId="4765BAA4" w14:textId="77777777" w:rsidR="005D39CF" w:rsidRPr="00E1644E" w:rsidRDefault="005D39CF" w:rsidP="005D39CF">
      <w:pPr>
        <w:pStyle w:val="Prrafodelista"/>
        <w:numPr>
          <w:ilvl w:val="0"/>
          <w:numId w:val="11"/>
        </w:numPr>
        <w:spacing w:after="160" w:line="360" w:lineRule="auto"/>
        <w:jc w:val="both"/>
        <w:rPr>
          <w:rFonts w:ascii="Century Gothic" w:eastAsia="Century Gothic" w:hAnsi="Century Gothic" w:cs="Century Gothic"/>
          <w:sz w:val="20"/>
          <w:szCs w:val="20"/>
        </w:rPr>
      </w:pPr>
      <w:r w:rsidRPr="00E1644E">
        <w:rPr>
          <w:rFonts w:ascii="Century Gothic" w:eastAsia="Century Gothic" w:hAnsi="Century Gothic" w:cs="Century Gothic"/>
          <w:sz w:val="20"/>
          <w:szCs w:val="20"/>
        </w:rPr>
        <w:t>OSCAR MANUEL SOLIS CHAVEZ</w:t>
      </w:r>
    </w:p>
    <w:p w14:paraId="24B5FF6B" w14:textId="77777777" w:rsidR="005D39CF" w:rsidRPr="00E1644E" w:rsidRDefault="005D39CF" w:rsidP="005D39CF">
      <w:pPr>
        <w:pStyle w:val="Prrafodelista"/>
        <w:numPr>
          <w:ilvl w:val="0"/>
          <w:numId w:val="11"/>
        </w:numPr>
        <w:spacing w:after="160" w:line="360" w:lineRule="auto"/>
        <w:jc w:val="both"/>
        <w:rPr>
          <w:rFonts w:ascii="Century Gothic" w:eastAsia="Century Gothic" w:hAnsi="Century Gothic" w:cs="Century Gothic"/>
          <w:sz w:val="20"/>
          <w:szCs w:val="20"/>
        </w:rPr>
      </w:pPr>
      <w:r w:rsidRPr="00E1644E">
        <w:rPr>
          <w:rFonts w:ascii="Century Gothic" w:eastAsia="Century Gothic" w:hAnsi="Century Gothic" w:cs="Century Gothic"/>
          <w:sz w:val="20"/>
          <w:szCs w:val="20"/>
        </w:rPr>
        <w:t>HUGO ENRIQUE CASTILLO MARTINEZ</w:t>
      </w:r>
    </w:p>
    <w:p w14:paraId="75147D8A" w14:textId="77777777" w:rsidR="005D39CF" w:rsidRPr="002A09AE" w:rsidRDefault="005D39CF" w:rsidP="005D39CF">
      <w:pPr>
        <w:pStyle w:val="Prrafodelista"/>
        <w:numPr>
          <w:ilvl w:val="0"/>
          <w:numId w:val="11"/>
        </w:numPr>
        <w:spacing w:after="160" w:line="360" w:lineRule="auto"/>
        <w:jc w:val="both"/>
        <w:rPr>
          <w:rFonts w:ascii="Century Gothic" w:eastAsia="Century Gothic" w:hAnsi="Century Gothic" w:cs="Century Gothic"/>
          <w:sz w:val="20"/>
          <w:szCs w:val="20"/>
        </w:rPr>
      </w:pPr>
      <w:r w:rsidRPr="00100DFB">
        <w:rPr>
          <w:rFonts w:ascii="Century Gothic" w:eastAsia="Century Gothic" w:hAnsi="Century Gothic" w:cs="Century Gothic"/>
          <w:sz w:val="20"/>
          <w:szCs w:val="20"/>
        </w:rPr>
        <w:t>MARIELA MUÑOZ ROCHA</w:t>
      </w:r>
    </w:p>
    <w:p w14:paraId="2E2116E3" w14:textId="77777777" w:rsidR="005D39CF" w:rsidRDefault="005D39CF" w:rsidP="005D39CF">
      <w:pPr>
        <w:spacing w:line="480" w:lineRule="auto"/>
        <w:jc w:val="both"/>
        <w:rPr>
          <w:rFonts w:ascii="Century Gothic" w:eastAsia="Century Gothic" w:hAnsi="Century Gothic" w:cs="Century Gothic"/>
        </w:rPr>
      </w:pPr>
      <w:r>
        <w:rPr>
          <w:rFonts w:ascii="Century Gothic" w:eastAsia="Century Gothic" w:hAnsi="Century Gothic" w:cs="Century Gothic"/>
        </w:rPr>
        <w:t xml:space="preserve">Enseguida se procedió </w:t>
      </w:r>
      <w:r w:rsidRPr="00E1644E">
        <w:rPr>
          <w:rFonts w:ascii="Century Gothic" w:eastAsia="Century Gothic" w:hAnsi="Century Gothic" w:cs="Century Gothic"/>
        </w:rPr>
        <w:t>a la apertura de las proposiciones económicas de los seis licitantes aceptados</w:t>
      </w:r>
      <w:r>
        <w:rPr>
          <w:rFonts w:ascii="Century Gothic" w:eastAsia="Century Gothic" w:hAnsi="Century Gothic" w:cs="Century Gothic"/>
        </w:rPr>
        <w:t>, las cuales en</w:t>
      </w:r>
      <w:r w:rsidRPr="00E1644E">
        <w:rPr>
          <w:rFonts w:ascii="Century Gothic" w:eastAsia="Century Gothic" w:hAnsi="Century Gothic" w:cs="Century Gothic"/>
        </w:rPr>
        <w:t xml:space="preserve"> forma de resumen se plasman las cantidades totales por cada uno de los licitantes en número y letra, así como el monto total sin IVA y con IVA, derivándose lo siguiente:</w:t>
      </w:r>
    </w:p>
    <w:tbl>
      <w:tblPr>
        <w:tblW w:w="5202" w:type="pct"/>
        <w:tblCellMar>
          <w:top w:w="15" w:type="dxa"/>
          <w:left w:w="70" w:type="dxa"/>
          <w:right w:w="70" w:type="dxa"/>
        </w:tblCellMar>
        <w:tblLook w:val="04A0" w:firstRow="1" w:lastRow="0" w:firstColumn="1" w:lastColumn="0" w:noHBand="0" w:noVBand="1"/>
      </w:tblPr>
      <w:tblGrid>
        <w:gridCol w:w="2420"/>
        <w:gridCol w:w="868"/>
        <w:gridCol w:w="4717"/>
      </w:tblGrid>
      <w:tr w:rsidR="005D39CF" w:rsidRPr="00E1644E" w14:paraId="356C68F4" w14:textId="77777777" w:rsidTr="00B413E7">
        <w:trPr>
          <w:trHeight w:val="48"/>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7D0C4" w14:textId="77777777" w:rsidR="005D39CF" w:rsidRPr="00E1644E" w:rsidRDefault="005D39CF" w:rsidP="00B413E7">
            <w:pPr>
              <w:spacing w:after="0" w:line="240" w:lineRule="auto"/>
              <w:jc w:val="center"/>
              <w:rPr>
                <w:rFonts w:ascii="DengXian" w:eastAsia="DengXian" w:hAnsi="DengXian"/>
                <w:b/>
                <w:bCs/>
                <w:color w:val="000000"/>
              </w:rPr>
            </w:pPr>
            <w:r w:rsidRPr="00E1644E">
              <w:rPr>
                <w:rFonts w:ascii="DengXian" w:eastAsia="DengXian" w:hAnsi="DengXian" w:hint="eastAsia"/>
                <w:b/>
                <w:bCs/>
                <w:color w:val="000000"/>
              </w:rPr>
              <w:t>LICITANTE</w:t>
            </w:r>
          </w:p>
        </w:tc>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0C1EC" w14:textId="77777777" w:rsidR="005D39CF" w:rsidRPr="00E1644E" w:rsidRDefault="005D39CF" w:rsidP="00B413E7">
            <w:pPr>
              <w:spacing w:after="0" w:line="240" w:lineRule="auto"/>
              <w:jc w:val="center"/>
              <w:rPr>
                <w:rFonts w:ascii="DengXian" w:eastAsia="DengXian" w:hAnsi="DengXian"/>
                <w:b/>
                <w:bCs/>
                <w:color w:val="000000"/>
              </w:rPr>
            </w:pPr>
            <w:r w:rsidRPr="00E1644E">
              <w:rPr>
                <w:rFonts w:ascii="DengXian" w:eastAsia="DengXian" w:hAnsi="DengXian" w:hint="eastAsia"/>
                <w:b/>
                <w:bCs/>
                <w:color w:val="000000"/>
              </w:rPr>
              <w:t>PROPUESTA ECONÓMICA</w:t>
            </w:r>
          </w:p>
        </w:tc>
      </w:tr>
      <w:tr w:rsidR="005D39CF" w:rsidRPr="002A09AE" w14:paraId="0BE25B85" w14:textId="77777777" w:rsidTr="00B413E7">
        <w:trPr>
          <w:trHeight w:val="48"/>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339FA" w14:textId="77777777" w:rsidR="005D39CF" w:rsidRPr="002A09AE" w:rsidRDefault="005D39CF" w:rsidP="00B413E7">
            <w:pPr>
              <w:spacing w:after="0"/>
              <w:jc w:val="center"/>
              <w:rPr>
                <w:rFonts w:ascii="DengXian" w:eastAsia="DengXian" w:hAnsi="DengXian"/>
                <w:b/>
                <w:bCs/>
                <w:color w:val="000000"/>
                <w:sz w:val="16"/>
                <w:szCs w:val="16"/>
              </w:rPr>
            </w:pPr>
          </w:p>
        </w:tc>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3DD6C"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t>(número y letra)</w:t>
            </w:r>
          </w:p>
        </w:tc>
      </w:tr>
      <w:tr w:rsidR="005D39CF" w:rsidRPr="002A09AE" w14:paraId="2C33F5B5" w14:textId="77777777" w:rsidTr="00B413E7">
        <w:trPr>
          <w:trHeight w:val="54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DDA448" w14:textId="77777777" w:rsidR="005D39CF" w:rsidRPr="002A09AE" w:rsidRDefault="005D39CF" w:rsidP="00B413E7">
            <w:pPr>
              <w:jc w:val="center"/>
              <w:rPr>
                <w:rFonts w:ascii="DengXian" w:eastAsia="DengXian" w:hAnsi="DengXian" w:cs="Segoe UI"/>
                <w:sz w:val="16"/>
                <w:szCs w:val="16"/>
              </w:rPr>
            </w:pPr>
            <w:r w:rsidRPr="002A09AE">
              <w:rPr>
                <w:rFonts w:ascii="DengXian" w:eastAsia="DengXian" w:hAnsi="DengXian" w:cs="Segoe UI"/>
                <w:sz w:val="16"/>
                <w:szCs w:val="16"/>
              </w:rPr>
              <w:t>LAURA HELENA ORTIZ LOZANO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42304"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b/>
                <w:bCs/>
                <w:color w:val="000000"/>
                <w:sz w:val="16"/>
                <w:szCs w:val="16"/>
              </w:rPr>
              <w:t>SIN IVA</w:t>
            </w:r>
          </w:p>
          <w:p w14:paraId="0AF02786" w14:textId="77777777" w:rsidR="005D39CF" w:rsidRPr="002A09AE" w:rsidRDefault="005D39CF" w:rsidP="00B413E7">
            <w:pPr>
              <w:spacing w:after="0"/>
              <w:jc w:val="center"/>
              <w:rPr>
                <w:rFonts w:ascii="DengXian" w:eastAsia="DengXian" w:hAnsi="DengXian"/>
                <w:b/>
                <w:bCs/>
                <w:color w:val="000000"/>
                <w:sz w:val="16"/>
                <w:szCs w:val="16"/>
              </w:rPr>
            </w:pPr>
          </w:p>
          <w:p w14:paraId="3A28F5B4" w14:textId="77777777" w:rsidR="005D39CF" w:rsidRPr="002A09AE" w:rsidRDefault="005D39CF" w:rsidP="00B413E7">
            <w:pPr>
              <w:spacing w:after="0"/>
              <w:rPr>
                <w:rFonts w:ascii="DengXian" w:eastAsia="DengXian" w:hAnsi="DengXian"/>
                <w:b/>
                <w:bCs/>
                <w:color w:val="000000"/>
                <w:sz w:val="16"/>
                <w:szCs w:val="16"/>
              </w:rPr>
            </w:pPr>
          </w:p>
          <w:p w14:paraId="5066D2CE" w14:textId="77777777" w:rsidR="005D39CF" w:rsidRPr="002A09AE" w:rsidRDefault="005D39CF" w:rsidP="00B413E7">
            <w:pPr>
              <w:spacing w:after="0"/>
              <w:rPr>
                <w:rFonts w:ascii="DengXian" w:eastAsia="DengXian" w:hAnsi="DengXian"/>
                <w:b/>
                <w:bCs/>
                <w:color w:val="000000"/>
                <w:sz w:val="16"/>
                <w:szCs w:val="16"/>
              </w:rPr>
            </w:pPr>
          </w:p>
          <w:p w14:paraId="13B20F91"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t>CON IVA</w:t>
            </w:r>
          </w:p>
          <w:p w14:paraId="310BE247" w14:textId="77777777" w:rsidR="005D39CF" w:rsidRPr="002A09AE" w:rsidRDefault="005D39CF" w:rsidP="00B413E7">
            <w:pPr>
              <w:spacing w:after="0"/>
              <w:jc w:val="center"/>
              <w:rPr>
                <w:rFonts w:ascii="DengXian" w:eastAsia="DengXian" w:hAnsi="DengXian"/>
                <w:b/>
                <w:bCs/>
                <w:color w:val="000000"/>
                <w:sz w:val="16"/>
                <w:szCs w:val="16"/>
              </w:rPr>
            </w:pPr>
          </w:p>
          <w:p w14:paraId="2FF484E7"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B53DB"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t>$ 2,668,901.00 (DOS MILLONES SEISCIENTOS SESENTA Y OCHO MIL NOVECIENTOS UN PESOS 00/100 M.N.)</w:t>
            </w:r>
          </w:p>
          <w:p w14:paraId="2BECCC68" w14:textId="77777777" w:rsidR="005D39CF" w:rsidRPr="002A09AE" w:rsidRDefault="005D39CF" w:rsidP="00B413E7">
            <w:pPr>
              <w:jc w:val="both"/>
              <w:rPr>
                <w:rFonts w:ascii="DengXian" w:eastAsia="DengXian" w:hAnsi="DengXian"/>
                <w:b/>
                <w:bCs/>
                <w:sz w:val="16"/>
                <w:szCs w:val="16"/>
              </w:rPr>
            </w:pPr>
          </w:p>
          <w:p w14:paraId="7A4867E9" w14:textId="19023AAC" w:rsidR="005D39CF" w:rsidRDefault="005D39CF" w:rsidP="00B413E7">
            <w:pPr>
              <w:spacing w:after="0"/>
              <w:jc w:val="both"/>
              <w:rPr>
                <w:rFonts w:ascii="DengXian" w:eastAsia="DengXian" w:hAnsi="DengXian"/>
                <w:b/>
                <w:bCs/>
                <w:sz w:val="16"/>
                <w:szCs w:val="16"/>
              </w:rPr>
            </w:pPr>
            <w:r w:rsidRPr="002A09AE">
              <w:rPr>
                <w:rFonts w:ascii="DengXian" w:eastAsia="DengXian" w:hAnsi="DengXian"/>
                <w:b/>
                <w:bCs/>
                <w:sz w:val="16"/>
                <w:szCs w:val="16"/>
              </w:rPr>
              <w:t>$ 3,095,925.16 (TRES MILLONES NOVENTA Y CINCO MIL NOVECIENTOS VEINTICINCO</w:t>
            </w:r>
            <w:r w:rsidR="009D78DE">
              <w:rPr>
                <w:rFonts w:ascii="DengXian" w:eastAsia="DengXian" w:hAnsi="DengXian"/>
                <w:b/>
                <w:bCs/>
                <w:sz w:val="16"/>
                <w:szCs w:val="16"/>
              </w:rPr>
              <w:t xml:space="preserve"> PESOS</w:t>
            </w:r>
            <w:r w:rsidRPr="002A09AE">
              <w:rPr>
                <w:rFonts w:ascii="DengXian" w:eastAsia="DengXian" w:hAnsi="DengXian"/>
                <w:b/>
                <w:bCs/>
                <w:sz w:val="16"/>
                <w:szCs w:val="16"/>
              </w:rPr>
              <w:t xml:space="preserve"> 16/100 M.N.)</w:t>
            </w:r>
          </w:p>
          <w:p w14:paraId="350D91C5" w14:textId="77777777" w:rsidR="00F035B0" w:rsidRDefault="00F035B0" w:rsidP="00B413E7">
            <w:pPr>
              <w:spacing w:after="0"/>
              <w:jc w:val="both"/>
              <w:rPr>
                <w:rFonts w:ascii="DengXian" w:eastAsia="DengXian" w:hAnsi="DengXian"/>
                <w:b/>
                <w:bCs/>
                <w:sz w:val="16"/>
                <w:szCs w:val="16"/>
              </w:rPr>
            </w:pPr>
          </w:p>
          <w:p w14:paraId="1F5FD72B" w14:textId="77777777" w:rsidR="00F035B0" w:rsidRDefault="00F035B0" w:rsidP="00B413E7">
            <w:pPr>
              <w:spacing w:after="0"/>
              <w:jc w:val="both"/>
              <w:rPr>
                <w:rFonts w:ascii="DengXian" w:eastAsia="DengXian" w:hAnsi="DengXian"/>
                <w:b/>
                <w:bCs/>
                <w:sz w:val="16"/>
                <w:szCs w:val="16"/>
              </w:rPr>
            </w:pPr>
          </w:p>
          <w:p w14:paraId="366A6F13" w14:textId="65F091B3" w:rsidR="00F035B0" w:rsidRPr="002A09AE" w:rsidRDefault="00F035B0" w:rsidP="00B413E7">
            <w:pPr>
              <w:spacing w:after="0"/>
              <w:jc w:val="both"/>
              <w:rPr>
                <w:rFonts w:ascii="DengXian" w:eastAsia="DengXian" w:hAnsi="DengXian"/>
                <w:b/>
                <w:bCs/>
                <w:sz w:val="16"/>
                <w:szCs w:val="16"/>
              </w:rPr>
            </w:pPr>
          </w:p>
        </w:tc>
      </w:tr>
      <w:tr w:rsidR="005D39CF" w:rsidRPr="002A09AE" w14:paraId="016867DB"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6065F75F"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42CFD074"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397CBCEB"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44B9D44B" w14:textId="77777777" w:rsidTr="00B413E7">
        <w:trPr>
          <w:trHeight w:val="473"/>
        </w:trPr>
        <w:tc>
          <w:tcPr>
            <w:tcW w:w="1512" w:type="pct"/>
            <w:vMerge/>
            <w:tcBorders>
              <w:top w:val="single" w:sz="4" w:space="0" w:color="auto"/>
              <w:left w:val="single" w:sz="4" w:space="0" w:color="auto"/>
              <w:bottom w:val="single" w:sz="4" w:space="0" w:color="auto"/>
              <w:right w:val="single" w:sz="4" w:space="0" w:color="auto"/>
            </w:tcBorders>
            <w:vAlign w:val="center"/>
          </w:tcPr>
          <w:p w14:paraId="1D64DFED"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F56BF"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DFC5F4"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3AA11D22" w14:textId="77777777" w:rsidTr="00B413E7">
        <w:trPr>
          <w:trHeight w:val="298"/>
        </w:trPr>
        <w:tc>
          <w:tcPr>
            <w:tcW w:w="1512" w:type="pct"/>
            <w:vMerge/>
            <w:tcBorders>
              <w:top w:val="single" w:sz="4" w:space="0" w:color="auto"/>
              <w:left w:val="single" w:sz="4" w:space="0" w:color="auto"/>
              <w:bottom w:val="single" w:sz="4" w:space="0" w:color="auto"/>
              <w:right w:val="single" w:sz="4" w:space="0" w:color="auto"/>
            </w:tcBorders>
            <w:vAlign w:val="center"/>
          </w:tcPr>
          <w:p w14:paraId="281212FF"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86F7AA1" w14:textId="77777777" w:rsidR="005D39CF" w:rsidRPr="002A09AE" w:rsidRDefault="005D39CF" w:rsidP="00B413E7">
            <w:pPr>
              <w:spacing w:after="0"/>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47C062F5" w14:textId="77777777" w:rsidR="005D39CF" w:rsidRPr="002A09AE" w:rsidRDefault="005D39CF" w:rsidP="00B413E7">
            <w:pPr>
              <w:spacing w:after="0"/>
              <w:rPr>
                <w:rFonts w:ascii="DengXian" w:eastAsia="DengXian" w:hAnsi="DengXian"/>
                <w:b/>
                <w:bCs/>
                <w:sz w:val="16"/>
                <w:szCs w:val="16"/>
              </w:rPr>
            </w:pPr>
          </w:p>
        </w:tc>
      </w:tr>
      <w:tr w:rsidR="005D39CF" w:rsidRPr="002A09AE" w14:paraId="7FF0CC96" w14:textId="77777777" w:rsidTr="00B413E7">
        <w:trPr>
          <w:trHeight w:val="54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E769CE" w14:textId="77777777" w:rsidR="005D39CF" w:rsidRPr="002A09AE" w:rsidRDefault="005D39CF" w:rsidP="00B413E7">
            <w:pPr>
              <w:jc w:val="center"/>
              <w:rPr>
                <w:rFonts w:ascii="DengXian" w:eastAsia="DengXian" w:hAnsi="DengXian" w:cs="Segoe UI"/>
                <w:sz w:val="16"/>
                <w:szCs w:val="16"/>
              </w:rPr>
            </w:pPr>
            <w:r w:rsidRPr="002A09AE">
              <w:rPr>
                <w:rFonts w:ascii="DengXian" w:eastAsia="DengXian" w:hAnsi="DengXian" w:cs="Segoe UI"/>
                <w:sz w:val="16"/>
                <w:szCs w:val="16"/>
              </w:rPr>
              <w:t>COMERCIALIZADORA FET, S.A. DE C.V.</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2F67A"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b/>
                <w:bCs/>
                <w:color w:val="000000"/>
                <w:sz w:val="16"/>
                <w:szCs w:val="16"/>
              </w:rPr>
              <w:t>SIN IVA</w:t>
            </w:r>
          </w:p>
          <w:p w14:paraId="79467CB6" w14:textId="77777777" w:rsidR="005D39CF" w:rsidRPr="002A09AE" w:rsidRDefault="005D39CF" w:rsidP="00B413E7">
            <w:pPr>
              <w:spacing w:after="0"/>
              <w:jc w:val="center"/>
              <w:rPr>
                <w:rFonts w:ascii="DengXian" w:eastAsia="DengXian" w:hAnsi="DengXian"/>
                <w:b/>
                <w:bCs/>
                <w:color w:val="000000"/>
                <w:sz w:val="16"/>
                <w:szCs w:val="16"/>
              </w:rPr>
            </w:pPr>
          </w:p>
          <w:p w14:paraId="202B3C85" w14:textId="77777777" w:rsidR="005D39CF" w:rsidRPr="002A09AE" w:rsidRDefault="005D39CF" w:rsidP="00B413E7">
            <w:pPr>
              <w:spacing w:after="0"/>
              <w:rPr>
                <w:rFonts w:ascii="DengXian" w:eastAsia="DengXian" w:hAnsi="DengXian"/>
                <w:b/>
                <w:bCs/>
                <w:color w:val="000000"/>
                <w:sz w:val="16"/>
                <w:szCs w:val="16"/>
              </w:rPr>
            </w:pPr>
          </w:p>
          <w:p w14:paraId="35BD6B18" w14:textId="77777777" w:rsidR="005D39CF" w:rsidRPr="002A09AE" w:rsidRDefault="005D39CF" w:rsidP="00B413E7">
            <w:pPr>
              <w:spacing w:after="0"/>
              <w:rPr>
                <w:rFonts w:ascii="DengXian" w:eastAsia="DengXian" w:hAnsi="DengXian"/>
                <w:b/>
                <w:bCs/>
                <w:color w:val="000000"/>
                <w:sz w:val="16"/>
                <w:szCs w:val="16"/>
              </w:rPr>
            </w:pPr>
          </w:p>
          <w:p w14:paraId="3EC25B13"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t>CON IVA</w:t>
            </w:r>
          </w:p>
          <w:p w14:paraId="412CBC32" w14:textId="77777777" w:rsidR="005D39CF" w:rsidRPr="002A09AE" w:rsidRDefault="005D39CF" w:rsidP="00B413E7">
            <w:pPr>
              <w:spacing w:after="0"/>
              <w:jc w:val="center"/>
              <w:rPr>
                <w:rFonts w:ascii="DengXian" w:eastAsia="DengXian" w:hAnsi="DengXian"/>
                <w:b/>
                <w:bCs/>
                <w:color w:val="000000"/>
                <w:sz w:val="16"/>
                <w:szCs w:val="16"/>
              </w:rPr>
            </w:pPr>
          </w:p>
          <w:p w14:paraId="6C3CB143"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95524"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t>$ 2,186,606.00 (DOS MILLONES CIENTO OCHENTA Y SEIS MIL SEISCIENTOS SEIS PESOS 00/100 M.N.)</w:t>
            </w:r>
          </w:p>
          <w:p w14:paraId="36F44562" w14:textId="77777777" w:rsidR="005D39CF" w:rsidRPr="002A09AE" w:rsidRDefault="005D39CF" w:rsidP="00B413E7">
            <w:pPr>
              <w:jc w:val="both"/>
              <w:rPr>
                <w:rFonts w:ascii="DengXian" w:eastAsia="DengXian" w:hAnsi="DengXian"/>
                <w:b/>
                <w:bCs/>
                <w:sz w:val="16"/>
                <w:szCs w:val="16"/>
              </w:rPr>
            </w:pPr>
          </w:p>
          <w:p w14:paraId="54168B74" w14:textId="77777777" w:rsidR="005D39CF" w:rsidRPr="002A09AE" w:rsidRDefault="005D39CF" w:rsidP="00B413E7">
            <w:pPr>
              <w:spacing w:after="0"/>
              <w:jc w:val="both"/>
              <w:rPr>
                <w:rFonts w:ascii="DengXian" w:eastAsia="DengXian" w:hAnsi="DengXian"/>
                <w:b/>
                <w:bCs/>
                <w:sz w:val="16"/>
                <w:szCs w:val="16"/>
              </w:rPr>
            </w:pPr>
            <w:r w:rsidRPr="002A09AE">
              <w:rPr>
                <w:rFonts w:ascii="DengXian" w:eastAsia="DengXian" w:hAnsi="DengXian"/>
                <w:b/>
                <w:bCs/>
                <w:sz w:val="16"/>
                <w:szCs w:val="16"/>
              </w:rPr>
              <w:t>$ 2,536,462.96 (DOS MILLONES QUINIENTOS TREINTA Y SEIS MIL CUATROCIENTOS SESENTA Y DOS PESOS 96/100 M.N.)</w:t>
            </w:r>
          </w:p>
        </w:tc>
      </w:tr>
      <w:tr w:rsidR="005D39CF" w:rsidRPr="002A09AE" w14:paraId="57E41038"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53E58277"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6CADF55"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4FE67A06"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40D2D6ED" w14:textId="77777777" w:rsidTr="00B413E7">
        <w:trPr>
          <w:trHeight w:val="473"/>
        </w:trPr>
        <w:tc>
          <w:tcPr>
            <w:tcW w:w="1512" w:type="pct"/>
            <w:vMerge/>
            <w:tcBorders>
              <w:top w:val="single" w:sz="4" w:space="0" w:color="auto"/>
              <w:left w:val="single" w:sz="4" w:space="0" w:color="auto"/>
              <w:bottom w:val="single" w:sz="4" w:space="0" w:color="auto"/>
              <w:right w:val="single" w:sz="4" w:space="0" w:color="auto"/>
            </w:tcBorders>
            <w:vAlign w:val="center"/>
          </w:tcPr>
          <w:p w14:paraId="634F1E97"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5766C"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ACF8D6"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7826C2DA" w14:textId="77777777" w:rsidTr="00B413E7">
        <w:trPr>
          <w:trHeight w:val="298"/>
        </w:trPr>
        <w:tc>
          <w:tcPr>
            <w:tcW w:w="1512" w:type="pct"/>
            <w:vMerge/>
            <w:tcBorders>
              <w:top w:val="single" w:sz="4" w:space="0" w:color="auto"/>
              <w:left w:val="single" w:sz="4" w:space="0" w:color="auto"/>
              <w:bottom w:val="single" w:sz="4" w:space="0" w:color="auto"/>
              <w:right w:val="single" w:sz="4" w:space="0" w:color="auto"/>
            </w:tcBorders>
            <w:vAlign w:val="center"/>
          </w:tcPr>
          <w:p w14:paraId="738C09E1"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E63EE07" w14:textId="77777777" w:rsidR="005D39CF" w:rsidRPr="002A09AE" w:rsidRDefault="005D39CF" w:rsidP="00B413E7">
            <w:pPr>
              <w:spacing w:after="0"/>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3AAF74F6" w14:textId="77777777" w:rsidR="005D39CF" w:rsidRPr="002A09AE" w:rsidRDefault="005D39CF" w:rsidP="00B413E7">
            <w:pPr>
              <w:spacing w:after="0"/>
              <w:rPr>
                <w:rFonts w:ascii="DengXian" w:eastAsia="DengXian" w:hAnsi="DengXian"/>
                <w:b/>
                <w:bCs/>
                <w:sz w:val="16"/>
                <w:szCs w:val="16"/>
              </w:rPr>
            </w:pPr>
          </w:p>
        </w:tc>
      </w:tr>
      <w:tr w:rsidR="005D39CF" w:rsidRPr="002A09AE" w14:paraId="38D21566" w14:textId="77777777" w:rsidTr="00B413E7">
        <w:trPr>
          <w:trHeight w:val="54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E1BF6" w14:textId="77777777" w:rsidR="005D39CF" w:rsidRPr="002A09AE" w:rsidRDefault="005D39CF" w:rsidP="00B413E7">
            <w:pPr>
              <w:jc w:val="center"/>
              <w:rPr>
                <w:rFonts w:ascii="DengXian" w:eastAsia="DengXian" w:hAnsi="DengXian" w:cs="Segoe UI"/>
                <w:sz w:val="16"/>
                <w:szCs w:val="16"/>
                <w:lang w:val="fr-FR"/>
              </w:rPr>
            </w:pPr>
            <w:r w:rsidRPr="002A09AE">
              <w:rPr>
                <w:rFonts w:ascii="DengXian" w:eastAsia="DengXian" w:hAnsi="DengXian" w:cs="Segoe UI"/>
                <w:sz w:val="16"/>
                <w:szCs w:val="16"/>
                <w:lang w:val="fr-FR"/>
              </w:rPr>
              <w:t>INNOVATION IN SOLUTIONS AND SERVICES GROUP, S.A DE C.V.</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35C18"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b/>
                <w:bCs/>
                <w:color w:val="000000"/>
                <w:sz w:val="16"/>
                <w:szCs w:val="16"/>
              </w:rPr>
              <w:t>SIN IVA</w:t>
            </w:r>
          </w:p>
          <w:p w14:paraId="0300F99D" w14:textId="77777777" w:rsidR="005D39CF" w:rsidRPr="002A09AE" w:rsidRDefault="005D39CF" w:rsidP="00B413E7">
            <w:pPr>
              <w:spacing w:after="0"/>
              <w:jc w:val="center"/>
              <w:rPr>
                <w:rFonts w:ascii="DengXian" w:eastAsia="DengXian" w:hAnsi="DengXian"/>
                <w:b/>
                <w:bCs/>
                <w:color w:val="000000"/>
                <w:sz w:val="16"/>
                <w:szCs w:val="16"/>
              </w:rPr>
            </w:pPr>
          </w:p>
          <w:p w14:paraId="5774AE03" w14:textId="77777777" w:rsidR="005D39CF" w:rsidRPr="002A09AE" w:rsidRDefault="005D39CF" w:rsidP="00B413E7">
            <w:pPr>
              <w:spacing w:after="0"/>
              <w:jc w:val="center"/>
              <w:rPr>
                <w:rFonts w:ascii="DengXian" w:eastAsia="DengXian" w:hAnsi="DengXian"/>
                <w:b/>
                <w:bCs/>
                <w:color w:val="000000"/>
                <w:sz w:val="16"/>
                <w:szCs w:val="16"/>
              </w:rPr>
            </w:pPr>
          </w:p>
          <w:p w14:paraId="324488DA" w14:textId="77777777" w:rsidR="005D39CF" w:rsidRPr="002A09AE" w:rsidRDefault="005D39CF" w:rsidP="00B413E7">
            <w:pPr>
              <w:spacing w:after="0"/>
              <w:rPr>
                <w:rFonts w:ascii="DengXian" w:eastAsia="DengXian" w:hAnsi="DengXian"/>
                <w:b/>
                <w:bCs/>
                <w:color w:val="000000"/>
                <w:sz w:val="16"/>
                <w:szCs w:val="16"/>
              </w:rPr>
            </w:pPr>
          </w:p>
          <w:p w14:paraId="0A42E2EC" w14:textId="77777777" w:rsidR="005D39CF" w:rsidRPr="002A09AE" w:rsidRDefault="005D39CF" w:rsidP="00B413E7">
            <w:pPr>
              <w:spacing w:after="0"/>
              <w:rPr>
                <w:rFonts w:ascii="DengXian" w:eastAsia="DengXian" w:hAnsi="DengXian"/>
                <w:b/>
                <w:bCs/>
                <w:color w:val="000000"/>
                <w:sz w:val="16"/>
                <w:szCs w:val="16"/>
              </w:rPr>
            </w:pPr>
          </w:p>
          <w:p w14:paraId="43083567"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t>CON IVA</w:t>
            </w:r>
          </w:p>
          <w:p w14:paraId="2CF576B4" w14:textId="77777777" w:rsidR="005D39CF" w:rsidRPr="002A09AE" w:rsidRDefault="005D39CF" w:rsidP="00B413E7">
            <w:pPr>
              <w:spacing w:after="0"/>
              <w:jc w:val="center"/>
              <w:rPr>
                <w:rFonts w:ascii="DengXian" w:eastAsia="DengXian" w:hAnsi="DengXian"/>
                <w:b/>
                <w:bCs/>
                <w:color w:val="000000"/>
                <w:sz w:val="16"/>
                <w:szCs w:val="16"/>
              </w:rPr>
            </w:pPr>
          </w:p>
          <w:p w14:paraId="5FD79967" w14:textId="77777777" w:rsidR="005D39CF" w:rsidRPr="002A09AE" w:rsidRDefault="005D39CF" w:rsidP="00B413E7">
            <w:pPr>
              <w:spacing w:after="0"/>
              <w:rPr>
                <w:rFonts w:ascii="DengXian" w:eastAsia="DengXian" w:hAnsi="DengXian"/>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24DF3B"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t>$ 2,178,363.10 (DOS MILLONES CIENTO SETENTA Y OCHO MIL TRESCIENTOS SESENTA Y TRES PESOS 10/100 M.N.)</w:t>
            </w:r>
          </w:p>
          <w:p w14:paraId="3A94B9F8" w14:textId="77777777" w:rsidR="005D39CF" w:rsidRPr="002A09AE" w:rsidRDefault="005D39CF" w:rsidP="00B413E7">
            <w:pPr>
              <w:jc w:val="both"/>
              <w:rPr>
                <w:rFonts w:ascii="DengXian" w:eastAsia="DengXian" w:hAnsi="DengXian"/>
                <w:b/>
                <w:bCs/>
                <w:sz w:val="16"/>
                <w:szCs w:val="16"/>
              </w:rPr>
            </w:pPr>
          </w:p>
          <w:p w14:paraId="76AF2958"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t>$ 2,526,901.20 (DOS MILLONES QUINIENTOS VEINTISÉIS MIL NOVECIENTOS UN PESOS 20/100 MN.)</w:t>
            </w:r>
          </w:p>
        </w:tc>
      </w:tr>
      <w:tr w:rsidR="005D39CF" w:rsidRPr="002A09AE" w14:paraId="005D31F4"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6E8BAA6A"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7F15A5D5"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7C87C9FF" w14:textId="77777777" w:rsidR="005D39CF" w:rsidRPr="002A09AE" w:rsidRDefault="005D39CF" w:rsidP="00B413E7">
            <w:pPr>
              <w:jc w:val="both"/>
              <w:rPr>
                <w:rFonts w:ascii="DengXian" w:eastAsia="DengXian" w:hAnsi="DengXian"/>
                <w:b/>
                <w:bCs/>
                <w:sz w:val="16"/>
                <w:szCs w:val="16"/>
              </w:rPr>
            </w:pPr>
          </w:p>
        </w:tc>
      </w:tr>
      <w:tr w:rsidR="005D39CF" w:rsidRPr="002A09AE" w14:paraId="186A1CF2" w14:textId="77777777" w:rsidTr="00B413E7">
        <w:trPr>
          <w:trHeight w:val="473"/>
        </w:trPr>
        <w:tc>
          <w:tcPr>
            <w:tcW w:w="1512" w:type="pct"/>
            <w:vMerge/>
            <w:tcBorders>
              <w:top w:val="single" w:sz="4" w:space="0" w:color="auto"/>
              <w:left w:val="single" w:sz="4" w:space="0" w:color="auto"/>
              <w:bottom w:val="single" w:sz="4" w:space="0" w:color="auto"/>
              <w:right w:val="single" w:sz="4" w:space="0" w:color="auto"/>
            </w:tcBorders>
            <w:vAlign w:val="center"/>
          </w:tcPr>
          <w:p w14:paraId="125209ED"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389FC"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E17C4B" w14:textId="77777777" w:rsidR="005D39CF" w:rsidRPr="002A09AE" w:rsidRDefault="005D39CF" w:rsidP="00B413E7">
            <w:pPr>
              <w:jc w:val="both"/>
              <w:rPr>
                <w:b/>
                <w:bCs/>
                <w:sz w:val="16"/>
                <w:szCs w:val="16"/>
              </w:rPr>
            </w:pPr>
          </w:p>
        </w:tc>
      </w:tr>
      <w:tr w:rsidR="005D39CF" w:rsidRPr="002A09AE" w14:paraId="2153D167" w14:textId="77777777" w:rsidTr="00B413E7">
        <w:trPr>
          <w:trHeight w:val="298"/>
        </w:trPr>
        <w:tc>
          <w:tcPr>
            <w:tcW w:w="1512" w:type="pct"/>
            <w:vMerge/>
            <w:tcBorders>
              <w:top w:val="single" w:sz="4" w:space="0" w:color="auto"/>
              <w:left w:val="single" w:sz="4" w:space="0" w:color="auto"/>
              <w:bottom w:val="single" w:sz="4" w:space="0" w:color="auto"/>
              <w:right w:val="single" w:sz="4" w:space="0" w:color="auto"/>
            </w:tcBorders>
            <w:vAlign w:val="center"/>
          </w:tcPr>
          <w:p w14:paraId="39E51F45"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5ED6C1D" w14:textId="77777777" w:rsidR="005D39CF" w:rsidRPr="002A09AE" w:rsidRDefault="005D39CF" w:rsidP="00B413E7">
            <w:pPr>
              <w:spacing w:after="0"/>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20596A68" w14:textId="77777777" w:rsidR="005D39CF" w:rsidRPr="002A09AE" w:rsidRDefault="005D39CF" w:rsidP="00B413E7">
            <w:pPr>
              <w:spacing w:after="0"/>
              <w:rPr>
                <w:rFonts w:ascii="DengXian" w:eastAsia="DengXian" w:hAnsi="DengXian"/>
                <w:b/>
                <w:bCs/>
                <w:sz w:val="16"/>
                <w:szCs w:val="16"/>
              </w:rPr>
            </w:pPr>
          </w:p>
        </w:tc>
      </w:tr>
      <w:tr w:rsidR="005D39CF" w:rsidRPr="002A09AE" w14:paraId="0BF05237" w14:textId="77777777" w:rsidTr="00B413E7">
        <w:trPr>
          <w:trHeight w:val="54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952A0C" w14:textId="77777777" w:rsidR="005D39CF" w:rsidRPr="002A09AE" w:rsidRDefault="005D39CF" w:rsidP="00B413E7">
            <w:pPr>
              <w:jc w:val="center"/>
              <w:rPr>
                <w:rFonts w:ascii="DengXian" w:eastAsia="DengXian" w:hAnsi="DengXian" w:cs="Segoe UI"/>
                <w:sz w:val="16"/>
                <w:szCs w:val="16"/>
              </w:rPr>
            </w:pPr>
            <w:r w:rsidRPr="002A09AE">
              <w:rPr>
                <w:rFonts w:ascii="DengXian" w:eastAsia="DengXian" w:hAnsi="DengXian" w:cs="Segoe UI"/>
                <w:sz w:val="16"/>
                <w:szCs w:val="16"/>
              </w:rPr>
              <w:t>OSCAR MANUEL SOLIS CHAVEZ</w:t>
            </w:r>
          </w:p>
          <w:p w14:paraId="207AC8BB" w14:textId="77777777" w:rsidR="005D39CF" w:rsidRPr="002A09AE" w:rsidRDefault="005D39CF" w:rsidP="00B413E7">
            <w:pPr>
              <w:jc w:val="center"/>
              <w:rPr>
                <w:rFonts w:ascii="DengXian" w:eastAsia="DengXian" w:hAnsi="DengXian" w:cs="Segoe UI"/>
                <w:sz w:val="16"/>
                <w:szCs w:val="16"/>
              </w:rPr>
            </w:pP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37485"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b/>
                <w:bCs/>
                <w:color w:val="000000"/>
                <w:sz w:val="16"/>
                <w:szCs w:val="16"/>
              </w:rPr>
              <w:t>SIN IVA</w:t>
            </w:r>
          </w:p>
          <w:p w14:paraId="6549C9D6" w14:textId="77777777" w:rsidR="005D39CF" w:rsidRPr="002A09AE" w:rsidRDefault="005D39CF" w:rsidP="00B413E7">
            <w:pPr>
              <w:spacing w:after="0"/>
              <w:jc w:val="center"/>
              <w:rPr>
                <w:rFonts w:ascii="DengXian" w:eastAsia="DengXian" w:hAnsi="DengXian"/>
                <w:b/>
                <w:bCs/>
                <w:color w:val="000000"/>
                <w:sz w:val="16"/>
                <w:szCs w:val="16"/>
              </w:rPr>
            </w:pPr>
          </w:p>
          <w:p w14:paraId="5AD1076F" w14:textId="77777777" w:rsidR="005D39CF" w:rsidRPr="002A09AE" w:rsidRDefault="005D39CF" w:rsidP="00B413E7">
            <w:pPr>
              <w:spacing w:after="0"/>
              <w:rPr>
                <w:rFonts w:ascii="DengXian" w:eastAsia="DengXian" w:hAnsi="DengXian"/>
                <w:b/>
                <w:bCs/>
                <w:color w:val="000000"/>
                <w:sz w:val="16"/>
                <w:szCs w:val="16"/>
              </w:rPr>
            </w:pPr>
          </w:p>
          <w:p w14:paraId="20170E5C" w14:textId="77777777" w:rsidR="005D39CF" w:rsidRPr="002A09AE" w:rsidRDefault="005D39CF" w:rsidP="00B413E7">
            <w:pPr>
              <w:spacing w:after="0"/>
              <w:rPr>
                <w:rFonts w:ascii="DengXian" w:eastAsia="DengXian" w:hAnsi="DengXian"/>
                <w:b/>
                <w:bCs/>
                <w:color w:val="000000"/>
                <w:sz w:val="16"/>
                <w:szCs w:val="16"/>
              </w:rPr>
            </w:pPr>
          </w:p>
          <w:p w14:paraId="2F8E9B84"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lastRenderedPageBreak/>
              <w:t>CON IVA</w:t>
            </w:r>
          </w:p>
          <w:p w14:paraId="0CF0E45C" w14:textId="77777777" w:rsidR="005D39CF" w:rsidRPr="002A09AE" w:rsidRDefault="005D39CF" w:rsidP="00B413E7">
            <w:pPr>
              <w:spacing w:after="0"/>
              <w:jc w:val="center"/>
              <w:rPr>
                <w:rFonts w:ascii="DengXian" w:eastAsia="DengXian" w:hAnsi="DengXian"/>
                <w:b/>
                <w:bCs/>
                <w:color w:val="000000"/>
                <w:sz w:val="16"/>
                <w:szCs w:val="16"/>
              </w:rPr>
            </w:pPr>
          </w:p>
          <w:p w14:paraId="107542E4"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93D168"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lastRenderedPageBreak/>
              <w:t>$ 3,436,534.10 (TRES MILLONES CUATROCIENTOS TREINTA Y SEIS MIL QUINIENTOS TREINTA Y CUATRO PESOS 10/100 M.N.)</w:t>
            </w:r>
          </w:p>
          <w:p w14:paraId="2AD585E8" w14:textId="77777777" w:rsidR="005D39CF" w:rsidRPr="002A09AE" w:rsidRDefault="005D39CF" w:rsidP="00B413E7">
            <w:pPr>
              <w:jc w:val="both"/>
              <w:rPr>
                <w:rFonts w:ascii="DengXian" w:eastAsia="DengXian" w:hAnsi="DengXian"/>
                <w:b/>
                <w:bCs/>
                <w:sz w:val="16"/>
                <w:szCs w:val="16"/>
              </w:rPr>
            </w:pPr>
          </w:p>
          <w:p w14:paraId="5C7EEA53" w14:textId="77777777" w:rsidR="005D39CF" w:rsidRPr="002A09AE" w:rsidRDefault="005D39CF" w:rsidP="00B413E7">
            <w:pPr>
              <w:spacing w:after="0"/>
              <w:jc w:val="both"/>
              <w:rPr>
                <w:rFonts w:ascii="DengXian" w:eastAsia="DengXian" w:hAnsi="DengXian"/>
                <w:b/>
                <w:bCs/>
                <w:sz w:val="16"/>
                <w:szCs w:val="16"/>
              </w:rPr>
            </w:pPr>
            <w:r w:rsidRPr="002A09AE">
              <w:rPr>
                <w:rFonts w:ascii="DengXian" w:eastAsia="DengXian" w:hAnsi="DengXian"/>
                <w:b/>
                <w:bCs/>
                <w:sz w:val="16"/>
                <w:szCs w:val="16"/>
              </w:rPr>
              <w:t>$ 3,986,379.56 (TRES MILLONES NOVECIENTOS OCHENTA Y SEIS MIL TRESCIENTOS SETENTA Y NUEVE PESOS 56/100 M.N.)</w:t>
            </w:r>
          </w:p>
        </w:tc>
      </w:tr>
      <w:tr w:rsidR="005D39CF" w:rsidRPr="002A09AE" w14:paraId="02FB5EB2"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1D8EB637"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06F1123B"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69552863"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47279F37" w14:textId="77777777" w:rsidTr="00B413E7">
        <w:trPr>
          <w:trHeight w:val="473"/>
        </w:trPr>
        <w:tc>
          <w:tcPr>
            <w:tcW w:w="1512" w:type="pct"/>
            <w:vMerge/>
            <w:tcBorders>
              <w:top w:val="single" w:sz="4" w:space="0" w:color="auto"/>
              <w:left w:val="single" w:sz="4" w:space="0" w:color="auto"/>
              <w:bottom w:val="single" w:sz="4" w:space="0" w:color="auto"/>
              <w:right w:val="single" w:sz="4" w:space="0" w:color="auto"/>
            </w:tcBorders>
            <w:vAlign w:val="center"/>
          </w:tcPr>
          <w:p w14:paraId="006C8864"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920DF"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2EF2DA"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7F6826B6" w14:textId="77777777" w:rsidTr="00B413E7">
        <w:trPr>
          <w:trHeight w:val="298"/>
        </w:trPr>
        <w:tc>
          <w:tcPr>
            <w:tcW w:w="1512" w:type="pct"/>
            <w:vMerge/>
            <w:tcBorders>
              <w:top w:val="single" w:sz="4" w:space="0" w:color="auto"/>
              <w:left w:val="single" w:sz="4" w:space="0" w:color="auto"/>
              <w:bottom w:val="single" w:sz="4" w:space="0" w:color="auto"/>
              <w:right w:val="single" w:sz="4" w:space="0" w:color="auto"/>
            </w:tcBorders>
            <w:vAlign w:val="center"/>
          </w:tcPr>
          <w:p w14:paraId="5613CAEF"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05D1761" w14:textId="77777777" w:rsidR="005D39CF" w:rsidRPr="002A09AE" w:rsidRDefault="005D39CF" w:rsidP="00B413E7">
            <w:pPr>
              <w:spacing w:after="0"/>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1E56B4F0" w14:textId="77777777" w:rsidR="005D39CF" w:rsidRPr="002A09AE" w:rsidRDefault="005D39CF" w:rsidP="00B413E7">
            <w:pPr>
              <w:spacing w:after="0"/>
              <w:rPr>
                <w:rFonts w:ascii="DengXian" w:eastAsia="DengXian" w:hAnsi="DengXian"/>
                <w:b/>
                <w:bCs/>
                <w:sz w:val="16"/>
                <w:szCs w:val="16"/>
              </w:rPr>
            </w:pPr>
          </w:p>
        </w:tc>
      </w:tr>
      <w:tr w:rsidR="005D39CF" w:rsidRPr="002A09AE" w14:paraId="37E75170" w14:textId="77777777" w:rsidTr="00B413E7">
        <w:trPr>
          <w:trHeight w:val="54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A217EA" w14:textId="77777777" w:rsidR="005D39CF" w:rsidRPr="002A09AE" w:rsidRDefault="005D39CF" w:rsidP="00B413E7">
            <w:pPr>
              <w:jc w:val="center"/>
              <w:rPr>
                <w:rFonts w:ascii="DengXian" w:eastAsia="DengXian" w:hAnsi="DengXian" w:cs="Segoe UI"/>
                <w:sz w:val="16"/>
                <w:szCs w:val="16"/>
              </w:rPr>
            </w:pPr>
            <w:r w:rsidRPr="002A09AE">
              <w:rPr>
                <w:rFonts w:ascii="DengXian" w:eastAsia="DengXian" w:hAnsi="DengXian" w:cs="Segoe UI"/>
                <w:sz w:val="16"/>
                <w:szCs w:val="16"/>
              </w:rPr>
              <w:t>HUGO ENRIQUE CASTILLO MARTINEZ</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C5954"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b/>
                <w:bCs/>
                <w:color w:val="000000"/>
                <w:sz w:val="16"/>
                <w:szCs w:val="16"/>
              </w:rPr>
              <w:t>SIN IVA</w:t>
            </w:r>
          </w:p>
          <w:p w14:paraId="4F7BC5E1" w14:textId="77777777" w:rsidR="005D39CF" w:rsidRPr="002A09AE" w:rsidRDefault="005D39CF" w:rsidP="00B413E7">
            <w:pPr>
              <w:spacing w:after="0"/>
              <w:jc w:val="center"/>
              <w:rPr>
                <w:rFonts w:ascii="DengXian" w:eastAsia="DengXian" w:hAnsi="DengXian"/>
                <w:b/>
                <w:bCs/>
                <w:color w:val="000000"/>
                <w:sz w:val="16"/>
                <w:szCs w:val="16"/>
              </w:rPr>
            </w:pPr>
          </w:p>
          <w:p w14:paraId="5A6324D3" w14:textId="77777777" w:rsidR="005D39CF" w:rsidRPr="002A09AE" w:rsidRDefault="005D39CF" w:rsidP="00B413E7">
            <w:pPr>
              <w:spacing w:after="0"/>
              <w:rPr>
                <w:rFonts w:ascii="DengXian" w:eastAsia="DengXian" w:hAnsi="DengXian"/>
                <w:b/>
                <w:bCs/>
                <w:color w:val="000000"/>
                <w:sz w:val="16"/>
                <w:szCs w:val="16"/>
              </w:rPr>
            </w:pPr>
          </w:p>
          <w:p w14:paraId="2888958F" w14:textId="77777777" w:rsidR="005D39CF" w:rsidRPr="002A09AE" w:rsidRDefault="005D39CF" w:rsidP="00B413E7">
            <w:pPr>
              <w:spacing w:after="0"/>
              <w:rPr>
                <w:rFonts w:ascii="DengXian" w:eastAsia="DengXian" w:hAnsi="DengXian"/>
                <w:b/>
                <w:bCs/>
                <w:color w:val="000000"/>
                <w:sz w:val="16"/>
                <w:szCs w:val="16"/>
              </w:rPr>
            </w:pPr>
          </w:p>
          <w:p w14:paraId="1ADE5FCD"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t>CON IVA</w:t>
            </w:r>
          </w:p>
          <w:p w14:paraId="600DEE92" w14:textId="77777777" w:rsidR="005D39CF" w:rsidRPr="002A09AE" w:rsidRDefault="005D39CF" w:rsidP="00B413E7">
            <w:pPr>
              <w:spacing w:after="0"/>
              <w:jc w:val="center"/>
              <w:rPr>
                <w:rFonts w:ascii="DengXian" w:eastAsia="DengXian" w:hAnsi="DengXian"/>
                <w:b/>
                <w:bCs/>
                <w:color w:val="000000"/>
                <w:sz w:val="16"/>
                <w:szCs w:val="16"/>
              </w:rPr>
            </w:pPr>
          </w:p>
          <w:p w14:paraId="11865299"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1B7F36"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t>$ 3,631,630.11 (TRES MILLONES SEISCIENTOS TREINTA Y UN MIL SEISCIENTOS TREINTA PESOS 11/100 M.N.)</w:t>
            </w:r>
          </w:p>
          <w:p w14:paraId="5EEC2D55" w14:textId="77777777" w:rsidR="005D39CF" w:rsidRPr="002A09AE" w:rsidRDefault="005D39CF" w:rsidP="00B413E7">
            <w:pPr>
              <w:jc w:val="both"/>
              <w:rPr>
                <w:rFonts w:ascii="DengXian" w:eastAsia="DengXian" w:hAnsi="DengXian"/>
                <w:b/>
                <w:bCs/>
                <w:sz w:val="16"/>
                <w:szCs w:val="16"/>
              </w:rPr>
            </w:pPr>
          </w:p>
          <w:p w14:paraId="2593F33E" w14:textId="77777777" w:rsidR="005D39CF" w:rsidRPr="002A09AE" w:rsidRDefault="005D39CF" w:rsidP="00B413E7">
            <w:pPr>
              <w:spacing w:after="0"/>
              <w:jc w:val="both"/>
              <w:rPr>
                <w:rFonts w:ascii="DengXian" w:eastAsia="DengXian" w:hAnsi="DengXian"/>
                <w:b/>
                <w:bCs/>
                <w:sz w:val="16"/>
                <w:szCs w:val="16"/>
              </w:rPr>
            </w:pPr>
            <w:r w:rsidRPr="002A09AE">
              <w:rPr>
                <w:rFonts w:ascii="DengXian" w:eastAsia="DengXian" w:hAnsi="DengXian"/>
                <w:b/>
                <w:bCs/>
                <w:sz w:val="16"/>
                <w:szCs w:val="16"/>
              </w:rPr>
              <w:t>$ 4,212,690.93 (CUATRO MILLONES DOSCIENTOS DOCE MIL SEISCIENTOS NOVENTA MIL PESOS 93/100 MN)</w:t>
            </w:r>
          </w:p>
        </w:tc>
      </w:tr>
      <w:tr w:rsidR="005D39CF" w:rsidRPr="002A09AE" w14:paraId="3D324B1A"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402C0D34"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750363B9"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1E159643"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0F33DA9B" w14:textId="77777777" w:rsidTr="00B413E7">
        <w:trPr>
          <w:trHeight w:val="473"/>
        </w:trPr>
        <w:tc>
          <w:tcPr>
            <w:tcW w:w="1512" w:type="pct"/>
            <w:vMerge/>
            <w:tcBorders>
              <w:top w:val="single" w:sz="4" w:space="0" w:color="auto"/>
              <w:left w:val="single" w:sz="4" w:space="0" w:color="auto"/>
              <w:bottom w:val="single" w:sz="4" w:space="0" w:color="auto"/>
              <w:right w:val="single" w:sz="4" w:space="0" w:color="auto"/>
            </w:tcBorders>
            <w:vAlign w:val="center"/>
          </w:tcPr>
          <w:p w14:paraId="4D77F837"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A32AC"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F6980D" w14:textId="77777777" w:rsidR="005D39CF" w:rsidRPr="002A09AE" w:rsidRDefault="005D39CF" w:rsidP="00B413E7">
            <w:pPr>
              <w:spacing w:after="0"/>
              <w:jc w:val="both"/>
              <w:rPr>
                <w:rFonts w:ascii="DengXian" w:eastAsia="DengXian" w:hAnsi="DengXian"/>
                <w:b/>
                <w:bCs/>
                <w:sz w:val="16"/>
                <w:szCs w:val="16"/>
              </w:rPr>
            </w:pPr>
          </w:p>
        </w:tc>
      </w:tr>
      <w:tr w:rsidR="005D39CF" w:rsidRPr="002A09AE" w14:paraId="7104C7C6" w14:textId="77777777" w:rsidTr="00B413E7">
        <w:trPr>
          <w:trHeight w:val="298"/>
        </w:trPr>
        <w:tc>
          <w:tcPr>
            <w:tcW w:w="1512" w:type="pct"/>
            <w:vMerge/>
            <w:tcBorders>
              <w:top w:val="single" w:sz="4" w:space="0" w:color="auto"/>
              <w:left w:val="single" w:sz="4" w:space="0" w:color="auto"/>
              <w:bottom w:val="single" w:sz="4" w:space="0" w:color="auto"/>
              <w:right w:val="single" w:sz="4" w:space="0" w:color="auto"/>
            </w:tcBorders>
            <w:vAlign w:val="center"/>
          </w:tcPr>
          <w:p w14:paraId="53562268"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A72DAAB" w14:textId="77777777" w:rsidR="005D39CF" w:rsidRPr="002A09AE" w:rsidRDefault="005D39CF" w:rsidP="00B413E7">
            <w:pPr>
              <w:spacing w:after="0"/>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133B9D0D" w14:textId="77777777" w:rsidR="005D39CF" w:rsidRPr="002A09AE" w:rsidRDefault="005D39CF" w:rsidP="00B413E7">
            <w:pPr>
              <w:spacing w:after="0"/>
              <w:rPr>
                <w:rFonts w:ascii="DengXian" w:eastAsia="DengXian" w:hAnsi="DengXian"/>
                <w:b/>
                <w:bCs/>
                <w:sz w:val="16"/>
                <w:szCs w:val="16"/>
              </w:rPr>
            </w:pPr>
          </w:p>
        </w:tc>
      </w:tr>
      <w:tr w:rsidR="005D39CF" w:rsidRPr="002A09AE" w14:paraId="75B9B5D8" w14:textId="77777777" w:rsidTr="00B413E7">
        <w:trPr>
          <w:trHeight w:val="543"/>
        </w:trPr>
        <w:tc>
          <w:tcPr>
            <w:tcW w:w="15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0DEC7" w14:textId="77777777" w:rsidR="005D39CF" w:rsidRPr="002A09AE" w:rsidRDefault="005D39CF" w:rsidP="00B413E7">
            <w:pPr>
              <w:jc w:val="center"/>
              <w:rPr>
                <w:rFonts w:ascii="DengXian" w:eastAsia="DengXian" w:hAnsi="DengXian" w:cs="Segoe UI"/>
                <w:sz w:val="16"/>
                <w:szCs w:val="16"/>
              </w:rPr>
            </w:pPr>
            <w:r w:rsidRPr="002A09AE">
              <w:rPr>
                <w:rFonts w:ascii="DengXian" w:eastAsia="DengXian" w:hAnsi="DengXian" w:cs="Segoe UI"/>
                <w:sz w:val="16"/>
                <w:szCs w:val="16"/>
              </w:rPr>
              <w:t>MARIELA MUÑOZ ROCHA</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F6F35"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b/>
                <w:bCs/>
                <w:color w:val="000000"/>
                <w:sz w:val="16"/>
                <w:szCs w:val="16"/>
              </w:rPr>
              <w:t>SIN IVA</w:t>
            </w:r>
          </w:p>
          <w:p w14:paraId="38FA01D9" w14:textId="77777777" w:rsidR="005D39CF" w:rsidRPr="002A09AE" w:rsidRDefault="005D39CF" w:rsidP="00B413E7">
            <w:pPr>
              <w:spacing w:after="0"/>
              <w:jc w:val="center"/>
              <w:rPr>
                <w:rFonts w:ascii="DengXian" w:eastAsia="DengXian" w:hAnsi="DengXian"/>
                <w:b/>
                <w:bCs/>
                <w:color w:val="000000"/>
                <w:sz w:val="16"/>
                <w:szCs w:val="16"/>
              </w:rPr>
            </w:pPr>
          </w:p>
          <w:p w14:paraId="6A25A125" w14:textId="77777777" w:rsidR="005D39CF" w:rsidRPr="002A09AE" w:rsidRDefault="005D39CF" w:rsidP="00B413E7">
            <w:pPr>
              <w:spacing w:after="0"/>
              <w:rPr>
                <w:rFonts w:ascii="DengXian" w:eastAsia="DengXian" w:hAnsi="DengXian"/>
                <w:b/>
                <w:bCs/>
                <w:color w:val="000000"/>
                <w:sz w:val="16"/>
                <w:szCs w:val="16"/>
              </w:rPr>
            </w:pPr>
          </w:p>
          <w:p w14:paraId="40A3F4F0" w14:textId="77777777" w:rsidR="005D39CF" w:rsidRPr="002A09AE" w:rsidRDefault="005D39CF" w:rsidP="00B413E7">
            <w:pPr>
              <w:spacing w:after="0"/>
              <w:rPr>
                <w:rFonts w:ascii="DengXian" w:eastAsia="DengXian" w:hAnsi="DengXian"/>
                <w:b/>
                <w:bCs/>
                <w:color w:val="000000"/>
                <w:sz w:val="16"/>
                <w:szCs w:val="16"/>
              </w:rPr>
            </w:pPr>
          </w:p>
          <w:p w14:paraId="6CF875A0" w14:textId="77777777" w:rsidR="005D39CF" w:rsidRPr="002A09AE" w:rsidRDefault="005D39CF" w:rsidP="00B413E7">
            <w:pPr>
              <w:spacing w:after="0"/>
              <w:jc w:val="center"/>
              <w:rPr>
                <w:rFonts w:ascii="DengXian" w:eastAsia="DengXian" w:hAnsi="DengXian"/>
                <w:b/>
                <w:bCs/>
                <w:color w:val="000000"/>
                <w:sz w:val="16"/>
                <w:szCs w:val="16"/>
              </w:rPr>
            </w:pPr>
            <w:r w:rsidRPr="002A09AE">
              <w:rPr>
                <w:rFonts w:ascii="DengXian" w:eastAsia="DengXian" w:hAnsi="DengXian" w:hint="eastAsia"/>
                <w:b/>
                <w:bCs/>
                <w:color w:val="000000"/>
                <w:sz w:val="16"/>
                <w:szCs w:val="16"/>
              </w:rPr>
              <w:t>CON IVA</w:t>
            </w:r>
          </w:p>
          <w:p w14:paraId="12C55E2F" w14:textId="77777777" w:rsidR="005D39CF" w:rsidRPr="002A09AE" w:rsidRDefault="005D39CF" w:rsidP="00B413E7">
            <w:pPr>
              <w:spacing w:after="0"/>
              <w:jc w:val="center"/>
              <w:rPr>
                <w:rFonts w:ascii="DengXian" w:eastAsia="DengXian" w:hAnsi="DengXian"/>
                <w:b/>
                <w:bCs/>
                <w:color w:val="000000"/>
                <w:sz w:val="16"/>
                <w:szCs w:val="16"/>
              </w:rPr>
            </w:pPr>
          </w:p>
          <w:p w14:paraId="38BAE9A5"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A23E19" w14:textId="77777777" w:rsidR="005D39CF" w:rsidRPr="002A09AE" w:rsidRDefault="005D39CF" w:rsidP="00B413E7">
            <w:pPr>
              <w:jc w:val="both"/>
              <w:rPr>
                <w:rFonts w:ascii="DengXian" w:eastAsia="DengXian" w:hAnsi="DengXian"/>
                <w:b/>
                <w:bCs/>
                <w:sz w:val="16"/>
                <w:szCs w:val="16"/>
              </w:rPr>
            </w:pPr>
            <w:r w:rsidRPr="002A09AE">
              <w:rPr>
                <w:rFonts w:ascii="DengXian" w:eastAsia="DengXian" w:hAnsi="DengXian"/>
                <w:b/>
                <w:bCs/>
                <w:sz w:val="16"/>
                <w:szCs w:val="16"/>
              </w:rPr>
              <w:t>$ 2,953,578.58 (DOS MILLONES NOVESCIENTOS CINCUENTA Y TRES MIL QUINIENTOS SETENTA Y OCHO PESOS 58/100 M.N.)</w:t>
            </w:r>
          </w:p>
          <w:p w14:paraId="6C353925" w14:textId="77777777" w:rsidR="005D39CF" w:rsidRPr="002A09AE" w:rsidRDefault="005D39CF" w:rsidP="00B413E7">
            <w:pPr>
              <w:jc w:val="both"/>
              <w:rPr>
                <w:rFonts w:ascii="DengXian" w:eastAsia="DengXian" w:hAnsi="DengXian"/>
                <w:b/>
                <w:bCs/>
                <w:sz w:val="16"/>
                <w:szCs w:val="16"/>
              </w:rPr>
            </w:pPr>
          </w:p>
          <w:p w14:paraId="50DE2837" w14:textId="77777777" w:rsidR="005D39CF" w:rsidRPr="002A09AE" w:rsidRDefault="005D39CF" w:rsidP="00B413E7">
            <w:pPr>
              <w:spacing w:after="0"/>
              <w:jc w:val="both"/>
              <w:rPr>
                <w:rFonts w:ascii="DengXian" w:eastAsia="DengXian" w:hAnsi="DengXian"/>
                <w:b/>
                <w:bCs/>
                <w:sz w:val="16"/>
                <w:szCs w:val="16"/>
              </w:rPr>
            </w:pPr>
            <w:r w:rsidRPr="002A09AE">
              <w:rPr>
                <w:rFonts w:ascii="DengXian" w:eastAsia="DengXian" w:hAnsi="DengXian"/>
                <w:b/>
                <w:bCs/>
                <w:sz w:val="16"/>
                <w:szCs w:val="16"/>
              </w:rPr>
              <w:t>$ 3,426,081.55 (TRES MILLONES CUATROCIENTOS VEINTISÉIS MIL OCHENTA Y UN PESOS 55/100 MN)</w:t>
            </w:r>
          </w:p>
        </w:tc>
      </w:tr>
      <w:tr w:rsidR="005D39CF" w:rsidRPr="002A09AE" w14:paraId="1C277D80"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708226F0"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4C1CAE9C"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03638665" w14:textId="77777777" w:rsidR="005D39CF" w:rsidRPr="002A09AE" w:rsidRDefault="005D39CF" w:rsidP="00B413E7">
            <w:pPr>
              <w:spacing w:after="0"/>
              <w:jc w:val="both"/>
              <w:rPr>
                <w:rFonts w:ascii="DengXian" w:eastAsia="DengXian" w:hAnsi="DengXian"/>
                <w:b/>
                <w:bCs/>
                <w:color w:val="000000"/>
                <w:sz w:val="16"/>
                <w:szCs w:val="16"/>
              </w:rPr>
            </w:pPr>
          </w:p>
        </w:tc>
      </w:tr>
      <w:tr w:rsidR="005D39CF" w:rsidRPr="002A09AE" w14:paraId="57B9A2F6" w14:textId="77777777" w:rsidTr="00B413E7">
        <w:trPr>
          <w:trHeight w:val="473"/>
        </w:trPr>
        <w:tc>
          <w:tcPr>
            <w:tcW w:w="1512" w:type="pct"/>
            <w:vMerge/>
            <w:tcBorders>
              <w:top w:val="single" w:sz="4" w:space="0" w:color="auto"/>
              <w:left w:val="single" w:sz="4" w:space="0" w:color="auto"/>
              <w:bottom w:val="single" w:sz="4" w:space="0" w:color="auto"/>
              <w:right w:val="single" w:sz="4" w:space="0" w:color="auto"/>
            </w:tcBorders>
            <w:vAlign w:val="center"/>
          </w:tcPr>
          <w:p w14:paraId="320662CE"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9415E" w14:textId="77777777" w:rsidR="005D39CF" w:rsidRPr="002A09AE" w:rsidRDefault="005D39CF" w:rsidP="00B413E7">
            <w:pPr>
              <w:spacing w:after="0"/>
              <w:jc w:val="center"/>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1D8666" w14:textId="77777777" w:rsidR="005D39CF" w:rsidRPr="002A09AE" w:rsidRDefault="005D39CF" w:rsidP="00B413E7">
            <w:pPr>
              <w:spacing w:after="0"/>
              <w:jc w:val="both"/>
              <w:rPr>
                <w:rFonts w:ascii="DengXian" w:eastAsia="DengXian" w:hAnsi="DengXian"/>
                <w:b/>
                <w:bCs/>
                <w:color w:val="000000"/>
                <w:sz w:val="16"/>
                <w:szCs w:val="16"/>
              </w:rPr>
            </w:pPr>
          </w:p>
        </w:tc>
      </w:tr>
      <w:tr w:rsidR="005D39CF" w:rsidRPr="002A09AE" w14:paraId="2A104776" w14:textId="77777777" w:rsidTr="00B413E7">
        <w:trPr>
          <w:trHeight w:val="460"/>
        </w:trPr>
        <w:tc>
          <w:tcPr>
            <w:tcW w:w="1512" w:type="pct"/>
            <w:vMerge/>
            <w:tcBorders>
              <w:top w:val="single" w:sz="4" w:space="0" w:color="auto"/>
              <w:left w:val="single" w:sz="4" w:space="0" w:color="auto"/>
              <w:bottom w:val="single" w:sz="4" w:space="0" w:color="auto"/>
              <w:right w:val="single" w:sz="4" w:space="0" w:color="auto"/>
            </w:tcBorders>
            <w:vAlign w:val="center"/>
          </w:tcPr>
          <w:p w14:paraId="07ADA225" w14:textId="77777777" w:rsidR="005D39CF" w:rsidRPr="002A09AE" w:rsidRDefault="005D39CF" w:rsidP="00B413E7">
            <w:pPr>
              <w:spacing w:after="0"/>
              <w:jc w:val="center"/>
              <w:rPr>
                <w:rFonts w:ascii="DengXian" w:eastAsia="DengXian" w:hAnsi="DengXian"/>
                <w:b/>
                <w:bCs/>
                <w:color w:val="000000"/>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B3212B3" w14:textId="77777777" w:rsidR="005D39CF" w:rsidRPr="002A09AE" w:rsidRDefault="005D39CF" w:rsidP="00B413E7">
            <w:pPr>
              <w:spacing w:after="0"/>
              <w:rPr>
                <w:rFonts w:ascii="DengXian" w:eastAsia="DengXian" w:hAnsi="DengXian"/>
                <w:b/>
                <w:bCs/>
                <w:color w:val="000000"/>
                <w:sz w:val="16"/>
                <w:szCs w:val="16"/>
              </w:rPr>
            </w:pPr>
          </w:p>
        </w:tc>
        <w:tc>
          <w:tcPr>
            <w:tcW w:w="2946" w:type="pct"/>
            <w:vMerge/>
            <w:tcBorders>
              <w:top w:val="single" w:sz="4" w:space="0" w:color="auto"/>
              <w:left w:val="single" w:sz="4" w:space="0" w:color="auto"/>
              <w:bottom w:val="single" w:sz="4" w:space="0" w:color="auto"/>
              <w:right w:val="single" w:sz="4" w:space="0" w:color="auto"/>
            </w:tcBorders>
            <w:vAlign w:val="center"/>
          </w:tcPr>
          <w:p w14:paraId="3B042BC7" w14:textId="77777777" w:rsidR="005D39CF" w:rsidRPr="002A09AE" w:rsidRDefault="005D39CF" w:rsidP="00B413E7">
            <w:pPr>
              <w:spacing w:after="0"/>
              <w:rPr>
                <w:rFonts w:ascii="DengXian" w:eastAsia="DengXian" w:hAnsi="DengXian"/>
                <w:b/>
                <w:bCs/>
                <w:color w:val="000000"/>
                <w:sz w:val="16"/>
                <w:szCs w:val="16"/>
              </w:rPr>
            </w:pPr>
          </w:p>
        </w:tc>
      </w:tr>
    </w:tbl>
    <w:p w14:paraId="4D924F5C" w14:textId="77777777" w:rsidR="005D39CF" w:rsidRPr="002A09AE" w:rsidRDefault="005D39CF" w:rsidP="005D39CF">
      <w:pPr>
        <w:spacing w:line="360" w:lineRule="auto"/>
        <w:jc w:val="both"/>
        <w:rPr>
          <w:rFonts w:ascii="Century Gothic" w:hAnsi="Century Gothic"/>
          <w:sz w:val="16"/>
          <w:szCs w:val="16"/>
        </w:rPr>
      </w:pPr>
    </w:p>
    <w:p w14:paraId="00FB5FEE" w14:textId="708CDBF8" w:rsidR="005D39CF" w:rsidRPr="00661ED2" w:rsidRDefault="005D39CF" w:rsidP="005D39CF">
      <w:pPr>
        <w:spacing w:line="480" w:lineRule="auto"/>
        <w:jc w:val="both"/>
        <w:rPr>
          <w:rFonts w:ascii="Century Gothic" w:eastAsia="Century Gothic" w:hAnsi="Century Gothic" w:cs="Century Gothic"/>
        </w:rPr>
      </w:pPr>
      <w:r w:rsidRPr="00661ED2">
        <w:rPr>
          <w:rFonts w:ascii="Century Gothic" w:hAnsi="Century Gothic"/>
        </w:rPr>
        <w:t>De acuerdo con lo anterior</w:t>
      </w:r>
      <w:r>
        <w:rPr>
          <w:rFonts w:ascii="Century Gothic" w:hAnsi="Century Gothic"/>
        </w:rPr>
        <w:t xml:space="preserve"> y toda vez que</w:t>
      </w:r>
      <w:r w:rsidRPr="00661ED2">
        <w:rPr>
          <w:rFonts w:ascii="Century Gothic" w:hAnsi="Century Gothic"/>
        </w:rPr>
        <w:t xml:space="preserve"> la finalidad de la Licitación Pública, es seleccionar la mejor opción disponible en cuanto a precio, calidad, financiamiento y oportunidad en la adjudicación de los contratos, con base en los criterios de transparencia, economía, imparcialidad, eficiencia, eficacia y honradez; este Comité de Adquisiciones, Arrendamientos, Servicios y Obra Pública, advierte que</w:t>
      </w:r>
      <w:r>
        <w:rPr>
          <w:rFonts w:ascii="Century Gothic" w:hAnsi="Century Gothic"/>
        </w:rPr>
        <w:t>,</w:t>
      </w:r>
      <w:r w:rsidRPr="00661ED2">
        <w:rPr>
          <w:rFonts w:ascii="Century Gothic" w:hAnsi="Century Gothic"/>
        </w:rPr>
        <w:t xml:space="preserve"> las empresas </w:t>
      </w:r>
      <w:r w:rsidRPr="00661ED2">
        <w:rPr>
          <w:rFonts w:ascii="Century Gothic" w:eastAsia="Century Gothic" w:hAnsi="Century Gothic" w:cs="Century Gothic"/>
        </w:rPr>
        <w:t xml:space="preserve">Comercializadora </w:t>
      </w:r>
      <w:proofErr w:type="spellStart"/>
      <w:r w:rsidRPr="00661ED2">
        <w:rPr>
          <w:rFonts w:ascii="Century Gothic" w:eastAsia="Century Gothic" w:hAnsi="Century Gothic" w:cs="Century Gothic"/>
        </w:rPr>
        <w:t>Fet</w:t>
      </w:r>
      <w:proofErr w:type="spellEnd"/>
      <w:r w:rsidRPr="00661ED2">
        <w:rPr>
          <w:rFonts w:ascii="Century Gothic" w:eastAsia="Century Gothic" w:hAnsi="Century Gothic" w:cs="Century Gothic"/>
        </w:rPr>
        <w:t xml:space="preserve">, S.A. de C.V.  e </w:t>
      </w:r>
      <w:proofErr w:type="spellStart"/>
      <w:r w:rsidRPr="00661ED2">
        <w:rPr>
          <w:rFonts w:ascii="Century Gothic" w:eastAsia="Century Gothic" w:hAnsi="Century Gothic" w:cs="Century Gothic"/>
        </w:rPr>
        <w:t>Innovation</w:t>
      </w:r>
      <w:proofErr w:type="spellEnd"/>
      <w:r w:rsidRPr="00661ED2">
        <w:rPr>
          <w:rFonts w:ascii="Century Gothic" w:eastAsia="Century Gothic" w:hAnsi="Century Gothic" w:cs="Century Gothic"/>
        </w:rPr>
        <w:t xml:space="preserve"> In </w:t>
      </w:r>
      <w:proofErr w:type="spellStart"/>
      <w:r w:rsidRPr="00661ED2">
        <w:rPr>
          <w:rFonts w:ascii="Century Gothic" w:eastAsia="Century Gothic" w:hAnsi="Century Gothic" w:cs="Century Gothic"/>
        </w:rPr>
        <w:t>Solutions</w:t>
      </w:r>
      <w:proofErr w:type="spellEnd"/>
      <w:r w:rsidRPr="00661ED2">
        <w:rPr>
          <w:rFonts w:ascii="Century Gothic" w:eastAsia="Century Gothic" w:hAnsi="Century Gothic" w:cs="Century Gothic"/>
        </w:rPr>
        <w:t xml:space="preserve"> and </w:t>
      </w:r>
      <w:proofErr w:type="spellStart"/>
      <w:r w:rsidRPr="00661ED2">
        <w:rPr>
          <w:rFonts w:ascii="Century Gothic" w:eastAsia="Century Gothic" w:hAnsi="Century Gothic" w:cs="Century Gothic"/>
        </w:rPr>
        <w:t>Services</w:t>
      </w:r>
      <w:proofErr w:type="spellEnd"/>
      <w:r w:rsidRPr="00661ED2">
        <w:rPr>
          <w:rFonts w:ascii="Century Gothic" w:eastAsia="Century Gothic" w:hAnsi="Century Gothic" w:cs="Century Gothic"/>
        </w:rPr>
        <w:t xml:space="preserve"> </w:t>
      </w:r>
      <w:proofErr w:type="spellStart"/>
      <w:r w:rsidRPr="00661ED2">
        <w:rPr>
          <w:rFonts w:ascii="Century Gothic" w:eastAsia="Century Gothic" w:hAnsi="Century Gothic" w:cs="Century Gothic"/>
        </w:rPr>
        <w:t>Group</w:t>
      </w:r>
      <w:proofErr w:type="spellEnd"/>
      <w:r w:rsidRPr="00661ED2">
        <w:rPr>
          <w:rFonts w:ascii="Century Gothic" w:eastAsia="Century Gothic" w:hAnsi="Century Gothic" w:cs="Century Gothic"/>
        </w:rPr>
        <w:t xml:space="preserve">, S.A de C., son las que cumplen con los requisitos establecidos en los puntos de las bases así como en cada una de sus etapas del procedimiento de licitación y presentaron sus propuestas económicas más bajas, </w:t>
      </w:r>
      <w:r w:rsidRPr="00661ED2">
        <w:rPr>
          <w:rFonts w:ascii="Century Gothic" w:hAnsi="Century Gothic" w:cs="Arial"/>
        </w:rPr>
        <w:t xml:space="preserve">mismas que analizadas en su integridad se </w:t>
      </w:r>
      <w:r>
        <w:rPr>
          <w:rFonts w:ascii="Century Gothic" w:hAnsi="Century Gothic" w:cs="Arial"/>
        </w:rPr>
        <w:t>concluye</w:t>
      </w:r>
      <w:r w:rsidRPr="00661ED2">
        <w:rPr>
          <w:rFonts w:ascii="Century Gothic" w:hAnsi="Century Gothic" w:cs="Arial"/>
        </w:rPr>
        <w:t xml:space="preserve"> que resulta </w:t>
      </w:r>
      <w:r w:rsidRPr="00661ED2">
        <w:rPr>
          <w:rStyle w:val="xcontentpasted0"/>
          <w:rFonts w:ascii="Century Gothic" w:hAnsi="Century Gothic" w:cs="Calibri"/>
          <w:color w:val="000000" w:themeColor="text1"/>
          <w:bdr w:val="none" w:sz="0" w:space="0" w:color="auto" w:frame="1"/>
        </w:rPr>
        <w:t>viable la adjudicación por partidas a las del importe más bajo y favorables para la institución</w:t>
      </w:r>
      <w:r>
        <w:rPr>
          <w:rStyle w:val="xcontentpasted0"/>
          <w:rFonts w:ascii="Century Gothic" w:hAnsi="Century Gothic" w:cs="Calibri"/>
          <w:color w:val="000000" w:themeColor="text1"/>
          <w:bdr w:val="none" w:sz="0" w:space="0" w:color="auto" w:frame="1"/>
        </w:rPr>
        <w:t>,</w:t>
      </w:r>
      <w:r w:rsidRPr="00661ED2">
        <w:rPr>
          <w:rStyle w:val="xcontentpasted0"/>
          <w:rFonts w:ascii="Century Gothic" w:hAnsi="Century Gothic" w:cs="Calibri"/>
          <w:color w:val="000000" w:themeColor="text1"/>
          <w:bdr w:val="none" w:sz="0" w:space="0" w:color="auto" w:frame="1"/>
        </w:rPr>
        <w:t xml:space="preserve"> </w:t>
      </w:r>
      <w:r w:rsidRPr="002A09AE">
        <w:rPr>
          <w:rFonts w:ascii="Century Gothic" w:eastAsia="Century Gothic" w:hAnsi="Century Gothic" w:cs="Century Gothic"/>
          <w:bCs/>
        </w:rPr>
        <w:t xml:space="preserve">con un importe de </w:t>
      </w:r>
      <w:r>
        <w:rPr>
          <w:rFonts w:ascii="Century Gothic" w:eastAsia="Century Gothic" w:hAnsi="Century Gothic" w:cs="Century Gothic"/>
          <w:bCs/>
        </w:rPr>
        <w:t>$</w:t>
      </w:r>
      <w:r w:rsidRPr="002A09AE">
        <w:rPr>
          <w:rFonts w:ascii="Century Gothic" w:eastAsia="Century Gothic" w:hAnsi="Century Gothic" w:cs="Century Gothic"/>
        </w:rPr>
        <w:t>2,1</w:t>
      </w:r>
      <w:r w:rsidR="006F7013">
        <w:rPr>
          <w:rFonts w:ascii="Century Gothic" w:eastAsia="Century Gothic" w:hAnsi="Century Gothic" w:cs="Century Gothic"/>
        </w:rPr>
        <w:t>00</w:t>
      </w:r>
      <w:r w:rsidRPr="002A09AE">
        <w:rPr>
          <w:rFonts w:ascii="Century Gothic" w:eastAsia="Century Gothic" w:hAnsi="Century Gothic" w:cs="Century Gothic"/>
        </w:rPr>
        <w:t>,</w:t>
      </w:r>
      <w:r w:rsidR="006F7013">
        <w:rPr>
          <w:rFonts w:ascii="Century Gothic" w:eastAsia="Century Gothic" w:hAnsi="Century Gothic" w:cs="Century Gothic"/>
        </w:rPr>
        <w:t>470</w:t>
      </w:r>
      <w:r w:rsidRPr="002A09AE">
        <w:rPr>
          <w:rFonts w:ascii="Century Gothic" w:eastAsia="Century Gothic" w:hAnsi="Century Gothic" w:cs="Century Gothic"/>
        </w:rPr>
        <w:t>.80</w:t>
      </w:r>
      <w:r w:rsidRPr="00661ED2">
        <w:rPr>
          <w:rFonts w:ascii="Century Gothic" w:eastAsia="Century Gothic" w:hAnsi="Century Gothic" w:cs="Century Gothic"/>
        </w:rPr>
        <w:t xml:space="preserve"> (</w:t>
      </w:r>
      <w:r>
        <w:rPr>
          <w:rFonts w:ascii="Century Gothic" w:eastAsia="Century Gothic" w:hAnsi="Century Gothic" w:cs="Century Gothic"/>
        </w:rPr>
        <w:t>D</w:t>
      </w:r>
      <w:r w:rsidRPr="00661ED2">
        <w:rPr>
          <w:rFonts w:ascii="Century Gothic" w:eastAsia="Century Gothic" w:hAnsi="Century Gothic" w:cs="Century Gothic"/>
        </w:rPr>
        <w:t>os millones cien</w:t>
      </w:r>
      <w:r w:rsidR="006F7013">
        <w:rPr>
          <w:rFonts w:ascii="Century Gothic" w:eastAsia="Century Gothic" w:hAnsi="Century Gothic" w:cs="Century Gothic"/>
        </w:rPr>
        <w:t xml:space="preserve"> mil cuatrocientos setenta </w:t>
      </w:r>
      <w:r w:rsidRPr="00661ED2">
        <w:rPr>
          <w:rFonts w:ascii="Century Gothic" w:eastAsia="Century Gothic" w:hAnsi="Century Gothic" w:cs="Century Gothic"/>
        </w:rPr>
        <w:t>pesos 80/100 m.n.)</w:t>
      </w:r>
      <w:r>
        <w:rPr>
          <w:rFonts w:ascii="Century Gothic" w:eastAsia="Century Gothic" w:hAnsi="Century Gothic" w:cs="Century Gothic"/>
        </w:rPr>
        <w:t xml:space="preserve">, </w:t>
      </w:r>
      <w:r w:rsidRPr="00661ED2">
        <w:rPr>
          <w:rFonts w:ascii="Century Gothic" w:eastAsia="Century Gothic" w:hAnsi="Century Gothic" w:cs="Century Gothic"/>
        </w:rPr>
        <w:t xml:space="preserve"> generando un ahorro por un monto de $7</w:t>
      </w:r>
      <w:r w:rsidR="006F7013">
        <w:rPr>
          <w:rFonts w:ascii="Century Gothic" w:eastAsia="Century Gothic" w:hAnsi="Century Gothic" w:cs="Century Gothic"/>
        </w:rPr>
        <w:t>7</w:t>
      </w:r>
      <w:r w:rsidRPr="00661ED2">
        <w:rPr>
          <w:rFonts w:ascii="Century Gothic" w:eastAsia="Century Gothic" w:hAnsi="Century Gothic" w:cs="Century Gothic"/>
        </w:rPr>
        <w:t>,</w:t>
      </w:r>
      <w:r w:rsidR="006F7013">
        <w:rPr>
          <w:rFonts w:ascii="Century Gothic" w:eastAsia="Century Gothic" w:hAnsi="Century Gothic" w:cs="Century Gothic"/>
        </w:rPr>
        <w:t>892.3</w:t>
      </w:r>
      <w:r w:rsidRPr="00661ED2">
        <w:rPr>
          <w:rFonts w:ascii="Century Gothic" w:eastAsia="Century Gothic" w:hAnsi="Century Gothic" w:cs="Century Gothic"/>
        </w:rPr>
        <w:t>0 (</w:t>
      </w:r>
      <w:r>
        <w:rPr>
          <w:rFonts w:ascii="Century Gothic" w:eastAsia="Century Gothic" w:hAnsi="Century Gothic" w:cs="Century Gothic"/>
        </w:rPr>
        <w:t>S</w:t>
      </w:r>
      <w:r w:rsidRPr="00661ED2">
        <w:rPr>
          <w:rFonts w:ascii="Century Gothic" w:eastAsia="Century Gothic" w:hAnsi="Century Gothic" w:cs="Century Gothic"/>
        </w:rPr>
        <w:t xml:space="preserve">etenta y </w:t>
      </w:r>
      <w:r w:rsidR="006F7013">
        <w:rPr>
          <w:rFonts w:ascii="Century Gothic" w:eastAsia="Century Gothic" w:hAnsi="Century Gothic" w:cs="Century Gothic"/>
        </w:rPr>
        <w:t>siete mil ochocientos noventa y dos</w:t>
      </w:r>
      <w:r w:rsidRPr="00661ED2">
        <w:rPr>
          <w:rFonts w:ascii="Century Gothic" w:eastAsia="Century Gothic" w:hAnsi="Century Gothic" w:cs="Century Gothic"/>
        </w:rPr>
        <w:t xml:space="preserve"> pesos </w:t>
      </w:r>
      <w:r w:rsidR="006F7013">
        <w:rPr>
          <w:rFonts w:ascii="Century Gothic" w:eastAsia="Century Gothic" w:hAnsi="Century Gothic" w:cs="Century Gothic"/>
        </w:rPr>
        <w:t>3</w:t>
      </w:r>
      <w:r w:rsidRPr="00661ED2">
        <w:rPr>
          <w:rFonts w:ascii="Century Gothic" w:eastAsia="Century Gothic" w:hAnsi="Century Gothic" w:cs="Century Gothic"/>
        </w:rPr>
        <w:t>0/100 m. n.) sin IVA, en relación con la propuesta más baja por asignación global presentada por</w:t>
      </w:r>
      <w:r w:rsidRPr="00661ED2">
        <w:rPr>
          <w:rFonts w:ascii="DengXian" w:eastAsia="DengXian" w:hAnsi="DengXian" w:cs="Calibri" w:hint="eastAsia"/>
          <w:color w:val="3F3F3F"/>
          <w:lang w:eastAsia="es-MX"/>
        </w:rPr>
        <w:t xml:space="preserve"> </w:t>
      </w:r>
      <w:proofErr w:type="spellStart"/>
      <w:r w:rsidRPr="00661ED2">
        <w:rPr>
          <w:rFonts w:ascii="Century Gothic" w:hAnsi="Century Gothic"/>
        </w:rPr>
        <w:t>Innovation</w:t>
      </w:r>
      <w:proofErr w:type="spellEnd"/>
      <w:r w:rsidRPr="00661ED2">
        <w:rPr>
          <w:rFonts w:ascii="Century Gothic" w:hAnsi="Century Gothic"/>
        </w:rPr>
        <w:t xml:space="preserve"> in </w:t>
      </w:r>
      <w:proofErr w:type="spellStart"/>
      <w:r w:rsidRPr="00661ED2">
        <w:rPr>
          <w:rFonts w:ascii="Century Gothic" w:hAnsi="Century Gothic"/>
        </w:rPr>
        <w:t>solutions</w:t>
      </w:r>
      <w:proofErr w:type="spellEnd"/>
      <w:r w:rsidRPr="00661ED2">
        <w:rPr>
          <w:rFonts w:ascii="Century Gothic" w:hAnsi="Century Gothic"/>
        </w:rPr>
        <w:t xml:space="preserve"> and </w:t>
      </w:r>
      <w:proofErr w:type="spellStart"/>
      <w:r w:rsidRPr="00661ED2">
        <w:rPr>
          <w:rFonts w:ascii="Century Gothic" w:hAnsi="Century Gothic"/>
        </w:rPr>
        <w:t>Services</w:t>
      </w:r>
      <w:proofErr w:type="spellEnd"/>
      <w:r w:rsidRPr="00661ED2">
        <w:rPr>
          <w:rFonts w:ascii="Century Gothic" w:hAnsi="Century Gothic"/>
        </w:rPr>
        <w:t xml:space="preserve"> </w:t>
      </w:r>
      <w:proofErr w:type="spellStart"/>
      <w:r w:rsidRPr="00661ED2">
        <w:rPr>
          <w:rFonts w:ascii="Century Gothic" w:hAnsi="Century Gothic"/>
        </w:rPr>
        <w:t>Group</w:t>
      </w:r>
      <w:proofErr w:type="spellEnd"/>
      <w:r w:rsidRPr="00661ED2">
        <w:rPr>
          <w:rFonts w:ascii="Century Gothic" w:hAnsi="Century Gothic"/>
        </w:rPr>
        <w:t>, S.A. de C.V.</w:t>
      </w:r>
      <w:r w:rsidRPr="00661ED2">
        <w:rPr>
          <w:rFonts w:ascii="Century Gothic" w:eastAsia="Century Gothic" w:hAnsi="Century Gothic" w:cs="Century Gothic"/>
        </w:rPr>
        <w:t xml:space="preserve"> , cuyo importe es de $2,178,363.10 (</w:t>
      </w:r>
      <w:r>
        <w:rPr>
          <w:rFonts w:ascii="Century Gothic" w:eastAsia="Century Gothic" w:hAnsi="Century Gothic" w:cs="Century Gothic"/>
        </w:rPr>
        <w:t>D</w:t>
      </w:r>
      <w:r w:rsidRPr="00661ED2">
        <w:rPr>
          <w:rFonts w:ascii="Century Gothic" w:eastAsia="Century Gothic" w:hAnsi="Century Gothic" w:cs="Century Gothic"/>
        </w:rPr>
        <w:t>os millones ciento setenta y ocho mil trescientos sesenta y tres pesos 10/100 m.n.)</w:t>
      </w:r>
      <w:bookmarkStart w:id="7" w:name="_gjdgxs" w:colFirst="0" w:colLast="0"/>
      <w:bookmarkEnd w:id="7"/>
      <w:r w:rsidR="003B0B70">
        <w:rPr>
          <w:rFonts w:ascii="Century Gothic" w:eastAsia="Century Gothic" w:hAnsi="Century Gothic" w:cs="Century Gothic"/>
        </w:rPr>
        <w:t xml:space="preserve"> sin IVA,</w:t>
      </w:r>
      <w:r>
        <w:rPr>
          <w:rFonts w:ascii="Century Gothic" w:eastAsia="Century Gothic" w:hAnsi="Century Gothic" w:cs="Century Gothic"/>
        </w:rPr>
        <w:t xml:space="preserve"> </w:t>
      </w:r>
      <w:r w:rsidRPr="00661ED2">
        <w:rPr>
          <w:rFonts w:ascii="Century Gothic" w:eastAsia="Century Gothic" w:hAnsi="Century Gothic" w:cs="Century Gothic"/>
        </w:rPr>
        <w:t>adju</w:t>
      </w:r>
      <w:r w:rsidRPr="00661ED2">
        <w:rPr>
          <w:rFonts w:ascii="Century Gothic" w:eastAsia="DengXian" w:hAnsi="Century Gothic" w:cs="Calibri"/>
          <w:color w:val="000000"/>
          <w:lang w:eastAsia="es-MX"/>
        </w:rPr>
        <w:t xml:space="preserve">dicación por partidas que encuentra fundamento y sustento legal en el artículo 26 fracción XII de </w:t>
      </w:r>
      <w:r w:rsidRPr="00661ED2">
        <w:rPr>
          <w:rFonts w:ascii="Century Gothic" w:eastAsia="DengXian" w:hAnsi="Century Gothic" w:cs="Calibri"/>
          <w:color w:val="000000"/>
          <w:lang w:eastAsia="es-MX"/>
        </w:rPr>
        <w:lastRenderedPageBreak/>
        <w:t xml:space="preserve">la Ley de Adquisiciones, Arrendamientos y Servicios del Estado de Tlaxcala, así como en el punto </w:t>
      </w:r>
      <w:r w:rsidRPr="00661ED2">
        <w:rPr>
          <w:rFonts w:ascii="Century Gothic" w:hAnsi="Century Gothic"/>
        </w:rPr>
        <w:t>1.4.1. de las Bases de la presente licitación</w:t>
      </w:r>
      <w:r>
        <w:rPr>
          <w:rFonts w:ascii="Century Gothic" w:hAnsi="Century Gothic"/>
        </w:rPr>
        <w:t>.</w:t>
      </w:r>
    </w:p>
    <w:p w14:paraId="66531A60" w14:textId="77777777" w:rsidR="005D39CF" w:rsidRDefault="005D39CF" w:rsidP="005D39CF">
      <w:pPr>
        <w:spacing w:after="0" w:line="480" w:lineRule="auto"/>
        <w:jc w:val="both"/>
        <w:rPr>
          <w:rFonts w:ascii="Century Gothic" w:hAnsi="Century Gothic" w:cs="Arial"/>
        </w:rPr>
      </w:pPr>
      <w:r>
        <w:rPr>
          <w:rFonts w:ascii="Century Gothic" w:eastAsia="DengXian" w:hAnsi="Century Gothic" w:cs="Calibri"/>
          <w:color w:val="000000"/>
          <w:lang w:eastAsia="es-MX"/>
        </w:rPr>
        <w:t>Aunado a lo anterior, este Órgano Colegiado, también considera como criterios de adjudicación las condiciones legales, técnicas y económicas requeridas, esto es, que</w:t>
      </w:r>
      <w:r>
        <w:rPr>
          <w:rFonts w:ascii="Century Gothic" w:hAnsi="Century Gothic" w:cs="Arial"/>
        </w:rPr>
        <w:t xml:space="preserve"> las </w:t>
      </w:r>
      <w:r w:rsidRPr="00C011C2">
        <w:rPr>
          <w:rFonts w:ascii="Century Gothic" w:hAnsi="Century Gothic" w:cs="Arial"/>
        </w:rPr>
        <w:t>propuesta</w:t>
      </w:r>
      <w:r>
        <w:rPr>
          <w:rFonts w:ascii="Century Gothic" w:hAnsi="Century Gothic" w:cs="Arial"/>
        </w:rPr>
        <w:t>s</w:t>
      </w:r>
      <w:r w:rsidRPr="00C011C2">
        <w:rPr>
          <w:rFonts w:ascii="Century Gothic" w:hAnsi="Century Gothic" w:cs="Arial"/>
        </w:rPr>
        <w:t xml:space="preserve"> económica</w:t>
      </w:r>
      <w:r>
        <w:rPr>
          <w:rFonts w:ascii="Century Gothic" w:hAnsi="Century Gothic" w:cs="Arial"/>
        </w:rPr>
        <w:t>s</w:t>
      </w:r>
      <w:r w:rsidRPr="00C011C2">
        <w:rPr>
          <w:rFonts w:ascii="Century Gothic" w:hAnsi="Century Gothic" w:cs="Arial"/>
        </w:rPr>
        <w:t xml:space="preserve"> </w:t>
      </w:r>
      <w:r>
        <w:rPr>
          <w:rFonts w:ascii="Century Gothic" w:hAnsi="Century Gothic" w:cs="Arial"/>
        </w:rPr>
        <w:t xml:space="preserve">presentadas por los licitantes </w:t>
      </w:r>
      <w:r w:rsidRPr="00C011C2">
        <w:rPr>
          <w:rFonts w:ascii="Century Gothic" w:hAnsi="Century Gothic" w:cs="Arial"/>
        </w:rPr>
        <w:t>ofrezca</w:t>
      </w:r>
      <w:r>
        <w:rPr>
          <w:rFonts w:ascii="Century Gothic" w:hAnsi="Century Gothic" w:cs="Arial"/>
        </w:rPr>
        <w:t>n</w:t>
      </w:r>
      <w:r w:rsidRPr="00C011C2">
        <w:rPr>
          <w:rFonts w:ascii="Century Gothic" w:hAnsi="Century Gothic" w:cs="Arial"/>
        </w:rPr>
        <w:t xml:space="preserve"> l</w:t>
      </w:r>
      <w:r>
        <w:rPr>
          <w:rFonts w:ascii="Century Gothic" w:hAnsi="Century Gothic" w:cs="Arial"/>
        </w:rPr>
        <w:t>o</w:t>
      </w:r>
      <w:r w:rsidRPr="00C011C2">
        <w:rPr>
          <w:rFonts w:ascii="Century Gothic" w:hAnsi="Century Gothic" w:cs="Arial"/>
        </w:rPr>
        <w:t xml:space="preserve">s mejores precios de mercado, condiciones de pago, calidad de los bienes adjudicados, garantía, el tiempo de entrega </w:t>
      </w:r>
      <w:r>
        <w:rPr>
          <w:rFonts w:ascii="Century Gothic" w:hAnsi="Century Gothic" w:cs="Arial"/>
        </w:rPr>
        <w:t>y cuent</w:t>
      </w:r>
      <w:r w:rsidRPr="00C011C2">
        <w:rPr>
          <w:rFonts w:ascii="Century Gothic" w:hAnsi="Century Gothic" w:cs="Arial"/>
        </w:rPr>
        <w:t>e con los mejores antecedentes de solvencia económica para cumplir satisfactoriamente con la contratación de la presente licitación</w:t>
      </w:r>
      <w:r>
        <w:rPr>
          <w:rFonts w:ascii="Arial Nova Light" w:hAnsi="Arial Nova Light" w:cs="Arial"/>
          <w:sz w:val="24"/>
          <w:szCs w:val="24"/>
        </w:rPr>
        <w:t xml:space="preserve"> </w:t>
      </w:r>
      <w:r w:rsidRPr="00F7491A">
        <w:rPr>
          <w:rFonts w:ascii="Century Gothic" w:hAnsi="Century Gothic" w:cs="Arial"/>
        </w:rPr>
        <w:t xml:space="preserve">y </w:t>
      </w:r>
      <w:r>
        <w:rPr>
          <w:rFonts w:ascii="Century Gothic" w:hAnsi="Century Gothic" w:cs="Arial"/>
        </w:rPr>
        <w:t>finalmente, porque s</w:t>
      </w:r>
      <w:r w:rsidRPr="00F7491A">
        <w:rPr>
          <w:rFonts w:ascii="Century Gothic" w:hAnsi="Century Gothic" w:cs="Arial"/>
        </w:rPr>
        <w:t>us propuestas técnicas fueron las mejores evaluadas</w:t>
      </w:r>
      <w:r>
        <w:rPr>
          <w:rFonts w:ascii="Century Gothic" w:hAnsi="Century Gothic" w:cs="Arial"/>
        </w:rPr>
        <w:t>.</w:t>
      </w:r>
    </w:p>
    <w:p w14:paraId="17DF0337" w14:textId="1F06D880" w:rsidR="005D39CF" w:rsidRPr="003F57FE" w:rsidRDefault="005D39CF" w:rsidP="005D39CF">
      <w:pPr>
        <w:spacing w:after="0" w:line="480" w:lineRule="auto"/>
        <w:jc w:val="both"/>
        <w:rPr>
          <w:rFonts w:ascii="Century Gothic" w:eastAsia="Batang" w:hAnsi="Century Gothic" w:cstheme="majorHAnsi"/>
        </w:rPr>
      </w:pPr>
      <w:r>
        <w:rPr>
          <w:rFonts w:ascii="Century Gothic" w:hAnsi="Century Gothic" w:cs="Calibri"/>
        </w:rPr>
        <w:t>En consecuencia,</w:t>
      </w:r>
      <w:r w:rsidR="003B0B70">
        <w:rPr>
          <w:rFonts w:ascii="Century Gothic" w:hAnsi="Century Gothic" w:cs="Calibri"/>
        </w:rPr>
        <w:t xml:space="preserve"> y toda vez que se cuenta con techo presupuestal para tal adquisición,</w:t>
      </w:r>
      <w:r w:rsidRPr="003F57FE">
        <w:rPr>
          <w:rFonts w:ascii="Century Gothic" w:hAnsi="Century Gothic" w:cstheme="minorHAnsi"/>
        </w:rPr>
        <w:t xml:space="preserve"> con fundamento en los artículos 85 de la Constitución Política del Estado</w:t>
      </w:r>
      <w:r>
        <w:rPr>
          <w:rFonts w:ascii="Century Gothic" w:hAnsi="Century Gothic" w:cstheme="minorHAnsi"/>
        </w:rPr>
        <w:t xml:space="preserve"> de Tlaxcala</w:t>
      </w:r>
      <w:r w:rsidRPr="003F57FE">
        <w:rPr>
          <w:rFonts w:ascii="Century Gothic" w:hAnsi="Century Gothic" w:cstheme="minorHAnsi"/>
        </w:rPr>
        <w:t xml:space="preserve">; 61, 68, fracción  XIX, de la Ley Orgánica del Poder Judicial del Estado; 9, fracciones XV y XVII, del Reglamento del Consejo de la Judicatura del Estado; </w:t>
      </w:r>
      <w:r w:rsidRPr="003F57FE">
        <w:rPr>
          <w:rFonts w:ascii="Century Gothic" w:hAnsi="Century Gothic" w:cs="Calibri"/>
        </w:rPr>
        <w:t xml:space="preserve"> </w:t>
      </w:r>
      <w:r w:rsidRPr="003F57FE">
        <w:rPr>
          <w:rFonts w:ascii="Century Gothic" w:eastAsia="Times New Roman" w:hAnsi="Century Gothic" w:cstheme="minorHAnsi"/>
          <w:lang w:eastAsia="es-MX"/>
        </w:rPr>
        <w:t>21, 22 fracción I, 24</w:t>
      </w:r>
      <w:r>
        <w:rPr>
          <w:rFonts w:ascii="Century Gothic" w:eastAsia="Times New Roman" w:hAnsi="Century Gothic" w:cstheme="minorHAnsi"/>
          <w:lang w:eastAsia="es-MX"/>
        </w:rPr>
        <w:t xml:space="preserve">, 25, 26 fracción XII,  32, 33 párrafo segundo, 34 y 45 </w:t>
      </w:r>
      <w:r w:rsidRPr="003F57FE">
        <w:rPr>
          <w:rFonts w:ascii="Century Gothic" w:eastAsia="Times New Roman" w:hAnsi="Century Gothic" w:cstheme="minorHAnsi"/>
          <w:lang w:eastAsia="es-MX"/>
        </w:rPr>
        <w:t>de la Ley de Adquisiciones, Arrendamientos y Servicios del Estado de Tlaxcala</w:t>
      </w:r>
      <w:r w:rsidRPr="003F57FE">
        <w:rPr>
          <w:rFonts w:ascii="Century Gothic" w:hAnsi="Century Gothic" w:cstheme="minorHAnsi"/>
        </w:rPr>
        <w:t>;</w:t>
      </w:r>
      <w:r w:rsidRPr="003F57FE">
        <w:rPr>
          <w:rFonts w:ascii="Century Gothic" w:eastAsia="DengXian" w:hAnsi="Century Gothic" w:cs="Segoe UI"/>
        </w:rPr>
        <w:t xml:space="preserve"> </w:t>
      </w:r>
      <w:r w:rsidRPr="003F57FE">
        <w:rPr>
          <w:rFonts w:ascii="Century Gothic" w:hAnsi="Century Gothic" w:cstheme="minorHAnsi"/>
          <w:bdr w:val="none" w:sz="0" w:space="0" w:color="auto" w:frame="1"/>
          <w:shd w:val="clear" w:color="auto" w:fill="FFFFFF"/>
        </w:rPr>
        <w:t>numerales IV, V, VII, XVII y XVIII de los Lineamientos de Adquisiciones, Arrendamientos, con</w:t>
      </w:r>
      <w:r w:rsidRPr="003F57FE">
        <w:rPr>
          <w:rFonts w:ascii="Century Gothic" w:hAnsi="Century Gothic" w:cstheme="minorHAnsi"/>
        </w:rPr>
        <w:t xml:space="preserve"> relación </w:t>
      </w:r>
      <w:r>
        <w:rPr>
          <w:rFonts w:ascii="Century Gothic" w:hAnsi="Century Gothic" w:cstheme="minorHAnsi"/>
        </w:rPr>
        <w:t xml:space="preserve">al </w:t>
      </w:r>
      <w:r w:rsidRPr="002D39B8">
        <w:rPr>
          <w:rFonts w:ascii="Century Gothic" w:hAnsi="Century Gothic" w:cstheme="minorHAnsi"/>
          <w:bCs/>
        </w:rPr>
        <w:t xml:space="preserve">artículo </w:t>
      </w:r>
      <w:r w:rsidRPr="002D39B8">
        <w:rPr>
          <w:rStyle w:val="xcontentpasted0"/>
          <w:rFonts w:ascii="Century Gothic" w:hAnsi="Century Gothic"/>
          <w:bdr w:val="none" w:sz="0" w:space="0" w:color="auto" w:frame="1"/>
        </w:rPr>
        <w:t>137, en lo aplicable al Poder Judicial del Estado, del Decreto 317 del  Presupuesto de Egresos del Estado de Tlaxcala, para el ejercicio fiscal 2024</w:t>
      </w:r>
      <w:r w:rsidRPr="002D39B8">
        <w:rPr>
          <w:rFonts w:ascii="Century Gothic" w:hAnsi="Century Gothic"/>
        </w:rPr>
        <w:t>,</w:t>
      </w:r>
      <w:r w:rsidRPr="003F57FE">
        <w:rPr>
          <w:rFonts w:ascii="Century Gothic" w:eastAsia="Batang" w:hAnsi="Century Gothic" w:cstheme="majorHAnsi"/>
        </w:rPr>
        <w:t xml:space="preserve"> en el monto y porcentaje aplicable al Poder Judicial del Estado, y dadas las necesidades del servicio objeto de la licitación, se determina: </w:t>
      </w:r>
    </w:p>
    <w:p w14:paraId="618B053C" w14:textId="77777777" w:rsidR="005D39CF" w:rsidRDefault="005D39CF" w:rsidP="005D39CF">
      <w:pPr>
        <w:pStyle w:val="Prrafodelista"/>
        <w:numPr>
          <w:ilvl w:val="0"/>
          <w:numId w:val="12"/>
        </w:numPr>
        <w:spacing w:after="0" w:line="480" w:lineRule="auto"/>
        <w:ind w:left="709"/>
        <w:jc w:val="both"/>
        <w:rPr>
          <w:rFonts w:ascii="Century Gothic" w:eastAsia="Batang" w:hAnsi="Century Gothic" w:cstheme="minorHAnsi"/>
        </w:rPr>
      </w:pPr>
      <w:r w:rsidRPr="003F57FE">
        <w:rPr>
          <w:rFonts w:ascii="Century Gothic" w:eastAsia="Batang" w:hAnsi="Century Gothic" w:cstheme="minorHAnsi"/>
        </w:rPr>
        <w:t>Tomar conocimiento de</w:t>
      </w:r>
      <w:r>
        <w:rPr>
          <w:rFonts w:ascii="Century Gothic" w:eastAsia="Batang" w:hAnsi="Century Gothic" w:cstheme="minorHAnsi"/>
        </w:rPr>
        <w:t xml:space="preserve">l oficio y </w:t>
      </w:r>
      <w:r w:rsidRPr="003F57FE">
        <w:rPr>
          <w:rFonts w:ascii="Century Gothic" w:eastAsia="Batang" w:hAnsi="Century Gothic" w:cstheme="minorHAnsi"/>
        </w:rPr>
        <w:t>documentación de cuenta.</w:t>
      </w:r>
    </w:p>
    <w:p w14:paraId="2D54A7BD" w14:textId="77777777" w:rsidR="005D39CF" w:rsidRPr="00010ED8" w:rsidRDefault="005D39CF" w:rsidP="005D39CF">
      <w:pPr>
        <w:pStyle w:val="Prrafodelista"/>
        <w:numPr>
          <w:ilvl w:val="0"/>
          <w:numId w:val="12"/>
        </w:numPr>
        <w:spacing w:after="0" w:line="480" w:lineRule="auto"/>
        <w:ind w:left="709"/>
        <w:jc w:val="both"/>
        <w:rPr>
          <w:rFonts w:ascii="Century Gothic" w:eastAsia="Batang" w:hAnsi="Century Gothic" w:cstheme="minorHAnsi"/>
        </w:rPr>
      </w:pPr>
      <w:r w:rsidRPr="00010ED8">
        <w:rPr>
          <w:rFonts w:ascii="Century Gothic" w:hAnsi="Century Gothic"/>
          <w:lang w:val="es-ES_tradnl"/>
        </w:rPr>
        <w:t xml:space="preserve">Aprobar el dictamen propuesto para la </w:t>
      </w:r>
      <w:r w:rsidRPr="00010ED8">
        <w:rPr>
          <w:rFonts w:ascii="Century Gothic" w:hAnsi="Century Gothic" w:cs="Segoe UI"/>
          <w:color w:val="201F1E"/>
          <w:bdr w:val="none" w:sz="0" w:space="0" w:color="auto" w:frame="1"/>
        </w:rPr>
        <w:t xml:space="preserve">emisión del fallo </w:t>
      </w:r>
      <w:r w:rsidRPr="00010ED8">
        <w:rPr>
          <w:rFonts w:ascii="Century Gothic" w:hAnsi="Century Gothic"/>
        </w:rPr>
        <w:t>de la Licitación Pública Nacional número PJET/LPN/0</w:t>
      </w:r>
      <w:r>
        <w:rPr>
          <w:rFonts w:ascii="Century Gothic" w:hAnsi="Century Gothic"/>
        </w:rPr>
        <w:t>09</w:t>
      </w:r>
      <w:r w:rsidRPr="00010ED8">
        <w:rPr>
          <w:rFonts w:ascii="Century Gothic" w:hAnsi="Century Gothic"/>
        </w:rPr>
        <w:t>-202</w:t>
      </w:r>
      <w:r>
        <w:rPr>
          <w:rFonts w:ascii="Century Gothic" w:hAnsi="Century Gothic"/>
        </w:rPr>
        <w:t>4</w:t>
      </w:r>
      <w:r w:rsidRPr="00010ED8">
        <w:rPr>
          <w:rFonts w:ascii="Century Gothic" w:hAnsi="Century Gothic"/>
        </w:rPr>
        <w:t>, referente a la</w:t>
      </w:r>
      <w:r>
        <w:rPr>
          <w:rFonts w:ascii="Century Gothic" w:hAnsi="Century Gothic"/>
        </w:rPr>
        <w:t xml:space="preserve"> adquisición de papelería y material de oficina para el Poder Judicial del Estado de Tlaxcala, </w:t>
      </w:r>
      <w:r w:rsidRPr="00010ED8">
        <w:rPr>
          <w:rFonts w:ascii="Century Gothic" w:hAnsi="Century Gothic"/>
        </w:rPr>
        <w:t>el cual se ordena agregar al apéndice que se levante</w:t>
      </w:r>
      <w:r>
        <w:rPr>
          <w:rFonts w:ascii="Century Gothic" w:hAnsi="Century Gothic"/>
        </w:rPr>
        <w:t xml:space="preserve"> con motivo</w:t>
      </w:r>
      <w:r w:rsidRPr="00010ED8">
        <w:rPr>
          <w:rFonts w:ascii="Century Gothic" w:hAnsi="Century Gothic"/>
        </w:rPr>
        <w:t xml:space="preserve"> de la presente acta</w:t>
      </w:r>
      <w:r>
        <w:rPr>
          <w:rFonts w:ascii="Century Gothic" w:hAnsi="Century Gothic"/>
        </w:rPr>
        <w:t xml:space="preserve">.  </w:t>
      </w:r>
    </w:p>
    <w:p w14:paraId="23B3C871" w14:textId="77777777" w:rsidR="005D39CF" w:rsidRDefault="005D39CF" w:rsidP="005D39CF">
      <w:pPr>
        <w:pStyle w:val="Prrafodelista"/>
        <w:numPr>
          <w:ilvl w:val="0"/>
          <w:numId w:val="12"/>
        </w:numPr>
        <w:spacing w:after="0" w:line="480" w:lineRule="auto"/>
        <w:ind w:left="709"/>
        <w:jc w:val="both"/>
        <w:rPr>
          <w:rFonts w:ascii="Century Gothic" w:eastAsia="Batang" w:hAnsi="Century Gothic" w:cstheme="minorHAnsi"/>
        </w:rPr>
      </w:pPr>
      <w:r w:rsidRPr="004F7593">
        <w:rPr>
          <w:rFonts w:ascii="Century Gothic" w:eastAsia="Batang" w:hAnsi="Century Gothic" w:cstheme="minorHAnsi"/>
        </w:rPr>
        <w:lastRenderedPageBreak/>
        <w:t>Emitir fallo de adjudicación por partidas respecto de la Licitación Pública Nacional PJET/LPN/009-2024, como a continuación se describe</w:t>
      </w:r>
      <w:r>
        <w:rPr>
          <w:rFonts w:ascii="Century Gothic" w:eastAsia="Batang" w:hAnsi="Century Gothic" w:cstheme="minorHAnsi"/>
        </w:rPr>
        <w:t xml:space="preserve">: </w:t>
      </w:r>
    </w:p>
    <w:p w14:paraId="06CAD1E9" w14:textId="77777777" w:rsidR="00006B5F" w:rsidRPr="00006B5F" w:rsidRDefault="00006B5F" w:rsidP="00006B5F">
      <w:pPr>
        <w:spacing w:after="0" w:line="480" w:lineRule="auto"/>
        <w:jc w:val="both"/>
        <w:rPr>
          <w:rFonts w:ascii="Century Gothic" w:eastAsia="Batang" w:hAnsi="Century Gothic" w:cstheme="minorHAnsi"/>
        </w:rPr>
      </w:pPr>
    </w:p>
    <w:tbl>
      <w:tblPr>
        <w:tblW w:w="7810" w:type="dxa"/>
        <w:tblCellMar>
          <w:left w:w="70" w:type="dxa"/>
          <w:right w:w="70" w:type="dxa"/>
        </w:tblCellMar>
        <w:tblLook w:val="04A0" w:firstRow="1" w:lastRow="0" w:firstColumn="1" w:lastColumn="0" w:noHBand="0" w:noVBand="1"/>
      </w:tblPr>
      <w:tblGrid>
        <w:gridCol w:w="1797"/>
        <w:gridCol w:w="3160"/>
        <w:gridCol w:w="2693"/>
        <w:gridCol w:w="160"/>
      </w:tblGrid>
      <w:tr w:rsidR="007274A8" w:rsidRPr="00AE27BC" w14:paraId="786D9E19" w14:textId="77777777" w:rsidTr="008C3225">
        <w:trPr>
          <w:gridAfter w:val="1"/>
          <w:wAfter w:w="160" w:type="dxa"/>
          <w:trHeight w:val="570"/>
        </w:trPr>
        <w:tc>
          <w:tcPr>
            <w:tcW w:w="179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65197F" w14:textId="77777777" w:rsidR="007274A8" w:rsidRPr="00AE27BC" w:rsidRDefault="007274A8" w:rsidP="00B413E7">
            <w:pPr>
              <w:spacing w:after="0" w:line="240" w:lineRule="auto"/>
              <w:jc w:val="center"/>
              <w:rPr>
                <w:rFonts w:ascii="DengXian" w:eastAsia="DengXian" w:hAnsi="DengXian" w:cs="Calibri"/>
                <w:b/>
                <w:bCs/>
                <w:color w:val="3F3F3F"/>
                <w:sz w:val="20"/>
                <w:szCs w:val="20"/>
                <w:lang w:eastAsia="es-MX"/>
              </w:rPr>
            </w:pPr>
            <w:r>
              <w:rPr>
                <w:rFonts w:ascii="DengXian" w:eastAsia="DengXian" w:hAnsi="DengXian" w:cs="Calibri"/>
                <w:b/>
                <w:bCs/>
                <w:color w:val="3F3F3F"/>
                <w:sz w:val="20"/>
                <w:szCs w:val="20"/>
                <w:lang w:eastAsia="es-MX"/>
              </w:rPr>
              <w:t>LICITANTE</w:t>
            </w:r>
          </w:p>
        </w:tc>
        <w:tc>
          <w:tcPr>
            <w:tcW w:w="3160" w:type="dxa"/>
            <w:tcBorders>
              <w:top w:val="single" w:sz="4" w:space="0" w:color="auto"/>
              <w:left w:val="nil"/>
              <w:bottom w:val="single" w:sz="4" w:space="0" w:color="auto"/>
              <w:right w:val="single" w:sz="4" w:space="0" w:color="auto"/>
            </w:tcBorders>
            <w:shd w:val="clear" w:color="000000" w:fill="F2F2F2"/>
            <w:vAlign w:val="center"/>
            <w:hideMark/>
          </w:tcPr>
          <w:p w14:paraId="228FF913" w14:textId="77777777" w:rsidR="007274A8" w:rsidRPr="00AE27BC" w:rsidRDefault="007274A8" w:rsidP="00B413E7">
            <w:pPr>
              <w:spacing w:after="0" w:line="240" w:lineRule="auto"/>
              <w:jc w:val="center"/>
              <w:rPr>
                <w:rFonts w:ascii="DengXian" w:eastAsia="DengXian" w:hAnsi="DengXian" w:cs="Calibri"/>
                <w:b/>
                <w:bCs/>
                <w:color w:val="3F3F3F"/>
                <w:sz w:val="20"/>
                <w:szCs w:val="20"/>
                <w:lang w:eastAsia="es-MX"/>
              </w:rPr>
            </w:pPr>
            <w:r w:rsidRPr="00AE27BC">
              <w:rPr>
                <w:rFonts w:ascii="DengXian" w:eastAsia="DengXian" w:hAnsi="DengXian" w:cs="Calibri" w:hint="eastAsia"/>
                <w:b/>
                <w:bCs/>
                <w:color w:val="3F3F3F"/>
                <w:sz w:val="20"/>
                <w:szCs w:val="20"/>
                <w:lang w:eastAsia="es-MX"/>
              </w:rPr>
              <w:t>PARTIDAS</w:t>
            </w:r>
            <w:r>
              <w:rPr>
                <w:rFonts w:ascii="DengXian" w:eastAsia="DengXian" w:hAnsi="DengXian" w:cs="Calibri"/>
                <w:b/>
                <w:bCs/>
                <w:color w:val="3F3F3F"/>
                <w:sz w:val="20"/>
                <w:szCs w:val="20"/>
                <w:lang w:eastAsia="es-MX"/>
              </w:rPr>
              <w:t xml:space="preserve"> ADJUDICADAS</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14:paraId="085322E0" w14:textId="77777777" w:rsidR="007274A8" w:rsidRPr="00AE27BC" w:rsidRDefault="007274A8" w:rsidP="00B413E7">
            <w:pPr>
              <w:spacing w:after="0" w:line="240" w:lineRule="auto"/>
              <w:jc w:val="center"/>
              <w:rPr>
                <w:rFonts w:ascii="DengXian" w:eastAsia="DengXian" w:hAnsi="DengXian" w:cs="Calibri"/>
                <w:b/>
                <w:bCs/>
                <w:color w:val="3F3F3F"/>
                <w:sz w:val="18"/>
                <w:szCs w:val="18"/>
                <w:lang w:eastAsia="es-MX"/>
              </w:rPr>
            </w:pPr>
            <w:proofErr w:type="gramStart"/>
            <w:r w:rsidRPr="00AE27BC">
              <w:rPr>
                <w:rFonts w:ascii="DengXian" w:eastAsia="DengXian" w:hAnsi="DengXian" w:cs="Calibri"/>
                <w:b/>
                <w:bCs/>
                <w:color w:val="3F3F3F"/>
                <w:sz w:val="18"/>
                <w:szCs w:val="18"/>
                <w:lang w:eastAsia="es-MX"/>
              </w:rPr>
              <w:t>TOTAL</w:t>
            </w:r>
            <w:proofErr w:type="gramEnd"/>
            <w:r w:rsidRPr="00AE27BC">
              <w:rPr>
                <w:rFonts w:ascii="DengXian" w:eastAsia="DengXian" w:hAnsi="DengXian" w:cs="Calibri" w:hint="eastAsia"/>
                <w:b/>
                <w:bCs/>
                <w:color w:val="3F3F3F"/>
                <w:sz w:val="18"/>
                <w:szCs w:val="18"/>
                <w:lang w:eastAsia="es-MX"/>
              </w:rPr>
              <w:t xml:space="preserve"> ADJUDICADO (SIN IVA)</w:t>
            </w:r>
          </w:p>
        </w:tc>
      </w:tr>
      <w:tr w:rsidR="007274A8" w:rsidRPr="00AE27BC" w14:paraId="02B44AFD" w14:textId="77777777" w:rsidTr="008C3225">
        <w:trPr>
          <w:gridAfter w:val="1"/>
          <w:wAfter w:w="160" w:type="dxa"/>
          <w:trHeight w:val="975"/>
        </w:trPr>
        <w:tc>
          <w:tcPr>
            <w:tcW w:w="1797" w:type="dxa"/>
            <w:tcBorders>
              <w:top w:val="nil"/>
              <w:left w:val="single" w:sz="4" w:space="0" w:color="auto"/>
              <w:bottom w:val="single" w:sz="4" w:space="0" w:color="000000"/>
              <w:right w:val="single" w:sz="4" w:space="0" w:color="auto"/>
            </w:tcBorders>
            <w:shd w:val="clear" w:color="000000" w:fill="F2F2F2"/>
            <w:vAlign w:val="center"/>
            <w:hideMark/>
          </w:tcPr>
          <w:p w14:paraId="2057242A" w14:textId="77777777" w:rsidR="007274A8" w:rsidRPr="00AE27BC" w:rsidRDefault="007274A8" w:rsidP="00B413E7">
            <w:pPr>
              <w:spacing w:after="0" w:line="240" w:lineRule="auto"/>
              <w:jc w:val="center"/>
              <w:rPr>
                <w:rFonts w:ascii="DengXian" w:eastAsia="DengXian" w:hAnsi="DengXian" w:cs="Calibri"/>
                <w:b/>
                <w:bCs/>
                <w:color w:val="3F3F3F"/>
                <w:sz w:val="16"/>
                <w:szCs w:val="16"/>
                <w:lang w:eastAsia="es-MX"/>
              </w:rPr>
            </w:pPr>
            <w:r w:rsidRPr="00AE27BC">
              <w:rPr>
                <w:rFonts w:ascii="DengXian" w:eastAsia="DengXian" w:hAnsi="DengXian" w:cs="Calibri" w:hint="eastAsia"/>
                <w:b/>
                <w:bCs/>
                <w:color w:val="3F3F3F"/>
                <w:sz w:val="16"/>
                <w:szCs w:val="16"/>
                <w:lang w:eastAsia="es-MX"/>
              </w:rPr>
              <w:t>COMERCIALIZADORA FET, S.A. DE C.V.</w:t>
            </w:r>
          </w:p>
        </w:tc>
        <w:tc>
          <w:tcPr>
            <w:tcW w:w="3160" w:type="dxa"/>
            <w:tcBorders>
              <w:top w:val="nil"/>
              <w:left w:val="single" w:sz="4" w:space="0" w:color="auto"/>
              <w:bottom w:val="single" w:sz="4" w:space="0" w:color="000000"/>
              <w:right w:val="single" w:sz="4" w:space="0" w:color="auto"/>
            </w:tcBorders>
            <w:shd w:val="clear" w:color="auto" w:fill="auto"/>
            <w:vAlign w:val="center"/>
            <w:hideMark/>
          </w:tcPr>
          <w:p w14:paraId="4A131522" w14:textId="0E241387" w:rsidR="007274A8" w:rsidRPr="00AE27BC" w:rsidRDefault="007274A8" w:rsidP="00B413E7">
            <w:pPr>
              <w:spacing w:after="0" w:line="240" w:lineRule="auto"/>
              <w:jc w:val="both"/>
              <w:rPr>
                <w:rFonts w:ascii="DengXian" w:eastAsia="DengXian" w:hAnsi="DengXian" w:cs="Calibri"/>
                <w:color w:val="000000"/>
                <w:sz w:val="20"/>
                <w:szCs w:val="20"/>
                <w:lang w:eastAsia="es-MX"/>
              </w:rPr>
            </w:pPr>
            <w:r w:rsidRPr="00AE27BC">
              <w:rPr>
                <w:rFonts w:ascii="DengXian" w:eastAsia="DengXian" w:hAnsi="DengXian" w:cs="Calibri" w:hint="eastAsia"/>
                <w:color w:val="000000"/>
                <w:sz w:val="20"/>
                <w:szCs w:val="20"/>
                <w:lang w:eastAsia="es-MX"/>
              </w:rPr>
              <w:t>1, 14, 17 18, 19, 20, 21, 26, 31, 32, 33</w:t>
            </w:r>
            <w:r>
              <w:rPr>
                <w:rFonts w:ascii="DengXian" w:eastAsia="DengXian" w:hAnsi="DengXian" w:cs="Calibri"/>
                <w:color w:val="000000"/>
                <w:sz w:val="20"/>
                <w:szCs w:val="20"/>
                <w:lang w:eastAsia="es-MX"/>
              </w:rPr>
              <w:t>,</w:t>
            </w:r>
            <w:r w:rsidRPr="00AE27BC">
              <w:rPr>
                <w:rFonts w:ascii="DengXian" w:eastAsia="DengXian" w:hAnsi="DengXian" w:cs="Calibri" w:hint="eastAsia"/>
                <w:color w:val="000000"/>
                <w:sz w:val="20"/>
                <w:szCs w:val="20"/>
                <w:lang w:eastAsia="es-MX"/>
              </w:rPr>
              <w:t xml:space="preserve"> 36, 39, 40, 46, 47, 50, 55, 57, 62, 64, 65, 66, 67, 73, 74, 75, 76, 77, 78 </w:t>
            </w:r>
            <w:r w:rsidR="00653A67">
              <w:rPr>
                <w:rFonts w:ascii="DengXian" w:eastAsia="DengXian" w:hAnsi="DengXian" w:cs="Calibri"/>
                <w:color w:val="000000"/>
                <w:sz w:val="20"/>
                <w:szCs w:val="20"/>
                <w:lang w:eastAsia="es-MX"/>
              </w:rPr>
              <w:t>y</w:t>
            </w:r>
            <w:r w:rsidRPr="00AE27BC">
              <w:rPr>
                <w:rFonts w:ascii="DengXian" w:eastAsia="DengXian" w:hAnsi="DengXian" w:cs="Calibri" w:hint="eastAsia"/>
                <w:color w:val="000000"/>
                <w:sz w:val="20"/>
                <w:szCs w:val="20"/>
                <w:lang w:eastAsia="es-MX"/>
              </w:rPr>
              <w:t xml:space="preserve"> 81</w:t>
            </w:r>
          </w:p>
        </w:tc>
        <w:tc>
          <w:tcPr>
            <w:tcW w:w="2693" w:type="dxa"/>
            <w:tcBorders>
              <w:top w:val="nil"/>
              <w:left w:val="single" w:sz="4" w:space="0" w:color="auto"/>
              <w:bottom w:val="single" w:sz="4" w:space="0" w:color="000000"/>
              <w:right w:val="single" w:sz="4" w:space="0" w:color="auto"/>
            </w:tcBorders>
            <w:shd w:val="clear" w:color="auto" w:fill="auto"/>
            <w:noWrap/>
            <w:vAlign w:val="center"/>
            <w:hideMark/>
          </w:tcPr>
          <w:p w14:paraId="591E83D4" w14:textId="77777777" w:rsidR="007274A8" w:rsidRPr="00AE27BC" w:rsidRDefault="007274A8" w:rsidP="00B413E7">
            <w:pPr>
              <w:spacing w:after="0" w:line="240" w:lineRule="auto"/>
              <w:jc w:val="center"/>
              <w:rPr>
                <w:rFonts w:ascii="DengXian" w:eastAsia="DengXian" w:hAnsi="DengXian" w:cs="Calibri"/>
                <w:color w:val="000000"/>
                <w:sz w:val="20"/>
                <w:szCs w:val="20"/>
                <w:lang w:eastAsia="es-MX"/>
              </w:rPr>
            </w:pPr>
            <w:r w:rsidRPr="00AE27BC">
              <w:rPr>
                <w:rFonts w:ascii="DengXian" w:eastAsia="DengXian" w:hAnsi="DengXian" w:cs="Calibri" w:hint="eastAsia"/>
                <w:color w:val="000000"/>
                <w:sz w:val="20"/>
                <w:szCs w:val="20"/>
                <w:lang w:eastAsia="es-MX"/>
              </w:rPr>
              <w:t xml:space="preserve"> </w:t>
            </w:r>
            <w:r>
              <w:rPr>
                <w:rFonts w:ascii="DengXian" w:eastAsia="DengXian" w:hAnsi="DengXian" w:cs="Calibri"/>
                <w:color w:val="000000"/>
                <w:sz w:val="20"/>
                <w:szCs w:val="20"/>
                <w:lang w:eastAsia="es-MX"/>
              </w:rPr>
              <w:t>$ 1,031,199.00</w:t>
            </w:r>
          </w:p>
        </w:tc>
      </w:tr>
      <w:tr w:rsidR="007274A8" w:rsidRPr="00AE27BC" w14:paraId="589F19EB" w14:textId="77777777" w:rsidTr="008C3225">
        <w:trPr>
          <w:gridAfter w:val="1"/>
          <w:wAfter w:w="160" w:type="dxa"/>
          <w:trHeight w:val="975"/>
        </w:trPr>
        <w:tc>
          <w:tcPr>
            <w:tcW w:w="179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9AD7FC2" w14:textId="77777777" w:rsidR="007274A8" w:rsidRPr="00AE27BC" w:rsidRDefault="007274A8" w:rsidP="00B413E7">
            <w:pPr>
              <w:spacing w:after="0" w:line="240" w:lineRule="auto"/>
              <w:jc w:val="center"/>
              <w:rPr>
                <w:rFonts w:ascii="DengXian" w:eastAsia="DengXian" w:hAnsi="DengXian" w:cs="Calibri"/>
                <w:b/>
                <w:bCs/>
                <w:color w:val="3F3F3F"/>
                <w:sz w:val="16"/>
                <w:szCs w:val="16"/>
                <w:lang w:eastAsia="es-MX"/>
              </w:rPr>
            </w:pPr>
            <w:r w:rsidRPr="00AE27BC">
              <w:rPr>
                <w:rFonts w:ascii="DengXian" w:eastAsia="DengXian" w:hAnsi="DengXian" w:cs="Calibri" w:hint="eastAsia"/>
                <w:b/>
                <w:bCs/>
                <w:color w:val="3F3F3F"/>
                <w:sz w:val="16"/>
                <w:szCs w:val="16"/>
                <w:lang w:eastAsia="es-MX"/>
              </w:rPr>
              <w:t>INNOVATION IN SOLUTIONS AND SERVICES GROUP, S.A. DE C.V.</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700B29FD" w14:textId="67E02B5F" w:rsidR="007274A8" w:rsidRPr="00AE27BC" w:rsidRDefault="007274A8" w:rsidP="00B413E7">
            <w:pPr>
              <w:spacing w:after="0" w:line="240" w:lineRule="auto"/>
              <w:jc w:val="both"/>
              <w:rPr>
                <w:rFonts w:ascii="DengXian" w:eastAsia="DengXian" w:hAnsi="DengXian" w:cs="Calibri"/>
                <w:color w:val="000000"/>
                <w:sz w:val="20"/>
                <w:szCs w:val="20"/>
                <w:lang w:eastAsia="es-MX"/>
              </w:rPr>
            </w:pPr>
            <w:r w:rsidRPr="00AE27BC">
              <w:rPr>
                <w:rFonts w:ascii="DengXian" w:eastAsia="DengXian" w:hAnsi="DengXian" w:cs="Calibri" w:hint="eastAsia"/>
                <w:color w:val="000000"/>
                <w:sz w:val="20"/>
                <w:szCs w:val="20"/>
                <w:lang w:eastAsia="es-MX"/>
              </w:rPr>
              <w:t xml:space="preserve">2, 3, 4, 5, 6, 7, 8, 9, 10, 11, 12, 13, 15, 16, 22, 23, 24, 25, 27, 28, 29, 30, 34, 35, 37, 38, 41, 42, 43, 44, 45, 48, 49, 51, 52, 53, 54, 56, 58, 59, 60, 61, 63, 68, 69, 70, 71, 72, 79 </w:t>
            </w:r>
            <w:r w:rsidR="00653A67">
              <w:rPr>
                <w:rFonts w:ascii="DengXian" w:eastAsia="DengXian" w:hAnsi="DengXian" w:cs="Calibri"/>
                <w:color w:val="000000"/>
                <w:sz w:val="20"/>
                <w:szCs w:val="20"/>
                <w:lang w:eastAsia="es-MX"/>
              </w:rPr>
              <w:t>y</w:t>
            </w:r>
            <w:r w:rsidRPr="00AE27BC">
              <w:rPr>
                <w:rFonts w:ascii="DengXian" w:eastAsia="DengXian" w:hAnsi="DengXian" w:cs="Calibri" w:hint="eastAsia"/>
                <w:color w:val="000000"/>
                <w:sz w:val="20"/>
                <w:szCs w:val="20"/>
                <w:lang w:eastAsia="es-MX"/>
              </w:rPr>
              <w:t xml:space="preserve"> 80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56D10F" w14:textId="77777777" w:rsidR="007274A8" w:rsidRPr="00AE27BC" w:rsidRDefault="007274A8" w:rsidP="00B413E7">
            <w:pPr>
              <w:spacing w:after="0" w:line="240" w:lineRule="auto"/>
              <w:jc w:val="center"/>
              <w:rPr>
                <w:rFonts w:ascii="DengXian" w:eastAsia="DengXian" w:hAnsi="DengXian" w:cs="Calibri"/>
                <w:color w:val="000000"/>
                <w:sz w:val="20"/>
                <w:szCs w:val="20"/>
                <w:lang w:eastAsia="es-MX"/>
              </w:rPr>
            </w:pPr>
            <w:r w:rsidRPr="00AE27BC">
              <w:rPr>
                <w:rFonts w:ascii="DengXian" w:eastAsia="DengXian" w:hAnsi="DengXian" w:cs="Calibri" w:hint="eastAsia"/>
                <w:color w:val="000000"/>
                <w:sz w:val="20"/>
                <w:szCs w:val="20"/>
                <w:lang w:eastAsia="es-MX"/>
              </w:rPr>
              <w:t xml:space="preserve"> $       1,</w:t>
            </w:r>
            <w:r>
              <w:rPr>
                <w:rFonts w:ascii="DengXian" w:eastAsia="DengXian" w:hAnsi="DengXian" w:cs="Calibri"/>
                <w:color w:val="000000"/>
                <w:sz w:val="20"/>
                <w:szCs w:val="20"/>
                <w:lang w:eastAsia="es-MX"/>
              </w:rPr>
              <w:t>06</w:t>
            </w:r>
            <w:r w:rsidRPr="00AE27BC">
              <w:rPr>
                <w:rFonts w:ascii="DengXian" w:eastAsia="DengXian" w:hAnsi="DengXian" w:cs="Calibri" w:hint="eastAsia"/>
                <w:color w:val="000000"/>
                <w:sz w:val="20"/>
                <w:szCs w:val="20"/>
                <w:lang w:eastAsia="es-MX"/>
              </w:rPr>
              <w:t>9,</w:t>
            </w:r>
            <w:r>
              <w:rPr>
                <w:rFonts w:ascii="DengXian" w:eastAsia="DengXian" w:hAnsi="DengXian" w:cs="Calibri"/>
                <w:color w:val="000000"/>
                <w:sz w:val="20"/>
                <w:szCs w:val="20"/>
                <w:lang w:eastAsia="es-MX"/>
              </w:rPr>
              <w:t>27</w:t>
            </w:r>
            <w:r w:rsidRPr="00AE27BC">
              <w:rPr>
                <w:rFonts w:ascii="DengXian" w:eastAsia="DengXian" w:hAnsi="DengXian" w:cs="Calibri" w:hint="eastAsia"/>
                <w:color w:val="000000"/>
                <w:sz w:val="20"/>
                <w:szCs w:val="20"/>
                <w:lang w:eastAsia="es-MX"/>
              </w:rPr>
              <w:t xml:space="preserve">1.80 </w:t>
            </w:r>
          </w:p>
        </w:tc>
      </w:tr>
      <w:tr w:rsidR="007274A8" w:rsidRPr="00AE27BC" w14:paraId="60C8705E" w14:textId="77777777" w:rsidTr="008C3225">
        <w:trPr>
          <w:trHeight w:val="544"/>
        </w:trPr>
        <w:tc>
          <w:tcPr>
            <w:tcW w:w="1797" w:type="dxa"/>
            <w:vMerge/>
            <w:tcBorders>
              <w:top w:val="nil"/>
              <w:left w:val="single" w:sz="4" w:space="0" w:color="auto"/>
              <w:bottom w:val="single" w:sz="4" w:space="0" w:color="000000"/>
              <w:right w:val="single" w:sz="4" w:space="0" w:color="auto"/>
            </w:tcBorders>
            <w:vAlign w:val="center"/>
            <w:hideMark/>
          </w:tcPr>
          <w:p w14:paraId="6AB234BE" w14:textId="77777777" w:rsidR="007274A8" w:rsidRPr="00AE27BC" w:rsidRDefault="007274A8" w:rsidP="00B413E7">
            <w:pPr>
              <w:spacing w:after="0" w:line="240" w:lineRule="auto"/>
              <w:rPr>
                <w:rFonts w:ascii="DengXian" w:eastAsia="DengXian" w:hAnsi="DengXian" w:cs="Calibri"/>
                <w:b/>
                <w:bCs/>
                <w:color w:val="3F3F3F"/>
                <w:sz w:val="16"/>
                <w:szCs w:val="16"/>
                <w:lang w:eastAsia="es-MX"/>
              </w:rPr>
            </w:pPr>
          </w:p>
        </w:tc>
        <w:tc>
          <w:tcPr>
            <w:tcW w:w="3160" w:type="dxa"/>
            <w:vMerge/>
            <w:tcBorders>
              <w:top w:val="nil"/>
              <w:left w:val="single" w:sz="4" w:space="0" w:color="auto"/>
              <w:bottom w:val="single" w:sz="4" w:space="0" w:color="000000"/>
              <w:right w:val="single" w:sz="4" w:space="0" w:color="auto"/>
            </w:tcBorders>
            <w:vAlign w:val="center"/>
            <w:hideMark/>
          </w:tcPr>
          <w:p w14:paraId="519E5E33" w14:textId="77777777" w:rsidR="007274A8" w:rsidRPr="00AE27BC" w:rsidRDefault="007274A8" w:rsidP="00B413E7">
            <w:pPr>
              <w:spacing w:after="0" w:line="240" w:lineRule="auto"/>
              <w:rPr>
                <w:rFonts w:ascii="DengXian" w:eastAsia="DengXian" w:hAnsi="DengXian" w:cs="Calibri"/>
                <w:color w:val="000000"/>
                <w:sz w:val="20"/>
                <w:szCs w:val="20"/>
                <w:lang w:eastAsia="es-MX"/>
              </w:rPr>
            </w:pPr>
          </w:p>
        </w:tc>
        <w:tc>
          <w:tcPr>
            <w:tcW w:w="2693" w:type="dxa"/>
            <w:vMerge/>
            <w:tcBorders>
              <w:top w:val="nil"/>
              <w:left w:val="single" w:sz="4" w:space="0" w:color="auto"/>
              <w:bottom w:val="single" w:sz="4" w:space="0" w:color="000000"/>
              <w:right w:val="single" w:sz="4" w:space="0" w:color="auto"/>
            </w:tcBorders>
            <w:vAlign w:val="center"/>
            <w:hideMark/>
          </w:tcPr>
          <w:p w14:paraId="4390AA10" w14:textId="77777777" w:rsidR="007274A8" w:rsidRPr="00AE27BC" w:rsidRDefault="007274A8" w:rsidP="00B413E7">
            <w:pPr>
              <w:spacing w:after="0" w:line="240" w:lineRule="auto"/>
              <w:rPr>
                <w:rFonts w:ascii="DengXian" w:eastAsia="DengXian" w:hAnsi="DengXian" w:cs="Calibri"/>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1FD8F1FE" w14:textId="77777777" w:rsidR="007274A8" w:rsidRPr="00AE27BC" w:rsidRDefault="007274A8" w:rsidP="00B413E7">
            <w:pPr>
              <w:spacing w:after="0" w:line="240" w:lineRule="auto"/>
              <w:jc w:val="center"/>
              <w:rPr>
                <w:rFonts w:ascii="DengXian" w:eastAsia="DengXian" w:hAnsi="DengXian" w:cs="Calibri"/>
                <w:color w:val="000000"/>
                <w:sz w:val="20"/>
                <w:szCs w:val="20"/>
                <w:lang w:eastAsia="es-MX"/>
              </w:rPr>
            </w:pPr>
          </w:p>
        </w:tc>
      </w:tr>
      <w:tr w:rsidR="007274A8" w:rsidRPr="00AE27BC" w14:paraId="0D33C104" w14:textId="77777777" w:rsidTr="008C3225">
        <w:trPr>
          <w:trHeight w:val="300"/>
        </w:trPr>
        <w:tc>
          <w:tcPr>
            <w:tcW w:w="1797" w:type="dxa"/>
            <w:tcBorders>
              <w:top w:val="nil"/>
              <w:left w:val="nil"/>
              <w:bottom w:val="nil"/>
              <w:right w:val="nil"/>
            </w:tcBorders>
            <w:shd w:val="clear" w:color="auto" w:fill="auto"/>
            <w:noWrap/>
            <w:vAlign w:val="bottom"/>
            <w:hideMark/>
          </w:tcPr>
          <w:p w14:paraId="048BB0DA" w14:textId="77777777" w:rsidR="007274A8" w:rsidRPr="00AE27BC" w:rsidRDefault="007274A8" w:rsidP="00B413E7">
            <w:pPr>
              <w:spacing w:after="0" w:line="240" w:lineRule="auto"/>
              <w:rPr>
                <w:rFonts w:ascii="Times New Roman" w:eastAsia="Times New Roman" w:hAnsi="Times New Roman"/>
                <w:sz w:val="20"/>
                <w:szCs w:val="20"/>
                <w:lang w:eastAsia="es-MX"/>
              </w:rPr>
            </w:pPr>
          </w:p>
        </w:tc>
        <w:tc>
          <w:tcPr>
            <w:tcW w:w="3160" w:type="dxa"/>
            <w:tcBorders>
              <w:top w:val="nil"/>
              <w:left w:val="single" w:sz="4" w:space="0" w:color="auto"/>
              <w:bottom w:val="single" w:sz="4" w:space="0" w:color="auto"/>
              <w:right w:val="single" w:sz="4" w:space="0" w:color="auto"/>
            </w:tcBorders>
            <w:shd w:val="clear" w:color="auto" w:fill="auto"/>
            <w:vAlign w:val="center"/>
            <w:hideMark/>
          </w:tcPr>
          <w:p w14:paraId="7E0C417B" w14:textId="77777777" w:rsidR="007274A8" w:rsidRPr="00AE27BC" w:rsidRDefault="007274A8" w:rsidP="00B413E7">
            <w:pPr>
              <w:spacing w:after="0" w:line="240" w:lineRule="auto"/>
              <w:rPr>
                <w:rFonts w:ascii="DengXian" w:eastAsia="DengXian" w:hAnsi="DengXian" w:cs="Calibri"/>
                <w:b/>
                <w:bCs/>
                <w:color w:val="000000"/>
                <w:sz w:val="18"/>
                <w:szCs w:val="18"/>
                <w:lang w:eastAsia="es-MX"/>
              </w:rPr>
            </w:pPr>
            <w:r w:rsidRPr="00AE27BC">
              <w:rPr>
                <w:rFonts w:ascii="DengXian" w:eastAsia="DengXian" w:hAnsi="DengXian" w:cs="Calibri" w:hint="eastAsia"/>
                <w:b/>
                <w:bCs/>
                <w:color w:val="000000"/>
                <w:sz w:val="18"/>
                <w:szCs w:val="18"/>
                <w:lang w:eastAsia="es-MX"/>
              </w:rPr>
              <w:t xml:space="preserve">SUBTOTAL </w:t>
            </w:r>
          </w:p>
        </w:tc>
        <w:tc>
          <w:tcPr>
            <w:tcW w:w="2693" w:type="dxa"/>
            <w:tcBorders>
              <w:top w:val="nil"/>
              <w:left w:val="nil"/>
              <w:bottom w:val="single" w:sz="4" w:space="0" w:color="auto"/>
              <w:right w:val="single" w:sz="4" w:space="0" w:color="auto"/>
            </w:tcBorders>
            <w:shd w:val="clear" w:color="auto" w:fill="auto"/>
            <w:noWrap/>
            <w:vAlign w:val="bottom"/>
            <w:hideMark/>
          </w:tcPr>
          <w:p w14:paraId="373904EB" w14:textId="77777777" w:rsidR="007274A8" w:rsidRPr="00AE27BC" w:rsidRDefault="007274A8" w:rsidP="00B413E7">
            <w:pPr>
              <w:spacing w:after="0" w:line="240" w:lineRule="auto"/>
              <w:rPr>
                <w:rFonts w:ascii="DengXian" w:eastAsia="DengXian" w:hAnsi="DengXian" w:cs="Calibri"/>
                <w:b/>
                <w:bCs/>
                <w:color w:val="000000"/>
                <w:sz w:val="20"/>
                <w:szCs w:val="20"/>
                <w:lang w:eastAsia="es-MX"/>
              </w:rPr>
            </w:pPr>
            <w:r w:rsidRPr="00AE27BC">
              <w:rPr>
                <w:rFonts w:ascii="DengXian" w:eastAsia="DengXian" w:hAnsi="DengXian" w:cs="Calibri" w:hint="eastAsia"/>
                <w:b/>
                <w:bCs/>
                <w:color w:val="000000"/>
                <w:sz w:val="20"/>
                <w:szCs w:val="20"/>
                <w:lang w:eastAsia="es-MX"/>
              </w:rPr>
              <w:t xml:space="preserve"> $       2,10</w:t>
            </w:r>
            <w:r>
              <w:rPr>
                <w:rFonts w:ascii="DengXian" w:eastAsia="DengXian" w:hAnsi="DengXian" w:cs="Calibri"/>
                <w:b/>
                <w:bCs/>
                <w:color w:val="000000"/>
                <w:sz w:val="20"/>
                <w:szCs w:val="20"/>
                <w:lang w:eastAsia="es-MX"/>
              </w:rPr>
              <w:t>0</w:t>
            </w:r>
            <w:r w:rsidRPr="00AE27BC">
              <w:rPr>
                <w:rFonts w:ascii="DengXian" w:eastAsia="DengXian" w:hAnsi="DengXian" w:cs="Calibri" w:hint="eastAsia"/>
                <w:b/>
                <w:bCs/>
                <w:color w:val="000000"/>
                <w:sz w:val="20"/>
                <w:szCs w:val="20"/>
                <w:lang w:eastAsia="es-MX"/>
              </w:rPr>
              <w:t>,</w:t>
            </w:r>
            <w:r>
              <w:rPr>
                <w:rFonts w:ascii="DengXian" w:eastAsia="DengXian" w:hAnsi="DengXian" w:cs="Calibri"/>
                <w:b/>
                <w:bCs/>
                <w:color w:val="000000"/>
                <w:sz w:val="20"/>
                <w:szCs w:val="20"/>
                <w:lang w:eastAsia="es-MX"/>
              </w:rPr>
              <w:t>47</w:t>
            </w:r>
            <w:r w:rsidRPr="00AE27BC">
              <w:rPr>
                <w:rFonts w:ascii="DengXian" w:eastAsia="DengXian" w:hAnsi="DengXian" w:cs="Calibri" w:hint="eastAsia"/>
                <w:b/>
                <w:bCs/>
                <w:color w:val="000000"/>
                <w:sz w:val="20"/>
                <w:szCs w:val="20"/>
                <w:lang w:eastAsia="es-MX"/>
              </w:rPr>
              <w:t xml:space="preserve">0.80 </w:t>
            </w:r>
          </w:p>
        </w:tc>
        <w:tc>
          <w:tcPr>
            <w:tcW w:w="160" w:type="dxa"/>
            <w:vAlign w:val="center"/>
            <w:hideMark/>
          </w:tcPr>
          <w:p w14:paraId="217E8151" w14:textId="77777777" w:rsidR="007274A8" w:rsidRPr="00AE27BC" w:rsidRDefault="007274A8" w:rsidP="00B413E7">
            <w:pPr>
              <w:spacing w:after="0" w:line="240" w:lineRule="auto"/>
              <w:rPr>
                <w:rFonts w:ascii="Times New Roman" w:eastAsia="Times New Roman" w:hAnsi="Times New Roman"/>
                <w:sz w:val="20"/>
                <w:szCs w:val="20"/>
                <w:lang w:eastAsia="es-MX"/>
              </w:rPr>
            </w:pPr>
          </w:p>
        </w:tc>
      </w:tr>
      <w:tr w:rsidR="007274A8" w:rsidRPr="00AE27BC" w14:paraId="7A43C25B" w14:textId="77777777" w:rsidTr="008C3225">
        <w:trPr>
          <w:trHeight w:val="300"/>
        </w:trPr>
        <w:tc>
          <w:tcPr>
            <w:tcW w:w="1797" w:type="dxa"/>
            <w:tcBorders>
              <w:top w:val="nil"/>
              <w:left w:val="nil"/>
              <w:bottom w:val="nil"/>
              <w:right w:val="nil"/>
            </w:tcBorders>
            <w:shd w:val="clear" w:color="auto" w:fill="auto"/>
            <w:noWrap/>
            <w:vAlign w:val="bottom"/>
            <w:hideMark/>
          </w:tcPr>
          <w:p w14:paraId="15807FF6" w14:textId="77777777" w:rsidR="007274A8" w:rsidRPr="00AE27BC" w:rsidRDefault="007274A8" w:rsidP="00B413E7">
            <w:pPr>
              <w:spacing w:after="0" w:line="240" w:lineRule="auto"/>
              <w:rPr>
                <w:rFonts w:ascii="DengXian" w:eastAsia="DengXian" w:hAnsi="DengXian" w:cs="Calibri"/>
                <w:b/>
                <w:bCs/>
                <w:color w:val="000000"/>
                <w:sz w:val="20"/>
                <w:szCs w:val="20"/>
                <w:lang w:eastAsia="es-MX"/>
              </w:rPr>
            </w:pPr>
          </w:p>
        </w:tc>
        <w:tc>
          <w:tcPr>
            <w:tcW w:w="3160" w:type="dxa"/>
            <w:tcBorders>
              <w:top w:val="nil"/>
              <w:left w:val="single" w:sz="4" w:space="0" w:color="auto"/>
              <w:bottom w:val="single" w:sz="4" w:space="0" w:color="auto"/>
              <w:right w:val="single" w:sz="4" w:space="0" w:color="auto"/>
            </w:tcBorders>
            <w:shd w:val="clear" w:color="auto" w:fill="auto"/>
            <w:vAlign w:val="center"/>
            <w:hideMark/>
          </w:tcPr>
          <w:p w14:paraId="7DB9BB1C" w14:textId="77777777" w:rsidR="007274A8" w:rsidRPr="00AE27BC" w:rsidRDefault="007274A8" w:rsidP="00B413E7">
            <w:pPr>
              <w:spacing w:after="0" w:line="240" w:lineRule="auto"/>
              <w:rPr>
                <w:rFonts w:ascii="DengXian" w:eastAsia="DengXian" w:hAnsi="DengXian" w:cs="Calibri"/>
                <w:b/>
                <w:bCs/>
                <w:color w:val="000000"/>
                <w:sz w:val="18"/>
                <w:szCs w:val="18"/>
                <w:lang w:eastAsia="es-MX"/>
              </w:rPr>
            </w:pPr>
            <w:r w:rsidRPr="00AE27BC">
              <w:rPr>
                <w:rFonts w:ascii="DengXian" w:eastAsia="DengXian" w:hAnsi="DengXian" w:cs="Calibri" w:hint="eastAsia"/>
                <w:b/>
                <w:bCs/>
                <w:color w:val="000000"/>
                <w:sz w:val="18"/>
                <w:szCs w:val="18"/>
                <w:lang w:eastAsia="es-MX"/>
              </w:rPr>
              <w:t xml:space="preserve">IVA </w:t>
            </w:r>
          </w:p>
        </w:tc>
        <w:tc>
          <w:tcPr>
            <w:tcW w:w="2693" w:type="dxa"/>
            <w:tcBorders>
              <w:top w:val="nil"/>
              <w:left w:val="nil"/>
              <w:bottom w:val="single" w:sz="4" w:space="0" w:color="auto"/>
              <w:right w:val="single" w:sz="4" w:space="0" w:color="auto"/>
            </w:tcBorders>
            <w:shd w:val="clear" w:color="auto" w:fill="auto"/>
            <w:noWrap/>
            <w:vAlign w:val="bottom"/>
            <w:hideMark/>
          </w:tcPr>
          <w:p w14:paraId="594C0A98" w14:textId="77777777" w:rsidR="007274A8" w:rsidRPr="00AE27BC" w:rsidRDefault="007274A8" w:rsidP="00B413E7">
            <w:pPr>
              <w:spacing w:after="0" w:line="240" w:lineRule="auto"/>
              <w:rPr>
                <w:rFonts w:ascii="DengXian" w:eastAsia="DengXian" w:hAnsi="DengXian" w:cs="Calibri"/>
                <w:b/>
                <w:bCs/>
                <w:color w:val="000000"/>
                <w:sz w:val="20"/>
                <w:szCs w:val="20"/>
                <w:lang w:eastAsia="es-MX"/>
              </w:rPr>
            </w:pPr>
            <w:r w:rsidRPr="00AE27BC">
              <w:rPr>
                <w:rFonts w:ascii="DengXian" w:eastAsia="DengXian" w:hAnsi="DengXian" w:cs="Calibri" w:hint="eastAsia"/>
                <w:b/>
                <w:bCs/>
                <w:color w:val="000000"/>
                <w:sz w:val="20"/>
                <w:szCs w:val="20"/>
                <w:lang w:eastAsia="es-MX"/>
              </w:rPr>
              <w:t xml:space="preserve"> $          336,</w:t>
            </w:r>
            <w:r>
              <w:rPr>
                <w:rFonts w:ascii="DengXian" w:eastAsia="DengXian" w:hAnsi="DengXian" w:cs="Calibri"/>
                <w:b/>
                <w:bCs/>
                <w:color w:val="000000"/>
                <w:sz w:val="20"/>
                <w:szCs w:val="20"/>
                <w:lang w:eastAsia="es-MX"/>
              </w:rPr>
              <w:t>075</w:t>
            </w:r>
            <w:r w:rsidRPr="00AE27BC">
              <w:rPr>
                <w:rFonts w:ascii="DengXian" w:eastAsia="DengXian" w:hAnsi="DengXian" w:cs="Calibri" w:hint="eastAsia"/>
                <w:b/>
                <w:bCs/>
                <w:color w:val="000000"/>
                <w:sz w:val="20"/>
                <w:szCs w:val="20"/>
                <w:lang w:eastAsia="es-MX"/>
              </w:rPr>
              <w:t>.</w:t>
            </w:r>
            <w:r>
              <w:rPr>
                <w:rFonts w:ascii="DengXian" w:eastAsia="DengXian" w:hAnsi="DengXian" w:cs="Calibri"/>
                <w:b/>
                <w:bCs/>
                <w:color w:val="000000"/>
                <w:sz w:val="20"/>
                <w:szCs w:val="20"/>
                <w:lang w:eastAsia="es-MX"/>
              </w:rPr>
              <w:t>33</w:t>
            </w:r>
            <w:r w:rsidRPr="00AE27BC">
              <w:rPr>
                <w:rFonts w:ascii="DengXian" w:eastAsia="DengXian" w:hAnsi="DengXian" w:cs="Calibri" w:hint="eastAsia"/>
                <w:b/>
                <w:bCs/>
                <w:color w:val="000000"/>
                <w:sz w:val="20"/>
                <w:szCs w:val="20"/>
                <w:lang w:eastAsia="es-MX"/>
              </w:rPr>
              <w:t xml:space="preserve"> </w:t>
            </w:r>
          </w:p>
        </w:tc>
        <w:tc>
          <w:tcPr>
            <w:tcW w:w="160" w:type="dxa"/>
            <w:vAlign w:val="center"/>
            <w:hideMark/>
          </w:tcPr>
          <w:p w14:paraId="553F58F0" w14:textId="77777777" w:rsidR="007274A8" w:rsidRPr="00AE27BC" w:rsidRDefault="007274A8" w:rsidP="00B413E7">
            <w:pPr>
              <w:spacing w:after="0" w:line="240" w:lineRule="auto"/>
              <w:rPr>
                <w:rFonts w:ascii="Times New Roman" w:eastAsia="Times New Roman" w:hAnsi="Times New Roman"/>
                <w:sz w:val="20"/>
                <w:szCs w:val="20"/>
                <w:lang w:eastAsia="es-MX"/>
              </w:rPr>
            </w:pPr>
          </w:p>
        </w:tc>
      </w:tr>
      <w:tr w:rsidR="007274A8" w:rsidRPr="00AE27BC" w14:paraId="173F4204" w14:textId="77777777" w:rsidTr="008C3225">
        <w:trPr>
          <w:trHeight w:val="300"/>
        </w:trPr>
        <w:tc>
          <w:tcPr>
            <w:tcW w:w="1797" w:type="dxa"/>
            <w:tcBorders>
              <w:top w:val="nil"/>
              <w:left w:val="nil"/>
              <w:bottom w:val="nil"/>
              <w:right w:val="nil"/>
            </w:tcBorders>
            <w:shd w:val="clear" w:color="auto" w:fill="auto"/>
            <w:noWrap/>
            <w:vAlign w:val="bottom"/>
            <w:hideMark/>
          </w:tcPr>
          <w:p w14:paraId="14840EBA" w14:textId="77777777" w:rsidR="007274A8" w:rsidRPr="00AE27BC" w:rsidRDefault="007274A8" w:rsidP="00B413E7">
            <w:pPr>
              <w:spacing w:after="0" w:line="240" w:lineRule="auto"/>
              <w:rPr>
                <w:rFonts w:ascii="DengXian" w:eastAsia="DengXian" w:hAnsi="DengXian" w:cs="Calibri"/>
                <w:b/>
                <w:bCs/>
                <w:color w:val="000000"/>
                <w:sz w:val="20"/>
                <w:szCs w:val="20"/>
                <w:lang w:eastAsia="es-MX"/>
              </w:rPr>
            </w:pPr>
          </w:p>
        </w:tc>
        <w:tc>
          <w:tcPr>
            <w:tcW w:w="3160" w:type="dxa"/>
            <w:tcBorders>
              <w:top w:val="nil"/>
              <w:left w:val="single" w:sz="4" w:space="0" w:color="auto"/>
              <w:bottom w:val="single" w:sz="4" w:space="0" w:color="auto"/>
              <w:right w:val="single" w:sz="4" w:space="0" w:color="auto"/>
            </w:tcBorders>
            <w:shd w:val="clear" w:color="auto" w:fill="auto"/>
            <w:vAlign w:val="center"/>
            <w:hideMark/>
          </w:tcPr>
          <w:p w14:paraId="2935BE2D" w14:textId="7A2EC746" w:rsidR="007274A8" w:rsidRPr="00AE27BC" w:rsidRDefault="007274A8" w:rsidP="00B413E7">
            <w:pPr>
              <w:spacing w:after="0" w:line="240" w:lineRule="auto"/>
              <w:rPr>
                <w:rFonts w:ascii="DengXian" w:eastAsia="DengXian" w:hAnsi="DengXian" w:cs="Calibri"/>
                <w:b/>
                <w:bCs/>
                <w:color w:val="000000"/>
                <w:sz w:val="18"/>
                <w:szCs w:val="18"/>
                <w:lang w:eastAsia="es-MX"/>
              </w:rPr>
            </w:pPr>
            <w:r w:rsidRPr="00AE27BC">
              <w:rPr>
                <w:rFonts w:ascii="DengXian" w:eastAsia="DengXian" w:hAnsi="DengXian" w:cs="Calibri" w:hint="eastAsia"/>
                <w:b/>
                <w:bCs/>
                <w:color w:val="000000"/>
                <w:sz w:val="18"/>
                <w:szCs w:val="18"/>
                <w:lang w:eastAsia="es-MX"/>
              </w:rPr>
              <w:t xml:space="preserve">TOTAL </w:t>
            </w:r>
            <w:r w:rsidR="00F234B3">
              <w:rPr>
                <w:rFonts w:ascii="DengXian" w:eastAsia="DengXian" w:hAnsi="DengXian" w:cs="Calibri"/>
                <w:b/>
                <w:bCs/>
                <w:color w:val="000000"/>
                <w:sz w:val="18"/>
                <w:szCs w:val="18"/>
                <w:lang w:eastAsia="es-MX"/>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14:paraId="0DCD9E91" w14:textId="77777777" w:rsidR="007274A8" w:rsidRPr="00AE27BC" w:rsidRDefault="007274A8" w:rsidP="00B413E7">
            <w:pPr>
              <w:spacing w:after="0" w:line="240" w:lineRule="auto"/>
              <w:rPr>
                <w:rFonts w:ascii="DengXian" w:eastAsia="DengXian" w:hAnsi="DengXian" w:cs="Calibri"/>
                <w:b/>
                <w:bCs/>
                <w:color w:val="000000"/>
                <w:sz w:val="20"/>
                <w:szCs w:val="20"/>
                <w:lang w:eastAsia="es-MX"/>
              </w:rPr>
            </w:pPr>
            <w:r w:rsidRPr="00AE27BC">
              <w:rPr>
                <w:rFonts w:ascii="DengXian" w:eastAsia="DengXian" w:hAnsi="DengXian" w:cs="Calibri" w:hint="eastAsia"/>
                <w:b/>
                <w:bCs/>
                <w:color w:val="000000"/>
                <w:sz w:val="20"/>
                <w:szCs w:val="20"/>
                <w:lang w:eastAsia="es-MX"/>
              </w:rPr>
              <w:t xml:space="preserve"> $       2,4</w:t>
            </w:r>
            <w:r>
              <w:rPr>
                <w:rFonts w:ascii="DengXian" w:eastAsia="DengXian" w:hAnsi="DengXian" w:cs="Calibri"/>
                <w:b/>
                <w:bCs/>
                <w:color w:val="000000"/>
                <w:sz w:val="20"/>
                <w:szCs w:val="20"/>
                <w:lang w:eastAsia="es-MX"/>
              </w:rPr>
              <w:t>36</w:t>
            </w:r>
            <w:r w:rsidRPr="00AE27BC">
              <w:rPr>
                <w:rFonts w:ascii="DengXian" w:eastAsia="DengXian" w:hAnsi="DengXian" w:cs="Calibri" w:hint="eastAsia"/>
                <w:b/>
                <w:bCs/>
                <w:color w:val="000000"/>
                <w:sz w:val="20"/>
                <w:szCs w:val="20"/>
                <w:lang w:eastAsia="es-MX"/>
              </w:rPr>
              <w:t>,</w:t>
            </w:r>
            <w:r>
              <w:rPr>
                <w:rFonts w:ascii="DengXian" w:eastAsia="DengXian" w:hAnsi="DengXian" w:cs="Calibri"/>
                <w:b/>
                <w:bCs/>
                <w:color w:val="000000"/>
                <w:sz w:val="20"/>
                <w:szCs w:val="20"/>
                <w:lang w:eastAsia="es-MX"/>
              </w:rPr>
              <w:t>546</w:t>
            </w:r>
            <w:r w:rsidRPr="00AE27BC">
              <w:rPr>
                <w:rFonts w:ascii="DengXian" w:eastAsia="DengXian" w:hAnsi="DengXian" w:cs="Calibri" w:hint="eastAsia"/>
                <w:b/>
                <w:bCs/>
                <w:color w:val="000000"/>
                <w:sz w:val="20"/>
                <w:szCs w:val="20"/>
                <w:lang w:eastAsia="es-MX"/>
              </w:rPr>
              <w:t>.</w:t>
            </w:r>
            <w:r>
              <w:rPr>
                <w:rFonts w:ascii="DengXian" w:eastAsia="DengXian" w:hAnsi="DengXian" w:cs="Calibri"/>
                <w:b/>
                <w:bCs/>
                <w:color w:val="000000"/>
                <w:sz w:val="20"/>
                <w:szCs w:val="20"/>
                <w:lang w:eastAsia="es-MX"/>
              </w:rPr>
              <w:t>1</w:t>
            </w:r>
            <w:r w:rsidRPr="00AE27BC">
              <w:rPr>
                <w:rFonts w:ascii="DengXian" w:eastAsia="DengXian" w:hAnsi="DengXian" w:cs="Calibri" w:hint="eastAsia"/>
                <w:b/>
                <w:bCs/>
                <w:color w:val="000000"/>
                <w:sz w:val="20"/>
                <w:szCs w:val="20"/>
                <w:lang w:eastAsia="es-MX"/>
              </w:rPr>
              <w:t xml:space="preserve">3 </w:t>
            </w:r>
          </w:p>
        </w:tc>
        <w:tc>
          <w:tcPr>
            <w:tcW w:w="160" w:type="dxa"/>
            <w:vAlign w:val="center"/>
            <w:hideMark/>
          </w:tcPr>
          <w:p w14:paraId="2448C877" w14:textId="77777777" w:rsidR="007274A8" w:rsidRPr="00AE27BC" w:rsidRDefault="007274A8" w:rsidP="00B413E7">
            <w:pPr>
              <w:spacing w:after="0" w:line="240" w:lineRule="auto"/>
              <w:rPr>
                <w:rFonts w:ascii="Times New Roman" w:eastAsia="Times New Roman" w:hAnsi="Times New Roman"/>
                <w:sz w:val="20"/>
                <w:szCs w:val="20"/>
                <w:lang w:eastAsia="es-MX"/>
              </w:rPr>
            </w:pPr>
          </w:p>
        </w:tc>
      </w:tr>
    </w:tbl>
    <w:p w14:paraId="0D365C79" w14:textId="77777777" w:rsidR="005D39CF" w:rsidRPr="003B0B70" w:rsidRDefault="005D39CF" w:rsidP="005D39CF">
      <w:pPr>
        <w:pStyle w:val="NormalWeb"/>
        <w:tabs>
          <w:tab w:val="left" w:pos="284"/>
        </w:tabs>
        <w:spacing w:before="0" w:beforeAutospacing="0" w:after="0" w:afterAutospacing="0" w:line="480" w:lineRule="auto"/>
        <w:jc w:val="both"/>
        <w:rPr>
          <w:rFonts w:ascii="Century Gothic" w:hAnsi="Century Gothic" w:cstheme="minorHAnsi"/>
          <w:bCs/>
          <w:color w:val="000000" w:themeColor="text1"/>
          <w:sz w:val="22"/>
          <w:szCs w:val="22"/>
        </w:rPr>
      </w:pPr>
    </w:p>
    <w:p w14:paraId="12ACCBCD" w14:textId="77777777" w:rsidR="00666A71" w:rsidRPr="00666A71" w:rsidRDefault="00666A71" w:rsidP="00666A71">
      <w:pPr>
        <w:spacing w:after="0" w:line="480" w:lineRule="auto"/>
        <w:ind w:right="-567"/>
        <w:jc w:val="both"/>
        <w:rPr>
          <w:rFonts w:ascii="Century Gothic" w:eastAsia="Batang" w:hAnsi="Century Gothic" w:cstheme="minorHAnsi"/>
        </w:rPr>
      </w:pPr>
      <w:r w:rsidRPr="00666A71">
        <w:rPr>
          <w:rFonts w:ascii="Century Gothic" w:eastAsia="Batang" w:hAnsi="Century Gothic" w:cstheme="minorHAnsi"/>
        </w:rPr>
        <w:t>Hasta por la cantidad de $</w:t>
      </w:r>
      <w:r w:rsidRPr="00666A71">
        <w:rPr>
          <w:rFonts w:ascii="Century Gothic" w:eastAsia="DengXian" w:hAnsi="Century Gothic" w:cs="Calibri"/>
          <w:color w:val="000000"/>
          <w:lang w:eastAsia="es-MX"/>
        </w:rPr>
        <w:t>2,436,546.13</w:t>
      </w:r>
      <w:r w:rsidRPr="00666A71">
        <w:rPr>
          <w:rFonts w:ascii="Century Gothic" w:eastAsia="DengXian" w:hAnsi="Century Gothic" w:cs="Calibri"/>
          <w:b/>
          <w:bCs/>
          <w:color w:val="000000"/>
          <w:lang w:eastAsia="es-MX"/>
        </w:rPr>
        <w:t xml:space="preserve"> </w:t>
      </w:r>
      <w:r w:rsidRPr="00666A71">
        <w:rPr>
          <w:rFonts w:ascii="Century Gothic" w:eastAsia="Batang" w:hAnsi="Century Gothic" w:cstheme="minorHAnsi"/>
        </w:rPr>
        <w:t>(Dos millones cuatrocientos treinta y seis mil quinientos cuarenta y seis pesos 13/100 M.N.)</w:t>
      </w:r>
      <w:r w:rsidRPr="00666A71">
        <w:rPr>
          <w:rFonts w:ascii="Century Gothic" w:hAnsi="Century Gothic" w:cs="Calibri"/>
        </w:rPr>
        <w:t xml:space="preserve"> con I.V.A incluido; </w:t>
      </w:r>
      <w:r w:rsidRPr="00666A71">
        <w:rPr>
          <w:rFonts w:ascii="Century Gothic" w:eastAsia="Batang" w:hAnsi="Century Gothic" w:cstheme="minorHAnsi"/>
        </w:rPr>
        <w:t xml:space="preserve">con cargo a la partida </w:t>
      </w:r>
      <w:r w:rsidRPr="00666A71">
        <w:rPr>
          <w:rFonts w:ascii="Century Gothic" w:hAnsi="Century Gothic" w:cs="Arial"/>
          <w:color w:val="000000"/>
        </w:rPr>
        <w:t xml:space="preserve">2.1.1.1. </w:t>
      </w:r>
      <w:r w:rsidRPr="00666A71">
        <w:rPr>
          <w:rFonts w:ascii="Century Gothic" w:eastAsia="Batang" w:hAnsi="Century Gothic" w:cstheme="minorHAnsi"/>
        </w:rPr>
        <w:t>del presupuesto de egresos del Poder Judicial del Estado, del ejercicio fiscal 2024, por el periodo del uno de marzo al treinta y uno de diciembre de dos mil veinticuatro, por haber reunido las condiciones legales, técnicas y económicas requeridas para la presente Licitación.</w:t>
      </w:r>
    </w:p>
    <w:p w14:paraId="1AD9AFAB" w14:textId="3AACB279" w:rsidR="00666A71" w:rsidRPr="00933C33" w:rsidRDefault="00666A71" w:rsidP="00933C33">
      <w:pPr>
        <w:pStyle w:val="Prrafodelista"/>
        <w:numPr>
          <w:ilvl w:val="0"/>
          <w:numId w:val="12"/>
        </w:numPr>
        <w:spacing w:after="0" w:line="480" w:lineRule="auto"/>
        <w:ind w:right="-567"/>
        <w:jc w:val="both"/>
        <w:rPr>
          <w:rFonts w:ascii="Century Gothic" w:eastAsia="Batang" w:hAnsi="Century Gothic" w:cstheme="minorHAnsi"/>
        </w:rPr>
      </w:pPr>
      <w:r w:rsidRPr="00933C33">
        <w:rPr>
          <w:rFonts w:ascii="Century Gothic" w:eastAsia="Batang" w:hAnsi="Century Gothic" w:cstheme="minorHAnsi"/>
        </w:rPr>
        <w:t>Instruir al Encargado de la Dirección Jurídica del Tribunal Superior de Justicia, para la realización de los contratos respectivos y a</w:t>
      </w:r>
      <w:r w:rsidRPr="00933C33">
        <w:rPr>
          <w:rFonts w:ascii="Century Gothic" w:hAnsi="Century Gothic"/>
          <w:lang w:val="es-ES_tradnl"/>
        </w:rPr>
        <w:t>l Tesorero del Poder Judicial del Estado, para el pago correspondiente conforme a los mismos.</w:t>
      </w:r>
    </w:p>
    <w:p w14:paraId="088CFE92" w14:textId="77777777" w:rsidR="00666A71" w:rsidRPr="00666A71" w:rsidRDefault="00666A71" w:rsidP="00933C33">
      <w:pPr>
        <w:pStyle w:val="Prrafodelista"/>
        <w:numPr>
          <w:ilvl w:val="0"/>
          <w:numId w:val="12"/>
        </w:numPr>
        <w:spacing w:after="0" w:line="480" w:lineRule="auto"/>
        <w:ind w:right="-567"/>
        <w:jc w:val="both"/>
        <w:rPr>
          <w:rFonts w:ascii="Century Gothic" w:eastAsia="Batang" w:hAnsi="Century Gothic" w:cstheme="minorHAnsi"/>
        </w:rPr>
      </w:pPr>
      <w:r w:rsidRPr="00666A71">
        <w:rPr>
          <w:rFonts w:ascii="Century Gothic" w:eastAsia="Batang" w:hAnsi="Century Gothic" w:cstheme="minorHAnsi"/>
        </w:rPr>
        <w:t xml:space="preserve">Designar como administrador del cumplimiento de los contratos, al </w:t>
      </w:r>
      <w:proofErr w:type="gramStart"/>
      <w:r w:rsidRPr="00666A71">
        <w:rPr>
          <w:rFonts w:ascii="Century Gothic" w:eastAsia="Batang" w:hAnsi="Century Gothic" w:cstheme="minorHAnsi"/>
        </w:rPr>
        <w:t>Director</w:t>
      </w:r>
      <w:proofErr w:type="gramEnd"/>
      <w:r w:rsidRPr="00666A71">
        <w:rPr>
          <w:rFonts w:ascii="Century Gothic" w:eastAsia="Batang" w:hAnsi="Century Gothic" w:cstheme="minorHAnsi"/>
        </w:rPr>
        <w:t xml:space="preserve"> de Recursos Humanos y Materiales dependiente de la Secretaría Ejecutiva, quien deberá rendir un informe mensual a este Comité de Adquisiciones, respecto del cumplimiento de los mismos.</w:t>
      </w:r>
    </w:p>
    <w:p w14:paraId="6A155DC9" w14:textId="77777777" w:rsidR="00666A71" w:rsidRPr="00666A71" w:rsidRDefault="00666A71" w:rsidP="00933C33">
      <w:pPr>
        <w:pStyle w:val="Prrafodelista"/>
        <w:numPr>
          <w:ilvl w:val="0"/>
          <w:numId w:val="12"/>
        </w:numPr>
        <w:spacing w:after="0" w:line="480" w:lineRule="auto"/>
        <w:ind w:right="-567"/>
        <w:jc w:val="both"/>
        <w:rPr>
          <w:rFonts w:ascii="Century Gothic" w:eastAsia="Batang" w:hAnsi="Century Gothic" w:cstheme="minorHAnsi"/>
        </w:rPr>
      </w:pPr>
      <w:r w:rsidRPr="00666A71">
        <w:rPr>
          <w:rFonts w:ascii="Century Gothic" w:hAnsi="Century Gothic"/>
          <w:lang w:val="es-ES_tradnl"/>
        </w:rPr>
        <w:t>Instruir al Director de Recursos Humanos y Materiales dependiente de la Secretaría Ejecutiva, comunique el presente fallo a los participantes de la presente licitación y en su momento realice la devolución de la documentación.</w:t>
      </w:r>
    </w:p>
    <w:p w14:paraId="7EED6BE8" w14:textId="4457335B" w:rsidR="005D39CF" w:rsidRDefault="00666A71" w:rsidP="00666A71">
      <w:pPr>
        <w:spacing w:after="0" w:line="480" w:lineRule="auto"/>
        <w:ind w:right="-567"/>
        <w:jc w:val="both"/>
        <w:rPr>
          <w:rFonts w:ascii="Century Gothic" w:hAnsi="Century Gothic" w:cstheme="minorHAnsi"/>
          <w:b/>
          <w:bCs/>
          <w:u w:val="single"/>
          <w:bdr w:val="none" w:sz="0" w:space="0" w:color="auto" w:frame="1"/>
        </w:rPr>
      </w:pPr>
      <w:r w:rsidRPr="00666A71">
        <w:rPr>
          <w:rFonts w:ascii="Century Gothic" w:hAnsi="Century Gothic" w:cstheme="minorHAnsi"/>
          <w:bdr w:val="none" w:sz="0" w:space="0" w:color="auto" w:frame="1"/>
        </w:rPr>
        <w:lastRenderedPageBreak/>
        <w:t>Comuníquese esta determinación al Director de Recursos Humanos y Materiales dependiente de la Secretaría Ejecutiva, al Encargado de la Dirección Jurídica del Tribunal Superior de Justicia del Estado, para su conocimiento y efectos legales correspondientes, en vía de reiteración al Contralor y Tesorero del Poder Judicial del Estado, para los efectos a que haya lugar.</w:t>
      </w:r>
      <w:r>
        <w:rPr>
          <w:rFonts w:ascii="Century Gothic" w:hAnsi="Century Gothic" w:cstheme="minorHAnsi"/>
          <w:bdr w:val="none" w:sz="0" w:space="0" w:color="auto" w:frame="1"/>
        </w:rPr>
        <w:t xml:space="preserve"> </w:t>
      </w:r>
      <w:r w:rsidR="00F035B0" w:rsidRPr="00F035B0">
        <w:rPr>
          <w:rFonts w:ascii="Century Gothic" w:hAnsi="Century Gothic" w:cstheme="minorHAnsi"/>
          <w:b/>
          <w:bCs/>
          <w:u w:val="single"/>
          <w:bdr w:val="none" w:sz="0" w:space="0" w:color="auto" w:frame="1"/>
        </w:rPr>
        <w:t>APROBADO POR UNANIMIDAD DE VOTOS.</w:t>
      </w:r>
    </w:p>
    <w:p w14:paraId="27D3AC5D" w14:textId="77777777" w:rsidR="00E233A1" w:rsidRPr="001C1362" w:rsidRDefault="00E233A1" w:rsidP="00666A71">
      <w:pPr>
        <w:spacing w:after="0" w:line="480" w:lineRule="auto"/>
        <w:ind w:right="-567"/>
        <w:jc w:val="both"/>
        <w:rPr>
          <w:rFonts w:ascii="Century Gothic" w:hAnsi="Century Gothic" w:cstheme="minorHAnsi"/>
          <w:bCs/>
          <w:color w:val="000000" w:themeColor="text1"/>
        </w:rPr>
      </w:pPr>
    </w:p>
    <w:p w14:paraId="5A039D4B" w14:textId="78D4E07B" w:rsidR="004C32C5" w:rsidRPr="0047036A" w:rsidRDefault="004C32C5" w:rsidP="009E498A">
      <w:pPr>
        <w:pStyle w:val="NormalWeb"/>
        <w:tabs>
          <w:tab w:val="left" w:pos="284"/>
        </w:tabs>
        <w:spacing w:before="0" w:beforeAutospacing="0" w:after="0" w:afterAutospacing="0" w:line="480" w:lineRule="auto"/>
        <w:jc w:val="both"/>
        <w:rPr>
          <w:rFonts w:ascii="Century Gothic" w:hAnsi="Century Gothic" w:cstheme="minorHAnsi"/>
          <w:color w:val="000000" w:themeColor="text1"/>
          <w:sz w:val="22"/>
          <w:szCs w:val="22"/>
        </w:rPr>
      </w:pPr>
      <w:r w:rsidRPr="0047036A">
        <w:rPr>
          <w:rFonts w:ascii="Century Gothic" w:hAnsi="Century Gothic" w:cstheme="minorHAnsi"/>
          <w:bCs/>
          <w:color w:val="000000" w:themeColor="text1"/>
          <w:sz w:val="22"/>
          <w:szCs w:val="22"/>
        </w:rPr>
        <w:t>Al no haber otro asunto</w:t>
      </w:r>
      <w:r w:rsidRPr="0047036A">
        <w:rPr>
          <w:rFonts w:ascii="Century Gothic" w:hAnsi="Century Gothic" w:cstheme="minorHAnsi"/>
          <w:color w:val="000000" w:themeColor="text1"/>
          <w:sz w:val="22"/>
          <w:szCs w:val="22"/>
        </w:rPr>
        <w:t xml:space="preserve"> y siendo</w:t>
      </w:r>
      <w:r w:rsidR="00AC3A15">
        <w:rPr>
          <w:rFonts w:ascii="Century Gothic" w:hAnsi="Century Gothic" w:cstheme="minorHAnsi"/>
          <w:color w:val="000000" w:themeColor="text1"/>
          <w:sz w:val="22"/>
          <w:szCs w:val="22"/>
        </w:rPr>
        <w:t xml:space="preserve"> nueve horas con cincuenta minutos</w:t>
      </w:r>
      <w:r>
        <w:rPr>
          <w:rFonts w:ascii="Century Gothic" w:hAnsi="Century Gothic" w:cstheme="minorHAnsi"/>
          <w:color w:val="000000" w:themeColor="text1"/>
          <w:sz w:val="22"/>
          <w:szCs w:val="22"/>
        </w:rPr>
        <w:t xml:space="preserve"> </w:t>
      </w:r>
      <w:r w:rsidRPr="0047036A">
        <w:rPr>
          <w:rFonts w:ascii="Century Gothic" w:hAnsi="Century Gothic" w:cstheme="minorHAnsi"/>
          <w:color w:val="000000" w:themeColor="text1"/>
          <w:sz w:val="22"/>
          <w:szCs w:val="22"/>
        </w:rPr>
        <w:t xml:space="preserve">de este día se declara concluida esta sesión </w:t>
      </w:r>
      <w:r>
        <w:rPr>
          <w:rFonts w:ascii="Century Gothic" w:hAnsi="Century Gothic" w:cstheme="minorHAnsi"/>
          <w:color w:val="000000" w:themeColor="text1"/>
          <w:sz w:val="22"/>
          <w:szCs w:val="22"/>
        </w:rPr>
        <w:t xml:space="preserve">extraordinaria </w:t>
      </w:r>
      <w:r w:rsidRPr="0047036A">
        <w:rPr>
          <w:rFonts w:ascii="Century Gothic" w:hAnsi="Century Gothic" w:cstheme="minorHAnsi"/>
          <w:color w:val="000000" w:themeColor="text1"/>
          <w:sz w:val="22"/>
          <w:szCs w:val="22"/>
        </w:rPr>
        <w:t>privada del Consejo de la Judicatura del Estado de Tlaxcala,</w:t>
      </w:r>
      <w:r>
        <w:rPr>
          <w:rFonts w:ascii="Century Gothic" w:hAnsi="Century Gothic" w:cstheme="minorHAnsi"/>
          <w:color w:val="000000" w:themeColor="text1"/>
          <w:sz w:val="22"/>
          <w:szCs w:val="22"/>
        </w:rPr>
        <w:t xml:space="preserve"> en funciones de Comité de Adquisiciones,</w:t>
      </w:r>
      <w:r w:rsidRPr="0047036A">
        <w:rPr>
          <w:rFonts w:ascii="Century Gothic" w:hAnsi="Century Gothic" w:cstheme="minorHAnsi"/>
          <w:color w:val="000000" w:themeColor="text1"/>
          <w:sz w:val="22"/>
          <w:szCs w:val="22"/>
        </w:rPr>
        <w:t xml:space="preserve"> levantándose la presente acta, que firman para constancia los que en ella intervinieron, así como la Licenciada </w:t>
      </w:r>
      <w:proofErr w:type="spellStart"/>
      <w:r w:rsidRPr="0047036A">
        <w:rPr>
          <w:rFonts w:ascii="Century Gothic" w:hAnsi="Century Gothic" w:cstheme="minorHAnsi"/>
          <w:color w:val="000000" w:themeColor="text1"/>
          <w:sz w:val="22"/>
          <w:szCs w:val="22"/>
        </w:rPr>
        <w:t>Midory</w:t>
      </w:r>
      <w:proofErr w:type="spellEnd"/>
      <w:r w:rsidRPr="0047036A">
        <w:rPr>
          <w:rFonts w:ascii="Century Gothic" w:hAnsi="Century Gothic" w:cstheme="minorHAnsi"/>
          <w:color w:val="000000" w:themeColor="text1"/>
          <w:sz w:val="22"/>
          <w:szCs w:val="22"/>
        </w:rPr>
        <w:t xml:space="preserve"> Castro Bañuelos, Secretaria Ejecutiva del Consejo de la Judicatura, quien da fe. </w:t>
      </w:r>
    </w:p>
    <w:p w14:paraId="6ECFCB09" w14:textId="6E76D7DC" w:rsidR="009E58BF" w:rsidRDefault="004C32C5" w:rsidP="009E498A">
      <w:pPr>
        <w:spacing w:after="0" w:line="480" w:lineRule="auto"/>
        <w:jc w:val="both"/>
        <w:rPr>
          <w:rFonts w:ascii="Century Gothic" w:hAnsi="Century Gothic"/>
        </w:rPr>
      </w:pPr>
      <w:r>
        <w:rPr>
          <w:rFonts w:ascii="Century Gothic" w:hAnsi="Century Gothic"/>
        </w:rPr>
        <w:t xml:space="preserve"> </w:t>
      </w:r>
    </w:p>
    <w:p w14:paraId="1B840F1E" w14:textId="77777777" w:rsidR="004C32C5" w:rsidRDefault="004C32C5" w:rsidP="009E498A">
      <w:pPr>
        <w:spacing w:after="0" w:line="480" w:lineRule="auto"/>
        <w:jc w:val="both"/>
        <w:rPr>
          <w:rFonts w:ascii="Century Gothic" w:hAnsi="Century Gothic"/>
        </w:rPr>
      </w:pPr>
    </w:p>
    <w:p w14:paraId="03A517BB" w14:textId="77777777" w:rsidR="00354105" w:rsidRDefault="00354105" w:rsidP="009E498A">
      <w:pPr>
        <w:spacing w:after="0" w:line="480" w:lineRule="auto"/>
        <w:jc w:val="both"/>
        <w:rPr>
          <w:rFonts w:ascii="Century Gothic" w:hAnsi="Century Gothic"/>
        </w:rPr>
      </w:pPr>
    </w:p>
    <w:p w14:paraId="4BF2FE3B" w14:textId="1F684E49" w:rsidR="004C32C5" w:rsidRDefault="004C32C5" w:rsidP="009E498A">
      <w:pPr>
        <w:spacing w:after="0" w:line="480" w:lineRule="auto"/>
        <w:jc w:val="both"/>
        <w:rPr>
          <w:rFonts w:ascii="Century Gothic" w:hAnsi="Century Gothic"/>
        </w:rPr>
      </w:pPr>
    </w:p>
    <w:p w14:paraId="55AF4CAE" w14:textId="77777777" w:rsidR="00F239AB" w:rsidRDefault="00F239AB" w:rsidP="009E498A">
      <w:pPr>
        <w:spacing w:after="0" w:line="480" w:lineRule="auto"/>
        <w:jc w:val="both"/>
        <w:rPr>
          <w:rFonts w:ascii="Century Gothic" w:hAnsi="Century Gothic"/>
        </w:rPr>
      </w:pPr>
    </w:p>
    <w:p w14:paraId="146A284D" w14:textId="77777777" w:rsidR="004C32C5" w:rsidRDefault="004C32C5" w:rsidP="009E498A">
      <w:pPr>
        <w:spacing w:after="0" w:line="480" w:lineRule="auto"/>
        <w:jc w:val="both"/>
        <w:rPr>
          <w:rFonts w:ascii="Century Gothic" w:hAnsi="Century Gothic"/>
        </w:rPr>
      </w:pPr>
    </w:p>
    <w:p w14:paraId="0B015118" w14:textId="77777777" w:rsidR="00006B5F" w:rsidRDefault="00006B5F" w:rsidP="009E498A">
      <w:pPr>
        <w:spacing w:after="0" w:line="480" w:lineRule="auto"/>
        <w:jc w:val="both"/>
        <w:rPr>
          <w:rFonts w:ascii="Century Gothic" w:hAnsi="Century Gothic"/>
        </w:rPr>
      </w:pPr>
    </w:p>
    <w:p w14:paraId="03F9DE17" w14:textId="77777777" w:rsidR="004C32C5" w:rsidRPr="0047036A" w:rsidRDefault="004C32C5" w:rsidP="009E498A">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Magistrada Anel Bañuelos Meneses</w:t>
      </w:r>
    </w:p>
    <w:p w14:paraId="23C9D5B9" w14:textId="77777777" w:rsidR="004C32C5" w:rsidRPr="0047036A" w:rsidRDefault="004C32C5" w:rsidP="009E498A">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47036A">
        <w:rPr>
          <w:rFonts w:ascii="Century Gothic" w:hAnsi="Century Gothic" w:cstheme="minorHAnsi"/>
          <w:color w:val="000000" w:themeColor="text1"/>
        </w:rPr>
        <w:t>Presidenta del Tribunal Superior de Justicia</w:t>
      </w:r>
    </w:p>
    <w:p w14:paraId="1118EAFC" w14:textId="77777777" w:rsidR="004C32C5" w:rsidRPr="0047036A" w:rsidRDefault="004C32C5" w:rsidP="009E498A">
      <w:pPr>
        <w:pStyle w:val="NormalWeb"/>
        <w:tabs>
          <w:tab w:val="left" w:pos="5387"/>
        </w:tabs>
        <w:spacing w:before="0" w:beforeAutospacing="0"/>
        <w:jc w:val="center"/>
        <w:rPr>
          <w:rFonts w:ascii="Century Gothic" w:hAnsi="Century Gothic" w:cstheme="minorHAnsi"/>
          <w:color w:val="000000" w:themeColor="text1"/>
          <w:sz w:val="22"/>
          <w:szCs w:val="22"/>
        </w:rPr>
      </w:pPr>
      <w:r w:rsidRPr="0047036A">
        <w:rPr>
          <w:rFonts w:ascii="Century Gothic" w:hAnsi="Century Gothic" w:cstheme="minorHAnsi"/>
          <w:color w:val="000000" w:themeColor="text1"/>
          <w:sz w:val="22"/>
          <w:szCs w:val="22"/>
        </w:rPr>
        <w:t>y del Consejo de la Judicatura del Estado de Tlaxcala</w:t>
      </w:r>
    </w:p>
    <w:p w14:paraId="4A5A4445" w14:textId="77777777" w:rsidR="004C32C5" w:rsidRDefault="004C32C5" w:rsidP="009E498A">
      <w:pPr>
        <w:spacing w:after="0" w:line="480" w:lineRule="auto"/>
        <w:jc w:val="both"/>
        <w:rPr>
          <w:rFonts w:ascii="Century Gothic" w:hAnsi="Century Gothic"/>
        </w:rPr>
      </w:pPr>
    </w:p>
    <w:p w14:paraId="3576B41E" w14:textId="77777777" w:rsidR="004C32C5" w:rsidRDefault="004C32C5" w:rsidP="009E498A">
      <w:pPr>
        <w:spacing w:after="0" w:line="480" w:lineRule="auto"/>
        <w:jc w:val="both"/>
        <w:rPr>
          <w:rFonts w:ascii="Century Gothic" w:hAnsi="Century Gothic"/>
        </w:rPr>
      </w:pPr>
    </w:p>
    <w:p w14:paraId="5F699B7A" w14:textId="77777777" w:rsidR="00F239AB" w:rsidRDefault="00F239AB" w:rsidP="00E12B1A">
      <w:pPr>
        <w:spacing w:after="0" w:line="480" w:lineRule="auto"/>
        <w:jc w:val="both"/>
        <w:rPr>
          <w:rFonts w:ascii="Century Gothic" w:hAnsi="Century Gothic"/>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4C32C5" w:rsidRPr="007148DF" w14:paraId="1B22A2D9" w14:textId="77777777" w:rsidTr="00E12B1A">
        <w:trPr>
          <w:trHeight w:val="317"/>
        </w:trPr>
        <w:tc>
          <w:tcPr>
            <w:tcW w:w="3969" w:type="dxa"/>
          </w:tcPr>
          <w:p w14:paraId="20695D94" w14:textId="77777777" w:rsidR="004C32C5" w:rsidRDefault="004C32C5" w:rsidP="00E12B1A">
            <w:pPr>
              <w:tabs>
                <w:tab w:val="left" w:pos="142"/>
                <w:tab w:val="left" w:pos="5387"/>
                <w:tab w:val="left" w:pos="5954"/>
              </w:tabs>
              <w:spacing w:after="0" w:line="240" w:lineRule="auto"/>
              <w:jc w:val="center"/>
              <w:rPr>
                <w:rFonts w:ascii="Century Gothic" w:hAnsi="Century Gothic"/>
                <w:b/>
                <w:bCs/>
                <w:sz w:val="20"/>
                <w:szCs w:val="20"/>
              </w:rPr>
            </w:pPr>
          </w:p>
          <w:p w14:paraId="0537B6FC" w14:textId="77777777" w:rsidR="004C32C5" w:rsidRDefault="004C32C5" w:rsidP="00E12B1A">
            <w:pPr>
              <w:tabs>
                <w:tab w:val="left" w:pos="142"/>
                <w:tab w:val="left" w:pos="5387"/>
                <w:tab w:val="left" w:pos="5954"/>
              </w:tabs>
              <w:spacing w:after="0" w:line="240" w:lineRule="auto"/>
              <w:jc w:val="center"/>
              <w:rPr>
                <w:rFonts w:ascii="Century Gothic" w:hAnsi="Century Gothic"/>
                <w:b/>
                <w:bCs/>
                <w:sz w:val="20"/>
                <w:szCs w:val="20"/>
              </w:rPr>
            </w:pPr>
          </w:p>
          <w:p w14:paraId="45738836" w14:textId="77777777" w:rsidR="004C32C5" w:rsidRDefault="004C32C5" w:rsidP="00E12B1A">
            <w:pPr>
              <w:tabs>
                <w:tab w:val="left" w:pos="142"/>
                <w:tab w:val="left" w:pos="5387"/>
                <w:tab w:val="left" w:pos="5954"/>
              </w:tabs>
              <w:spacing w:after="0" w:line="240" w:lineRule="auto"/>
              <w:jc w:val="center"/>
              <w:rPr>
                <w:rFonts w:ascii="Century Gothic" w:hAnsi="Century Gothic"/>
                <w:b/>
                <w:bCs/>
                <w:sz w:val="20"/>
                <w:szCs w:val="20"/>
              </w:rPr>
            </w:pPr>
          </w:p>
          <w:p w14:paraId="7C3D4EF7" w14:textId="77777777" w:rsidR="004C32C5" w:rsidRPr="007148DF" w:rsidRDefault="004C32C5" w:rsidP="00E12B1A">
            <w:pPr>
              <w:tabs>
                <w:tab w:val="left" w:pos="142"/>
                <w:tab w:val="left" w:pos="5387"/>
                <w:tab w:val="left" w:pos="5954"/>
              </w:tabs>
              <w:spacing w:after="0" w:line="240" w:lineRule="auto"/>
              <w:jc w:val="center"/>
              <w:rPr>
                <w:rFonts w:ascii="Century Gothic" w:hAnsi="Century Gothic"/>
                <w:b/>
                <w:bCs/>
                <w:sz w:val="20"/>
                <w:szCs w:val="20"/>
              </w:rPr>
            </w:pPr>
          </w:p>
          <w:p w14:paraId="570B4148" w14:textId="77777777" w:rsidR="004C32C5" w:rsidRPr="007148DF" w:rsidRDefault="004C32C5"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w:t>
            </w:r>
            <w:proofErr w:type="spellStart"/>
            <w:r w:rsidRPr="007148DF">
              <w:rPr>
                <w:rFonts w:ascii="Century Gothic" w:hAnsi="Century Gothic" w:cstheme="minorHAnsi"/>
                <w:sz w:val="20"/>
                <w:szCs w:val="20"/>
              </w:rPr>
              <w:t>Corichi</w:t>
            </w:r>
            <w:proofErr w:type="spellEnd"/>
            <w:r w:rsidRPr="007148DF">
              <w:rPr>
                <w:rFonts w:ascii="Century Gothic" w:hAnsi="Century Gothic" w:cstheme="minorHAnsi"/>
                <w:sz w:val="20"/>
                <w:szCs w:val="20"/>
              </w:rPr>
              <w:t xml:space="preserve"> Méndez </w:t>
            </w:r>
          </w:p>
          <w:p w14:paraId="65D44231" w14:textId="77777777" w:rsidR="004C32C5" w:rsidRPr="007148DF" w:rsidRDefault="004C32C5"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tcPr>
          <w:p w14:paraId="1AFC463E" w14:textId="77777777" w:rsidR="004C32C5" w:rsidRPr="007148DF"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p w14:paraId="5B1F7657" w14:textId="77777777" w:rsidR="004C32C5" w:rsidRPr="007148DF"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p w14:paraId="610BBBD3" w14:textId="77777777" w:rsidR="004C32C5"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p w14:paraId="1A316DCA" w14:textId="77777777" w:rsidR="004C32C5"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p w14:paraId="754D9394" w14:textId="77777777" w:rsidR="004C32C5"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p w14:paraId="3C23939F" w14:textId="77777777" w:rsidR="004C32C5"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p w14:paraId="3BE3022B" w14:textId="77777777" w:rsidR="004C32C5" w:rsidRPr="007148DF" w:rsidRDefault="004C32C5" w:rsidP="00E12B1A">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0ED7096F" w14:textId="77777777" w:rsidR="004C32C5" w:rsidRPr="007148DF" w:rsidRDefault="004C32C5" w:rsidP="00E12B1A">
            <w:pPr>
              <w:tabs>
                <w:tab w:val="left" w:pos="5387"/>
                <w:tab w:val="left" w:pos="5954"/>
              </w:tabs>
              <w:spacing w:after="0" w:line="240" w:lineRule="auto"/>
              <w:ind w:left="-111"/>
              <w:jc w:val="center"/>
              <w:rPr>
                <w:rFonts w:ascii="Century Gothic" w:hAnsi="Century Gothic" w:cstheme="minorHAnsi"/>
                <w:sz w:val="20"/>
                <w:szCs w:val="20"/>
              </w:rPr>
            </w:pPr>
          </w:p>
          <w:p w14:paraId="6A91AAAF" w14:textId="77777777" w:rsidR="004C32C5" w:rsidRPr="007148DF" w:rsidRDefault="004C32C5" w:rsidP="00E12B1A">
            <w:pPr>
              <w:tabs>
                <w:tab w:val="left" w:pos="5387"/>
                <w:tab w:val="left" w:pos="5954"/>
              </w:tabs>
              <w:spacing w:after="0" w:line="240" w:lineRule="auto"/>
              <w:ind w:left="-111"/>
              <w:jc w:val="center"/>
              <w:rPr>
                <w:rFonts w:ascii="Century Gothic" w:hAnsi="Century Gothic" w:cstheme="minorHAnsi"/>
                <w:sz w:val="20"/>
                <w:szCs w:val="20"/>
              </w:rPr>
            </w:pPr>
          </w:p>
          <w:p w14:paraId="714DE0BA" w14:textId="77777777" w:rsidR="004C32C5" w:rsidRDefault="004C32C5" w:rsidP="00E12B1A">
            <w:pPr>
              <w:tabs>
                <w:tab w:val="left" w:pos="5387"/>
                <w:tab w:val="left" w:pos="5954"/>
              </w:tabs>
              <w:spacing w:after="0" w:line="240" w:lineRule="auto"/>
              <w:ind w:left="-111"/>
              <w:jc w:val="center"/>
              <w:rPr>
                <w:rFonts w:ascii="Century Gothic" w:hAnsi="Century Gothic" w:cstheme="minorHAnsi"/>
                <w:sz w:val="20"/>
                <w:szCs w:val="20"/>
              </w:rPr>
            </w:pPr>
          </w:p>
          <w:p w14:paraId="53B321A7" w14:textId="77777777" w:rsidR="004C32C5" w:rsidRDefault="004C32C5" w:rsidP="00E12B1A">
            <w:pPr>
              <w:tabs>
                <w:tab w:val="left" w:pos="5387"/>
                <w:tab w:val="left" w:pos="5954"/>
              </w:tabs>
              <w:spacing w:after="0" w:line="240" w:lineRule="auto"/>
              <w:ind w:left="-111"/>
              <w:jc w:val="center"/>
              <w:rPr>
                <w:rFonts w:ascii="Century Gothic" w:hAnsi="Century Gothic" w:cstheme="minorHAnsi"/>
                <w:sz w:val="20"/>
                <w:szCs w:val="20"/>
              </w:rPr>
            </w:pPr>
          </w:p>
          <w:p w14:paraId="1A1ED4AB" w14:textId="77777777" w:rsidR="004C32C5" w:rsidRPr="007148DF" w:rsidRDefault="004C32C5" w:rsidP="00E12B1A">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2BD16529" w14:textId="77777777" w:rsidR="004C32C5" w:rsidRPr="007148DF" w:rsidRDefault="004C32C5" w:rsidP="00E12B1A">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bl>
    <w:p w14:paraId="50E9509D" w14:textId="21C66B8E" w:rsidR="00DA1440" w:rsidRDefault="00DA1440" w:rsidP="00E12B1A">
      <w:pPr>
        <w:spacing w:after="0" w:line="480" w:lineRule="auto"/>
        <w:jc w:val="both"/>
        <w:rPr>
          <w:rFonts w:ascii="Century Gothic" w:hAnsi="Century Gothic"/>
        </w:rPr>
      </w:pPr>
    </w:p>
    <w:p w14:paraId="6A42609F" w14:textId="77777777" w:rsidR="00006B5F" w:rsidRDefault="00006B5F" w:rsidP="00E12B1A">
      <w:pPr>
        <w:spacing w:after="0" w:line="240" w:lineRule="auto"/>
        <w:jc w:val="both"/>
        <w:rPr>
          <w:rFonts w:ascii="Century Gothic" w:hAnsi="Century Gothic"/>
        </w:rPr>
      </w:pPr>
    </w:p>
    <w:p w14:paraId="7D5DA259" w14:textId="77777777" w:rsidR="00006B5F" w:rsidRDefault="00006B5F" w:rsidP="00E12B1A">
      <w:pPr>
        <w:spacing w:after="0" w:line="240" w:lineRule="auto"/>
        <w:jc w:val="both"/>
        <w:rPr>
          <w:rFonts w:ascii="Century Gothic" w:hAnsi="Century Gothic"/>
        </w:rPr>
      </w:pPr>
    </w:p>
    <w:p w14:paraId="492D4E2C" w14:textId="77777777" w:rsidR="00006B5F" w:rsidRDefault="00006B5F" w:rsidP="00E12B1A">
      <w:pPr>
        <w:spacing w:after="0" w:line="240" w:lineRule="auto"/>
        <w:jc w:val="both"/>
        <w:rPr>
          <w:rFonts w:ascii="Century Gothic" w:hAnsi="Century Gothic"/>
        </w:rPr>
      </w:pPr>
    </w:p>
    <w:p w14:paraId="781070AC" w14:textId="0C2A2DD7" w:rsidR="00DA1440" w:rsidRPr="00E12B1A" w:rsidRDefault="00E12B1A" w:rsidP="00E12B1A">
      <w:pPr>
        <w:spacing w:after="0" w:line="240" w:lineRule="auto"/>
        <w:jc w:val="both"/>
        <w:rPr>
          <w:rFonts w:ascii="Century Gothic" w:hAnsi="Century Gothic"/>
          <w:bCs/>
        </w:rPr>
      </w:pPr>
      <w:r>
        <w:rPr>
          <w:rFonts w:ascii="Century Gothic" w:hAnsi="Century Gothic"/>
        </w:rPr>
        <w:t xml:space="preserve">CONTINUACIÓN DEL ACTA </w:t>
      </w:r>
      <w:r w:rsidRPr="00E12B1A">
        <w:rPr>
          <w:rFonts w:ascii="Century Gothic" w:hAnsi="Century Gothic"/>
          <w:bCs/>
        </w:rPr>
        <w:t>DE SESIÓN EXTRAORDINARIA PRIVADA DEL CONSEJO DE LA JUDICATURA DEL ESTADO DE TLAXCALA, EN FUNCIONES DE COMITÉ DE ADQUISICIONES, CELEBRADA A</w:t>
      </w:r>
      <w:r w:rsidRPr="00E12B1A">
        <w:rPr>
          <w:rFonts w:ascii="Century Gothic" w:hAnsi="Century Gothic" w:cstheme="minorHAnsi"/>
          <w:bCs/>
        </w:rPr>
        <w:t xml:space="preserve"> LAS OCHO HORAS CON TREINTA MINUTOS </w:t>
      </w:r>
      <w:r w:rsidRPr="00E12B1A">
        <w:rPr>
          <w:rFonts w:ascii="Century Gothic" w:hAnsi="Century Gothic" w:cstheme="minorHAnsi"/>
          <w:bCs/>
          <w:color w:val="000000" w:themeColor="text1"/>
        </w:rPr>
        <w:t>DEL CATORCE DE FEBRERO DE DOS MIL VEINTICUATRO</w:t>
      </w:r>
      <w:r>
        <w:rPr>
          <w:rFonts w:ascii="Century Gothic" w:hAnsi="Century Gothic" w:cstheme="minorHAnsi"/>
          <w:bCs/>
          <w:color w:val="000000" w:themeColor="text1"/>
        </w:rPr>
        <w:t>.</w:t>
      </w:r>
    </w:p>
    <w:p w14:paraId="5A5049E5" w14:textId="77777777" w:rsidR="00E12B1A" w:rsidRDefault="00E12B1A" w:rsidP="00E12B1A">
      <w:pPr>
        <w:spacing w:after="0" w:line="480" w:lineRule="auto"/>
        <w:jc w:val="both"/>
        <w:rPr>
          <w:rFonts w:ascii="Century Gothic" w:hAnsi="Century Gothic"/>
        </w:rPr>
      </w:pPr>
    </w:p>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E12B1A" w:rsidRPr="007148DF" w14:paraId="78AE2C47" w14:textId="77777777" w:rsidTr="00E12B1A">
        <w:trPr>
          <w:trHeight w:val="317"/>
        </w:trPr>
        <w:tc>
          <w:tcPr>
            <w:tcW w:w="4106" w:type="dxa"/>
          </w:tcPr>
          <w:p w14:paraId="4005D193"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3A45CC25"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2B575D2"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675AC9E"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B6BED23"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467512FC"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14661B07"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C2787FA"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39850A6"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055AA715"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01C87BA4" w14:textId="77777777" w:rsidR="00E12B1A" w:rsidRPr="007148DF" w:rsidRDefault="00E12B1A" w:rsidP="00E12B1A">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033C0019"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FDC776F"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37DE9837"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71823F55"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CC4996A"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D3E42F7"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89BADD6"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7768B5BE" w14:textId="77777777" w:rsidR="00E12B1A" w:rsidRPr="007148DF" w:rsidRDefault="00E12B1A" w:rsidP="00E12B1A">
            <w:pPr>
              <w:tabs>
                <w:tab w:val="left" w:pos="-107"/>
                <w:tab w:val="left" w:pos="5387"/>
                <w:tab w:val="left" w:pos="5954"/>
              </w:tabs>
              <w:spacing w:after="0" w:line="240" w:lineRule="auto"/>
              <w:ind w:left="-107"/>
              <w:jc w:val="center"/>
              <w:rPr>
                <w:rFonts w:ascii="Century Gothic" w:hAnsi="Century Gothic" w:cstheme="minorHAnsi"/>
                <w:sz w:val="20"/>
                <w:szCs w:val="20"/>
              </w:rPr>
            </w:pPr>
          </w:p>
          <w:p w14:paraId="07113369" w14:textId="77777777" w:rsidR="00E12B1A" w:rsidRPr="007148DF" w:rsidRDefault="00E12B1A" w:rsidP="00E12B1A">
            <w:pPr>
              <w:tabs>
                <w:tab w:val="left" w:pos="-107"/>
                <w:tab w:val="left" w:pos="5387"/>
                <w:tab w:val="left" w:pos="5954"/>
              </w:tabs>
              <w:spacing w:after="0" w:line="240" w:lineRule="auto"/>
              <w:ind w:left="-107"/>
              <w:jc w:val="center"/>
              <w:rPr>
                <w:rFonts w:ascii="Century Gothic" w:hAnsi="Century Gothic" w:cstheme="minorHAnsi"/>
                <w:sz w:val="20"/>
                <w:szCs w:val="20"/>
              </w:rPr>
            </w:pPr>
            <w:r w:rsidRPr="007148DF">
              <w:rPr>
                <w:rFonts w:ascii="Century Gothic" w:hAnsi="Century Gothic" w:cstheme="minorHAnsi"/>
                <w:sz w:val="20"/>
                <w:szCs w:val="20"/>
              </w:rPr>
              <w:t xml:space="preserve">Lcdo. Rey David González </w:t>
            </w:r>
            <w:proofErr w:type="spellStart"/>
            <w:r w:rsidRPr="007148DF">
              <w:rPr>
                <w:rFonts w:ascii="Century Gothic" w:hAnsi="Century Gothic" w:cstheme="minorHAnsi"/>
                <w:sz w:val="20"/>
                <w:szCs w:val="20"/>
              </w:rPr>
              <w:t>González</w:t>
            </w:r>
            <w:proofErr w:type="spellEnd"/>
          </w:p>
          <w:p w14:paraId="39EE0083"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7A96725C"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tc>
      </w:tr>
      <w:tr w:rsidR="00E12B1A" w:rsidRPr="007148DF" w14:paraId="3A57246F" w14:textId="77777777" w:rsidTr="00E12B1A">
        <w:trPr>
          <w:trHeight w:val="317"/>
        </w:trPr>
        <w:tc>
          <w:tcPr>
            <w:tcW w:w="4106" w:type="dxa"/>
          </w:tcPr>
          <w:p w14:paraId="4CE59F8C"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0268C29"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1DBD39F"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69521C41"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E12CAE0"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1FDB504"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7D16126C"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52CDAD60"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37811B42"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6EFF9594"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5E1A5077"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Firma a partir del acuerdo VII, de la presente acta.</w:t>
            </w:r>
          </w:p>
          <w:p w14:paraId="328DCF41"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tc>
        <w:tc>
          <w:tcPr>
            <w:tcW w:w="284" w:type="dxa"/>
          </w:tcPr>
          <w:p w14:paraId="0554CB48" w14:textId="77777777" w:rsidR="00E12B1A" w:rsidRPr="007148DF" w:rsidRDefault="00E12B1A" w:rsidP="00E12B1A">
            <w:pPr>
              <w:tabs>
                <w:tab w:val="left" w:pos="142"/>
                <w:tab w:val="left" w:pos="5387"/>
                <w:tab w:val="left" w:pos="5954"/>
              </w:tabs>
              <w:spacing w:after="0" w:line="240" w:lineRule="auto"/>
              <w:jc w:val="both"/>
              <w:rPr>
                <w:rFonts w:ascii="Century Gothic" w:hAnsi="Century Gothic" w:cstheme="minorHAnsi"/>
                <w:sz w:val="20"/>
                <w:szCs w:val="20"/>
              </w:rPr>
            </w:pPr>
          </w:p>
          <w:p w14:paraId="21073464" w14:textId="77777777" w:rsidR="00E12B1A" w:rsidRPr="007148DF" w:rsidRDefault="00E12B1A" w:rsidP="00E12B1A">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2C71B2C0"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20E34219"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496B8476"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3CC5725E"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7DC14F45"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7C0B0312"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4D81D73A"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092AB87F"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p w14:paraId="46F48D3E"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2EDB6AB3"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32993370"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p>
        </w:tc>
      </w:tr>
      <w:tr w:rsidR="00E12B1A" w:rsidRPr="007148DF" w14:paraId="0FEF78F9" w14:textId="77777777" w:rsidTr="00E12B1A">
        <w:trPr>
          <w:trHeight w:val="317"/>
        </w:trPr>
        <w:tc>
          <w:tcPr>
            <w:tcW w:w="8359" w:type="dxa"/>
            <w:gridSpan w:val="3"/>
          </w:tcPr>
          <w:p w14:paraId="3C1D7A82"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51F1B24E"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40523573"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2CD951D3"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2824C559"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25B3BBEE" w14:textId="77777777" w:rsidR="00E12B1A"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7B3D4FB5"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7A27C012"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62007357"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4655B3BC"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b/>
                <w:bCs/>
                <w:sz w:val="20"/>
                <w:szCs w:val="20"/>
              </w:rPr>
            </w:pPr>
          </w:p>
          <w:p w14:paraId="60DD190C"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w:t>
            </w:r>
            <w:proofErr w:type="spellStart"/>
            <w:r w:rsidRPr="007148DF">
              <w:rPr>
                <w:rFonts w:ascii="Century Gothic" w:hAnsi="Century Gothic" w:cstheme="minorHAnsi"/>
                <w:sz w:val="20"/>
                <w:szCs w:val="20"/>
              </w:rPr>
              <w:t>Midory</w:t>
            </w:r>
            <w:proofErr w:type="spellEnd"/>
            <w:r w:rsidRPr="007148DF">
              <w:rPr>
                <w:rFonts w:ascii="Century Gothic" w:hAnsi="Century Gothic" w:cstheme="minorHAnsi"/>
                <w:sz w:val="20"/>
                <w:szCs w:val="20"/>
              </w:rPr>
              <w:t xml:space="preserve"> Castro Bañuelos </w:t>
            </w:r>
          </w:p>
          <w:p w14:paraId="1D16D4D4" w14:textId="77777777" w:rsidR="00E12B1A" w:rsidRPr="007148DF" w:rsidRDefault="00E12B1A" w:rsidP="00E12B1A">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20A39E8A" w14:textId="77777777" w:rsidR="00E12B1A" w:rsidRDefault="00E12B1A" w:rsidP="009E498A">
      <w:pPr>
        <w:spacing w:after="0" w:line="480" w:lineRule="auto"/>
        <w:jc w:val="both"/>
        <w:rPr>
          <w:rFonts w:ascii="Century Gothic" w:hAnsi="Century Gothic"/>
        </w:rPr>
      </w:pPr>
    </w:p>
    <w:sectPr w:rsidR="00E12B1A" w:rsidSect="00A53888">
      <w:headerReference w:type="default" r:id="rId8"/>
      <w:footerReference w:type="default" r:id="rId9"/>
      <w:pgSz w:w="12240" w:h="20160"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4D92" w14:textId="77777777" w:rsidR="00A53888" w:rsidRDefault="00A53888">
      <w:pPr>
        <w:spacing w:after="0" w:line="240" w:lineRule="auto"/>
      </w:pPr>
      <w:r>
        <w:separator/>
      </w:r>
    </w:p>
  </w:endnote>
  <w:endnote w:type="continuationSeparator" w:id="0">
    <w:p w14:paraId="22424F1E" w14:textId="77777777" w:rsidR="00A53888" w:rsidRDefault="00A5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A1440" w:rsidRDefault="00DA1440">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A1440" w:rsidRDefault="00DA14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9CB5" w14:textId="77777777" w:rsidR="00A53888" w:rsidRDefault="00A53888">
      <w:pPr>
        <w:spacing w:after="0" w:line="240" w:lineRule="auto"/>
      </w:pPr>
      <w:r>
        <w:separator/>
      </w:r>
    </w:p>
  </w:footnote>
  <w:footnote w:type="continuationSeparator" w:id="0">
    <w:p w14:paraId="5BB85956" w14:textId="77777777" w:rsidR="00A53888" w:rsidRDefault="00A5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61670362"/>
      <w:docPartObj>
        <w:docPartGallery w:val="Page Numbers (Top of Page)"/>
        <w:docPartUnique/>
      </w:docPartObj>
    </w:sdtPr>
    <w:sdtEndPr>
      <w:rPr>
        <w:sz w:val="30"/>
        <w:szCs w:val="30"/>
      </w:rPr>
    </w:sdtEndPr>
    <w:sdtContent>
      <w:p w14:paraId="0CB151A1" w14:textId="3F298A8A" w:rsidR="00DA1440" w:rsidRPr="00916DCE" w:rsidRDefault="00DA1440" w:rsidP="000F2820">
        <w:pPr>
          <w:spacing w:after="0" w:line="480" w:lineRule="auto"/>
          <w:ind w:left="708" w:firstLine="708"/>
          <w:jc w:val="right"/>
          <w:rPr>
            <w:rFonts w:asciiTheme="minorHAnsi" w:hAnsiTheme="minorHAnsi" w:cstheme="minorHAnsi"/>
            <w:b/>
            <w:bCs/>
          </w:rPr>
        </w:pPr>
        <w:r w:rsidRPr="00916DCE">
          <w:rPr>
            <w:rFonts w:asciiTheme="minorHAnsi" w:hAnsiTheme="minorHAnsi" w:cstheme="minorHAnsi"/>
            <w:b/>
            <w:bCs/>
            <w:sz w:val="40"/>
            <w:szCs w:val="40"/>
          </w:rPr>
          <w:t xml:space="preserve">    </w:t>
        </w:r>
        <w:r w:rsidRPr="00916DCE">
          <w:rPr>
            <w:rFonts w:asciiTheme="minorHAnsi" w:hAnsiTheme="minorHAnsi" w:cstheme="minorHAnsi"/>
            <w:b/>
            <w:bCs/>
          </w:rPr>
          <w:t xml:space="preserve">                                   </w:t>
        </w:r>
        <w:bookmarkStart w:id="8" w:name="_Hlk93306781"/>
        <w:bookmarkStart w:id="9" w:name="_Hlk93306782"/>
        <w:r w:rsidRPr="00916DCE">
          <w:rPr>
            <w:rFonts w:asciiTheme="minorHAnsi" w:hAnsiTheme="minorHAnsi" w:cstheme="minorHAnsi"/>
            <w:b/>
            <w:bCs/>
          </w:rPr>
          <w:t>ACTA NÚMERO: 16/202</w:t>
        </w:r>
        <w:r w:rsidRPr="00916DCE">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DA1440" w:rsidRDefault="00DA144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DA1440" w:rsidRDefault="00DA144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8"/>
        <w:bookmarkEnd w:id="9"/>
        <w:r w:rsidRPr="00916DCE">
          <w:rPr>
            <w:rFonts w:asciiTheme="minorHAnsi" w:hAnsiTheme="minorHAnsi" w:cstheme="minorHAnsi"/>
            <w:b/>
            <w:bCs/>
          </w:rPr>
          <w:t>4</w:t>
        </w:r>
      </w:p>
      <w:p w14:paraId="5AA678A8" w14:textId="62CC5065" w:rsidR="00DA1440" w:rsidRPr="00916DCE" w:rsidRDefault="00DA1440" w:rsidP="000F2820">
        <w:pPr>
          <w:spacing w:after="0" w:line="480" w:lineRule="auto"/>
          <w:ind w:left="708" w:firstLine="708"/>
          <w:jc w:val="right"/>
          <w:rPr>
            <w:b/>
            <w:bCs/>
            <w:sz w:val="30"/>
            <w:szCs w:val="30"/>
          </w:rPr>
        </w:pPr>
        <w:r w:rsidRPr="00916DCE">
          <w:rPr>
            <w:b/>
            <w:bCs/>
          </w:rPr>
          <w:t>COMITÉ DE ADQUISICIONES</w:t>
        </w:r>
        <w:r w:rsidRPr="00916DCE">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B01"/>
    <w:multiLevelType w:val="hybridMultilevel"/>
    <w:tmpl w:val="30C68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01AA2"/>
    <w:multiLevelType w:val="hybridMultilevel"/>
    <w:tmpl w:val="418E7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40165"/>
    <w:multiLevelType w:val="hybridMultilevel"/>
    <w:tmpl w:val="A0A8D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3A54B2"/>
    <w:multiLevelType w:val="hybridMultilevel"/>
    <w:tmpl w:val="C5D87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3E397D"/>
    <w:multiLevelType w:val="hybridMultilevel"/>
    <w:tmpl w:val="F1EC6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7315B3"/>
    <w:multiLevelType w:val="hybridMultilevel"/>
    <w:tmpl w:val="F51A8B04"/>
    <w:lvl w:ilvl="0" w:tplc="B09CE376">
      <w:start w:val="1"/>
      <w:numFmt w:val="decimal"/>
      <w:lvlText w:val="%1."/>
      <w:lvlJc w:val="left"/>
      <w:pPr>
        <w:ind w:left="1065" w:hanging="360"/>
      </w:pPr>
      <w:rPr>
        <w:rFonts w:ascii="Century Gothic" w:eastAsia="Calibri" w:hAnsi="Century Gothic" w:cstheme="minorHAnsi"/>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4AD87941"/>
    <w:multiLevelType w:val="hybridMultilevel"/>
    <w:tmpl w:val="C50010DC"/>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7" w15:restartNumberingAfterBreak="0">
    <w:nsid w:val="4C6E63D5"/>
    <w:multiLevelType w:val="hybridMultilevel"/>
    <w:tmpl w:val="C4C8E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756C8C"/>
    <w:multiLevelType w:val="hybridMultilevel"/>
    <w:tmpl w:val="232E1CB2"/>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9" w15:restartNumberingAfterBreak="0">
    <w:nsid w:val="55AA28E5"/>
    <w:multiLevelType w:val="hybridMultilevel"/>
    <w:tmpl w:val="C50010DC"/>
    <w:lvl w:ilvl="0" w:tplc="2B4A2CDE">
      <w:start w:val="1"/>
      <w:numFmt w:val="decimal"/>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0" w15:restartNumberingAfterBreak="0">
    <w:nsid w:val="6DA9491B"/>
    <w:multiLevelType w:val="hybridMultilevel"/>
    <w:tmpl w:val="54F472AE"/>
    <w:lvl w:ilvl="0" w:tplc="F66A0B74">
      <w:start w:val="1"/>
      <w:numFmt w:val="decimal"/>
      <w:lvlText w:val="%1."/>
      <w:lvlJc w:val="left"/>
      <w:pPr>
        <w:ind w:left="465" w:hanging="360"/>
      </w:pPr>
      <w:rPr>
        <w:rFonts w:eastAsia="Calibri" w:hint="default"/>
        <w:i w:val="0"/>
        <w:iCs/>
        <w:color w:val="000000" w:themeColor="text1"/>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1" w15:restartNumberingAfterBreak="0">
    <w:nsid w:val="796310C6"/>
    <w:multiLevelType w:val="hybridMultilevel"/>
    <w:tmpl w:val="534E5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097DA3"/>
    <w:multiLevelType w:val="hybridMultilevel"/>
    <w:tmpl w:val="F1EC6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5071474">
    <w:abstractNumId w:val="12"/>
  </w:num>
  <w:num w:numId="2" w16cid:durableId="1971588443">
    <w:abstractNumId w:val="4"/>
  </w:num>
  <w:num w:numId="3" w16cid:durableId="2101292652">
    <w:abstractNumId w:val="13"/>
  </w:num>
  <w:num w:numId="4" w16cid:durableId="2115663603">
    <w:abstractNumId w:val="1"/>
  </w:num>
  <w:num w:numId="5" w16cid:durableId="1859350944">
    <w:abstractNumId w:val="7"/>
  </w:num>
  <w:num w:numId="6" w16cid:durableId="1231692016">
    <w:abstractNumId w:val="3"/>
  </w:num>
  <w:num w:numId="7" w16cid:durableId="1875656882">
    <w:abstractNumId w:val="2"/>
  </w:num>
  <w:num w:numId="8" w16cid:durableId="219438470">
    <w:abstractNumId w:val="10"/>
  </w:num>
  <w:num w:numId="9" w16cid:durableId="328098189">
    <w:abstractNumId w:val="8"/>
  </w:num>
  <w:num w:numId="10" w16cid:durableId="1937444050">
    <w:abstractNumId w:val="0"/>
  </w:num>
  <w:num w:numId="11" w16cid:durableId="283196721">
    <w:abstractNumId w:val="11"/>
  </w:num>
  <w:num w:numId="12" w16cid:durableId="1299144430">
    <w:abstractNumId w:val="9"/>
  </w:num>
  <w:num w:numId="13" w16cid:durableId="616836751">
    <w:abstractNumId w:val="6"/>
  </w:num>
  <w:num w:numId="14" w16cid:durableId="9004812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6B5F"/>
    <w:rsid w:val="00007B76"/>
    <w:rsid w:val="0001267F"/>
    <w:rsid w:val="00012711"/>
    <w:rsid w:val="000134A5"/>
    <w:rsid w:val="0001379C"/>
    <w:rsid w:val="00014360"/>
    <w:rsid w:val="000152A5"/>
    <w:rsid w:val="000172BC"/>
    <w:rsid w:val="00020579"/>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1B7"/>
    <w:rsid w:val="0004193C"/>
    <w:rsid w:val="00041F40"/>
    <w:rsid w:val="00042184"/>
    <w:rsid w:val="0004314C"/>
    <w:rsid w:val="000465B1"/>
    <w:rsid w:val="00050311"/>
    <w:rsid w:val="00053158"/>
    <w:rsid w:val="00054921"/>
    <w:rsid w:val="00054A44"/>
    <w:rsid w:val="0005626A"/>
    <w:rsid w:val="00057BE4"/>
    <w:rsid w:val="000609DF"/>
    <w:rsid w:val="000634E0"/>
    <w:rsid w:val="00063737"/>
    <w:rsid w:val="00064C60"/>
    <w:rsid w:val="0006606A"/>
    <w:rsid w:val="00067F03"/>
    <w:rsid w:val="00070E4F"/>
    <w:rsid w:val="00070F93"/>
    <w:rsid w:val="000715C4"/>
    <w:rsid w:val="0007215E"/>
    <w:rsid w:val="00073F0F"/>
    <w:rsid w:val="00074D89"/>
    <w:rsid w:val="000821BF"/>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03DB"/>
    <w:rsid w:val="000B28FF"/>
    <w:rsid w:val="000B4505"/>
    <w:rsid w:val="000B6739"/>
    <w:rsid w:val="000B7410"/>
    <w:rsid w:val="000B77EA"/>
    <w:rsid w:val="000C0869"/>
    <w:rsid w:val="000C1E39"/>
    <w:rsid w:val="000C288A"/>
    <w:rsid w:val="000C5FB7"/>
    <w:rsid w:val="000C6BF5"/>
    <w:rsid w:val="000C79E9"/>
    <w:rsid w:val="000D277E"/>
    <w:rsid w:val="000D4323"/>
    <w:rsid w:val="000D685B"/>
    <w:rsid w:val="000E0118"/>
    <w:rsid w:val="000E203C"/>
    <w:rsid w:val="000E367D"/>
    <w:rsid w:val="000E69B4"/>
    <w:rsid w:val="000E6A64"/>
    <w:rsid w:val="000E7908"/>
    <w:rsid w:val="000F0BBF"/>
    <w:rsid w:val="000F153F"/>
    <w:rsid w:val="000F253B"/>
    <w:rsid w:val="000F2820"/>
    <w:rsid w:val="000F2F75"/>
    <w:rsid w:val="000F6B09"/>
    <w:rsid w:val="00100DFB"/>
    <w:rsid w:val="00100F16"/>
    <w:rsid w:val="001015FA"/>
    <w:rsid w:val="00102B8A"/>
    <w:rsid w:val="00103912"/>
    <w:rsid w:val="00104857"/>
    <w:rsid w:val="00105103"/>
    <w:rsid w:val="00106308"/>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0B68"/>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362"/>
    <w:rsid w:val="001C1490"/>
    <w:rsid w:val="001C1AC1"/>
    <w:rsid w:val="001C1D61"/>
    <w:rsid w:val="001C3647"/>
    <w:rsid w:val="001C4614"/>
    <w:rsid w:val="001C4B57"/>
    <w:rsid w:val="001C5910"/>
    <w:rsid w:val="001C6842"/>
    <w:rsid w:val="001C7775"/>
    <w:rsid w:val="001D0456"/>
    <w:rsid w:val="001D2605"/>
    <w:rsid w:val="001D3ED8"/>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4A48"/>
    <w:rsid w:val="002052AD"/>
    <w:rsid w:val="002059C0"/>
    <w:rsid w:val="00205BB9"/>
    <w:rsid w:val="00206897"/>
    <w:rsid w:val="00206E3F"/>
    <w:rsid w:val="00207A26"/>
    <w:rsid w:val="00207E5F"/>
    <w:rsid w:val="00207F99"/>
    <w:rsid w:val="00210F50"/>
    <w:rsid w:val="00214BF1"/>
    <w:rsid w:val="00214C9D"/>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5D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11E1"/>
    <w:rsid w:val="00283BB9"/>
    <w:rsid w:val="0028661B"/>
    <w:rsid w:val="00286DBF"/>
    <w:rsid w:val="00287876"/>
    <w:rsid w:val="002902F7"/>
    <w:rsid w:val="00290C10"/>
    <w:rsid w:val="002924AF"/>
    <w:rsid w:val="002929A0"/>
    <w:rsid w:val="00292B59"/>
    <w:rsid w:val="00294FD2"/>
    <w:rsid w:val="00297626"/>
    <w:rsid w:val="002A09AE"/>
    <w:rsid w:val="002A2D19"/>
    <w:rsid w:val="002A33A0"/>
    <w:rsid w:val="002A3D96"/>
    <w:rsid w:val="002A444A"/>
    <w:rsid w:val="002A453E"/>
    <w:rsid w:val="002A5F3D"/>
    <w:rsid w:val="002A6FCC"/>
    <w:rsid w:val="002A76D9"/>
    <w:rsid w:val="002B17AF"/>
    <w:rsid w:val="002B1B38"/>
    <w:rsid w:val="002B2B3C"/>
    <w:rsid w:val="002B2B7E"/>
    <w:rsid w:val="002B71FF"/>
    <w:rsid w:val="002B746C"/>
    <w:rsid w:val="002C065E"/>
    <w:rsid w:val="002C0805"/>
    <w:rsid w:val="002C1E16"/>
    <w:rsid w:val="002C1EC9"/>
    <w:rsid w:val="002C2B96"/>
    <w:rsid w:val="002C3984"/>
    <w:rsid w:val="002C3990"/>
    <w:rsid w:val="002C3F45"/>
    <w:rsid w:val="002C6634"/>
    <w:rsid w:val="002C747F"/>
    <w:rsid w:val="002C7579"/>
    <w:rsid w:val="002C7E3D"/>
    <w:rsid w:val="002D25C4"/>
    <w:rsid w:val="002D279B"/>
    <w:rsid w:val="002D2CC2"/>
    <w:rsid w:val="002D4427"/>
    <w:rsid w:val="002D63CD"/>
    <w:rsid w:val="002D6476"/>
    <w:rsid w:val="002D7215"/>
    <w:rsid w:val="002E0E38"/>
    <w:rsid w:val="002E2039"/>
    <w:rsid w:val="002E24FE"/>
    <w:rsid w:val="002E4014"/>
    <w:rsid w:val="002E5274"/>
    <w:rsid w:val="002E546A"/>
    <w:rsid w:val="002E5470"/>
    <w:rsid w:val="002E553C"/>
    <w:rsid w:val="002E5695"/>
    <w:rsid w:val="002E6BFE"/>
    <w:rsid w:val="002F01A4"/>
    <w:rsid w:val="002F0319"/>
    <w:rsid w:val="002F09EB"/>
    <w:rsid w:val="002F5C21"/>
    <w:rsid w:val="002F66DA"/>
    <w:rsid w:val="002F6A36"/>
    <w:rsid w:val="002F7C56"/>
    <w:rsid w:val="003004E7"/>
    <w:rsid w:val="003006A7"/>
    <w:rsid w:val="003006FA"/>
    <w:rsid w:val="003008B6"/>
    <w:rsid w:val="00301432"/>
    <w:rsid w:val="00302BD7"/>
    <w:rsid w:val="00303075"/>
    <w:rsid w:val="0030348B"/>
    <w:rsid w:val="00303E53"/>
    <w:rsid w:val="00305EB1"/>
    <w:rsid w:val="00305ECF"/>
    <w:rsid w:val="00310283"/>
    <w:rsid w:val="00310FB0"/>
    <w:rsid w:val="00311D75"/>
    <w:rsid w:val="003125F5"/>
    <w:rsid w:val="00314189"/>
    <w:rsid w:val="003155BF"/>
    <w:rsid w:val="00316A83"/>
    <w:rsid w:val="00317274"/>
    <w:rsid w:val="00320D3A"/>
    <w:rsid w:val="0032111C"/>
    <w:rsid w:val="0032224C"/>
    <w:rsid w:val="0032227C"/>
    <w:rsid w:val="003237EF"/>
    <w:rsid w:val="00323982"/>
    <w:rsid w:val="003248E9"/>
    <w:rsid w:val="00324D55"/>
    <w:rsid w:val="003259ED"/>
    <w:rsid w:val="00325BCC"/>
    <w:rsid w:val="00325D9B"/>
    <w:rsid w:val="00332E1E"/>
    <w:rsid w:val="00334864"/>
    <w:rsid w:val="00336915"/>
    <w:rsid w:val="003369C7"/>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105"/>
    <w:rsid w:val="003548C2"/>
    <w:rsid w:val="0035572D"/>
    <w:rsid w:val="0036280F"/>
    <w:rsid w:val="003651DC"/>
    <w:rsid w:val="00365AF5"/>
    <w:rsid w:val="00370E2A"/>
    <w:rsid w:val="00371FDC"/>
    <w:rsid w:val="00375ADA"/>
    <w:rsid w:val="003767D9"/>
    <w:rsid w:val="00377A7C"/>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0B70"/>
    <w:rsid w:val="003B1398"/>
    <w:rsid w:val="003B4A10"/>
    <w:rsid w:val="003B5D8C"/>
    <w:rsid w:val="003B6154"/>
    <w:rsid w:val="003B7578"/>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E761D"/>
    <w:rsid w:val="003F2574"/>
    <w:rsid w:val="003F2BEC"/>
    <w:rsid w:val="003F5DE6"/>
    <w:rsid w:val="003F69D7"/>
    <w:rsid w:val="004011E4"/>
    <w:rsid w:val="0040145C"/>
    <w:rsid w:val="004025A7"/>
    <w:rsid w:val="00403093"/>
    <w:rsid w:val="00404E4B"/>
    <w:rsid w:val="00405263"/>
    <w:rsid w:val="00405577"/>
    <w:rsid w:val="0040567B"/>
    <w:rsid w:val="00410DF3"/>
    <w:rsid w:val="00412CDA"/>
    <w:rsid w:val="00413F17"/>
    <w:rsid w:val="00416C66"/>
    <w:rsid w:val="00420117"/>
    <w:rsid w:val="00422459"/>
    <w:rsid w:val="0042257B"/>
    <w:rsid w:val="00423526"/>
    <w:rsid w:val="00425832"/>
    <w:rsid w:val="004301E8"/>
    <w:rsid w:val="00430347"/>
    <w:rsid w:val="00432F43"/>
    <w:rsid w:val="00433CF1"/>
    <w:rsid w:val="004372C3"/>
    <w:rsid w:val="004379D8"/>
    <w:rsid w:val="00440269"/>
    <w:rsid w:val="004407D3"/>
    <w:rsid w:val="004412AC"/>
    <w:rsid w:val="00442F9C"/>
    <w:rsid w:val="0044310C"/>
    <w:rsid w:val="00445671"/>
    <w:rsid w:val="00447BD5"/>
    <w:rsid w:val="00450501"/>
    <w:rsid w:val="0045061A"/>
    <w:rsid w:val="004531E1"/>
    <w:rsid w:val="00454478"/>
    <w:rsid w:val="00455349"/>
    <w:rsid w:val="004558C8"/>
    <w:rsid w:val="0045626E"/>
    <w:rsid w:val="00456B50"/>
    <w:rsid w:val="004570D1"/>
    <w:rsid w:val="00457A80"/>
    <w:rsid w:val="00460478"/>
    <w:rsid w:val="00461169"/>
    <w:rsid w:val="004615D3"/>
    <w:rsid w:val="0046392D"/>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622D"/>
    <w:rsid w:val="004A7E77"/>
    <w:rsid w:val="004A7EF9"/>
    <w:rsid w:val="004B58B4"/>
    <w:rsid w:val="004B64FE"/>
    <w:rsid w:val="004B6FDE"/>
    <w:rsid w:val="004C151E"/>
    <w:rsid w:val="004C1A0E"/>
    <w:rsid w:val="004C1A20"/>
    <w:rsid w:val="004C1FF2"/>
    <w:rsid w:val="004C32C5"/>
    <w:rsid w:val="004C5F05"/>
    <w:rsid w:val="004C694E"/>
    <w:rsid w:val="004C74D0"/>
    <w:rsid w:val="004C7501"/>
    <w:rsid w:val="004D0AD6"/>
    <w:rsid w:val="004D0F01"/>
    <w:rsid w:val="004D1CB1"/>
    <w:rsid w:val="004D1F77"/>
    <w:rsid w:val="004D27E2"/>
    <w:rsid w:val="004D423E"/>
    <w:rsid w:val="004D4951"/>
    <w:rsid w:val="004D536C"/>
    <w:rsid w:val="004D6548"/>
    <w:rsid w:val="004E1E02"/>
    <w:rsid w:val="004E375D"/>
    <w:rsid w:val="004E398C"/>
    <w:rsid w:val="004E4B47"/>
    <w:rsid w:val="004E594A"/>
    <w:rsid w:val="004E5AD0"/>
    <w:rsid w:val="004E7208"/>
    <w:rsid w:val="004F0901"/>
    <w:rsid w:val="004F4780"/>
    <w:rsid w:val="004F51C4"/>
    <w:rsid w:val="004F5929"/>
    <w:rsid w:val="004F5C35"/>
    <w:rsid w:val="004F7593"/>
    <w:rsid w:val="00500533"/>
    <w:rsid w:val="00500603"/>
    <w:rsid w:val="00501C76"/>
    <w:rsid w:val="00501CB9"/>
    <w:rsid w:val="005035C6"/>
    <w:rsid w:val="00504F67"/>
    <w:rsid w:val="00505548"/>
    <w:rsid w:val="00505DCE"/>
    <w:rsid w:val="00506FA9"/>
    <w:rsid w:val="005106DC"/>
    <w:rsid w:val="0051134C"/>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162B"/>
    <w:rsid w:val="0056650B"/>
    <w:rsid w:val="00567C88"/>
    <w:rsid w:val="00570A98"/>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56A"/>
    <w:rsid w:val="005A6A44"/>
    <w:rsid w:val="005A6CE0"/>
    <w:rsid w:val="005B1638"/>
    <w:rsid w:val="005B2781"/>
    <w:rsid w:val="005B2F09"/>
    <w:rsid w:val="005B3341"/>
    <w:rsid w:val="005B3FA7"/>
    <w:rsid w:val="005B48C7"/>
    <w:rsid w:val="005B4F46"/>
    <w:rsid w:val="005B77D4"/>
    <w:rsid w:val="005B7CF1"/>
    <w:rsid w:val="005B7EC9"/>
    <w:rsid w:val="005C0E85"/>
    <w:rsid w:val="005C1E2E"/>
    <w:rsid w:val="005C3201"/>
    <w:rsid w:val="005C6A4B"/>
    <w:rsid w:val="005D0008"/>
    <w:rsid w:val="005D00BC"/>
    <w:rsid w:val="005D0A11"/>
    <w:rsid w:val="005D0FD2"/>
    <w:rsid w:val="005D12DD"/>
    <w:rsid w:val="005D1E10"/>
    <w:rsid w:val="005D39CF"/>
    <w:rsid w:val="005D3BDC"/>
    <w:rsid w:val="005D4624"/>
    <w:rsid w:val="005D5DEA"/>
    <w:rsid w:val="005D6216"/>
    <w:rsid w:val="005E27C3"/>
    <w:rsid w:val="005E3C0F"/>
    <w:rsid w:val="005E5B7F"/>
    <w:rsid w:val="005E768C"/>
    <w:rsid w:val="005F185D"/>
    <w:rsid w:val="005F3871"/>
    <w:rsid w:val="005F533D"/>
    <w:rsid w:val="005F53CC"/>
    <w:rsid w:val="005F71C1"/>
    <w:rsid w:val="0060228B"/>
    <w:rsid w:val="00602857"/>
    <w:rsid w:val="006034AD"/>
    <w:rsid w:val="0060356F"/>
    <w:rsid w:val="0060381F"/>
    <w:rsid w:val="00603F67"/>
    <w:rsid w:val="00604CC6"/>
    <w:rsid w:val="00607721"/>
    <w:rsid w:val="00607D0D"/>
    <w:rsid w:val="006115A2"/>
    <w:rsid w:val="00613863"/>
    <w:rsid w:val="00613DE5"/>
    <w:rsid w:val="00614A2A"/>
    <w:rsid w:val="006150A4"/>
    <w:rsid w:val="00617833"/>
    <w:rsid w:val="00620534"/>
    <w:rsid w:val="00621859"/>
    <w:rsid w:val="006223D2"/>
    <w:rsid w:val="0062264A"/>
    <w:rsid w:val="00623A5D"/>
    <w:rsid w:val="00623C63"/>
    <w:rsid w:val="00626573"/>
    <w:rsid w:val="00627F78"/>
    <w:rsid w:val="006311D5"/>
    <w:rsid w:val="00631E3F"/>
    <w:rsid w:val="0063319E"/>
    <w:rsid w:val="0063336F"/>
    <w:rsid w:val="00634078"/>
    <w:rsid w:val="00635C48"/>
    <w:rsid w:val="006403F7"/>
    <w:rsid w:val="00641734"/>
    <w:rsid w:val="00641E8B"/>
    <w:rsid w:val="00643363"/>
    <w:rsid w:val="00645584"/>
    <w:rsid w:val="0064741F"/>
    <w:rsid w:val="00651551"/>
    <w:rsid w:val="00651A2D"/>
    <w:rsid w:val="006528EE"/>
    <w:rsid w:val="0065326F"/>
    <w:rsid w:val="00653A67"/>
    <w:rsid w:val="006550CC"/>
    <w:rsid w:val="0065777F"/>
    <w:rsid w:val="0066002B"/>
    <w:rsid w:val="00661215"/>
    <w:rsid w:val="00661AA7"/>
    <w:rsid w:val="00661DC6"/>
    <w:rsid w:val="00661ED2"/>
    <w:rsid w:val="00665B00"/>
    <w:rsid w:val="006662CC"/>
    <w:rsid w:val="00666628"/>
    <w:rsid w:val="00666A71"/>
    <w:rsid w:val="00666C6A"/>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494"/>
    <w:rsid w:val="006A0B8F"/>
    <w:rsid w:val="006A0DA4"/>
    <w:rsid w:val="006A223A"/>
    <w:rsid w:val="006A2699"/>
    <w:rsid w:val="006A35DB"/>
    <w:rsid w:val="006A3F00"/>
    <w:rsid w:val="006A4345"/>
    <w:rsid w:val="006A4F8E"/>
    <w:rsid w:val="006A5DA4"/>
    <w:rsid w:val="006A68E0"/>
    <w:rsid w:val="006A6B97"/>
    <w:rsid w:val="006B1085"/>
    <w:rsid w:val="006B1C26"/>
    <w:rsid w:val="006B1EE2"/>
    <w:rsid w:val="006B221E"/>
    <w:rsid w:val="006B5619"/>
    <w:rsid w:val="006B5BDD"/>
    <w:rsid w:val="006B6626"/>
    <w:rsid w:val="006B6CDB"/>
    <w:rsid w:val="006C3A99"/>
    <w:rsid w:val="006C45B9"/>
    <w:rsid w:val="006C499C"/>
    <w:rsid w:val="006C4D04"/>
    <w:rsid w:val="006C6008"/>
    <w:rsid w:val="006C7884"/>
    <w:rsid w:val="006D060F"/>
    <w:rsid w:val="006D1DAE"/>
    <w:rsid w:val="006D39ED"/>
    <w:rsid w:val="006D402F"/>
    <w:rsid w:val="006D5616"/>
    <w:rsid w:val="006D63F9"/>
    <w:rsid w:val="006D7D1E"/>
    <w:rsid w:val="006E2112"/>
    <w:rsid w:val="006E6E1C"/>
    <w:rsid w:val="006E7DB5"/>
    <w:rsid w:val="006F0633"/>
    <w:rsid w:val="006F0AEC"/>
    <w:rsid w:val="006F0EB0"/>
    <w:rsid w:val="006F1FF3"/>
    <w:rsid w:val="006F20E2"/>
    <w:rsid w:val="006F2AF3"/>
    <w:rsid w:val="006F35AC"/>
    <w:rsid w:val="006F3ABB"/>
    <w:rsid w:val="006F41A2"/>
    <w:rsid w:val="006F57F0"/>
    <w:rsid w:val="006F5C9F"/>
    <w:rsid w:val="006F7013"/>
    <w:rsid w:val="00700303"/>
    <w:rsid w:val="00701BB4"/>
    <w:rsid w:val="00701BE2"/>
    <w:rsid w:val="00702F07"/>
    <w:rsid w:val="00703237"/>
    <w:rsid w:val="007051ED"/>
    <w:rsid w:val="00707ED5"/>
    <w:rsid w:val="00707EF8"/>
    <w:rsid w:val="0071130C"/>
    <w:rsid w:val="0071637B"/>
    <w:rsid w:val="007179C1"/>
    <w:rsid w:val="00720289"/>
    <w:rsid w:val="0072081D"/>
    <w:rsid w:val="007211C9"/>
    <w:rsid w:val="00721899"/>
    <w:rsid w:val="007218ED"/>
    <w:rsid w:val="00722032"/>
    <w:rsid w:val="00723A1C"/>
    <w:rsid w:val="00723BB8"/>
    <w:rsid w:val="00723C28"/>
    <w:rsid w:val="0072484A"/>
    <w:rsid w:val="00724E38"/>
    <w:rsid w:val="007274A8"/>
    <w:rsid w:val="00730935"/>
    <w:rsid w:val="00732508"/>
    <w:rsid w:val="00734118"/>
    <w:rsid w:val="00735234"/>
    <w:rsid w:val="0073593C"/>
    <w:rsid w:val="0073768D"/>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52B9"/>
    <w:rsid w:val="00762037"/>
    <w:rsid w:val="00763F70"/>
    <w:rsid w:val="007645A1"/>
    <w:rsid w:val="00764A38"/>
    <w:rsid w:val="00765B21"/>
    <w:rsid w:val="00765ED5"/>
    <w:rsid w:val="0076780C"/>
    <w:rsid w:val="00772A74"/>
    <w:rsid w:val="0077315F"/>
    <w:rsid w:val="00775671"/>
    <w:rsid w:val="00775A5D"/>
    <w:rsid w:val="00775D24"/>
    <w:rsid w:val="00775FF5"/>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3F8A"/>
    <w:rsid w:val="007B4FB7"/>
    <w:rsid w:val="007B529D"/>
    <w:rsid w:val="007B6D60"/>
    <w:rsid w:val="007B746E"/>
    <w:rsid w:val="007C1504"/>
    <w:rsid w:val="007C2070"/>
    <w:rsid w:val="007C44D5"/>
    <w:rsid w:val="007C6DD6"/>
    <w:rsid w:val="007C7155"/>
    <w:rsid w:val="007D1529"/>
    <w:rsid w:val="007D2908"/>
    <w:rsid w:val="007D3CB5"/>
    <w:rsid w:val="007D5918"/>
    <w:rsid w:val="007E568B"/>
    <w:rsid w:val="007E73B7"/>
    <w:rsid w:val="007F0349"/>
    <w:rsid w:val="007F38A2"/>
    <w:rsid w:val="007F59B9"/>
    <w:rsid w:val="007F6BDC"/>
    <w:rsid w:val="007F7097"/>
    <w:rsid w:val="00803709"/>
    <w:rsid w:val="00804E5D"/>
    <w:rsid w:val="0080554A"/>
    <w:rsid w:val="00806229"/>
    <w:rsid w:val="0080648C"/>
    <w:rsid w:val="00810EB1"/>
    <w:rsid w:val="00811252"/>
    <w:rsid w:val="00812021"/>
    <w:rsid w:val="0081287B"/>
    <w:rsid w:val="0081383E"/>
    <w:rsid w:val="00814462"/>
    <w:rsid w:val="00815713"/>
    <w:rsid w:val="008159AF"/>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303"/>
    <w:rsid w:val="008375E8"/>
    <w:rsid w:val="00840322"/>
    <w:rsid w:val="0084048F"/>
    <w:rsid w:val="008405B4"/>
    <w:rsid w:val="00840F18"/>
    <w:rsid w:val="00841D82"/>
    <w:rsid w:val="00847BB1"/>
    <w:rsid w:val="008501AA"/>
    <w:rsid w:val="0085202B"/>
    <w:rsid w:val="00852DA3"/>
    <w:rsid w:val="00853BFD"/>
    <w:rsid w:val="00854FB6"/>
    <w:rsid w:val="00857955"/>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87ABF"/>
    <w:rsid w:val="00891FC9"/>
    <w:rsid w:val="00892EA6"/>
    <w:rsid w:val="008957A7"/>
    <w:rsid w:val="00895E35"/>
    <w:rsid w:val="008962BD"/>
    <w:rsid w:val="00897A2C"/>
    <w:rsid w:val="00897A84"/>
    <w:rsid w:val="008A16D9"/>
    <w:rsid w:val="008A277D"/>
    <w:rsid w:val="008A2DE9"/>
    <w:rsid w:val="008A313A"/>
    <w:rsid w:val="008A4329"/>
    <w:rsid w:val="008A542F"/>
    <w:rsid w:val="008A69BA"/>
    <w:rsid w:val="008A70D1"/>
    <w:rsid w:val="008B07B3"/>
    <w:rsid w:val="008B1398"/>
    <w:rsid w:val="008B4432"/>
    <w:rsid w:val="008B63E6"/>
    <w:rsid w:val="008B6D60"/>
    <w:rsid w:val="008C0626"/>
    <w:rsid w:val="008C0AC5"/>
    <w:rsid w:val="008C1C52"/>
    <w:rsid w:val="008C2663"/>
    <w:rsid w:val="008C28FC"/>
    <w:rsid w:val="008C2F66"/>
    <w:rsid w:val="008C31DF"/>
    <w:rsid w:val="008C3225"/>
    <w:rsid w:val="008C3E1B"/>
    <w:rsid w:val="008C469F"/>
    <w:rsid w:val="008C630F"/>
    <w:rsid w:val="008C66CB"/>
    <w:rsid w:val="008C770B"/>
    <w:rsid w:val="008D07BE"/>
    <w:rsid w:val="008D170D"/>
    <w:rsid w:val="008D5F10"/>
    <w:rsid w:val="008D5F41"/>
    <w:rsid w:val="008D7FA1"/>
    <w:rsid w:val="008E2717"/>
    <w:rsid w:val="008E34FD"/>
    <w:rsid w:val="008E3594"/>
    <w:rsid w:val="008E5BB5"/>
    <w:rsid w:val="008E79AE"/>
    <w:rsid w:val="008F05EB"/>
    <w:rsid w:val="008F4BAD"/>
    <w:rsid w:val="008F5066"/>
    <w:rsid w:val="00901B57"/>
    <w:rsid w:val="00901C49"/>
    <w:rsid w:val="009049C5"/>
    <w:rsid w:val="0090538D"/>
    <w:rsid w:val="00907ABB"/>
    <w:rsid w:val="009119F7"/>
    <w:rsid w:val="009130B5"/>
    <w:rsid w:val="009140CF"/>
    <w:rsid w:val="009140DB"/>
    <w:rsid w:val="009151EB"/>
    <w:rsid w:val="00915C1D"/>
    <w:rsid w:val="00916DCE"/>
    <w:rsid w:val="00917774"/>
    <w:rsid w:val="00920B1C"/>
    <w:rsid w:val="00920E6C"/>
    <w:rsid w:val="0092175E"/>
    <w:rsid w:val="0092227E"/>
    <w:rsid w:val="00925EA5"/>
    <w:rsid w:val="009317AB"/>
    <w:rsid w:val="00931D31"/>
    <w:rsid w:val="009322CC"/>
    <w:rsid w:val="009337A5"/>
    <w:rsid w:val="00933C33"/>
    <w:rsid w:val="00933F77"/>
    <w:rsid w:val="0093475F"/>
    <w:rsid w:val="00936C14"/>
    <w:rsid w:val="00937961"/>
    <w:rsid w:val="00937CB6"/>
    <w:rsid w:val="0094196C"/>
    <w:rsid w:val="0094416D"/>
    <w:rsid w:val="00952338"/>
    <w:rsid w:val="00952525"/>
    <w:rsid w:val="00952F60"/>
    <w:rsid w:val="00955FFC"/>
    <w:rsid w:val="009569C1"/>
    <w:rsid w:val="00956E43"/>
    <w:rsid w:val="00957704"/>
    <w:rsid w:val="00961EE0"/>
    <w:rsid w:val="00962232"/>
    <w:rsid w:val="009644DC"/>
    <w:rsid w:val="00966D96"/>
    <w:rsid w:val="00967007"/>
    <w:rsid w:val="00967C29"/>
    <w:rsid w:val="00971B84"/>
    <w:rsid w:val="00971F54"/>
    <w:rsid w:val="00974F99"/>
    <w:rsid w:val="009759B7"/>
    <w:rsid w:val="00975B7A"/>
    <w:rsid w:val="00981DF9"/>
    <w:rsid w:val="0098229C"/>
    <w:rsid w:val="00982950"/>
    <w:rsid w:val="00983CC0"/>
    <w:rsid w:val="00985BF5"/>
    <w:rsid w:val="009866D6"/>
    <w:rsid w:val="00995B13"/>
    <w:rsid w:val="00995D15"/>
    <w:rsid w:val="009A1FF6"/>
    <w:rsid w:val="009A3904"/>
    <w:rsid w:val="009A39C0"/>
    <w:rsid w:val="009A3EEB"/>
    <w:rsid w:val="009A46DC"/>
    <w:rsid w:val="009A4D2B"/>
    <w:rsid w:val="009A63A3"/>
    <w:rsid w:val="009A66EF"/>
    <w:rsid w:val="009A69FA"/>
    <w:rsid w:val="009A7320"/>
    <w:rsid w:val="009B02CD"/>
    <w:rsid w:val="009B0935"/>
    <w:rsid w:val="009B2177"/>
    <w:rsid w:val="009B27F9"/>
    <w:rsid w:val="009B2A26"/>
    <w:rsid w:val="009B38CA"/>
    <w:rsid w:val="009B401F"/>
    <w:rsid w:val="009B4E66"/>
    <w:rsid w:val="009B5DE2"/>
    <w:rsid w:val="009B6D7E"/>
    <w:rsid w:val="009C1C77"/>
    <w:rsid w:val="009C3B43"/>
    <w:rsid w:val="009C4F00"/>
    <w:rsid w:val="009C568C"/>
    <w:rsid w:val="009D0043"/>
    <w:rsid w:val="009D04E7"/>
    <w:rsid w:val="009D0943"/>
    <w:rsid w:val="009D0DA6"/>
    <w:rsid w:val="009D1B1C"/>
    <w:rsid w:val="009D22B5"/>
    <w:rsid w:val="009D34AD"/>
    <w:rsid w:val="009D3F9D"/>
    <w:rsid w:val="009D5C21"/>
    <w:rsid w:val="009D7195"/>
    <w:rsid w:val="009D78DE"/>
    <w:rsid w:val="009E0CCA"/>
    <w:rsid w:val="009E1E2D"/>
    <w:rsid w:val="009E2B53"/>
    <w:rsid w:val="009E3C76"/>
    <w:rsid w:val="009E41D8"/>
    <w:rsid w:val="009E498A"/>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26BFA"/>
    <w:rsid w:val="00A30C38"/>
    <w:rsid w:val="00A31A36"/>
    <w:rsid w:val="00A31C59"/>
    <w:rsid w:val="00A32117"/>
    <w:rsid w:val="00A32B8F"/>
    <w:rsid w:val="00A341A5"/>
    <w:rsid w:val="00A36065"/>
    <w:rsid w:val="00A361D5"/>
    <w:rsid w:val="00A37265"/>
    <w:rsid w:val="00A3735B"/>
    <w:rsid w:val="00A37EB3"/>
    <w:rsid w:val="00A400AA"/>
    <w:rsid w:val="00A40ECB"/>
    <w:rsid w:val="00A41B14"/>
    <w:rsid w:val="00A42B6B"/>
    <w:rsid w:val="00A432DC"/>
    <w:rsid w:val="00A43830"/>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2B42"/>
    <w:rsid w:val="00A530C5"/>
    <w:rsid w:val="00A53888"/>
    <w:rsid w:val="00A54A6E"/>
    <w:rsid w:val="00A57D4B"/>
    <w:rsid w:val="00A61597"/>
    <w:rsid w:val="00A61EF4"/>
    <w:rsid w:val="00A62BBE"/>
    <w:rsid w:val="00A64E50"/>
    <w:rsid w:val="00A659EB"/>
    <w:rsid w:val="00A6655C"/>
    <w:rsid w:val="00A67196"/>
    <w:rsid w:val="00A67C5C"/>
    <w:rsid w:val="00A703A9"/>
    <w:rsid w:val="00A70B5E"/>
    <w:rsid w:val="00A70FBD"/>
    <w:rsid w:val="00A72224"/>
    <w:rsid w:val="00A72F3F"/>
    <w:rsid w:val="00A73537"/>
    <w:rsid w:val="00A7517C"/>
    <w:rsid w:val="00A758A3"/>
    <w:rsid w:val="00A7667C"/>
    <w:rsid w:val="00A76D39"/>
    <w:rsid w:val="00A7746B"/>
    <w:rsid w:val="00A77F3F"/>
    <w:rsid w:val="00A80844"/>
    <w:rsid w:val="00A80A29"/>
    <w:rsid w:val="00A81070"/>
    <w:rsid w:val="00A8121A"/>
    <w:rsid w:val="00A81C54"/>
    <w:rsid w:val="00A84439"/>
    <w:rsid w:val="00A851FF"/>
    <w:rsid w:val="00A860EF"/>
    <w:rsid w:val="00A861D8"/>
    <w:rsid w:val="00A907F2"/>
    <w:rsid w:val="00A92BEA"/>
    <w:rsid w:val="00A9550E"/>
    <w:rsid w:val="00A96A8A"/>
    <w:rsid w:val="00A976AC"/>
    <w:rsid w:val="00AA01EA"/>
    <w:rsid w:val="00AA0A7B"/>
    <w:rsid w:val="00AA26FB"/>
    <w:rsid w:val="00AA2796"/>
    <w:rsid w:val="00AA387F"/>
    <w:rsid w:val="00AA696C"/>
    <w:rsid w:val="00AB030E"/>
    <w:rsid w:val="00AB0510"/>
    <w:rsid w:val="00AB0AD0"/>
    <w:rsid w:val="00AB3A08"/>
    <w:rsid w:val="00AB4390"/>
    <w:rsid w:val="00AB5E6E"/>
    <w:rsid w:val="00AB68E9"/>
    <w:rsid w:val="00AB6A0F"/>
    <w:rsid w:val="00AC081B"/>
    <w:rsid w:val="00AC1CD1"/>
    <w:rsid w:val="00AC2233"/>
    <w:rsid w:val="00AC26A0"/>
    <w:rsid w:val="00AC3A15"/>
    <w:rsid w:val="00AC3F5E"/>
    <w:rsid w:val="00AC60C6"/>
    <w:rsid w:val="00AD1F7B"/>
    <w:rsid w:val="00AD2B39"/>
    <w:rsid w:val="00AD323E"/>
    <w:rsid w:val="00AD51AF"/>
    <w:rsid w:val="00AD613B"/>
    <w:rsid w:val="00AD6839"/>
    <w:rsid w:val="00AD6AB7"/>
    <w:rsid w:val="00AE04B8"/>
    <w:rsid w:val="00AE2B96"/>
    <w:rsid w:val="00AE3EE8"/>
    <w:rsid w:val="00AF14FF"/>
    <w:rsid w:val="00AF16F0"/>
    <w:rsid w:val="00AF2957"/>
    <w:rsid w:val="00AF3D5C"/>
    <w:rsid w:val="00AF4EE4"/>
    <w:rsid w:val="00AF58EB"/>
    <w:rsid w:val="00B00A56"/>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132E"/>
    <w:rsid w:val="00B52693"/>
    <w:rsid w:val="00B52BB8"/>
    <w:rsid w:val="00B53A10"/>
    <w:rsid w:val="00B54447"/>
    <w:rsid w:val="00B54C3C"/>
    <w:rsid w:val="00B555AE"/>
    <w:rsid w:val="00B56572"/>
    <w:rsid w:val="00B61D8D"/>
    <w:rsid w:val="00B62485"/>
    <w:rsid w:val="00B6358E"/>
    <w:rsid w:val="00B63AB4"/>
    <w:rsid w:val="00B64AEE"/>
    <w:rsid w:val="00B651DB"/>
    <w:rsid w:val="00B66036"/>
    <w:rsid w:val="00B70894"/>
    <w:rsid w:val="00B715E4"/>
    <w:rsid w:val="00B7254A"/>
    <w:rsid w:val="00B741F7"/>
    <w:rsid w:val="00B74D96"/>
    <w:rsid w:val="00B74EC4"/>
    <w:rsid w:val="00B76412"/>
    <w:rsid w:val="00B8389B"/>
    <w:rsid w:val="00B8457C"/>
    <w:rsid w:val="00B86088"/>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0407"/>
    <w:rsid w:val="00BE47F6"/>
    <w:rsid w:val="00BE5912"/>
    <w:rsid w:val="00BF0CDC"/>
    <w:rsid w:val="00BF318B"/>
    <w:rsid w:val="00BF3A53"/>
    <w:rsid w:val="00BF6077"/>
    <w:rsid w:val="00BF7138"/>
    <w:rsid w:val="00BF798E"/>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26520"/>
    <w:rsid w:val="00C269B1"/>
    <w:rsid w:val="00C3135B"/>
    <w:rsid w:val="00C313A3"/>
    <w:rsid w:val="00C31508"/>
    <w:rsid w:val="00C32954"/>
    <w:rsid w:val="00C33CDE"/>
    <w:rsid w:val="00C4207B"/>
    <w:rsid w:val="00C42754"/>
    <w:rsid w:val="00C43135"/>
    <w:rsid w:val="00C4323A"/>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2D6"/>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1639"/>
    <w:rsid w:val="00CC3399"/>
    <w:rsid w:val="00CC3C6D"/>
    <w:rsid w:val="00CC3D53"/>
    <w:rsid w:val="00CC4EF9"/>
    <w:rsid w:val="00CC5EEC"/>
    <w:rsid w:val="00CD2D33"/>
    <w:rsid w:val="00CD3500"/>
    <w:rsid w:val="00CD3D7E"/>
    <w:rsid w:val="00CD4EB6"/>
    <w:rsid w:val="00CD6A92"/>
    <w:rsid w:val="00CD713B"/>
    <w:rsid w:val="00CE05FA"/>
    <w:rsid w:val="00CE15F2"/>
    <w:rsid w:val="00CE16DC"/>
    <w:rsid w:val="00CE17EA"/>
    <w:rsid w:val="00CE1C12"/>
    <w:rsid w:val="00CF3E03"/>
    <w:rsid w:val="00CF5B29"/>
    <w:rsid w:val="00D00354"/>
    <w:rsid w:val="00D00F35"/>
    <w:rsid w:val="00D00FF1"/>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1B24"/>
    <w:rsid w:val="00D35236"/>
    <w:rsid w:val="00D35513"/>
    <w:rsid w:val="00D4062B"/>
    <w:rsid w:val="00D41658"/>
    <w:rsid w:val="00D41BBA"/>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3B3D"/>
    <w:rsid w:val="00D74684"/>
    <w:rsid w:val="00D758F5"/>
    <w:rsid w:val="00D80DD8"/>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1440"/>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4D1"/>
    <w:rsid w:val="00DC2BF7"/>
    <w:rsid w:val="00DC5518"/>
    <w:rsid w:val="00DC6E60"/>
    <w:rsid w:val="00DC6E76"/>
    <w:rsid w:val="00DC78A4"/>
    <w:rsid w:val="00DC7CF6"/>
    <w:rsid w:val="00DC7D22"/>
    <w:rsid w:val="00DD07E6"/>
    <w:rsid w:val="00DD1F4D"/>
    <w:rsid w:val="00DD21D1"/>
    <w:rsid w:val="00DD366C"/>
    <w:rsid w:val="00DD391A"/>
    <w:rsid w:val="00DD548D"/>
    <w:rsid w:val="00DE13EB"/>
    <w:rsid w:val="00DE256B"/>
    <w:rsid w:val="00DE30C1"/>
    <w:rsid w:val="00DE3A81"/>
    <w:rsid w:val="00DE69D3"/>
    <w:rsid w:val="00DE6C7A"/>
    <w:rsid w:val="00DE7F48"/>
    <w:rsid w:val="00DF0567"/>
    <w:rsid w:val="00DF0D8C"/>
    <w:rsid w:val="00DF18FF"/>
    <w:rsid w:val="00DF35EC"/>
    <w:rsid w:val="00DF4140"/>
    <w:rsid w:val="00DF4CDA"/>
    <w:rsid w:val="00DF4D04"/>
    <w:rsid w:val="00E04D5B"/>
    <w:rsid w:val="00E050BC"/>
    <w:rsid w:val="00E06B4E"/>
    <w:rsid w:val="00E07358"/>
    <w:rsid w:val="00E0767A"/>
    <w:rsid w:val="00E12B1A"/>
    <w:rsid w:val="00E12F06"/>
    <w:rsid w:val="00E13373"/>
    <w:rsid w:val="00E146CA"/>
    <w:rsid w:val="00E14737"/>
    <w:rsid w:val="00E15DAE"/>
    <w:rsid w:val="00E15EC7"/>
    <w:rsid w:val="00E1644E"/>
    <w:rsid w:val="00E1726C"/>
    <w:rsid w:val="00E17D9A"/>
    <w:rsid w:val="00E21512"/>
    <w:rsid w:val="00E21979"/>
    <w:rsid w:val="00E233A1"/>
    <w:rsid w:val="00E23E54"/>
    <w:rsid w:val="00E24E89"/>
    <w:rsid w:val="00E27965"/>
    <w:rsid w:val="00E27A20"/>
    <w:rsid w:val="00E3073F"/>
    <w:rsid w:val="00E30AAC"/>
    <w:rsid w:val="00E31D48"/>
    <w:rsid w:val="00E332A1"/>
    <w:rsid w:val="00E344D8"/>
    <w:rsid w:val="00E349BE"/>
    <w:rsid w:val="00E358BC"/>
    <w:rsid w:val="00E368CF"/>
    <w:rsid w:val="00E37854"/>
    <w:rsid w:val="00E379EE"/>
    <w:rsid w:val="00E40237"/>
    <w:rsid w:val="00E40A8E"/>
    <w:rsid w:val="00E42973"/>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4C4E"/>
    <w:rsid w:val="00E75C2A"/>
    <w:rsid w:val="00E81C38"/>
    <w:rsid w:val="00E81C7E"/>
    <w:rsid w:val="00E86B16"/>
    <w:rsid w:val="00E87F89"/>
    <w:rsid w:val="00E90DD9"/>
    <w:rsid w:val="00E91635"/>
    <w:rsid w:val="00E92249"/>
    <w:rsid w:val="00E9287D"/>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353C"/>
    <w:rsid w:val="00EE75C9"/>
    <w:rsid w:val="00EF1878"/>
    <w:rsid w:val="00EF220E"/>
    <w:rsid w:val="00EF36C1"/>
    <w:rsid w:val="00EF43D5"/>
    <w:rsid w:val="00EF4517"/>
    <w:rsid w:val="00EF54FA"/>
    <w:rsid w:val="00EF57C8"/>
    <w:rsid w:val="00EF5812"/>
    <w:rsid w:val="00EF60B2"/>
    <w:rsid w:val="00EF6431"/>
    <w:rsid w:val="00F0290B"/>
    <w:rsid w:val="00F031F5"/>
    <w:rsid w:val="00F035B0"/>
    <w:rsid w:val="00F03BDE"/>
    <w:rsid w:val="00F04597"/>
    <w:rsid w:val="00F05C7D"/>
    <w:rsid w:val="00F06982"/>
    <w:rsid w:val="00F06FE4"/>
    <w:rsid w:val="00F10094"/>
    <w:rsid w:val="00F1097A"/>
    <w:rsid w:val="00F10AFF"/>
    <w:rsid w:val="00F10BEF"/>
    <w:rsid w:val="00F11D6F"/>
    <w:rsid w:val="00F13722"/>
    <w:rsid w:val="00F14E65"/>
    <w:rsid w:val="00F163C8"/>
    <w:rsid w:val="00F1682D"/>
    <w:rsid w:val="00F228D9"/>
    <w:rsid w:val="00F234B3"/>
    <w:rsid w:val="00F239AB"/>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3041"/>
    <w:rsid w:val="00F54C68"/>
    <w:rsid w:val="00F55AD4"/>
    <w:rsid w:val="00F55C7E"/>
    <w:rsid w:val="00F56987"/>
    <w:rsid w:val="00F5770D"/>
    <w:rsid w:val="00F5790C"/>
    <w:rsid w:val="00F61414"/>
    <w:rsid w:val="00F6220D"/>
    <w:rsid w:val="00F64605"/>
    <w:rsid w:val="00F65255"/>
    <w:rsid w:val="00F663F5"/>
    <w:rsid w:val="00F67755"/>
    <w:rsid w:val="00F72A84"/>
    <w:rsid w:val="00F72C0A"/>
    <w:rsid w:val="00F72F94"/>
    <w:rsid w:val="00F74532"/>
    <w:rsid w:val="00F76DDE"/>
    <w:rsid w:val="00F82BA8"/>
    <w:rsid w:val="00F84DBE"/>
    <w:rsid w:val="00F85582"/>
    <w:rsid w:val="00F868EC"/>
    <w:rsid w:val="00F87299"/>
    <w:rsid w:val="00F91382"/>
    <w:rsid w:val="00F91DCA"/>
    <w:rsid w:val="00F92AC5"/>
    <w:rsid w:val="00F9334C"/>
    <w:rsid w:val="00F93813"/>
    <w:rsid w:val="00F942A6"/>
    <w:rsid w:val="00F958B8"/>
    <w:rsid w:val="00F95985"/>
    <w:rsid w:val="00F960A9"/>
    <w:rsid w:val="00F96445"/>
    <w:rsid w:val="00F966B4"/>
    <w:rsid w:val="00F977C7"/>
    <w:rsid w:val="00F97F23"/>
    <w:rsid w:val="00FA0442"/>
    <w:rsid w:val="00FA0954"/>
    <w:rsid w:val="00FA1859"/>
    <w:rsid w:val="00FA21F4"/>
    <w:rsid w:val="00FA3704"/>
    <w:rsid w:val="00FA53B3"/>
    <w:rsid w:val="00FA57F8"/>
    <w:rsid w:val="00FA757D"/>
    <w:rsid w:val="00FC23FD"/>
    <w:rsid w:val="00FC2CB2"/>
    <w:rsid w:val="00FC3076"/>
    <w:rsid w:val="00FC31B1"/>
    <w:rsid w:val="00FC4F45"/>
    <w:rsid w:val="00FC76DB"/>
    <w:rsid w:val="00FD1212"/>
    <w:rsid w:val="00FD2B09"/>
    <w:rsid w:val="00FD382D"/>
    <w:rsid w:val="00FD4E80"/>
    <w:rsid w:val="00FD5CD4"/>
    <w:rsid w:val="00FD6F6F"/>
    <w:rsid w:val="00FD73C8"/>
    <w:rsid w:val="00FD7B92"/>
    <w:rsid w:val="00FD7FC5"/>
    <w:rsid w:val="00FE0F67"/>
    <w:rsid w:val="00FE4B3A"/>
    <w:rsid w:val="00FE5743"/>
    <w:rsid w:val="00FF0609"/>
    <w:rsid w:val="00FF19B6"/>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customStyle="1" w:styleId="xcontentpasted0">
    <w:name w:val="x_contentpasted0"/>
    <w:basedOn w:val="Fuentedeprrafopredeter"/>
    <w:rsid w:val="00E04D5B"/>
  </w:style>
  <w:style w:type="paragraph" w:customStyle="1" w:styleId="xmsolistparagraph">
    <w:name w:val="x_msolistparagraph"/>
    <w:basedOn w:val="Normal"/>
    <w:rsid w:val="00A4383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A70B-B040-4FB2-ACBD-8DF3DCF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4847</Words>
  <Characters>26660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7</cp:revision>
  <cp:lastPrinted>2024-02-20T20:48:00Z</cp:lastPrinted>
  <dcterms:created xsi:type="dcterms:W3CDTF">2024-02-15T01:53:00Z</dcterms:created>
  <dcterms:modified xsi:type="dcterms:W3CDTF">2024-02-27T14:46:00Z</dcterms:modified>
</cp:coreProperties>
</file>