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46A" w14:textId="0275C169" w:rsidR="00170F58" w:rsidRPr="00405114" w:rsidRDefault="008C47F9" w:rsidP="00170F58">
      <w:pPr>
        <w:spacing w:line="480" w:lineRule="auto"/>
        <w:jc w:val="both"/>
        <w:rPr>
          <w:rFonts w:ascii="Century Gothic" w:hAnsi="Century Gothic"/>
          <w:b/>
        </w:rPr>
      </w:pPr>
      <w:bookmarkStart w:id="0" w:name="_Hlk93306768"/>
      <w:bookmarkStart w:id="1" w:name="_Hlk31799003"/>
      <w:bookmarkStart w:id="2" w:name="_Hlk89781194"/>
      <w:r>
        <w:rPr>
          <w:rFonts w:ascii="Century Gothic" w:hAnsi="Century Gothic"/>
          <w:b/>
        </w:rPr>
        <w:t xml:space="preserve">ACTA DE </w:t>
      </w:r>
      <w:r w:rsidRPr="00405114">
        <w:rPr>
          <w:rFonts w:ascii="Century Gothic" w:hAnsi="Century Gothic"/>
          <w:b/>
        </w:rPr>
        <w:t xml:space="preserve">SESIÓN </w:t>
      </w:r>
      <w:r>
        <w:rPr>
          <w:rFonts w:ascii="Century Gothic" w:hAnsi="Century Gothic"/>
          <w:b/>
        </w:rPr>
        <w:t>EXTRA</w:t>
      </w:r>
      <w:r w:rsidRPr="00405114">
        <w:rPr>
          <w:rFonts w:ascii="Century Gothic" w:hAnsi="Century Gothic"/>
          <w:b/>
        </w:rPr>
        <w:t>ORDINARIA PRIVADA DEL CONSEJO DE LA JUDICATURA DEL ESTADO DE TLAXCALA</w:t>
      </w:r>
      <w:r>
        <w:rPr>
          <w:rFonts w:ascii="Century Gothic" w:hAnsi="Century Gothic"/>
          <w:b/>
        </w:rPr>
        <w:t xml:space="preserve">, EN FUNCIONES DE COMITÉ DE ADQUISICIONES, CELEBRADA A LAS </w:t>
      </w:r>
      <w:r w:rsidR="001430F4" w:rsidRPr="00C07882">
        <w:rPr>
          <w:rFonts w:ascii="Century Gothic" w:hAnsi="Century Gothic" w:cstheme="minorHAnsi"/>
          <w:b/>
        </w:rPr>
        <w:t xml:space="preserve">TRECE </w:t>
      </w:r>
      <w:r w:rsidR="00170F58" w:rsidRPr="00C07882">
        <w:rPr>
          <w:rFonts w:ascii="Century Gothic" w:hAnsi="Century Gothic" w:cstheme="minorHAnsi"/>
          <w:b/>
        </w:rPr>
        <w:t>HORAS</w:t>
      </w:r>
      <w:r w:rsidR="00E55A9E" w:rsidRPr="00C07882">
        <w:rPr>
          <w:rFonts w:ascii="Century Gothic" w:hAnsi="Century Gothic" w:cstheme="minorHAnsi"/>
          <w:b/>
        </w:rPr>
        <w:t xml:space="preserve"> </w:t>
      </w:r>
      <w:r w:rsidR="001430F4" w:rsidRPr="00C07882">
        <w:rPr>
          <w:rFonts w:ascii="Century Gothic" w:hAnsi="Century Gothic" w:cstheme="minorHAnsi"/>
          <w:b/>
        </w:rPr>
        <w:t xml:space="preserve">CON TREINTA MINUTOS </w:t>
      </w:r>
      <w:r w:rsidR="00E55A9E" w:rsidRPr="00C07882">
        <w:rPr>
          <w:rFonts w:ascii="Century Gothic" w:hAnsi="Century Gothic" w:cstheme="minorHAnsi"/>
          <w:b/>
        </w:rPr>
        <w:t>DEL</w:t>
      </w:r>
      <w:r w:rsidR="008167E9" w:rsidRPr="00C07882">
        <w:rPr>
          <w:rFonts w:ascii="Century Gothic" w:hAnsi="Century Gothic" w:cstheme="minorHAnsi"/>
          <w:b/>
        </w:rPr>
        <w:t xml:space="preserve"> VEINT</w:t>
      </w:r>
      <w:r w:rsidR="001430F4" w:rsidRPr="00C07882">
        <w:rPr>
          <w:rFonts w:ascii="Century Gothic" w:hAnsi="Century Gothic" w:cstheme="minorHAnsi"/>
          <w:b/>
        </w:rPr>
        <w:t>IOCHO</w:t>
      </w:r>
      <w:r w:rsidR="008167E9" w:rsidRPr="00C07882">
        <w:rPr>
          <w:rFonts w:ascii="Century Gothic" w:hAnsi="Century Gothic" w:cstheme="minorHAnsi"/>
          <w:b/>
        </w:rPr>
        <w:t xml:space="preserve"> </w:t>
      </w:r>
      <w:r w:rsidR="001073E1" w:rsidRPr="00C07882">
        <w:rPr>
          <w:rFonts w:ascii="Century Gothic" w:hAnsi="Century Gothic" w:cstheme="minorHAnsi"/>
          <w:b/>
        </w:rPr>
        <w:t>DE</w:t>
      </w:r>
      <w:r w:rsidR="008167E9" w:rsidRPr="00C07882">
        <w:rPr>
          <w:rFonts w:ascii="Century Gothic" w:hAnsi="Century Gothic" w:cstheme="minorHAnsi"/>
          <w:b/>
        </w:rPr>
        <w:t xml:space="preserve"> </w:t>
      </w:r>
      <w:r w:rsidR="0091326F">
        <w:rPr>
          <w:rFonts w:ascii="Century Gothic" w:hAnsi="Century Gothic" w:cstheme="minorHAnsi"/>
          <w:b/>
        </w:rPr>
        <w:t xml:space="preserve">FEBRERO </w:t>
      </w:r>
      <w:r w:rsidR="008167E9" w:rsidRPr="00C07882">
        <w:rPr>
          <w:rFonts w:ascii="Century Gothic" w:hAnsi="Century Gothic" w:cstheme="minorHAnsi"/>
          <w:b/>
        </w:rPr>
        <w:t>D</w:t>
      </w:r>
      <w:r w:rsidR="00E55A9E" w:rsidRPr="00C07882">
        <w:rPr>
          <w:rFonts w:ascii="Century Gothic" w:hAnsi="Century Gothic" w:cstheme="minorHAnsi"/>
          <w:b/>
        </w:rPr>
        <w:t>E DOS MIL VEINTI</w:t>
      </w:r>
      <w:r w:rsidR="009644DC" w:rsidRPr="00C07882">
        <w:rPr>
          <w:rFonts w:ascii="Century Gothic" w:hAnsi="Century Gothic" w:cstheme="minorHAnsi"/>
          <w:b/>
        </w:rPr>
        <w:t>CUATRO</w:t>
      </w:r>
      <w:r w:rsidR="00170F58" w:rsidRPr="00405114">
        <w:rPr>
          <w:rFonts w:ascii="Century Gothic" w:hAnsi="Century Gothic" w:cstheme="minorHAnsi"/>
          <w:b/>
        </w:rPr>
        <w:t xml:space="preserve">, </w:t>
      </w:r>
      <w:bookmarkStart w:id="3" w:name="_Hlk54605153"/>
      <w:bookmarkEnd w:id="0"/>
      <w:r w:rsidR="00170F58" w:rsidRPr="00405114">
        <w:rPr>
          <w:rFonts w:ascii="Century Gothic" w:hAnsi="Century Gothic" w:cstheme="minorHAnsi"/>
          <w:b/>
        </w:rPr>
        <w:t>EN LA PRESIDENCIA DEL TRIBUNAL SUPERIOR DE JUSTICIA DEL ESTADO, CON SEDE EN CIUDAD JUDICIAL, SANTA ANITA HUILOAC, APIZACO,</w:t>
      </w:r>
      <w:r w:rsidR="002A33A0">
        <w:rPr>
          <w:rFonts w:ascii="Century Gothic" w:hAnsi="Century Gothic" w:cstheme="minorHAnsi"/>
          <w:b/>
        </w:rPr>
        <w:t xml:space="preserve"> TLAXCALA,</w:t>
      </w:r>
      <w:r w:rsidR="00170F58" w:rsidRPr="00405114">
        <w:rPr>
          <w:rFonts w:ascii="Century Gothic" w:hAnsi="Century Gothic" w:cstheme="minorHAnsi"/>
          <w:b/>
        </w:rPr>
        <w:t xml:space="preserve"> </w:t>
      </w:r>
      <w:bookmarkEnd w:id="1"/>
      <w:bookmarkEnd w:id="2"/>
      <w:bookmarkEnd w:id="3"/>
      <w:r>
        <w:rPr>
          <w:rFonts w:ascii="Century Gothic" w:hAnsi="Century Gothic" w:cs="Calibri"/>
          <w:b/>
        </w:rPr>
        <w:t xml:space="preserve">BAJO EL SIGUIENTE: </w:t>
      </w:r>
    </w:p>
    <w:p w14:paraId="392589C9" w14:textId="77777777" w:rsidR="008C47F9" w:rsidRPr="008C47F9" w:rsidRDefault="008C47F9" w:rsidP="008C47F9">
      <w:pPr>
        <w:spacing w:line="360" w:lineRule="auto"/>
        <w:jc w:val="center"/>
        <w:rPr>
          <w:rFonts w:ascii="Century Gothic" w:hAnsi="Century Gothic" w:cstheme="minorHAnsi"/>
          <w:b/>
          <w:bCs/>
          <w:color w:val="000000" w:themeColor="text1"/>
          <w:bdr w:val="none" w:sz="0" w:space="0" w:color="auto" w:frame="1"/>
        </w:rPr>
      </w:pPr>
      <w:bookmarkStart w:id="4" w:name="_Hlk157425320"/>
      <w:r w:rsidRPr="008C47F9">
        <w:rPr>
          <w:rFonts w:ascii="Century Gothic" w:hAnsi="Century Gothic" w:cstheme="minorHAnsi"/>
          <w:b/>
          <w:bCs/>
          <w:color w:val="000000" w:themeColor="text1"/>
          <w:bdr w:val="none" w:sz="0" w:space="0" w:color="auto" w:frame="1"/>
        </w:rPr>
        <w:t>ORDEN DEL DÍA:</w:t>
      </w:r>
    </w:p>
    <w:p w14:paraId="7023C0C7" w14:textId="77777777" w:rsidR="008C47F9" w:rsidRPr="008C47F9" w:rsidRDefault="008C47F9" w:rsidP="008C47F9">
      <w:pPr>
        <w:spacing w:after="0" w:line="360" w:lineRule="auto"/>
        <w:jc w:val="center"/>
        <w:rPr>
          <w:rFonts w:ascii="Century Gothic" w:hAnsi="Century Gothic" w:cstheme="minorHAnsi"/>
          <w:b/>
          <w:bCs/>
          <w:color w:val="000000" w:themeColor="text1"/>
          <w:bdr w:val="none" w:sz="0" w:space="0" w:color="auto" w:frame="1"/>
        </w:rPr>
      </w:pPr>
    </w:p>
    <w:p w14:paraId="26A78D8D" w14:textId="470CBC40" w:rsidR="008C47F9" w:rsidRPr="008C47F9" w:rsidRDefault="008C47F9" w:rsidP="008C47F9">
      <w:pPr>
        <w:pStyle w:val="Prrafodelista"/>
        <w:numPr>
          <w:ilvl w:val="0"/>
          <w:numId w:val="36"/>
        </w:numPr>
        <w:spacing w:after="0" w:line="480" w:lineRule="auto"/>
        <w:jc w:val="both"/>
        <w:rPr>
          <w:rFonts w:ascii="Century Gothic" w:hAnsi="Century Gothic" w:cstheme="minorHAnsi"/>
          <w:bCs/>
          <w:color w:val="000000" w:themeColor="text1"/>
          <w:bdr w:val="none" w:sz="0" w:space="0" w:color="auto" w:frame="1"/>
        </w:rPr>
      </w:pPr>
      <w:r w:rsidRPr="008C47F9">
        <w:rPr>
          <w:rFonts w:ascii="Century Gothic" w:hAnsi="Century Gothic" w:cstheme="minorHAnsi"/>
          <w:bCs/>
          <w:color w:val="000000" w:themeColor="text1"/>
          <w:bdr w:val="none" w:sz="0" w:space="0" w:color="auto" w:frame="1"/>
        </w:rPr>
        <w:t>Verificación del quórum.</w:t>
      </w:r>
      <w:r>
        <w:rPr>
          <w:rFonts w:ascii="Century Gothic" w:hAnsi="Century Gothic" w:cstheme="minorHAnsi"/>
          <w:bCs/>
          <w:color w:val="000000" w:themeColor="text1"/>
          <w:bdr w:val="none" w:sz="0" w:space="0" w:color="auto" w:frame="1"/>
        </w:rPr>
        <w:t xml:space="preserve"> - - - - - - - - - - - - - - - - - - - - - - - - - - - - - - </w:t>
      </w:r>
    </w:p>
    <w:p w14:paraId="04EE2C6C" w14:textId="54ED6B20" w:rsidR="008C47F9" w:rsidRPr="008C47F9" w:rsidRDefault="008C47F9" w:rsidP="008C47F9">
      <w:pPr>
        <w:pStyle w:val="Prrafodelista"/>
        <w:numPr>
          <w:ilvl w:val="0"/>
          <w:numId w:val="36"/>
        </w:numPr>
        <w:spacing w:after="0" w:line="480" w:lineRule="auto"/>
        <w:jc w:val="both"/>
        <w:rPr>
          <w:rFonts w:ascii="Century Gothic" w:hAnsi="Century Gothic" w:cstheme="minorHAnsi"/>
          <w:bCs/>
          <w:color w:val="000000" w:themeColor="text1"/>
          <w:bdr w:val="none" w:sz="0" w:space="0" w:color="auto" w:frame="1"/>
        </w:rPr>
      </w:pPr>
      <w:r w:rsidRPr="008C47F9">
        <w:rPr>
          <w:rFonts w:ascii="Century Gothic" w:hAnsi="Century Gothic" w:cstheme="minorHAnsi"/>
          <w:bCs/>
          <w:color w:val="000000" w:themeColor="text1"/>
          <w:bdr w:val="none" w:sz="0" w:space="0" w:color="auto" w:frame="1"/>
        </w:rPr>
        <w:t xml:space="preserve">Aprobación del acta número 18/2024. </w:t>
      </w:r>
      <w:r>
        <w:rPr>
          <w:rFonts w:ascii="Century Gothic" w:hAnsi="Century Gothic" w:cstheme="minorHAnsi"/>
          <w:bCs/>
          <w:color w:val="000000" w:themeColor="text1"/>
          <w:bdr w:val="none" w:sz="0" w:space="0" w:color="auto" w:frame="1"/>
        </w:rPr>
        <w:t xml:space="preserve"> - - - - - - - - - - - - - - - - - - </w:t>
      </w:r>
    </w:p>
    <w:p w14:paraId="402AE8AD" w14:textId="7A86498C" w:rsidR="008C47F9" w:rsidRPr="008C47F9" w:rsidRDefault="008C47F9" w:rsidP="008C47F9">
      <w:pPr>
        <w:pStyle w:val="Prrafodelista"/>
        <w:numPr>
          <w:ilvl w:val="0"/>
          <w:numId w:val="36"/>
        </w:numPr>
        <w:spacing w:after="0" w:line="480" w:lineRule="auto"/>
        <w:jc w:val="both"/>
        <w:rPr>
          <w:rFonts w:ascii="Century Gothic" w:hAnsi="Century Gothic" w:cstheme="minorHAnsi"/>
          <w:bCs/>
          <w:color w:val="000000" w:themeColor="text1"/>
          <w:bdr w:val="none" w:sz="0" w:space="0" w:color="auto" w:frame="1"/>
        </w:rPr>
      </w:pPr>
      <w:r w:rsidRPr="008C47F9">
        <w:rPr>
          <w:rFonts w:ascii="Century Gothic" w:hAnsi="Century Gothic" w:cstheme="minorHAnsi"/>
          <w:bCs/>
          <w:color w:val="000000" w:themeColor="text1"/>
          <w:bdr w:val="none" w:sz="0" w:space="0" w:color="auto" w:frame="1"/>
        </w:rPr>
        <w:t xml:space="preserve">Análisis, discusión y determinación del </w:t>
      </w:r>
      <w:bookmarkEnd w:id="4"/>
      <w:r w:rsidRPr="008C47F9">
        <w:rPr>
          <w:rFonts w:ascii="Century Gothic" w:hAnsi="Century Gothic" w:cstheme="minorHAnsi"/>
          <w:bCs/>
          <w:color w:val="000000" w:themeColor="text1"/>
          <w:bdr w:val="none" w:sz="0" w:space="0" w:color="auto" w:frame="1"/>
        </w:rPr>
        <w:t>escrito recibido el veintitrés de febrero de dos mil veinticuatro, signado por el Representante Legal de la empresa Protección Galahad S.A. de C.V.</w:t>
      </w:r>
      <w:r>
        <w:rPr>
          <w:rFonts w:ascii="Century Gothic" w:hAnsi="Century Gothic" w:cstheme="minorHAnsi"/>
          <w:bCs/>
          <w:color w:val="000000" w:themeColor="text1"/>
          <w:bdr w:val="none" w:sz="0" w:space="0" w:color="auto" w:frame="1"/>
        </w:rPr>
        <w:t xml:space="preserve"> - - - - - - - - - - - - - - - - - - - - - - - - - - - - - - - - - - - - - - - - - - - </w:t>
      </w:r>
    </w:p>
    <w:p w14:paraId="0CCE677E" w14:textId="5D01CE8F" w:rsidR="008C47F9" w:rsidRPr="008C47F9" w:rsidRDefault="008C47F9" w:rsidP="00BC683B">
      <w:pPr>
        <w:pStyle w:val="Prrafodelista"/>
        <w:numPr>
          <w:ilvl w:val="0"/>
          <w:numId w:val="36"/>
        </w:numPr>
        <w:spacing w:after="0" w:line="480" w:lineRule="auto"/>
        <w:jc w:val="both"/>
        <w:rPr>
          <w:rFonts w:ascii="Century Gothic" w:hAnsi="Century Gothic"/>
          <w:b/>
        </w:rPr>
      </w:pPr>
      <w:r w:rsidRPr="008C47F9">
        <w:rPr>
          <w:rFonts w:ascii="Century Gothic" w:hAnsi="Century Gothic" w:cstheme="minorHAnsi"/>
          <w:bCs/>
          <w:color w:val="000000" w:themeColor="text1"/>
          <w:bdr w:val="none" w:sz="0" w:space="0" w:color="auto" w:frame="1"/>
        </w:rPr>
        <w:t>Análisis, discusión y determinación del oficio número DRHYM/86/2024, recibido el veintisiete de febrero de dos mil veinticuatro, signado por el Director de Recursos Humanos y Materiales dependiente de la Secretaría Ejecutiva, así como del escrito recibido el veintitrés del mismo mes y año, signado por el representante legal de la empresa Constru&amp;Nova de Tlaxcala, S. de R.L. de C.V. - - - - - - - - - - - - - - - - - - - - - - - - - - - -</w:t>
      </w:r>
    </w:p>
    <w:p w14:paraId="713FCC78" w14:textId="77777777" w:rsidR="008C47F9" w:rsidRPr="00405114" w:rsidRDefault="008C47F9" w:rsidP="008C47F9">
      <w:pPr>
        <w:spacing w:line="480" w:lineRule="auto"/>
        <w:jc w:val="both"/>
        <w:rPr>
          <w:rFonts w:ascii="Century Gothic" w:hAnsi="Century Gothic" w:cstheme="minorHAnsi"/>
          <w:b/>
          <w:bCs/>
        </w:rPr>
      </w:pPr>
    </w:p>
    <w:p w14:paraId="358E6B9F" w14:textId="77777777" w:rsidR="001430F4" w:rsidRPr="00405114" w:rsidRDefault="001430F4" w:rsidP="001430F4">
      <w:pPr>
        <w:spacing w:line="480" w:lineRule="auto"/>
        <w:jc w:val="both"/>
        <w:rPr>
          <w:rFonts w:ascii="Century Gothic" w:hAnsi="Century Gothic" w:cstheme="minorHAnsi"/>
        </w:rPr>
      </w:pPr>
      <w:bookmarkStart w:id="5" w:name="_Hlk94531303"/>
      <w:r w:rsidRPr="00405114">
        <w:rPr>
          <w:rFonts w:ascii="Century Gothic" w:hAnsi="Century Gothic" w:cstheme="minorHAnsi"/>
        </w:rPr>
        <w:t xml:space="preserve">ASISTENTES: - - - - - - - - - - - - - - - - - - - - - - - - - - - - - - - - - - - - - - - - - - - - - - - -   </w:t>
      </w:r>
    </w:p>
    <w:tbl>
      <w:tblPr>
        <w:tblW w:w="7938" w:type="dxa"/>
        <w:tblLook w:val="04A0" w:firstRow="1" w:lastRow="0" w:firstColumn="1" w:lastColumn="0" w:noHBand="0" w:noVBand="1"/>
      </w:tblPr>
      <w:tblGrid>
        <w:gridCol w:w="6096"/>
        <w:gridCol w:w="1842"/>
      </w:tblGrid>
      <w:tr w:rsidR="001430F4" w:rsidRPr="001500EB" w14:paraId="3CD96C06" w14:textId="77777777" w:rsidTr="006D60E2">
        <w:tc>
          <w:tcPr>
            <w:tcW w:w="6096" w:type="dxa"/>
            <w:hideMark/>
          </w:tcPr>
          <w:p w14:paraId="33C37107" w14:textId="77777777" w:rsidR="001430F4" w:rsidRPr="001500EB" w:rsidRDefault="001430F4" w:rsidP="006D60E2">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Magistrada </w:t>
            </w:r>
            <w:r>
              <w:rPr>
                <w:rFonts w:ascii="Century Gothic" w:hAnsi="Century Gothic" w:cs="Calibri"/>
                <w:b/>
              </w:rPr>
              <w:t>Anel Bañuelos Meneses</w:t>
            </w:r>
            <w:r w:rsidRPr="001500EB">
              <w:rPr>
                <w:rFonts w:ascii="Century Gothic" w:hAnsi="Century Gothic" w:cs="Calibri"/>
                <w:b/>
              </w:rPr>
              <w:t xml:space="preserve">, Presidenta del Consejo de la Judicatura del Estado de Tlaxcala.  - - - -  </w:t>
            </w:r>
          </w:p>
        </w:tc>
        <w:tc>
          <w:tcPr>
            <w:tcW w:w="1842" w:type="dxa"/>
            <w:hideMark/>
          </w:tcPr>
          <w:p w14:paraId="6BD3F135" w14:textId="77777777" w:rsidR="001430F4" w:rsidRPr="001500EB" w:rsidRDefault="001430F4" w:rsidP="006D60E2">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Presente - - - - </w:t>
            </w:r>
          </w:p>
        </w:tc>
      </w:tr>
      <w:tr w:rsidR="001430F4" w:rsidRPr="001500EB" w14:paraId="6A9873E5" w14:textId="77777777" w:rsidTr="006D60E2">
        <w:tc>
          <w:tcPr>
            <w:tcW w:w="6096" w:type="dxa"/>
            <w:hideMark/>
          </w:tcPr>
          <w:p w14:paraId="7C120010" w14:textId="77777777" w:rsidR="001430F4" w:rsidRPr="001500EB" w:rsidRDefault="001430F4" w:rsidP="006D60E2">
            <w:pPr>
              <w:tabs>
                <w:tab w:val="left" w:pos="5387"/>
              </w:tabs>
              <w:spacing w:line="480" w:lineRule="auto"/>
              <w:jc w:val="both"/>
              <w:rPr>
                <w:rFonts w:ascii="Century Gothic" w:hAnsi="Century Gothic" w:cs="Calibri"/>
                <w:b/>
              </w:rPr>
            </w:pPr>
            <w:r w:rsidRPr="001500EB">
              <w:rPr>
                <w:rFonts w:ascii="Century Gothic" w:hAnsi="Century Gothic" w:cs="Calibri"/>
                <w:b/>
              </w:rPr>
              <w:t>Maestro Víctor Hugo Corichi Méndez, integrante del Consejo de la Judicatura del Estado de Tlaxcala.  - - - -</w:t>
            </w:r>
          </w:p>
        </w:tc>
        <w:tc>
          <w:tcPr>
            <w:tcW w:w="1842" w:type="dxa"/>
            <w:hideMark/>
          </w:tcPr>
          <w:p w14:paraId="59995681" w14:textId="77777777" w:rsidR="001430F4" w:rsidRPr="001500EB" w:rsidRDefault="001430F4" w:rsidP="006D60E2">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 - - - - - - -  Presente - -</w:t>
            </w:r>
            <w:r>
              <w:rPr>
                <w:rFonts w:ascii="Century Gothic" w:hAnsi="Century Gothic" w:cs="Calibri"/>
                <w:b/>
              </w:rPr>
              <w:t xml:space="preserve"> - - </w:t>
            </w:r>
          </w:p>
        </w:tc>
      </w:tr>
      <w:tr w:rsidR="001430F4" w:rsidRPr="001500EB" w14:paraId="47551CF2" w14:textId="77777777" w:rsidTr="006D60E2">
        <w:tc>
          <w:tcPr>
            <w:tcW w:w="6096" w:type="dxa"/>
            <w:hideMark/>
          </w:tcPr>
          <w:p w14:paraId="75A2FAA5" w14:textId="77777777" w:rsidR="001430F4" w:rsidRPr="001500EB" w:rsidRDefault="001430F4" w:rsidP="006D60E2">
            <w:pPr>
              <w:tabs>
                <w:tab w:val="left" w:pos="5387"/>
              </w:tabs>
              <w:spacing w:line="480" w:lineRule="auto"/>
              <w:jc w:val="both"/>
              <w:rPr>
                <w:rFonts w:ascii="Century Gothic" w:hAnsi="Century Gothic" w:cs="Calibri"/>
                <w:b/>
              </w:rPr>
            </w:pPr>
            <w:r w:rsidRPr="001500EB">
              <w:rPr>
                <w:rFonts w:ascii="Century Gothic" w:hAnsi="Century Gothic" w:cs="Calibri"/>
                <w:b/>
              </w:rPr>
              <w:lastRenderedPageBreak/>
              <w:t>Licenciada Violeta Fernández Vázquez, integrante del Consejo de la Judicatura del Estado de Tlaxcala.  - - - -</w:t>
            </w:r>
          </w:p>
        </w:tc>
        <w:tc>
          <w:tcPr>
            <w:tcW w:w="1842" w:type="dxa"/>
            <w:hideMark/>
          </w:tcPr>
          <w:p w14:paraId="08767FB6" w14:textId="77777777" w:rsidR="001430F4" w:rsidRPr="001500EB" w:rsidRDefault="001430F4" w:rsidP="006D60E2">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450E0EA8" w14:textId="77777777" w:rsidR="001430F4" w:rsidRPr="001500EB" w:rsidRDefault="001430F4" w:rsidP="006D60E2">
            <w:pPr>
              <w:tabs>
                <w:tab w:val="left" w:pos="5387"/>
              </w:tabs>
              <w:spacing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tr w:rsidR="001430F4" w:rsidRPr="001500EB" w14:paraId="156F7121" w14:textId="77777777" w:rsidTr="006D60E2">
        <w:tc>
          <w:tcPr>
            <w:tcW w:w="6096" w:type="dxa"/>
          </w:tcPr>
          <w:p w14:paraId="2744488E" w14:textId="77777777" w:rsidR="001430F4" w:rsidRPr="001500EB" w:rsidRDefault="001430F4" w:rsidP="006D60E2">
            <w:pPr>
              <w:tabs>
                <w:tab w:val="left" w:pos="5387"/>
              </w:tabs>
              <w:spacing w:line="480" w:lineRule="auto"/>
              <w:jc w:val="both"/>
              <w:rPr>
                <w:rFonts w:ascii="Century Gothic" w:hAnsi="Century Gothic" w:cs="Calibri"/>
                <w:b/>
              </w:rPr>
            </w:pPr>
            <w:r w:rsidRPr="001500EB">
              <w:rPr>
                <w:rFonts w:ascii="Century Gothic" w:hAnsi="Century Gothic" w:cs="Calibri"/>
                <w:b/>
              </w:rPr>
              <w:t xml:space="preserve">Maestra Edith Alejandra Segura Payán, integrante del Consejo de la Judicatura del Estado de Tlaxcala. - - - - </w:t>
            </w:r>
          </w:p>
        </w:tc>
        <w:tc>
          <w:tcPr>
            <w:tcW w:w="1842" w:type="dxa"/>
          </w:tcPr>
          <w:p w14:paraId="01A044DC" w14:textId="77777777" w:rsidR="001430F4" w:rsidRPr="001500EB" w:rsidRDefault="001430F4" w:rsidP="006D60E2">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7C7E5428" w14:textId="77777777" w:rsidR="001430F4" w:rsidRPr="001500EB" w:rsidRDefault="001430F4" w:rsidP="006D60E2">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p>
        </w:tc>
      </w:tr>
      <w:tr w:rsidR="001430F4" w:rsidRPr="001500EB" w14:paraId="39BA39C5" w14:textId="77777777" w:rsidTr="006D60E2">
        <w:tc>
          <w:tcPr>
            <w:tcW w:w="6096" w:type="dxa"/>
          </w:tcPr>
          <w:p w14:paraId="6F53C1E6" w14:textId="77777777" w:rsidR="001430F4" w:rsidRPr="001500EB" w:rsidRDefault="001430F4" w:rsidP="006D60E2">
            <w:pPr>
              <w:tabs>
                <w:tab w:val="left" w:pos="5387"/>
              </w:tabs>
              <w:spacing w:after="120" w:line="480" w:lineRule="auto"/>
              <w:jc w:val="both"/>
              <w:rPr>
                <w:rFonts w:ascii="Century Gothic" w:hAnsi="Century Gothic" w:cs="Calibri"/>
                <w:b/>
              </w:rPr>
            </w:pPr>
            <w:r w:rsidRPr="001500EB">
              <w:rPr>
                <w:rFonts w:ascii="Century Gothic" w:hAnsi="Century Gothic" w:cs="Calibri"/>
                <w:b/>
              </w:rPr>
              <w:t xml:space="preserve">Licenciado Rey David González González, integrante del Consejo de la Judicatura del Estado de Tlaxcala. - - </w:t>
            </w:r>
          </w:p>
        </w:tc>
        <w:tc>
          <w:tcPr>
            <w:tcW w:w="1842" w:type="dxa"/>
          </w:tcPr>
          <w:p w14:paraId="7B427642" w14:textId="77777777" w:rsidR="001430F4" w:rsidRPr="001500EB" w:rsidRDefault="001430F4" w:rsidP="006D60E2">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 - - - - - - - - </w:t>
            </w:r>
            <w:r>
              <w:rPr>
                <w:rFonts w:ascii="Century Gothic" w:hAnsi="Century Gothic" w:cs="Calibri"/>
                <w:b/>
              </w:rPr>
              <w:t>-</w:t>
            </w:r>
          </w:p>
          <w:p w14:paraId="3FBFBCC9" w14:textId="77777777" w:rsidR="001430F4" w:rsidRPr="001500EB" w:rsidRDefault="001430F4" w:rsidP="006D60E2">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w:t>
            </w:r>
          </w:p>
        </w:tc>
      </w:tr>
      <w:tr w:rsidR="001430F4" w:rsidRPr="001500EB" w14:paraId="25D215E4" w14:textId="77777777" w:rsidTr="006D60E2">
        <w:tc>
          <w:tcPr>
            <w:tcW w:w="6096" w:type="dxa"/>
          </w:tcPr>
          <w:p w14:paraId="384710BC" w14:textId="77777777" w:rsidR="001430F4" w:rsidRPr="001500EB" w:rsidRDefault="001430F4" w:rsidP="006D60E2">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Licenciado José Fernando Guzmán Zarate, Contralor del Poder Judicial del Estado, con voz y voto. - - - - - - - </w:t>
            </w:r>
          </w:p>
        </w:tc>
        <w:tc>
          <w:tcPr>
            <w:tcW w:w="1842" w:type="dxa"/>
          </w:tcPr>
          <w:p w14:paraId="1959D1CB" w14:textId="77777777" w:rsidR="001430F4" w:rsidRPr="001500EB" w:rsidRDefault="001430F4" w:rsidP="006D60E2">
            <w:pPr>
              <w:tabs>
                <w:tab w:val="left" w:pos="5387"/>
              </w:tabs>
              <w:spacing w:after="0" w:line="480" w:lineRule="auto"/>
              <w:ind w:left="36"/>
              <w:jc w:val="both"/>
              <w:rPr>
                <w:rFonts w:ascii="Century Gothic" w:hAnsi="Century Gothic" w:cs="Calibri"/>
                <w:b/>
              </w:rPr>
            </w:pPr>
            <w:r w:rsidRPr="001500EB">
              <w:rPr>
                <w:rFonts w:ascii="Century Gothic" w:hAnsi="Century Gothic" w:cs="Calibri"/>
                <w:b/>
              </w:rPr>
              <w:t>- - - - - - - -    Presente  -</w:t>
            </w:r>
            <w:r>
              <w:rPr>
                <w:rFonts w:ascii="Century Gothic" w:hAnsi="Century Gothic" w:cs="Calibri"/>
                <w:b/>
              </w:rPr>
              <w:t xml:space="preserve"> - - - </w:t>
            </w:r>
            <w:r w:rsidRPr="001500EB">
              <w:rPr>
                <w:rFonts w:ascii="Century Gothic" w:hAnsi="Century Gothic" w:cs="Calibri"/>
                <w:b/>
              </w:rPr>
              <w:t xml:space="preserve"> </w:t>
            </w:r>
          </w:p>
        </w:tc>
      </w:tr>
      <w:tr w:rsidR="001430F4" w:rsidRPr="001500EB" w14:paraId="15436AE0" w14:textId="77777777" w:rsidTr="006D60E2">
        <w:tc>
          <w:tcPr>
            <w:tcW w:w="6096" w:type="dxa"/>
          </w:tcPr>
          <w:p w14:paraId="079E87B3" w14:textId="77777777" w:rsidR="001430F4" w:rsidRPr="001500EB" w:rsidRDefault="001430F4" w:rsidP="006D60E2">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 xml:space="preserve">Contador Público y Licenciado Armando Martínez Nava, Tesorero del Poder Judicial del Estado, con voz. - </w:t>
            </w:r>
          </w:p>
        </w:tc>
        <w:tc>
          <w:tcPr>
            <w:tcW w:w="1842" w:type="dxa"/>
          </w:tcPr>
          <w:p w14:paraId="67C89685" w14:textId="77777777" w:rsidR="001430F4" w:rsidRPr="001500EB" w:rsidRDefault="001430F4" w:rsidP="006D60E2">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Presente - - - </w:t>
            </w:r>
            <w:r>
              <w:rPr>
                <w:rFonts w:ascii="Century Gothic" w:hAnsi="Century Gothic" w:cs="Calibri"/>
                <w:b/>
              </w:rPr>
              <w:t>- -</w:t>
            </w:r>
            <w:r w:rsidRPr="001500EB">
              <w:rPr>
                <w:rFonts w:ascii="Century Gothic" w:hAnsi="Century Gothic" w:cs="Calibri"/>
                <w:b/>
              </w:rPr>
              <w:t xml:space="preserve"> </w:t>
            </w:r>
          </w:p>
        </w:tc>
      </w:tr>
      <w:tr w:rsidR="001430F4" w:rsidRPr="001500EB" w14:paraId="5656E829" w14:textId="77777777" w:rsidTr="006D60E2">
        <w:trPr>
          <w:trHeight w:val="1045"/>
        </w:trPr>
        <w:tc>
          <w:tcPr>
            <w:tcW w:w="6096" w:type="dxa"/>
          </w:tcPr>
          <w:p w14:paraId="5667BED5" w14:textId="77777777" w:rsidR="001430F4" w:rsidRPr="001500EB" w:rsidRDefault="001430F4" w:rsidP="006D60E2">
            <w:pPr>
              <w:tabs>
                <w:tab w:val="left" w:pos="5387"/>
                <w:tab w:val="left" w:pos="5849"/>
              </w:tabs>
              <w:spacing w:after="120" w:line="480" w:lineRule="auto"/>
              <w:jc w:val="both"/>
              <w:rPr>
                <w:rFonts w:ascii="Century Gothic" w:hAnsi="Century Gothic" w:cs="Calibri"/>
                <w:b/>
              </w:rPr>
            </w:pPr>
            <w:r w:rsidRPr="001500EB">
              <w:rPr>
                <w:rFonts w:ascii="Century Gothic" w:hAnsi="Century Gothic" w:cs="Calibri"/>
                <w:b/>
              </w:rPr>
              <w:t>Licenciada Midory Castro Bañuelos, Secretaria Ejecutiva del Consejo de la Judicatura del Estado, con voz. - - - - - - - - - - - - - - - - - - - - - - - - - - - - - - - - - - -</w:t>
            </w:r>
            <w:r>
              <w:rPr>
                <w:rFonts w:ascii="Century Gothic" w:hAnsi="Century Gothic" w:cs="Calibri"/>
                <w:b/>
              </w:rPr>
              <w:t xml:space="preserve"> </w:t>
            </w:r>
            <w:r w:rsidRPr="001500EB">
              <w:rPr>
                <w:rFonts w:ascii="Century Gothic" w:hAnsi="Century Gothic" w:cs="Calibri"/>
                <w:b/>
              </w:rPr>
              <w:t xml:space="preserve">    </w:t>
            </w:r>
          </w:p>
        </w:tc>
        <w:tc>
          <w:tcPr>
            <w:tcW w:w="1842" w:type="dxa"/>
          </w:tcPr>
          <w:p w14:paraId="6510D8B4" w14:textId="77777777" w:rsidR="001430F4" w:rsidRPr="001500EB" w:rsidRDefault="001430F4" w:rsidP="006D60E2">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 - - - - - - - - -  </w:t>
            </w:r>
            <w:r>
              <w:rPr>
                <w:rFonts w:ascii="Century Gothic" w:hAnsi="Century Gothic" w:cs="Calibri"/>
                <w:b/>
              </w:rPr>
              <w:t>-</w:t>
            </w:r>
            <w:r w:rsidRPr="001500EB">
              <w:rPr>
                <w:rFonts w:ascii="Century Gothic" w:hAnsi="Century Gothic" w:cs="Calibri"/>
                <w:b/>
              </w:rPr>
              <w:t xml:space="preserve">  </w:t>
            </w:r>
          </w:p>
          <w:p w14:paraId="52565DBC" w14:textId="77777777" w:rsidR="001430F4" w:rsidRPr="001500EB" w:rsidRDefault="001430F4" w:rsidP="006D60E2">
            <w:pPr>
              <w:tabs>
                <w:tab w:val="left" w:pos="5387"/>
              </w:tabs>
              <w:spacing w:after="0" w:line="480" w:lineRule="auto"/>
              <w:jc w:val="both"/>
              <w:rPr>
                <w:rFonts w:ascii="Century Gothic" w:hAnsi="Century Gothic" w:cs="Calibri"/>
                <w:b/>
              </w:rPr>
            </w:pPr>
            <w:r w:rsidRPr="001500EB">
              <w:rPr>
                <w:rFonts w:ascii="Century Gothic" w:hAnsi="Century Gothic" w:cs="Calibri"/>
                <w:b/>
              </w:rPr>
              <w:t xml:space="preserve">Presente- - - - </w:t>
            </w:r>
            <w:r>
              <w:rPr>
                <w:rFonts w:ascii="Century Gothic" w:hAnsi="Century Gothic" w:cs="Calibri"/>
                <w:b/>
              </w:rPr>
              <w:t xml:space="preserve">- - - - - - - - - - - - </w:t>
            </w:r>
          </w:p>
        </w:tc>
      </w:tr>
    </w:tbl>
    <w:p w14:paraId="50E52DD6" w14:textId="77777777" w:rsidR="001430F4" w:rsidRPr="001500EB" w:rsidRDefault="001430F4" w:rsidP="001430F4">
      <w:pPr>
        <w:tabs>
          <w:tab w:val="left" w:pos="5954"/>
        </w:tabs>
        <w:spacing w:after="0" w:line="480" w:lineRule="auto"/>
        <w:jc w:val="both"/>
        <w:rPr>
          <w:rFonts w:ascii="Century Gothic" w:hAnsi="Century Gothic" w:cs="Calibri"/>
          <w:b/>
          <w:color w:val="000000" w:themeColor="text1"/>
        </w:rPr>
      </w:pPr>
      <w:r w:rsidRPr="001500EB">
        <w:rPr>
          <w:rFonts w:ascii="Century Gothic" w:hAnsi="Century Gothic" w:cstheme="minorHAnsi"/>
          <w:b/>
          <w:color w:val="000000" w:themeColor="text1"/>
        </w:rPr>
        <w:t>En uso de la palabra, la Secretaria Ejecutiva dijo</w:t>
      </w:r>
      <w:r w:rsidRPr="001500EB">
        <w:rPr>
          <w:rFonts w:ascii="Century Gothic" w:hAnsi="Century Gothic" w:cstheme="minorHAnsi"/>
          <w:color w:val="000000" w:themeColor="text1"/>
        </w:rPr>
        <w:t xml:space="preserve">:  Magistrada informo que existe quórum legal para sesionar el día de hoy </w:t>
      </w:r>
      <w:r w:rsidRPr="001500EB">
        <w:rPr>
          <w:rFonts w:ascii="Century Gothic" w:hAnsi="Century Gothic" w:cs="Calibri"/>
          <w:color w:val="000000" w:themeColor="text1"/>
        </w:rPr>
        <w:t>por encontrarse presentes los</w:t>
      </w:r>
      <w:r>
        <w:rPr>
          <w:rFonts w:ascii="Century Gothic" w:hAnsi="Century Gothic" w:cs="Calibri"/>
          <w:color w:val="000000" w:themeColor="text1"/>
        </w:rPr>
        <w:t xml:space="preserve"> </w:t>
      </w:r>
      <w:r w:rsidRPr="001500EB">
        <w:rPr>
          <w:rFonts w:ascii="Century Gothic" w:hAnsi="Century Gothic" w:cs="Calibri"/>
          <w:color w:val="000000" w:themeColor="text1"/>
        </w:rPr>
        <w:t>ocho integrantes de este Cuerpo Colegiado, seis con derecho a voz y voto, y dos, sólo con derecho a voz, lo anterior en términos de lo previsto en los Lineamientos de Adquisiciones, Arrendamientos, Servicios y Obra Pública del Consejo de la Judicatura del Estado de Tlaxcala.</w:t>
      </w:r>
    </w:p>
    <w:p w14:paraId="031C4303" w14:textId="77777777" w:rsidR="001430F4" w:rsidRPr="00405114" w:rsidRDefault="001430F4" w:rsidP="001430F4">
      <w:pPr>
        <w:spacing w:after="0" w:line="480" w:lineRule="auto"/>
        <w:jc w:val="both"/>
        <w:rPr>
          <w:rFonts w:ascii="Century Gothic" w:hAnsi="Century Gothic" w:cstheme="minorHAnsi"/>
        </w:rPr>
      </w:pPr>
      <w:r w:rsidRPr="00405114">
        <w:rPr>
          <w:rFonts w:ascii="Century Gothic" w:hAnsi="Century Gothic" w:cstheme="minorHAnsi"/>
          <w:b/>
        </w:rPr>
        <w:t xml:space="preserve">En uso de la palabra, la Magistrada </w:t>
      </w:r>
      <w:r>
        <w:rPr>
          <w:rFonts w:ascii="Century Gothic" w:hAnsi="Century Gothic" w:cstheme="minorHAnsi"/>
          <w:b/>
        </w:rPr>
        <w:t>Presidenta</w:t>
      </w:r>
      <w:r w:rsidRPr="00405114">
        <w:rPr>
          <w:rFonts w:ascii="Century Gothic" w:hAnsi="Century Gothic" w:cstheme="minorHAnsi"/>
          <w:b/>
        </w:rPr>
        <w:t xml:space="preserve"> dijo: </w:t>
      </w:r>
      <w:r w:rsidRPr="00405114">
        <w:rPr>
          <w:rFonts w:ascii="Century Gothic" w:hAnsi="Century Gothic" w:cstheme="minorHAnsi"/>
        </w:rPr>
        <w:t>en razón de existir quórum legal, declaro abierta la presente sesión para que todos los acuerdos que se dicten, tengan la validez que en derecho les corresponde.</w:t>
      </w:r>
    </w:p>
    <w:p w14:paraId="6E437C84" w14:textId="10D341CE" w:rsidR="001430F4" w:rsidRPr="00B0222B" w:rsidRDefault="001430F4" w:rsidP="001430F4">
      <w:pPr>
        <w:spacing w:before="240" w:after="0" w:line="480" w:lineRule="auto"/>
        <w:jc w:val="both"/>
        <w:rPr>
          <w:rFonts w:ascii="Century Gothic" w:hAnsi="Century Gothic"/>
          <w:b/>
          <w:bCs/>
          <w:u w:val="single"/>
        </w:rPr>
      </w:pPr>
      <w:r w:rsidRPr="008C47F9">
        <w:rPr>
          <w:rFonts w:ascii="Century Gothic" w:hAnsi="Century Gothic" w:cstheme="minorHAnsi"/>
        </w:rPr>
        <w:t xml:space="preserve">En primer lugar, someto a consideración el orden del día de la convocatoria que les fue entregada y solicito adendar el escrito recibido el veintisiete de febrero de dos mil veinticuatro, signado por el </w:t>
      </w:r>
      <w:r w:rsidRPr="008C47F9">
        <w:rPr>
          <w:rFonts w:ascii="Century Gothic" w:hAnsi="Century Gothic" w:cstheme="minorHAnsi"/>
        </w:rPr>
        <w:lastRenderedPageBreak/>
        <w:t xml:space="preserve">representante legal de la empresa </w:t>
      </w:r>
      <w:r w:rsidR="008C47F9">
        <w:rPr>
          <w:rFonts w:ascii="Century Gothic" w:hAnsi="Century Gothic" w:cstheme="minorHAnsi"/>
        </w:rPr>
        <w:t>“</w:t>
      </w:r>
      <w:r w:rsidRPr="008C47F9">
        <w:rPr>
          <w:rFonts w:ascii="Century Gothic" w:hAnsi="Century Gothic" w:cstheme="minorHAnsi"/>
        </w:rPr>
        <w:t>Thona Seguros, S.A. de C.V.</w:t>
      </w:r>
      <w:r w:rsidR="008C47F9" w:rsidRPr="008C47F9">
        <w:rPr>
          <w:rFonts w:ascii="Century Gothic" w:hAnsi="Century Gothic"/>
        </w:rPr>
        <w:t>”</w:t>
      </w:r>
      <w:r w:rsidR="008C47F9">
        <w:rPr>
          <w:rFonts w:ascii="Century Gothic" w:hAnsi="Century Gothic"/>
        </w:rPr>
        <w:t xml:space="preserve">. </w:t>
      </w:r>
      <w:r w:rsidR="008C47F9" w:rsidRPr="00B0222B">
        <w:rPr>
          <w:rFonts w:ascii="Century Gothic" w:hAnsi="Century Gothic"/>
          <w:b/>
          <w:bCs/>
          <w:u w:val="single"/>
        </w:rPr>
        <w:t xml:space="preserve">APROBADO POR UNANIMIDAD DE VOTOS. </w:t>
      </w:r>
    </w:p>
    <w:bookmarkEnd w:id="5"/>
    <w:p w14:paraId="543B4780" w14:textId="61B116F5" w:rsidR="00170F58" w:rsidRPr="00131829" w:rsidRDefault="008C47F9" w:rsidP="00131829">
      <w:pPr>
        <w:pStyle w:val="NormalWeb"/>
        <w:spacing w:line="480" w:lineRule="auto"/>
        <w:ind w:firstLine="851"/>
        <w:jc w:val="both"/>
        <w:rPr>
          <w:rFonts w:ascii="Century Gothic" w:hAnsi="Century Gothic"/>
          <w:b/>
          <w:bCs/>
          <w:color w:val="000000"/>
          <w:sz w:val="22"/>
          <w:szCs w:val="22"/>
          <w:u w:val="single"/>
        </w:rPr>
      </w:pPr>
      <w:r w:rsidRPr="008C47F9">
        <w:rPr>
          <w:rFonts w:ascii="Century Gothic" w:hAnsi="Century Gothic"/>
          <w:color w:val="000000"/>
          <w:sz w:val="22"/>
          <w:szCs w:val="22"/>
        </w:rPr>
        <w:t xml:space="preserve"> </w:t>
      </w:r>
      <w:r w:rsidR="00170F58" w:rsidRPr="008C47F9">
        <w:rPr>
          <w:rFonts w:ascii="Century Gothic" w:hAnsi="Century Gothic"/>
          <w:b/>
          <w:bCs/>
          <w:color w:val="000000"/>
          <w:sz w:val="22"/>
          <w:szCs w:val="22"/>
        </w:rPr>
        <w:t>ACUERDO II/</w:t>
      </w:r>
      <w:r w:rsidR="001430F4" w:rsidRPr="008C47F9">
        <w:rPr>
          <w:rFonts w:ascii="Century Gothic" w:hAnsi="Century Gothic"/>
          <w:b/>
          <w:bCs/>
          <w:color w:val="000000"/>
          <w:sz w:val="22"/>
          <w:szCs w:val="22"/>
        </w:rPr>
        <w:t>21</w:t>
      </w:r>
      <w:r w:rsidR="00170F58" w:rsidRPr="008C47F9">
        <w:rPr>
          <w:rFonts w:ascii="Century Gothic" w:hAnsi="Century Gothic"/>
          <w:b/>
          <w:bCs/>
          <w:color w:val="000000"/>
          <w:sz w:val="22"/>
          <w:szCs w:val="22"/>
        </w:rPr>
        <w:t>/202</w:t>
      </w:r>
      <w:r w:rsidR="009644DC" w:rsidRPr="008C47F9">
        <w:rPr>
          <w:rFonts w:ascii="Century Gothic" w:hAnsi="Century Gothic"/>
          <w:b/>
          <w:bCs/>
          <w:color w:val="000000"/>
          <w:sz w:val="22"/>
          <w:szCs w:val="22"/>
        </w:rPr>
        <w:t>4</w:t>
      </w:r>
      <w:r w:rsidR="00170F58" w:rsidRPr="008C47F9">
        <w:rPr>
          <w:rFonts w:ascii="Century Gothic" w:hAnsi="Century Gothic"/>
          <w:b/>
          <w:bCs/>
          <w:color w:val="000000"/>
          <w:sz w:val="22"/>
          <w:szCs w:val="22"/>
        </w:rPr>
        <w:t xml:space="preserve">. </w:t>
      </w:r>
      <w:r w:rsidR="00863544" w:rsidRPr="008C47F9">
        <w:rPr>
          <w:rFonts w:ascii="Century Gothic" w:hAnsi="Century Gothic"/>
          <w:b/>
          <w:bCs/>
          <w:color w:val="000000"/>
          <w:sz w:val="22"/>
          <w:szCs w:val="22"/>
        </w:rPr>
        <w:t xml:space="preserve"> </w:t>
      </w:r>
      <w:r w:rsidR="00B7386D" w:rsidRPr="008C47F9">
        <w:rPr>
          <w:rFonts w:ascii="Century Gothic" w:hAnsi="Century Gothic"/>
          <w:b/>
          <w:bCs/>
          <w:color w:val="000000"/>
          <w:sz w:val="22"/>
          <w:szCs w:val="22"/>
        </w:rPr>
        <w:t xml:space="preserve">Aprobación del acta número 18/2024. - - </w:t>
      </w:r>
      <w:r w:rsidR="00B7386D" w:rsidRPr="008C47F9">
        <w:rPr>
          <w:rFonts w:ascii="Century Gothic" w:hAnsi="Century Gothic"/>
          <w:color w:val="000000" w:themeColor="text1"/>
          <w:sz w:val="22"/>
          <w:szCs w:val="22"/>
        </w:rPr>
        <w:t>Dada cuenta con el acta número 18/2024, de este Órgano Colegiado que fue agregada al orden del día de la presente sesión para efectos</w:t>
      </w:r>
      <w:r w:rsidR="00B7386D" w:rsidRPr="0047036A">
        <w:rPr>
          <w:rFonts w:ascii="Century Gothic" w:hAnsi="Century Gothic"/>
          <w:color w:val="000000" w:themeColor="text1"/>
        </w:rPr>
        <w:t xml:space="preserve"> de su revisión y aprobación</w:t>
      </w:r>
      <w:r w:rsidR="00A46FE2">
        <w:rPr>
          <w:rFonts w:ascii="Century Gothic" w:hAnsi="Century Gothic"/>
          <w:color w:val="000000" w:themeColor="text1"/>
        </w:rPr>
        <w:t>; a</w:t>
      </w:r>
      <w:r w:rsidR="00B7386D" w:rsidRPr="0047036A">
        <w:rPr>
          <w:rFonts w:ascii="Century Gothic" w:hAnsi="Century Gothic"/>
          <w:color w:val="000000" w:themeColor="text1"/>
        </w:rPr>
        <w:t>l respecto, en términos del artículo 18, fracción IV, del Reglamento del Consejo de la Judicatura del Estado, se aprueba</w:t>
      </w:r>
      <w:r w:rsidR="00B7386D">
        <w:rPr>
          <w:rFonts w:ascii="Century Gothic" w:hAnsi="Century Gothic"/>
          <w:color w:val="000000" w:themeColor="text1"/>
        </w:rPr>
        <w:t xml:space="preserve"> el</w:t>
      </w:r>
      <w:r w:rsidR="00B7386D" w:rsidRPr="0047036A">
        <w:rPr>
          <w:rFonts w:ascii="Century Gothic" w:hAnsi="Century Gothic"/>
          <w:color w:val="000000" w:themeColor="text1"/>
        </w:rPr>
        <w:t xml:space="preserve"> acta número </w:t>
      </w:r>
      <w:r w:rsidR="00B7386D">
        <w:rPr>
          <w:rFonts w:ascii="Century Gothic" w:hAnsi="Century Gothic"/>
          <w:color w:val="000000" w:themeColor="text1"/>
        </w:rPr>
        <w:t>18/2024</w:t>
      </w:r>
      <w:r w:rsidR="00B7386D" w:rsidRPr="0047036A">
        <w:rPr>
          <w:rFonts w:ascii="Century Gothic" w:hAnsi="Century Gothic"/>
          <w:color w:val="000000" w:themeColor="text1"/>
        </w:rPr>
        <w:t>, de este Órgano Colegiado</w:t>
      </w:r>
      <w:r w:rsidR="00B7386D" w:rsidRPr="0047036A">
        <w:rPr>
          <w:rFonts w:ascii="Century Gothic" w:hAnsi="Century Gothic" w:cstheme="minorHAnsi"/>
          <w:b/>
          <w:bCs/>
          <w:noProof/>
        </w:rPr>
        <w:t xml:space="preserve">, </w:t>
      </w:r>
      <w:r w:rsidR="00B7386D" w:rsidRPr="0047036A">
        <w:rPr>
          <w:rFonts w:ascii="Century Gothic" w:hAnsi="Century Gothic"/>
          <w:color w:val="000000" w:themeColor="text1"/>
        </w:rPr>
        <w:t>por lo que se ordena a la Secretaria Ejecutiva recabar las firmas correspondientes.</w:t>
      </w:r>
      <w:r w:rsidR="00B7386D">
        <w:rPr>
          <w:rFonts w:ascii="Century Gothic" w:hAnsi="Century Gothic"/>
          <w:color w:val="000000" w:themeColor="text1"/>
        </w:rPr>
        <w:t xml:space="preserve"> </w:t>
      </w:r>
      <w:r w:rsidR="00863544">
        <w:rPr>
          <w:rFonts w:ascii="Century Gothic" w:hAnsi="Century Gothic"/>
          <w:color w:val="000000"/>
        </w:rPr>
        <w:t xml:space="preserve"> </w:t>
      </w:r>
      <w:r w:rsidR="00A46FE2" w:rsidRPr="00A46FE2">
        <w:rPr>
          <w:rFonts w:ascii="Century Gothic" w:hAnsi="Century Gothic"/>
          <w:b/>
          <w:bCs/>
          <w:color w:val="000000"/>
          <w:u w:val="single"/>
        </w:rPr>
        <w:t xml:space="preserve">APROBADO POR UNANIMIDAD DE </w:t>
      </w:r>
      <w:r w:rsidR="00A46FE2" w:rsidRPr="00131829">
        <w:rPr>
          <w:rFonts w:ascii="Century Gothic" w:hAnsi="Century Gothic"/>
          <w:b/>
          <w:bCs/>
          <w:color w:val="000000"/>
          <w:sz w:val="22"/>
          <w:szCs w:val="22"/>
          <w:u w:val="single"/>
        </w:rPr>
        <w:t>VOTOS.</w:t>
      </w:r>
    </w:p>
    <w:p w14:paraId="302A9B76" w14:textId="16F48E9A" w:rsidR="005D0300" w:rsidRPr="00131829" w:rsidRDefault="00A46FE2" w:rsidP="00A46FE2">
      <w:pPr>
        <w:pStyle w:val="NormalWeb"/>
        <w:spacing w:line="480" w:lineRule="auto"/>
        <w:ind w:firstLine="851"/>
        <w:jc w:val="both"/>
        <w:rPr>
          <w:rFonts w:ascii="Century Gothic" w:hAnsi="Century Gothic" w:cstheme="minorHAnsi"/>
          <w:color w:val="000000" w:themeColor="text1"/>
          <w:sz w:val="22"/>
          <w:szCs w:val="22"/>
          <w:bdr w:val="none" w:sz="0" w:space="0" w:color="auto" w:frame="1"/>
        </w:rPr>
      </w:pPr>
      <w:r w:rsidRPr="00131829">
        <w:rPr>
          <w:rFonts w:ascii="Century Gothic" w:hAnsi="Century Gothic"/>
          <w:b/>
          <w:bCs/>
          <w:color w:val="000000"/>
          <w:sz w:val="22"/>
          <w:szCs w:val="22"/>
        </w:rPr>
        <w:t xml:space="preserve"> </w:t>
      </w:r>
      <w:r w:rsidR="00E55A9E" w:rsidRPr="00131829">
        <w:rPr>
          <w:rFonts w:ascii="Century Gothic" w:hAnsi="Century Gothic"/>
          <w:b/>
          <w:bCs/>
          <w:color w:val="000000"/>
          <w:sz w:val="22"/>
          <w:szCs w:val="22"/>
        </w:rPr>
        <w:t>ACUERDO III/</w:t>
      </w:r>
      <w:r w:rsidR="001430F4" w:rsidRPr="00131829">
        <w:rPr>
          <w:rFonts w:ascii="Century Gothic" w:hAnsi="Century Gothic"/>
          <w:b/>
          <w:bCs/>
          <w:color w:val="000000"/>
          <w:sz w:val="22"/>
          <w:szCs w:val="22"/>
        </w:rPr>
        <w:t>21</w:t>
      </w:r>
      <w:r w:rsidR="00E55A9E" w:rsidRPr="00131829">
        <w:rPr>
          <w:rFonts w:ascii="Century Gothic" w:hAnsi="Century Gothic"/>
          <w:b/>
          <w:bCs/>
          <w:color w:val="000000"/>
          <w:sz w:val="22"/>
          <w:szCs w:val="22"/>
        </w:rPr>
        <w:t>/202</w:t>
      </w:r>
      <w:r w:rsidR="009644DC" w:rsidRPr="00131829">
        <w:rPr>
          <w:rFonts w:ascii="Century Gothic" w:hAnsi="Century Gothic"/>
          <w:b/>
          <w:bCs/>
          <w:color w:val="000000"/>
          <w:sz w:val="22"/>
          <w:szCs w:val="22"/>
        </w:rPr>
        <w:t>4</w:t>
      </w:r>
      <w:r w:rsidR="00E55A9E" w:rsidRPr="00131829">
        <w:rPr>
          <w:rFonts w:ascii="Century Gothic" w:hAnsi="Century Gothic"/>
          <w:b/>
          <w:bCs/>
          <w:color w:val="000000"/>
          <w:sz w:val="22"/>
          <w:szCs w:val="22"/>
        </w:rPr>
        <w:t>.</w:t>
      </w:r>
      <w:r w:rsidR="005D0300" w:rsidRPr="00131829">
        <w:rPr>
          <w:rFonts w:ascii="Century Gothic" w:hAnsi="Century Gothic"/>
          <w:b/>
          <w:bCs/>
          <w:color w:val="000000"/>
          <w:sz w:val="22"/>
          <w:szCs w:val="22"/>
        </w:rPr>
        <w:t xml:space="preserve"> E</w:t>
      </w:r>
      <w:r w:rsidR="005D0300" w:rsidRPr="00131829">
        <w:rPr>
          <w:rFonts w:ascii="Century Gothic" w:hAnsi="Century Gothic" w:cstheme="minorHAnsi"/>
          <w:b/>
          <w:bCs/>
          <w:color w:val="000000" w:themeColor="text1"/>
          <w:sz w:val="22"/>
          <w:szCs w:val="22"/>
          <w:bdr w:val="none" w:sz="0" w:space="0" w:color="auto" w:frame="1"/>
        </w:rPr>
        <w:t xml:space="preserve">scrito recibido el veintitrés de febrero de dos mil veinticuatro, signado por el Representante Legal de la empresa Protección Galahad S.A. de C.V. - - - - - - - - - - - </w:t>
      </w:r>
      <w:r w:rsidR="00131829">
        <w:rPr>
          <w:rFonts w:ascii="Century Gothic" w:hAnsi="Century Gothic" w:cstheme="minorHAnsi"/>
          <w:b/>
          <w:bCs/>
          <w:color w:val="000000" w:themeColor="text1"/>
          <w:sz w:val="22"/>
          <w:szCs w:val="22"/>
          <w:bdr w:val="none" w:sz="0" w:space="0" w:color="auto" w:frame="1"/>
        </w:rPr>
        <w:t xml:space="preserve"> - - - - - - - - - - - - - - - </w:t>
      </w:r>
      <w:r w:rsidR="005D0300" w:rsidRPr="00131829">
        <w:rPr>
          <w:rFonts w:ascii="Century Gothic" w:hAnsi="Century Gothic" w:cstheme="minorHAnsi"/>
          <w:b/>
          <w:bCs/>
          <w:color w:val="000000" w:themeColor="text1"/>
          <w:sz w:val="22"/>
          <w:szCs w:val="22"/>
          <w:bdr w:val="none" w:sz="0" w:space="0" w:color="auto" w:frame="1"/>
        </w:rPr>
        <w:t>-</w:t>
      </w:r>
      <w:r w:rsidR="005D0300" w:rsidRPr="00131829">
        <w:rPr>
          <w:rFonts w:ascii="Century Gothic" w:hAnsi="Century Gothic" w:cstheme="minorHAnsi"/>
          <w:color w:val="000000" w:themeColor="text1"/>
          <w:sz w:val="22"/>
          <w:szCs w:val="22"/>
          <w:bdr w:val="none" w:sz="0" w:space="0" w:color="auto" w:frame="1"/>
        </w:rPr>
        <w:t xml:space="preserve">Dada cuenta con el escrito de referencia, mediante el cual el Representante Legal de la empresa Protección Galahad S.A. de C.V., solicita la devolución del Cheque Cruzado No. 21331398 de fecha cinco de enero del año dos mil veinticuatro por la cantidad de $23,275.86 (veintitrés mil doscientos setenta y cinco pesos 86/100 M.N,), el cual se entregó como garantía del Contrato número  </w:t>
      </w:r>
      <w:r w:rsidR="0067250C" w:rsidRPr="00131829">
        <w:rPr>
          <w:rFonts w:ascii="Century Gothic" w:hAnsi="Century Gothic" w:cstheme="minorHAnsi"/>
          <w:color w:val="000000" w:themeColor="text1"/>
          <w:sz w:val="22"/>
          <w:szCs w:val="22"/>
          <w:bdr w:val="none" w:sz="0" w:space="0" w:color="auto" w:frame="1"/>
        </w:rPr>
        <w:t xml:space="preserve">PJET/AD/026-2023 de adjudicación directa </w:t>
      </w:r>
      <w:r w:rsidR="007B4825" w:rsidRPr="00131829">
        <w:rPr>
          <w:rFonts w:ascii="Century Gothic" w:hAnsi="Century Gothic" w:cstheme="minorHAnsi"/>
          <w:color w:val="000000" w:themeColor="text1"/>
          <w:sz w:val="22"/>
          <w:szCs w:val="22"/>
          <w:bdr w:val="none" w:sz="0" w:space="0" w:color="auto" w:frame="1"/>
        </w:rPr>
        <w:t>d</w:t>
      </w:r>
      <w:r w:rsidR="0067250C" w:rsidRPr="00131829">
        <w:rPr>
          <w:rFonts w:ascii="Century Gothic" w:hAnsi="Century Gothic" w:cstheme="minorHAnsi"/>
          <w:color w:val="000000" w:themeColor="text1"/>
          <w:sz w:val="22"/>
          <w:szCs w:val="22"/>
          <w:bdr w:val="none" w:sz="0" w:space="0" w:color="auto" w:frame="1"/>
        </w:rPr>
        <w:t xml:space="preserve">el servicio de seguridad y vigilancia por el periodo del uno al treinta y uno de enero de dos mil veinticuatro, para el Poder Judicial del Estado. </w:t>
      </w:r>
    </w:p>
    <w:p w14:paraId="566110CA" w14:textId="12D88020" w:rsidR="00B27FAD" w:rsidRPr="00131829" w:rsidRDefault="0067250C" w:rsidP="00B27FAD">
      <w:pPr>
        <w:spacing w:after="0" w:line="480" w:lineRule="auto"/>
        <w:jc w:val="both"/>
        <w:rPr>
          <w:rFonts w:ascii="Century Gothic" w:hAnsi="Century Gothic" w:cstheme="minorHAnsi"/>
        </w:rPr>
      </w:pPr>
      <w:r w:rsidRPr="00131829">
        <w:rPr>
          <w:rFonts w:ascii="Century Gothic" w:hAnsi="Century Gothic" w:cstheme="minorHAnsi"/>
          <w:color w:val="000000" w:themeColor="text1"/>
          <w:bdr w:val="none" w:sz="0" w:space="0" w:color="auto" w:frame="1"/>
        </w:rPr>
        <w:t xml:space="preserve">Al respecto, y toda vez que el periodo relativo al contrato </w:t>
      </w:r>
      <w:r w:rsidR="00B27FAD" w:rsidRPr="00131829">
        <w:rPr>
          <w:rFonts w:ascii="Century Gothic" w:hAnsi="Century Gothic" w:cstheme="minorHAnsi"/>
          <w:color w:val="000000" w:themeColor="text1"/>
          <w:bdr w:val="none" w:sz="0" w:space="0" w:color="auto" w:frame="1"/>
        </w:rPr>
        <w:t>número PJET</w:t>
      </w:r>
      <w:r w:rsidRPr="00131829">
        <w:rPr>
          <w:rFonts w:ascii="Century Gothic" w:hAnsi="Century Gothic" w:cstheme="minorHAnsi"/>
          <w:color w:val="000000" w:themeColor="text1"/>
          <w:bdr w:val="none" w:sz="0" w:space="0" w:color="auto" w:frame="1"/>
        </w:rPr>
        <w:t xml:space="preserve">/AD/026-2023 ha concluido </w:t>
      </w:r>
      <w:r w:rsidR="00B27FAD" w:rsidRPr="00131829">
        <w:rPr>
          <w:rFonts w:ascii="Century Gothic" w:hAnsi="Century Gothic" w:cstheme="minorHAnsi"/>
          <w:color w:val="000000" w:themeColor="text1"/>
          <w:bdr w:val="none" w:sz="0" w:space="0" w:color="auto" w:frame="1"/>
        </w:rPr>
        <w:t>y que</w:t>
      </w:r>
      <w:r w:rsidR="0000194C" w:rsidRPr="00131829">
        <w:rPr>
          <w:rFonts w:ascii="Century Gothic" w:hAnsi="Century Gothic" w:cstheme="minorHAnsi"/>
          <w:color w:val="000000" w:themeColor="text1"/>
          <w:bdr w:val="none" w:sz="0" w:space="0" w:color="auto" w:frame="1"/>
        </w:rPr>
        <w:t xml:space="preserve"> </w:t>
      </w:r>
      <w:r w:rsidR="00B27FAD" w:rsidRPr="00131829">
        <w:rPr>
          <w:rFonts w:ascii="Century Gothic" w:hAnsi="Century Gothic" w:cstheme="minorHAnsi"/>
          <w:color w:val="000000" w:themeColor="text1"/>
          <w:bdr w:val="none" w:sz="0" w:space="0" w:color="auto" w:frame="1"/>
        </w:rPr>
        <w:t xml:space="preserve">el administrador del </w:t>
      </w:r>
      <w:r w:rsidR="0000194C" w:rsidRPr="00131829">
        <w:rPr>
          <w:rFonts w:ascii="Century Gothic" w:hAnsi="Century Gothic" w:cstheme="minorHAnsi"/>
          <w:color w:val="000000" w:themeColor="text1"/>
          <w:bdr w:val="none" w:sz="0" w:space="0" w:color="auto" w:frame="1"/>
        </w:rPr>
        <w:t>contrato</w:t>
      </w:r>
      <w:r w:rsidR="00B27FAD" w:rsidRPr="00131829">
        <w:rPr>
          <w:rFonts w:ascii="Century Gothic" w:hAnsi="Century Gothic" w:cstheme="minorHAnsi"/>
          <w:color w:val="000000" w:themeColor="text1"/>
          <w:bdr w:val="none" w:sz="0" w:space="0" w:color="auto" w:frame="1"/>
        </w:rPr>
        <w:t xml:space="preserve">, </w:t>
      </w:r>
      <w:r w:rsidR="0000194C" w:rsidRPr="00131829">
        <w:rPr>
          <w:rFonts w:ascii="Century Gothic" w:hAnsi="Century Gothic" w:cstheme="minorHAnsi"/>
          <w:color w:val="000000" w:themeColor="text1"/>
          <w:bdr w:val="none" w:sz="0" w:space="0" w:color="auto" w:frame="1"/>
        </w:rPr>
        <w:t xml:space="preserve">informó que en el mes de enero </w:t>
      </w:r>
      <w:r w:rsidR="00B27FAD" w:rsidRPr="00131829">
        <w:rPr>
          <w:rFonts w:ascii="Century Gothic" w:hAnsi="Century Gothic" w:cstheme="minorHAnsi"/>
          <w:color w:val="000000" w:themeColor="text1"/>
          <w:bdr w:val="none" w:sz="0" w:space="0" w:color="auto" w:frame="1"/>
        </w:rPr>
        <w:t xml:space="preserve">dicha empresa cumplió en tiempo y forma con el servicio; en ese sentido, con fundamento </w:t>
      </w:r>
      <w:r w:rsidR="00B27FAD" w:rsidRPr="00131829">
        <w:rPr>
          <w:rFonts w:ascii="Century Gothic" w:hAnsi="Century Gothic" w:cstheme="minorHAnsi"/>
          <w:bCs/>
          <w:color w:val="000000" w:themeColor="text1"/>
          <w:bdr w:val="none" w:sz="0" w:space="0" w:color="auto" w:frame="1"/>
        </w:rPr>
        <w:t xml:space="preserve">en lo que establecen los artículos 61 de la Ley Orgánica del Poder Judicial del </w:t>
      </w:r>
      <w:r w:rsidR="00B27FAD" w:rsidRPr="00131829">
        <w:rPr>
          <w:rFonts w:ascii="Century Gothic" w:hAnsi="Century Gothic" w:cstheme="minorHAnsi"/>
          <w:bCs/>
          <w:color w:val="000000" w:themeColor="text1"/>
          <w:bdr w:val="none" w:sz="0" w:space="0" w:color="auto" w:frame="1"/>
        </w:rPr>
        <w:lastRenderedPageBreak/>
        <w:t xml:space="preserve">Estado, </w:t>
      </w:r>
      <w:r w:rsidR="00B27FAD" w:rsidRPr="00131829">
        <w:rPr>
          <w:rFonts w:ascii="Century Gothic" w:hAnsi="Century Gothic" w:cs="Arial"/>
        </w:rPr>
        <w:t>21, 22 de la Ley de Adquisiciones, Arrendamientos y Servicios del Estado de Tlaxcala; 1 y 71, del Reglamento de la Ley en comento</w:t>
      </w:r>
      <w:r w:rsidR="0000194C" w:rsidRPr="00131829">
        <w:rPr>
          <w:rFonts w:ascii="Century Gothic" w:hAnsi="Century Gothic" w:cs="Arial"/>
        </w:rPr>
        <w:t xml:space="preserve">, </w:t>
      </w:r>
      <w:r w:rsidR="00B27FAD" w:rsidRPr="00131829">
        <w:rPr>
          <w:rFonts w:ascii="Century Gothic" w:hAnsi="Century Gothic" w:cstheme="minorHAnsi"/>
        </w:rPr>
        <w:t>se determina:</w:t>
      </w:r>
    </w:p>
    <w:p w14:paraId="64CDFCB5" w14:textId="601B41BB" w:rsidR="00B27FAD" w:rsidRPr="00131829" w:rsidRDefault="00B27FAD" w:rsidP="00B27FAD">
      <w:pPr>
        <w:pStyle w:val="Prrafodelista"/>
        <w:numPr>
          <w:ilvl w:val="0"/>
          <w:numId w:val="38"/>
        </w:numPr>
        <w:spacing w:after="0" w:line="480" w:lineRule="auto"/>
        <w:jc w:val="both"/>
        <w:rPr>
          <w:rFonts w:ascii="Century Gothic" w:hAnsi="Century Gothic" w:cs="Arial"/>
        </w:rPr>
      </w:pPr>
      <w:r w:rsidRPr="00131829">
        <w:rPr>
          <w:rFonts w:ascii="Century Gothic" w:hAnsi="Century Gothic" w:cs="Arial"/>
        </w:rPr>
        <w:t>Tomar conocimiento del escrito de cuenta.</w:t>
      </w:r>
    </w:p>
    <w:p w14:paraId="5B1C1A86" w14:textId="0B64F824" w:rsidR="00B27FAD" w:rsidRPr="00131829" w:rsidRDefault="00B27FAD" w:rsidP="0000194C">
      <w:pPr>
        <w:pStyle w:val="Prrafodelista"/>
        <w:numPr>
          <w:ilvl w:val="0"/>
          <w:numId w:val="38"/>
        </w:numPr>
        <w:spacing w:after="0" w:line="480" w:lineRule="auto"/>
        <w:jc w:val="both"/>
        <w:rPr>
          <w:rFonts w:ascii="Century Gothic" w:hAnsi="Century Gothic" w:cs="Arial"/>
        </w:rPr>
      </w:pPr>
      <w:r w:rsidRPr="00131829">
        <w:rPr>
          <w:rFonts w:ascii="Century Gothic" w:hAnsi="Century Gothic" w:cs="Arial"/>
        </w:rPr>
        <w:t xml:space="preserve">Autorizar la devolución del </w:t>
      </w:r>
      <w:r w:rsidRPr="00131829">
        <w:rPr>
          <w:rFonts w:ascii="Century Gothic" w:hAnsi="Century Gothic" w:cstheme="minorHAnsi"/>
          <w:color w:val="000000" w:themeColor="text1"/>
          <w:bdr w:val="none" w:sz="0" w:space="0" w:color="auto" w:frame="1"/>
        </w:rPr>
        <w:t>Cheque Cruzado No. 21331398 de fecha cinco de enero del año dos mil veinticuatro</w:t>
      </w:r>
      <w:r w:rsidR="0000194C" w:rsidRPr="00131829">
        <w:rPr>
          <w:rFonts w:ascii="Century Gothic" w:hAnsi="Century Gothic" w:cstheme="minorHAnsi"/>
          <w:color w:val="000000" w:themeColor="text1"/>
          <w:bdr w:val="none" w:sz="0" w:space="0" w:color="auto" w:frame="1"/>
        </w:rPr>
        <w:t>,</w:t>
      </w:r>
      <w:r w:rsidRPr="00131829">
        <w:rPr>
          <w:rFonts w:ascii="Century Gothic" w:hAnsi="Century Gothic" w:cstheme="minorHAnsi"/>
          <w:color w:val="000000" w:themeColor="text1"/>
          <w:bdr w:val="none" w:sz="0" w:space="0" w:color="auto" w:frame="1"/>
        </w:rPr>
        <w:t xml:space="preserve"> por la cantidad de $23,275.86 (veintitrés mil doscientos setenta y cinco pesos 86/100 M.N</w:t>
      </w:r>
      <w:r w:rsidR="0091326F">
        <w:rPr>
          <w:rFonts w:ascii="Century Gothic" w:hAnsi="Century Gothic" w:cstheme="minorHAnsi"/>
          <w:color w:val="000000" w:themeColor="text1"/>
          <w:bdr w:val="none" w:sz="0" w:space="0" w:color="auto" w:frame="1"/>
        </w:rPr>
        <w:t>.</w:t>
      </w:r>
      <w:r w:rsidRPr="00131829">
        <w:rPr>
          <w:rFonts w:ascii="Century Gothic" w:hAnsi="Century Gothic" w:cstheme="minorHAnsi"/>
          <w:color w:val="000000" w:themeColor="text1"/>
          <w:bdr w:val="none" w:sz="0" w:space="0" w:color="auto" w:frame="1"/>
        </w:rPr>
        <w:t xml:space="preserve">), al </w:t>
      </w:r>
      <w:r w:rsidR="0000194C" w:rsidRPr="00131829">
        <w:rPr>
          <w:rFonts w:ascii="Century Gothic" w:hAnsi="Century Gothic" w:cstheme="minorHAnsi"/>
          <w:color w:val="000000" w:themeColor="text1"/>
          <w:bdr w:val="none" w:sz="0" w:space="0" w:color="auto" w:frame="1"/>
        </w:rPr>
        <w:t xml:space="preserve">representante legal de la empresa protección Galahad S.A. de C.V.,  </w:t>
      </w:r>
      <w:r w:rsidRPr="00131829">
        <w:rPr>
          <w:rFonts w:ascii="Century Gothic" w:hAnsi="Century Gothic" w:cstheme="minorHAnsi"/>
          <w:color w:val="000000" w:themeColor="text1"/>
          <w:bdr w:val="none" w:sz="0" w:space="0" w:color="auto" w:frame="1"/>
        </w:rPr>
        <w:t>previa acta que se levante por su entrega para constancia, misma que deberá agregarse al apéndice de la carpeta que se formó con motivo del procedimiento para la adquisición del servicio en mención</w:t>
      </w:r>
      <w:r w:rsidR="003816A8" w:rsidRPr="00131829">
        <w:rPr>
          <w:rFonts w:ascii="Century Gothic" w:hAnsi="Century Gothic" w:cstheme="minorHAnsi"/>
          <w:color w:val="000000" w:themeColor="text1"/>
          <w:bdr w:val="none" w:sz="0" w:space="0" w:color="auto" w:frame="1"/>
        </w:rPr>
        <w:t>;</w:t>
      </w:r>
      <w:r w:rsidRPr="00131829">
        <w:rPr>
          <w:rFonts w:ascii="Century Gothic" w:hAnsi="Century Gothic" w:cstheme="minorHAnsi"/>
          <w:color w:val="000000" w:themeColor="text1"/>
          <w:bdr w:val="none" w:sz="0" w:space="0" w:color="auto" w:frame="1"/>
        </w:rPr>
        <w:t xml:space="preserve"> instruyendo para tal efecto al Director de Recursos Humanos y Materiales dependiente de la Secretaría Ejecutiva</w:t>
      </w:r>
      <w:r w:rsidR="0000194C" w:rsidRPr="00131829">
        <w:rPr>
          <w:rFonts w:ascii="Century Gothic" w:hAnsi="Century Gothic" w:cstheme="minorHAnsi"/>
          <w:color w:val="000000" w:themeColor="text1"/>
          <w:bdr w:val="none" w:sz="0" w:space="0" w:color="auto" w:frame="1"/>
        </w:rPr>
        <w:t>.</w:t>
      </w:r>
    </w:p>
    <w:p w14:paraId="2C9BB20A" w14:textId="4108918A" w:rsidR="00131829" w:rsidRPr="00131829" w:rsidRDefault="00B27FAD" w:rsidP="003816A8">
      <w:pPr>
        <w:spacing w:after="0" w:line="480" w:lineRule="auto"/>
        <w:jc w:val="both"/>
        <w:rPr>
          <w:rFonts w:ascii="Century Gothic" w:hAnsi="Century Gothic" w:cstheme="minorHAnsi"/>
          <w:b/>
          <w:bCs/>
          <w:color w:val="000000" w:themeColor="text1"/>
          <w:u w:val="single"/>
          <w:bdr w:val="none" w:sz="0" w:space="0" w:color="auto" w:frame="1"/>
        </w:rPr>
      </w:pPr>
      <w:r w:rsidRPr="00131829">
        <w:rPr>
          <w:rFonts w:ascii="Century Gothic" w:hAnsi="Century Gothic" w:cs="Arial"/>
        </w:rPr>
        <w:t xml:space="preserve">Comuníquese esta determinación al </w:t>
      </w:r>
      <w:r w:rsidRPr="00131829">
        <w:rPr>
          <w:rFonts w:ascii="Century Gothic" w:hAnsi="Century Gothic" w:cstheme="minorHAnsi"/>
          <w:color w:val="000000" w:themeColor="text1"/>
          <w:bdr w:val="none" w:sz="0" w:space="0" w:color="auto" w:frame="1"/>
        </w:rPr>
        <w:t xml:space="preserve">Director de Recursos Humanos y Materiales dependiente de la Secretaría Ejecutiva, para los efectos legales correspondientes, </w:t>
      </w:r>
      <w:r w:rsidR="003816A8" w:rsidRPr="00131829">
        <w:rPr>
          <w:rFonts w:ascii="Century Gothic" w:hAnsi="Century Gothic" w:cstheme="minorHAnsi"/>
          <w:color w:val="000000" w:themeColor="text1"/>
          <w:bdr w:val="none" w:sz="0" w:space="0" w:color="auto" w:frame="1"/>
        </w:rPr>
        <w:t>y por su conducto, a</w:t>
      </w:r>
      <w:r w:rsidRPr="00131829">
        <w:rPr>
          <w:rFonts w:ascii="Century Gothic" w:hAnsi="Century Gothic" w:cstheme="minorHAnsi"/>
          <w:color w:val="000000" w:themeColor="text1"/>
          <w:bdr w:val="none" w:sz="0" w:space="0" w:color="auto" w:frame="1"/>
        </w:rPr>
        <w:t xml:space="preserve">l peticionario para su conocimiento y seguimiento. </w:t>
      </w:r>
      <w:r w:rsidR="00131829" w:rsidRPr="00131829">
        <w:rPr>
          <w:rFonts w:ascii="Century Gothic" w:hAnsi="Century Gothic" w:cstheme="minorHAnsi"/>
          <w:b/>
          <w:bCs/>
          <w:color w:val="000000" w:themeColor="text1"/>
          <w:u w:val="single"/>
          <w:bdr w:val="none" w:sz="0" w:space="0" w:color="auto" w:frame="1"/>
        </w:rPr>
        <w:t>APROBADO POR UNANIMIDAD DE VOTOS.</w:t>
      </w:r>
    </w:p>
    <w:p w14:paraId="5EF95481" w14:textId="5EA04E4D" w:rsidR="00AE5DD4" w:rsidRPr="00131829" w:rsidRDefault="00A46FE2" w:rsidP="00131829">
      <w:pPr>
        <w:spacing w:after="0" w:line="480" w:lineRule="auto"/>
        <w:ind w:firstLine="851"/>
        <w:jc w:val="both"/>
        <w:rPr>
          <w:rFonts w:ascii="Century Gothic" w:hAnsi="Century Gothic" w:cstheme="minorHAnsi"/>
          <w:b/>
          <w:color w:val="000000" w:themeColor="text1"/>
          <w:bdr w:val="none" w:sz="0" w:space="0" w:color="auto" w:frame="1"/>
        </w:rPr>
      </w:pPr>
      <w:r w:rsidRPr="00131829">
        <w:t xml:space="preserve"> </w:t>
      </w:r>
      <w:r w:rsidR="00574AED" w:rsidRPr="00131829">
        <w:rPr>
          <w:rFonts w:ascii="Century Gothic" w:hAnsi="Century Gothic"/>
          <w:b/>
          <w:bCs/>
          <w:color w:val="000000"/>
        </w:rPr>
        <w:t>ACUERDO IV/</w:t>
      </w:r>
      <w:r w:rsidR="001430F4" w:rsidRPr="00131829">
        <w:rPr>
          <w:rFonts w:ascii="Century Gothic" w:hAnsi="Century Gothic"/>
          <w:b/>
          <w:bCs/>
          <w:color w:val="000000"/>
        </w:rPr>
        <w:t>21</w:t>
      </w:r>
      <w:r w:rsidR="00574AED" w:rsidRPr="00131829">
        <w:rPr>
          <w:rFonts w:ascii="Century Gothic" w:hAnsi="Century Gothic"/>
          <w:b/>
          <w:bCs/>
          <w:color w:val="000000"/>
        </w:rPr>
        <w:t>/202</w:t>
      </w:r>
      <w:r w:rsidR="009644DC" w:rsidRPr="00131829">
        <w:rPr>
          <w:rFonts w:ascii="Century Gothic" w:hAnsi="Century Gothic"/>
          <w:b/>
          <w:bCs/>
          <w:color w:val="000000"/>
        </w:rPr>
        <w:t>4</w:t>
      </w:r>
      <w:r w:rsidR="001430F4" w:rsidRPr="00131829">
        <w:rPr>
          <w:rFonts w:ascii="Century Gothic" w:hAnsi="Century Gothic"/>
          <w:b/>
          <w:bCs/>
          <w:color w:val="000000"/>
        </w:rPr>
        <w:t>.</w:t>
      </w:r>
      <w:r w:rsidR="00AE5DD4" w:rsidRPr="00131829">
        <w:rPr>
          <w:rFonts w:ascii="Century Gothic" w:hAnsi="Century Gothic"/>
          <w:b/>
          <w:bCs/>
          <w:color w:val="000000"/>
        </w:rPr>
        <w:t xml:space="preserve"> O</w:t>
      </w:r>
      <w:r w:rsidR="00AE5DD4" w:rsidRPr="00131829">
        <w:rPr>
          <w:rFonts w:ascii="Century Gothic" w:hAnsi="Century Gothic" w:cstheme="minorHAnsi"/>
          <w:b/>
          <w:color w:val="000000" w:themeColor="text1"/>
          <w:bdr w:val="none" w:sz="0" w:space="0" w:color="auto" w:frame="1"/>
        </w:rPr>
        <w:t xml:space="preserve">ficio número DRHYM/86/2024, recibido el veintisiete de febrero de dos mil veinticuatro, signado por el Director de Recursos Humanos y Materiales dependiente de la Secretaría Ejecutiva, así como del escrito recibido el veintitrés del mismo mes y año, signado por el representante legal de la empresa Constru&amp;Nova de Tlaxcala, S. de R.L. de C.V. - - - - - - - - - - - - </w:t>
      </w:r>
      <w:r w:rsidRPr="00131829">
        <w:rPr>
          <w:rFonts w:ascii="Century Gothic" w:hAnsi="Century Gothic" w:cstheme="minorHAnsi"/>
          <w:b/>
          <w:color w:val="000000" w:themeColor="text1"/>
          <w:bdr w:val="none" w:sz="0" w:space="0" w:color="auto" w:frame="1"/>
        </w:rPr>
        <w:t xml:space="preserve">- - - - - - - - - - - - - - - - - - - - </w:t>
      </w:r>
      <w:r w:rsidR="00131829" w:rsidRPr="00131829">
        <w:rPr>
          <w:rFonts w:ascii="Century Gothic" w:hAnsi="Century Gothic" w:cstheme="minorHAnsi"/>
          <w:b/>
          <w:color w:val="000000" w:themeColor="text1"/>
          <w:bdr w:val="none" w:sz="0" w:space="0" w:color="auto" w:frame="1"/>
        </w:rPr>
        <w:t xml:space="preserve"> </w:t>
      </w:r>
    </w:p>
    <w:p w14:paraId="0D25E007" w14:textId="285B29F6" w:rsidR="000D3A9A" w:rsidRDefault="00AE5DD4" w:rsidP="00131829">
      <w:pPr>
        <w:spacing w:after="0" w:line="480" w:lineRule="auto"/>
        <w:jc w:val="both"/>
        <w:rPr>
          <w:rFonts w:ascii="Century Gothic" w:hAnsi="Century Gothic"/>
          <w:color w:val="000000"/>
        </w:rPr>
      </w:pPr>
      <w:r w:rsidRPr="00131829">
        <w:rPr>
          <w:rFonts w:ascii="Century Gothic" w:hAnsi="Century Gothic" w:cstheme="minorHAnsi"/>
          <w:bCs/>
          <w:color w:val="000000" w:themeColor="text1"/>
          <w:bdr w:val="none" w:sz="0" w:space="0" w:color="auto" w:frame="1"/>
        </w:rPr>
        <w:t xml:space="preserve">Dada cuenta con </w:t>
      </w:r>
      <w:r w:rsidR="00335FC2" w:rsidRPr="00131829">
        <w:rPr>
          <w:rFonts w:ascii="Century Gothic" w:hAnsi="Century Gothic" w:cstheme="minorHAnsi"/>
          <w:bCs/>
          <w:color w:val="000000" w:themeColor="text1"/>
          <w:bdr w:val="none" w:sz="0" w:space="0" w:color="auto" w:frame="1"/>
        </w:rPr>
        <w:t xml:space="preserve">los </w:t>
      </w:r>
      <w:r w:rsidRPr="00131829">
        <w:rPr>
          <w:rFonts w:ascii="Century Gothic" w:hAnsi="Century Gothic" w:cstheme="minorHAnsi"/>
          <w:bCs/>
          <w:color w:val="000000" w:themeColor="text1"/>
          <w:bdr w:val="none" w:sz="0" w:space="0" w:color="auto" w:frame="1"/>
        </w:rPr>
        <w:t>oficio</w:t>
      </w:r>
      <w:r w:rsidR="00335FC2" w:rsidRPr="00131829">
        <w:rPr>
          <w:rFonts w:ascii="Century Gothic" w:hAnsi="Century Gothic" w:cstheme="minorHAnsi"/>
          <w:bCs/>
          <w:color w:val="000000" w:themeColor="text1"/>
          <w:bdr w:val="none" w:sz="0" w:space="0" w:color="auto" w:frame="1"/>
        </w:rPr>
        <w:t>s</w:t>
      </w:r>
      <w:r w:rsidRPr="00131829">
        <w:rPr>
          <w:rFonts w:ascii="Century Gothic" w:hAnsi="Century Gothic" w:cstheme="minorHAnsi"/>
          <w:bCs/>
          <w:color w:val="000000" w:themeColor="text1"/>
          <w:bdr w:val="none" w:sz="0" w:space="0" w:color="auto" w:frame="1"/>
        </w:rPr>
        <w:t xml:space="preserve"> de referencia, mediante </w:t>
      </w:r>
      <w:r w:rsidR="00335FC2" w:rsidRPr="00131829">
        <w:rPr>
          <w:rFonts w:ascii="Century Gothic" w:hAnsi="Century Gothic" w:cstheme="minorHAnsi"/>
          <w:bCs/>
          <w:color w:val="000000" w:themeColor="text1"/>
          <w:bdr w:val="none" w:sz="0" w:space="0" w:color="auto" w:frame="1"/>
        </w:rPr>
        <w:t>los</w:t>
      </w:r>
      <w:r w:rsidRPr="00131829">
        <w:rPr>
          <w:rFonts w:ascii="Century Gothic" w:hAnsi="Century Gothic" w:cstheme="minorHAnsi"/>
          <w:bCs/>
          <w:color w:val="000000" w:themeColor="text1"/>
          <w:bdr w:val="none" w:sz="0" w:space="0" w:color="auto" w:frame="1"/>
        </w:rPr>
        <w:t xml:space="preserve"> cual</w:t>
      </w:r>
      <w:r w:rsidR="00335FC2" w:rsidRPr="00131829">
        <w:rPr>
          <w:rFonts w:ascii="Century Gothic" w:hAnsi="Century Gothic" w:cstheme="minorHAnsi"/>
          <w:bCs/>
          <w:color w:val="000000" w:themeColor="text1"/>
          <w:bdr w:val="none" w:sz="0" w:space="0" w:color="auto" w:frame="1"/>
        </w:rPr>
        <w:t>es</w:t>
      </w:r>
      <w:r w:rsidRPr="00131829">
        <w:rPr>
          <w:rFonts w:ascii="Century Gothic" w:hAnsi="Century Gothic" w:cstheme="minorHAnsi"/>
          <w:bCs/>
          <w:color w:val="000000" w:themeColor="text1"/>
          <w:bdr w:val="none" w:sz="0" w:space="0" w:color="auto" w:frame="1"/>
        </w:rPr>
        <w:t xml:space="preserve">, </w:t>
      </w:r>
      <w:r w:rsidRPr="00131829">
        <w:rPr>
          <w:rFonts w:ascii="Century Gothic" w:hAnsi="Century Gothic"/>
          <w:color w:val="000000"/>
        </w:rPr>
        <w:t>en seguimiento al acuerdo número IV/12/2024 de este Cuerpo Colegiado, relacionado con la prórroga concedida a la empresa Constru&amp;nnova</w:t>
      </w:r>
      <w:r w:rsidRPr="00AE5DD4">
        <w:rPr>
          <w:rFonts w:ascii="Century Gothic" w:hAnsi="Century Gothic"/>
          <w:color w:val="000000"/>
        </w:rPr>
        <w:t xml:space="preserve"> de Tlaxcala S. de R</w:t>
      </w:r>
      <w:r w:rsidR="0091326F">
        <w:rPr>
          <w:rFonts w:ascii="Century Gothic" w:hAnsi="Century Gothic"/>
          <w:color w:val="000000"/>
        </w:rPr>
        <w:t>.</w:t>
      </w:r>
      <w:r w:rsidRPr="00AE5DD4">
        <w:rPr>
          <w:rFonts w:ascii="Century Gothic" w:hAnsi="Century Gothic"/>
          <w:color w:val="000000"/>
        </w:rPr>
        <w:t>L</w:t>
      </w:r>
      <w:r w:rsidR="0091326F">
        <w:rPr>
          <w:rFonts w:ascii="Century Gothic" w:hAnsi="Century Gothic"/>
          <w:color w:val="000000"/>
        </w:rPr>
        <w:t>.</w:t>
      </w:r>
      <w:r w:rsidRPr="00AE5DD4">
        <w:rPr>
          <w:rFonts w:ascii="Century Gothic" w:hAnsi="Century Gothic"/>
          <w:color w:val="000000"/>
        </w:rPr>
        <w:t xml:space="preserve"> de C.V, para que el día veinticinco de febrero del año en curso, concluyera los trabajos objeto del Contrato número PJET/AD/25-2023, consistentes en la adquisición y mantenimiento a </w:t>
      </w:r>
      <w:r w:rsidRPr="00AE5DD4">
        <w:rPr>
          <w:rFonts w:ascii="Century Gothic" w:hAnsi="Century Gothic"/>
          <w:color w:val="000000"/>
        </w:rPr>
        <w:lastRenderedPageBreak/>
        <w:t>equipos de suministro de energía eléctrica de Ciudad Judicial</w:t>
      </w:r>
      <w:r>
        <w:rPr>
          <w:rFonts w:ascii="Century Gothic" w:hAnsi="Century Gothic"/>
          <w:color w:val="000000"/>
        </w:rPr>
        <w:t xml:space="preserve">, el </w:t>
      </w:r>
      <w:r w:rsidRPr="00AE5DD4">
        <w:rPr>
          <w:rFonts w:ascii="Century Gothic" w:hAnsi="Century Gothic" w:cstheme="minorHAnsi"/>
          <w:bCs/>
          <w:color w:val="000000" w:themeColor="text1"/>
          <w:bdr w:val="none" w:sz="0" w:space="0" w:color="auto" w:frame="1"/>
        </w:rPr>
        <w:t>Director de Recursos Humanos y Materiales dependiente de la Secretaría Ejecutiva</w:t>
      </w:r>
      <w:r>
        <w:rPr>
          <w:rFonts w:ascii="Century Gothic" w:hAnsi="Century Gothic" w:cstheme="minorHAnsi"/>
          <w:bCs/>
          <w:color w:val="000000" w:themeColor="text1"/>
          <w:bdr w:val="none" w:sz="0" w:space="0" w:color="auto" w:frame="1"/>
        </w:rPr>
        <w:t xml:space="preserve">, informa que, dicha determinación </w:t>
      </w:r>
      <w:r w:rsidRPr="00AE5DD4">
        <w:rPr>
          <w:rFonts w:ascii="Century Gothic" w:hAnsi="Century Gothic"/>
          <w:b/>
          <w:bCs/>
          <w:color w:val="000000"/>
        </w:rPr>
        <w:t xml:space="preserve"> </w:t>
      </w:r>
      <w:r w:rsidRPr="00AE5DD4">
        <w:rPr>
          <w:rFonts w:ascii="Century Gothic" w:hAnsi="Century Gothic"/>
          <w:color w:val="000000"/>
        </w:rPr>
        <w:t xml:space="preserve">se le notificó a la empresa referida, mediante </w:t>
      </w:r>
      <w:r>
        <w:rPr>
          <w:rFonts w:ascii="Century Gothic" w:hAnsi="Century Gothic"/>
          <w:color w:val="000000"/>
        </w:rPr>
        <w:t>o</w:t>
      </w:r>
      <w:r w:rsidRPr="00AE5DD4">
        <w:rPr>
          <w:rFonts w:ascii="Century Gothic" w:hAnsi="Century Gothic"/>
          <w:color w:val="000000"/>
        </w:rPr>
        <w:t xml:space="preserve">ficio DRHYM/61/2024 de fecha </w:t>
      </w:r>
      <w:r>
        <w:rPr>
          <w:rFonts w:ascii="Century Gothic" w:hAnsi="Century Gothic"/>
          <w:color w:val="000000"/>
        </w:rPr>
        <w:t xml:space="preserve">treinta </w:t>
      </w:r>
      <w:r w:rsidRPr="00AE5DD4">
        <w:rPr>
          <w:rFonts w:ascii="Century Gothic" w:hAnsi="Century Gothic"/>
          <w:color w:val="000000"/>
        </w:rPr>
        <w:t xml:space="preserve">de enero del </w:t>
      </w:r>
      <w:r>
        <w:rPr>
          <w:rFonts w:ascii="Century Gothic" w:hAnsi="Century Gothic"/>
          <w:color w:val="000000"/>
        </w:rPr>
        <w:t>año en curso</w:t>
      </w:r>
      <w:r w:rsidRPr="00AE5DD4">
        <w:rPr>
          <w:rFonts w:ascii="Century Gothic" w:hAnsi="Century Gothic"/>
          <w:color w:val="000000"/>
        </w:rPr>
        <w:t>, apercibiéndole de que, en caso de incumplimiento, se procede</w:t>
      </w:r>
      <w:r>
        <w:rPr>
          <w:rFonts w:ascii="Century Gothic" w:hAnsi="Century Gothic"/>
          <w:color w:val="000000"/>
        </w:rPr>
        <w:t>ría</w:t>
      </w:r>
      <w:r w:rsidRPr="00AE5DD4">
        <w:rPr>
          <w:rFonts w:ascii="Century Gothic" w:hAnsi="Century Gothic"/>
          <w:color w:val="000000"/>
        </w:rPr>
        <w:t xml:space="preserve"> en términos del contrato suscrito entre las partes</w:t>
      </w:r>
      <w:r>
        <w:rPr>
          <w:rFonts w:ascii="Century Gothic" w:hAnsi="Century Gothic"/>
          <w:color w:val="000000"/>
        </w:rPr>
        <w:t xml:space="preserve">; asimismo informa que, </w:t>
      </w:r>
      <w:r w:rsidRPr="00AE5DD4">
        <w:rPr>
          <w:rFonts w:ascii="Century Gothic" w:hAnsi="Century Gothic"/>
          <w:color w:val="000000"/>
        </w:rPr>
        <w:t xml:space="preserve">con fecha </w:t>
      </w:r>
      <w:r>
        <w:rPr>
          <w:rFonts w:ascii="Century Gothic" w:hAnsi="Century Gothic"/>
          <w:color w:val="000000"/>
        </w:rPr>
        <w:t>veintitrés</w:t>
      </w:r>
      <w:r w:rsidRPr="00AE5DD4">
        <w:rPr>
          <w:rFonts w:ascii="Century Gothic" w:hAnsi="Century Gothic"/>
          <w:color w:val="000000"/>
        </w:rPr>
        <w:t xml:space="preserve"> de febrero </w:t>
      </w:r>
      <w:r>
        <w:rPr>
          <w:rFonts w:ascii="Century Gothic" w:hAnsi="Century Gothic"/>
          <w:color w:val="000000"/>
        </w:rPr>
        <w:t>del presente año</w:t>
      </w:r>
      <w:r w:rsidRPr="00AE5DD4">
        <w:rPr>
          <w:rFonts w:ascii="Century Gothic" w:hAnsi="Century Gothic"/>
          <w:color w:val="000000"/>
        </w:rPr>
        <w:t>, la empresa Constru&amp;nnova de Tlaxcala S. de RL de C.V, inform</w:t>
      </w:r>
      <w:r>
        <w:rPr>
          <w:rFonts w:ascii="Century Gothic" w:hAnsi="Century Gothic"/>
          <w:color w:val="000000"/>
        </w:rPr>
        <w:t>ó</w:t>
      </w:r>
      <w:r w:rsidRPr="00AE5DD4">
        <w:rPr>
          <w:rFonts w:ascii="Century Gothic" w:hAnsi="Century Gothic"/>
          <w:color w:val="000000"/>
        </w:rPr>
        <w:t xml:space="preserve"> que los insumos necesarios para concluir los trabajos no los ha recibido, motivo por </w:t>
      </w:r>
      <w:r w:rsidR="00A46FE2">
        <w:rPr>
          <w:rFonts w:ascii="Century Gothic" w:hAnsi="Century Gothic"/>
          <w:color w:val="000000"/>
        </w:rPr>
        <w:t>e</w:t>
      </w:r>
      <w:r w:rsidRPr="00AE5DD4">
        <w:rPr>
          <w:rFonts w:ascii="Century Gothic" w:hAnsi="Century Gothic"/>
          <w:color w:val="000000"/>
        </w:rPr>
        <w:t>l que están atrasados en su cumplimiento</w:t>
      </w:r>
      <w:r>
        <w:rPr>
          <w:rFonts w:ascii="Century Gothic" w:hAnsi="Century Gothic"/>
          <w:color w:val="000000"/>
        </w:rPr>
        <w:t xml:space="preserve">, circunstancia está que  encuadra </w:t>
      </w:r>
      <w:r w:rsidRPr="00AE5DD4">
        <w:rPr>
          <w:rFonts w:ascii="Century Gothic" w:hAnsi="Century Gothic"/>
          <w:color w:val="000000"/>
        </w:rPr>
        <w:t xml:space="preserve">en el supuesto establecido </w:t>
      </w:r>
      <w:r>
        <w:rPr>
          <w:rFonts w:ascii="Century Gothic" w:hAnsi="Century Gothic"/>
          <w:color w:val="000000"/>
        </w:rPr>
        <w:t>en</w:t>
      </w:r>
      <w:r w:rsidRPr="00AE5DD4">
        <w:rPr>
          <w:rFonts w:ascii="Century Gothic" w:hAnsi="Century Gothic"/>
          <w:color w:val="000000"/>
        </w:rPr>
        <w:t xml:space="preserve"> la </w:t>
      </w:r>
      <w:r w:rsidR="00A51D3C">
        <w:rPr>
          <w:rFonts w:ascii="Century Gothic" w:hAnsi="Century Gothic"/>
          <w:color w:val="000000"/>
        </w:rPr>
        <w:t>c</w:t>
      </w:r>
      <w:r w:rsidR="00A51D3C" w:rsidRPr="00AE5DD4">
        <w:rPr>
          <w:rFonts w:ascii="Century Gothic" w:hAnsi="Century Gothic"/>
          <w:color w:val="000000"/>
        </w:rPr>
        <w:t>láusula</w:t>
      </w:r>
      <w:r w:rsidRPr="00AE5DD4">
        <w:rPr>
          <w:rFonts w:ascii="Century Gothic" w:hAnsi="Century Gothic"/>
          <w:color w:val="000000"/>
        </w:rPr>
        <w:t xml:space="preserve"> decima segunda del </w:t>
      </w:r>
      <w:r w:rsidR="00D61891">
        <w:rPr>
          <w:rFonts w:ascii="Century Gothic" w:hAnsi="Century Gothic"/>
          <w:color w:val="000000"/>
        </w:rPr>
        <w:t>c</w:t>
      </w:r>
      <w:r w:rsidRPr="00AE5DD4">
        <w:rPr>
          <w:rFonts w:ascii="Century Gothic" w:hAnsi="Century Gothic"/>
          <w:color w:val="000000"/>
        </w:rPr>
        <w:t>ontrato</w:t>
      </w:r>
      <w:r w:rsidR="00D61891">
        <w:rPr>
          <w:rFonts w:ascii="Century Gothic" w:hAnsi="Century Gothic"/>
          <w:color w:val="000000"/>
        </w:rPr>
        <w:t>,</w:t>
      </w:r>
      <w:r w:rsidRPr="00AE5DD4">
        <w:rPr>
          <w:rFonts w:ascii="Century Gothic" w:hAnsi="Century Gothic"/>
          <w:color w:val="000000"/>
        </w:rPr>
        <w:t xml:space="preserve"> en el sentido de aplicar pena convencional equivalente al dos al millar sobre el valor total de los servicios no prestados por cada día de atraso antes de IVA</w:t>
      </w:r>
      <w:r w:rsidR="00D61891">
        <w:rPr>
          <w:rFonts w:ascii="Century Gothic" w:hAnsi="Century Gothic"/>
          <w:color w:val="000000"/>
        </w:rPr>
        <w:t xml:space="preserve">. Por otra parte, la empresa citada informa del atraso en los trabajados, </w:t>
      </w:r>
      <w:r w:rsidR="00A51D3C">
        <w:rPr>
          <w:rFonts w:ascii="Century Gothic" w:hAnsi="Century Gothic"/>
          <w:color w:val="000000"/>
        </w:rPr>
        <w:t>comprometiéndose a entregarlos lo antes posible.</w:t>
      </w:r>
      <w:r w:rsidR="000D3A9A">
        <w:rPr>
          <w:rFonts w:ascii="Century Gothic" w:hAnsi="Century Gothic"/>
          <w:color w:val="000000"/>
        </w:rPr>
        <w:t xml:space="preserve"> </w:t>
      </w:r>
    </w:p>
    <w:p w14:paraId="34C4049F" w14:textId="7D7CDB74" w:rsidR="007C55BB" w:rsidRDefault="00AE5DD4" w:rsidP="00AE5DD4">
      <w:pPr>
        <w:spacing w:after="0" w:line="480" w:lineRule="auto"/>
        <w:jc w:val="both"/>
        <w:rPr>
          <w:rFonts w:ascii="Century Gothic" w:hAnsi="Century Gothic"/>
          <w:color w:val="000000"/>
        </w:rPr>
      </w:pPr>
      <w:r>
        <w:rPr>
          <w:rFonts w:ascii="Century Gothic" w:hAnsi="Century Gothic"/>
          <w:color w:val="000000"/>
        </w:rPr>
        <w:t xml:space="preserve">Al respecto, en atención al informe del Director de Recursos Humanos y Materiales dependiente de la Secretaría Ejecutiva, del que se advierte el incumplimiento </w:t>
      </w:r>
      <w:r w:rsidR="00B47940">
        <w:rPr>
          <w:rFonts w:ascii="Century Gothic" w:hAnsi="Century Gothic"/>
          <w:color w:val="000000"/>
        </w:rPr>
        <w:t xml:space="preserve">por parte de la empresa </w:t>
      </w:r>
      <w:r w:rsidR="00B47940" w:rsidRPr="00AE5DD4">
        <w:rPr>
          <w:rFonts w:ascii="Century Gothic" w:hAnsi="Century Gothic"/>
          <w:color w:val="000000"/>
        </w:rPr>
        <w:t>moral denominada Constru&amp;nnova de Tlaxcala S. de RL de C.V</w:t>
      </w:r>
      <w:r w:rsidR="00B47940">
        <w:rPr>
          <w:rFonts w:ascii="Century Gothic" w:hAnsi="Century Gothic"/>
          <w:color w:val="000000"/>
        </w:rPr>
        <w:t>, para dar cumplimiento al contrato</w:t>
      </w:r>
      <w:r w:rsidR="00A51D3C">
        <w:rPr>
          <w:rFonts w:ascii="Century Gothic" w:hAnsi="Century Gothic"/>
          <w:color w:val="000000"/>
        </w:rPr>
        <w:t xml:space="preserve"> </w:t>
      </w:r>
      <w:r w:rsidR="00B47940" w:rsidRPr="00AE5DD4">
        <w:rPr>
          <w:rFonts w:ascii="Century Gothic" w:hAnsi="Century Gothic"/>
          <w:color w:val="000000"/>
        </w:rPr>
        <w:t xml:space="preserve">PJET/AD/25-2023, </w:t>
      </w:r>
      <w:r w:rsidR="00B47940">
        <w:rPr>
          <w:rFonts w:ascii="Century Gothic" w:hAnsi="Century Gothic"/>
          <w:color w:val="000000"/>
        </w:rPr>
        <w:t xml:space="preserve">a pesar de la prórroga autorizada, </w:t>
      </w:r>
      <w:r w:rsidR="007F4F72">
        <w:rPr>
          <w:rFonts w:ascii="Century Gothic" w:hAnsi="Century Gothic"/>
          <w:color w:val="000000"/>
        </w:rPr>
        <w:t xml:space="preserve">ubicándose en la hipótesis prevista </w:t>
      </w:r>
      <w:r w:rsidR="00B47940">
        <w:rPr>
          <w:rFonts w:ascii="Century Gothic" w:hAnsi="Century Gothic"/>
          <w:color w:val="000000"/>
        </w:rPr>
        <w:t>en</w:t>
      </w:r>
      <w:r w:rsidR="00B47940" w:rsidRPr="00AE5DD4">
        <w:rPr>
          <w:rFonts w:ascii="Century Gothic" w:hAnsi="Century Gothic"/>
          <w:color w:val="000000"/>
        </w:rPr>
        <w:t xml:space="preserve"> la </w:t>
      </w:r>
      <w:r w:rsidR="007F4F72">
        <w:rPr>
          <w:rFonts w:ascii="Century Gothic" w:hAnsi="Century Gothic"/>
          <w:color w:val="000000"/>
        </w:rPr>
        <w:t>c</w:t>
      </w:r>
      <w:r w:rsidR="007F4F72" w:rsidRPr="00AE5DD4">
        <w:rPr>
          <w:rFonts w:ascii="Century Gothic" w:hAnsi="Century Gothic"/>
          <w:color w:val="000000"/>
        </w:rPr>
        <w:t>láusula</w:t>
      </w:r>
      <w:r w:rsidR="00B47940" w:rsidRPr="00AE5DD4">
        <w:rPr>
          <w:rFonts w:ascii="Century Gothic" w:hAnsi="Century Gothic"/>
          <w:color w:val="000000"/>
        </w:rPr>
        <w:t xml:space="preserve"> decima segunda del Contrato</w:t>
      </w:r>
      <w:r w:rsidR="00B47940">
        <w:rPr>
          <w:rFonts w:ascii="Century Gothic" w:hAnsi="Century Gothic"/>
          <w:color w:val="000000"/>
        </w:rPr>
        <w:t xml:space="preserve"> en mención; en consecuencia, con fundamento en lo que establecen los artículos </w:t>
      </w:r>
      <w:r w:rsidR="007C55BB">
        <w:rPr>
          <w:rFonts w:ascii="Century Gothic" w:hAnsi="Century Gothic"/>
          <w:color w:val="000000"/>
        </w:rPr>
        <w:t xml:space="preserve">61, de la Ley Orgánica del Poder Judicial del Estado, </w:t>
      </w:r>
      <w:r w:rsidR="005E66FA">
        <w:rPr>
          <w:rFonts w:ascii="Century Gothic" w:hAnsi="Century Gothic"/>
          <w:color w:val="000000"/>
        </w:rPr>
        <w:t>26 fracción XV,</w:t>
      </w:r>
      <w:r w:rsidR="00B47940">
        <w:rPr>
          <w:rFonts w:ascii="Century Gothic" w:hAnsi="Century Gothic"/>
          <w:color w:val="000000"/>
        </w:rPr>
        <w:t xml:space="preserve"> 43 fracción VI, 4</w:t>
      </w:r>
      <w:r w:rsidR="005E66FA">
        <w:rPr>
          <w:rFonts w:ascii="Century Gothic" w:hAnsi="Century Gothic"/>
          <w:color w:val="000000"/>
        </w:rPr>
        <w:t>6</w:t>
      </w:r>
      <w:r w:rsidR="00B47940">
        <w:rPr>
          <w:rFonts w:ascii="Century Gothic" w:hAnsi="Century Gothic"/>
          <w:color w:val="000000"/>
        </w:rPr>
        <w:t xml:space="preserve">, fracción </w:t>
      </w:r>
      <w:r w:rsidR="005E66FA">
        <w:rPr>
          <w:rFonts w:ascii="Century Gothic" w:hAnsi="Century Gothic"/>
          <w:color w:val="000000"/>
        </w:rPr>
        <w:t>IX de</w:t>
      </w:r>
      <w:r w:rsidR="007C55BB">
        <w:rPr>
          <w:rFonts w:ascii="Century Gothic" w:hAnsi="Century Gothic"/>
          <w:color w:val="000000"/>
        </w:rPr>
        <w:t xml:space="preserve"> la Ley de Adquisiciones, Arrendamientos y Servicios del Estado de Tlaxcala,  </w:t>
      </w:r>
      <w:r w:rsidR="007F4F72">
        <w:rPr>
          <w:rFonts w:ascii="Century Gothic" w:hAnsi="Century Gothic"/>
          <w:color w:val="000000"/>
        </w:rPr>
        <w:t>c</w:t>
      </w:r>
      <w:r w:rsidR="007C55BB" w:rsidRPr="00AE5DD4">
        <w:rPr>
          <w:rFonts w:ascii="Century Gothic" w:hAnsi="Century Gothic"/>
          <w:color w:val="000000"/>
        </w:rPr>
        <w:t>lausula decima segunda</w:t>
      </w:r>
      <w:r w:rsidR="007C55BB" w:rsidRPr="007C55BB">
        <w:rPr>
          <w:rFonts w:ascii="Century Gothic" w:hAnsi="Century Gothic"/>
          <w:color w:val="000000"/>
        </w:rPr>
        <w:t xml:space="preserve"> </w:t>
      </w:r>
      <w:r w:rsidR="007C55BB" w:rsidRPr="00AE5DD4">
        <w:rPr>
          <w:rFonts w:ascii="Century Gothic" w:hAnsi="Century Gothic"/>
          <w:color w:val="000000"/>
        </w:rPr>
        <w:t>del Contrato número PJET/AD/25-2023,</w:t>
      </w:r>
      <w:r w:rsidR="007C55BB">
        <w:rPr>
          <w:rFonts w:ascii="Century Gothic" w:hAnsi="Century Gothic"/>
          <w:color w:val="000000"/>
        </w:rPr>
        <w:t xml:space="preserve"> se determina:</w:t>
      </w:r>
    </w:p>
    <w:p w14:paraId="07A43DC8" w14:textId="39FBF072" w:rsidR="007C55BB" w:rsidRDefault="007C55BB" w:rsidP="007C55BB">
      <w:pPr>
        <w:pStyle w:val="Prrafodelista"/>
        <w:numPr>
          <w:ilvl w:val="0"/>
          <w:numId w:val="40"/>
        </w:numPr>
        <w:spacing w:after="0" w:line="480" w:lineRule="auto"/>
        <w:jc w:val="both"/>
        <w:rPr>
          <w:rFonts w:ascii="Century Gothic" w:hAnsi="Century Gothic"/>
          <w:color w:val="000000"/>
        </w:rPr>
      </w:pPr>
      <w:r>
        <w:rPr>
          <w:rFonts w:ascii="Century Gothic" w:hAnsi="Century Gothic"/>
          <w:color w:val="000000"/>
        </w:rPr>
        <w:t>Tomar conocimiento del oficio</w:t>
      </w:r>
      <w:r w:rsidR="000D3A9A">
        <w:rPr>
          <w:rFonts w:ascii="Century Gothic" w:hAnsi="Century Gothic"/>
          <w:color w:val="000000"/>
        </w:rPr>
        <w:t xml:space="preserve">, escrito y </w:t>
      </w:r>
      <w:r>
        <w:rPr>
          <w:rFonts w:ascii="Century Gothic" w:hAnsi="Century Gothic"/>
          <w:color w:val="000000"/>
        </w:rPr>
        <w:t>anexos</w:t>
      </w:r>
      <w:r w:rsidR="000D3A9A">
        <w:rPr>
          <w:rFonts w:ascii="Century Gothic" w:hAnsi="Century Gothic"/>
          <w:color w:val="000000"/>
        </w:rPr>
        <w:t xml:space="preserve"> de cuenta.</w:t>
      </w:r>
    </w:p>
    <w:p w14:paraId="6ECFCB09" w14:textId="64B06FE6" w:rsidR="009E58BF" w:rsidRPr="000D3A9A" w:rsidRDefault="007C55BB" w:rsidP="00C60F36">
      <w:pPr>
        <w:pStyle w:val="Prrafodelista"/>
        <w:numPr>
          <w:ilvl w:val="0"/>
          <w:numId w:val="40"/>
        </w:numPr>
        <w:spacing w:after="0" w:line="480" w:lineRule="auto"/>
        <w:jc w:val="both"/>
        <w:rPr>
          <w:rFonts w:ascii="Century Gothic" w:hAnsi="Century Gothic"/>
        </w:rPr>
      </w:pPr>
      <w:r w:rsidRPr="007C55BB">
        <w:rPr>
          <w:rFonts w:ascii="Century Gothic" w:hAnsi="Century Gothic"/>
          <w:color w:val="000000"/>
        </w:rPr>
        <w:t xml:space="preserve">Instruir al Director de Recursos Humanos y Materiales dependiente de la Secretaría Ejecutiva, </w:t>
      </w:r>
      <w:r w:rsidR="001C208E">
        <w:rPr>
          <w:rFonts w:ascii="Century Gothic" w:hAnsi="Century Gothic"/>
          <w:color w:val="000000"/>
        </w:rPr>
        <w:t xml:space="preserve">para que en coordinación con el área </w:t>
      </w:r>
      <w:r w:rsidR="001C208E">
        <w:rPr>
          <w:rFonts w:ascii="Century Gothic" w:hAnsi="Century Gothic"/>
          <w:color w:val="000000"/>
        </w:rPr>
        <w:lastRenderedPageBreak/>
        <w:t xml:space="preserve">técnica, </w:t>
      </w:r>
      <w:r w:rsidRPr="007C55BB">
        <w:rPr>
          <w:rFonts w:ascii="Century Gothic" w:hAnsi="Century Gothic"/>
          <w:color w:val="000000"/>
        </w:rPr>
        <w:t>proceda</w:t>
      </w:r>
      <w:r w:rsidR="001C208E">
        <w:rPr>
          <w:rFonts w:ascii="Century Gothic" w:hAnsi="Century Gothic"/>
          <w:color w:val="000000"/>
        </w:rPr>
        <w:t xml:space="preserve">n </w:t>
      </w:r>
      <w:r w:rsidRPr="007C55BB">
        <w:rPr>
          <w:rFonts w:ascii="Century Gothic" w:hAnsi="Century Gothic"/>
          <w:color w:val="000000"/>
        </w:rPr>
        <w:t xml:space="preserve">a realizar la cuantificación </w:t>
      </w:r>
      <w:r>
        <w:rPr>
          <w:rFonts w:ascii="Century Gothic" w:hAnsi="Century Gothic"/>
          <w:color w:val="000000"/>
        </w:rPr>
        <w:t xml:space="preserve">correspondiente </w:t>
      </w:r>
      <w:r w:rsidR="001C208E">
        <w:rPr>
          <w:rFonts w:ascii="Century Gothic" w:hAnsi="Century Gothic"/>
          <w:color w:val="000000"/>
        </w:rPr>
        <w:t xml:space="preserve">y estar en condiciones de </w:t>
      </w:r>
      <w:r w:rsidRPr="007C55BB">
        <w:rPr>
          <w:rFonts w:ascii="Century Gothic" w:hAnsi="Century Gothic"/>
          <w:color w:val="000000"/>
        </w:rPr>
        <w:t xml:space="preserve">aplicar las penas convencionales </w:t>
      </w:r>
      <w:r w:rsidR="000D3A9A">
        <w:rPr>
          <w:rFonts w:ascii="Century Gothic" w:hAnsi="Century Gothic"/>
          <w:color w:val="000000"/>
        </w:rPr>
        <w:t xml:space="preserve">a la empresa </w:t>
      </w:r>
      <w:r w:rsidR="007F4F72">
        <w:rPr>
          <w:rFonts w:ascii="Century Gothic" w:hAnsi="Century Gothic"/>
          <w:color w:val="000000"/>
        </w:rPr>
        <w:t>d</w:t>
      </w:r>
      <w:r w:rsidR="000D3A9A" w:rsidRPr="00AE5DD4">
        <w:rPr>
          <w:rFonts w:ascii="Century Gothic" w:hAnsi="Century Gothic"/>
          <w:color w:val="000000"/>
        </w:rPr>
        <w:t>enominada Constru&amp;nnova de Tlaxcala S. de R</w:t>
      </w:r>
      <w:r w:rsidR="0091326F">
        <w:rPr>
          <w:rFonts w:ascii="Century Gothic" w:hAnsi="Century Gothic"/>
          <w:color w:val="000000"/>
        </w:rPr>
        <w:t>.</w:t>
      </w:r>
      <w:r w:rsidR="000D3A9A" w:rsidRPr="00AE5DD4">
        <w:rPr>
          <w:rFonts w:ascii="Century Gothic" w:hAnsi="Century Gothic"/>
          <w:color w:val="000000"/>
        </w:rPr>
        <w:t>L</w:t>
      </w:r>
      <w:r w:rsidR="0091326F">
        <w:rPr>
          <w:rFonts w:ascii="Century Gothic" w:hAnsi="Century Gothic"/>
          <w:color w:val="000000"/>
        </w:rPr>
        <w:t>.</w:t>
      </w:r>
      <w:r w:rsidR="000D3A9A" w:rsidRPr="00AE5DD4">
        <w:rPr>
          <w:rFonts w:ascii="Century Gothic" w:hAnsi="Century Gothic"/>
          <w:color w:val="000000"/>
        </w:rPr>
        <w:t xml:space="preserve"> de C.V</w:t>
      </w:r>
      <w:r w:rsidR="0091326F">
        <w:rPr>
          <w:rFonts w:ascii="Century Gothic" w:hAnsi="Century Gothic"/>
          <w:color w:val="000000"/>
        </w:rPr>
        <w:t>.</w:t>
      </w:r>
      <w:r w:rsidR="000D3A9A">
        <w:rPr>
          <w:rFonts w:ascii="Century Gothic" w:hAnsi="Century Gothic"/>
          <w:color w:val="000000"/>
        </w:rPr>
        <w:t xml:space="preserve">,  </w:t>
      </w:r>
      <w:r w:rsidRPr="007C55BB">
        <w:rPr>
          <w:rFonts w:ascii="Century Gothic" w:hAnsi="Century Gothic"/>
          <w:color w:val="000000"/>
        </w:rPr>
        <w:t>en términos de</w:t>
      </w:r>
      <w:r w:rsidR="000D3A9A">
        <w:rPr>
          <w:rFonts w:ascii="Century Gothic" w:hAnsi="Century Gothic"/>
          <w:color w:val="000000"/>
        </w:rPr>
        <w:t xml:space="preserve"> </w:t>
      </w:r>
      <w:r w:rsidR="000D3A9A" w:rsidRPr="00AE5DD4">
        <w:rPr>
          <w:rFonts w:ascii="Century Gothic" w:hAnsi="Century Gothic"/>
          <w:color w:val="000000"/>
        </w:rPr>
        <w:t xml:space="preserve">la </w:t>
      </w:r>
      <w:r w:rsidR="00297D74">
        <w:rPr>
          <w:rFonts w:ascii="Century Gothic" w:hAnsi="Century Gothic"/>
          <w:color w:val="000000"/>
        </w:rPr>
        <w:t>c</w:t>
      </w:r>
      <w:r w:rsidR="00297D74" w:rsidRPr="00AE5DD4">
        <w:rPr>
          <w:rFonts w:ascii="Century Gothic" w:hAnsi="Century Gothic"/>
          <w:color w:val="000000"/>
        </w:rPr>
        <w:t>láusula</w:t>
      </w:r>
      <w:r w:rsidR="000D3A9A" w:rsidRPr="00AE5DD4">
        <w:rPr>
          <w:rFonts w:ascii="Century Gothic" w:hAnsi="Century Gothic"/>
          <w:color w:val="000000"/>
        </w:rPr>
        <w:t xml:space="preserve"> decima segunda</w:t>
      </w:r>
      <w:r w:rsidR="000D3A9A">
        <w:rPr>
          <w:rFonts w:ascii="Century Gothic" w:hAnsi="Century Gothic"/>
          <w:color w:val="000000"/>
        </w:rPr>
        <w:t xml:space="preserve"> del contrato </w:t>
      </w:r>
      <w:r w:rsidRPr="00AE5DD4">
        <w:rPr>
          <w:rFonts w:ascii="Century Gothic" w:hAnsi="Century Gothic"/>
          <w:color w:val="000000"/>
        </w:rPr>
        <w:t xml:space="preserve">PJET/AD/25-2023, </w:t>
      </w:r>
      <w:r w:rsidR="000D3A9A">
        <w:rPr>
          <w:rFonts w:ascii="Century Gothic" w:hAnsi="Century Gothic"/>
          <w:color w:val="000000"/>
        </w:rPr>
        <w:t xml:space="preserve"> por el incumplimiento del mismo</w:t>
      </w:r>
      <w:r w:rsidR="001C208E">
        <w:rPr>
          <w:rFonts w:ascii="Century Gothic" w:hAnsi="Century Gothic"/>
          <w:color w:val="000000"/>
        </w:rPr>
        <w:t xml:space="preserve">; </w:t>
      </w:r>
      <w:r w:rsidR="000D3A9A">
        <w:rPr>
          <w:rFonts w:ascii="Century Gothic" w:hAnsi="Century Gothic"/>
          <w:color w:val="000000"/>
        </w:rPr>
        <w:t xml:space="preserve"> hecho que sea, informe a este Comité de Adquisiciones, para la determinación respectiva.</w:t>
      </w:r>
    </w:p>
    <w:p w14:paraId="1EB48B82" w14:textId="6244D87D" w:rsidR="000D3A9A" w:rsidRPr="00131829" w:rsidRDefault="000D3A9A" w:rsidP="000D3A9A">
      <w:pPr>
        <w:spacing w:after="0" w:line="480" w:lineRule="auto"/>
        <w:ind w:left="360"/>
        <w:jc w:val="both"/>
        <w:rPr>
          <w:rFonts w:ascii="Century Gothic" w:hAnsi="Century Gothic"/>
          <w:b/>
          <w:bCs/>
          <w:color w:val="000000"/>
          <w:u w:val="single"/>
        </w:rPr>
      </w:pPr>
      <w:r>
        <w:rPr>
          <w:rFonts w:ascii="Century Gothic" w:hAnsi="Century Gothic"/>
        </w:rPr>
        <w:t xml:space="preserve">Comuníquese esta determinación al </w:t>
      </w:r>
      <w:r w:rsidRPr="007C55BB">
        <w:rPr>
          <w:rFonts w:ascii="Century Gothic" w:hAnsi="Century Gothic"/>
          <w:color w:val="000000"/>
        </w:rPr>
        <w:t>Director de Recursos Humanos y Materiales dependiente de la Secretaría Ejecutiva</w:t>
      </w:r>
      <w:r>
        <w:rPr>
          <w:rFonts w:ascii="Century Gothic" w:hAnsi="Century Gothic"/>
          <w:color w:val="000000"/>
        </w:rPr>
        <w:t>, para su conocimiento y efectos legales correspondientes</w:t>
      </w:r>
      <w:r w:rsidR="001F6ABC">
        <w:rPr>
          <w:rFonts w:ascii="Century Gothic" w:hAnsi="Century Gothic"/>
          <w:color w:val="000000"/>
        </w:rPr>
        <w:t xml:space="preserve">, </w:t>
      </w:r>
      <w:bookmarkStart w:id="6" w:name="_Hlk160030749"/>
      <w:r w:rsidR="001F6ABC">
        <w:rPr>
          <w:rFonts w:ascii="Century Gothic" w:hAnsi="Century Gothic"/>
          <w:color w:val="000000"/>
        </w:rPr>
        <w:t>en vía de reiteración al Contralor y Tesorero del Poder Judicial del Estado, para los efectos a que haya lugar.</w:t>
      </w:r>
      <w:r>
        <w:rPr>
          <w:rFonts w:ascii="Century Gothic" w:hAnsi="Century Gothic"/>
          <w:color w:val="000000"/>
        </w:rPr>
        <w:t xml:space="preserve"> </w:t>
      </w:r>
      <w:bookmarkEnd w:id="6"/>
      <w:r w:rsidR="00131829" w:rsidRPr="00131829">
        <w:rPr>
          <w:rFonts w:ascii="Century Gothic" w:hAnsi="Century Gothic"/>
          <w:b/>
          <w:bCs/>
          <w:color w:val="000000"/>
          <w:u w:val="single"/>
        </w:rPr>
        <w:t>APROBADO POR UNANIMIDAD DE VOTOS.</w:t>
      </w:r>
    </w:p>
    <w:p w14:paraId="51AF445B" w14:textId="1C74BCEA" w:rsidR="000D3A9A" w:rsidRPr="00405114" w:rsidRDefault="00A46FE2" w:rsidP="000D3A9A">
      <w:pPr>
        <w:pStyle w:val="NormalWeb"/>
        <w:jc w:val="both"/>
        <w:rPr>
          <w:rFonts w:ascii="Century Gothic" w:hAnsi="Century Gothic"/>
          <w:b/>
          <w:bCs/>
          <w:color w:val="000000"/>
        </w:rPr>
      </w:pPr>
      <w:r>
        <w:rPr>
          <w:rFonts w:ascii="Century Gothic" w:hAnsi="Century Gothic"/>
          <w:b/>
          <w:bCs/>
          <w:color w:val="000000"/>
          <w:sz w:val="22"/>
          <w:szCs w:val="22"/>
        </w:rPr>
        <w:t xml:space="preserve"> ADENDUM</w:t>
      </w:r>
    </w:p>
    <w:p w14:paraId="7CA5F8BE" w14:textId="77777777" w:rsidR="000D3A9A" w:rsidRDefault="000D3A9A" w:rsidP="000D3A9A"/>
    <w:p w14:paraId="11F0F4FF" w14:textId="44C6D741" w:rsidR="00E10CDB" w:rsidRPr="00131829" w:rsidRDefault="000D3A9A" w:rsidP="00E10CDB">
      <w:pPr>
        <w:spacing w:after="0" w:line="480" w:lineRule="auto"/>
        <w:ind w:firstLine="851"/>
        <w:jc w:val="both"/>
        <w:rPr>
          <w:rFonts w:ascii="Century Gothic" w:hAnsi="Century Gothic"/>
          <w:b/>
          <w:bCs/>
          <w:color w:val="000000"/>
        </w:rPr>
      </w:pPr>
      <w:r w:rsidRPr="00131829">
        <w:rPr>
          <w:rFonts w:ascii="Century Gothic" w:hAnsi="Century Gothic"/>
          <w:b/>
          <w:bCs/>
          <w:color w:val="000000"/>
        </w:rPr>
        <w:t xml:space="preserve">ACUERDO V/21/2024. </w:t>
      </w:r>
      <w:r w:rsidR="00E10CDB" w:rsidRPr="00131829">
        <w:rPr>
          <w:rFonts w:ascii="Century Gothic" w:hAnsi="Century Gothic"/>
          <w:b/>
          <w:bCs/>
          <w:color w:val="000000"/>
        </w:rPr>
        <w:t xml:space="preserve">Escrito recibido el veintisiete de febrero de dos mil veinticuatro, signado por el Representante Legal de Thona Seguros S.A. de C.V. - - - - - - - - - - - - - - - - - - - </w:t>
      </w:r>
      <w:r w:rsidR="00131829" w:rsidRPr="00131829">
        <w:rPr>
          <w:rFonts w:ascii="Century Gothic" w:hAnsi="Century Gothic"/>
          <w:b/>
          <w:bCs/>
          <w:color w:val="000000"/>
        </w:rPr>
        <w:t>- - - - - - - - - - - - - - - - -</w:t>
      </w:r>
    </w:p>
    <w:p w14:paraId="44F47070" w14:textId="493ABA13" w:rsidR="00E10CDB" w:rsidRDefault="00E10CDB" w:rsidP="00E10CDB">
      <w:pPr>
        <w:spacing w:after="0" w:line="480" w:lineRule="auto"/>
        <w:jc w:val="both"/>
        <w:rPr>
          <w:rFonts w:ascii="Century Gothic" w:hAnsi="Century Gothic"/>
          <w:color w:val="000000"/>
        </w:rPr>
      </w:pPr>
      <w:r w:rsidRPr="00131829">
        <w:rPr>
          <w:rFonts w:ascii="Century Gothic" w:hAnsi="Century Gothic"/>
          <w:color w:val="000000"/>
        </w:rPr>
        <w:t>Dada cuenta con el escrito de referencia, mediante el cual, el Representante Legal de Thona Seguros  S.A. de C.V., solicita se le otorgue una carta de satisfacción del cumplimiento de sus obligaciones contractuales, para concluir el afianzamiento de acuerdo</w:t>
      </w:r>
      <w:r>
        <w:rPr>
          <w:rFonts w:ascii="Century Gothic" w:hAnsi="Century Gothic"/>
          <w:color w:val="000000"/>
        </w:rPr>
        <w:t xml:space="preserve"> con el siguiente listado: 23A44057</w:t>
      </w:r>
      <w:r w:rsidR="00297D74">
        <w:rPr>
          <w:rFonts w:ascii="Century Gothic" w:hAnsi="Century Gothic"/>
          <w:color w:val="000000"/>
        </w:rPr>
        <w:t xml:space="preserve"> con vigencia al</w:t>
      </w:r>
      <w:r>
        <w:rPr>
          <w:rFonts w:ascii="Century Gothic" w:hAnsi="Century Gothic"/>
          <w:color w:val="000000"/>
        </w:rPr>
        <w:t xml:space="preserve"> 29/08/2023</w:t>
      </w:r>
      <w:r w:rsidR="0091326F">
        <w:rPr>
          <w:rFonts w:ascii="Century Gothic" w:hAnsi="Century Gothic"/>
          <w:color w:val="000000"/>
        </w:rPr>
        <w:t xml:space="preserve"> al</w:t>
      </w:r>
      <w:r>
        <w:rPr>
          <w:rFonts w:ascii="Century Gothic" w:hAnsi="Century Gothic"/>
          <w:color w:val="000000"/>
        </w:rPr>
        <w:t xml:space="preserve"> 29/10/2023, </w:t>
      </w:r>
      <w:r w:rsidR="00297D74">
        <w:rPr>
          <w:rFonts w:ascii="Century Gothic" w:hAnsi="Century Gothic"/>
          <w:color w:val="000000"/>
        </w:rPr>
        <w:t>por un monto afianzado de</w:t>
      </w:r>
      <w:r>
        <w:rPr>
          <w:rFonts w:ascii="Century Gothic" w:hAnsi="Century Gothic"/>
          <w:color w:val="000000"/>
        </w:rPr>
        <w:t xml:space="preserve"> $228, 739.64, la cual se expidió para la Licitación Pública Nacional número PJET/LPN/015-2023, realizada </w:t>
      </w:r>
      <w:r w:rsidR="00297D74">
        <w:rPr>
          <w:rFonts w:ascii="Century Gothic" w:hAnsi="Century Gothic"/>
          <w:color w:val="000000"/>
        </w:rPr>
        <w:t xml:space="preserve">por </w:t>
      </w:r>
      <w:r>
        <w:rPr>
          <w:rFonts w:ascii="Century Gothic" w:hAnsi="Century Gothic"/>
          <w:color w:val="000000"/>
        </w:rPr>
        <w:t>este Cuerpo Colegiado; lo anterior, derivado de que las vigencias han concluido y a la fecha no han tenido incumplimiento  y no se les ha aplicado alguna pena  establecida en los contratos correspondientes.</w:t>
      </w:r>
    </w:p>
    <w:p w14:paraId="3D5CE7A7" w14:textId="51FF3344" w:rsidR="00E10CDB" w:rsidRDefault="00E10CDB" w:rsidP="00E10CDB">
      <w:pPr>
        <w:spacing w:after="0" w:line="480" w:lineRule="auto"/>
        <w:jc w:val="both"/>
        <w:rPr>
          <w:rFonts w:ascii="Century Gothic" w:hAnsi="Century Gothic"/>
          <w:color w:val="000000"/>
        </w:rPr>
      </w:pPr>
      <w:r w:rsidRPr="00E10CDB">
        <w:rPr>
          <w:rFonts w:ascii="Century Gothic" w:hAnsi="Century Gothic"/>
          <w:color w:val="000000"/>
        </w:rPr>
        <w:lastRenderedPageBreak/>
        <w:t xml:space="preserve">Al respecto, </w:t>
      </w:r>
      <w:r>
        <w:rPr>
          <w:rFonts w:ascii="Century Gothic" w:hAnsi="Century Gothic"/>
          <w:color w:val="000000"/>
        </w:rPr>
        <w:t>y a efecto de estar en condiciones de acordar lo procedente, con fundamento en lo que establece el artículo 61 de la Ley Orgánica del Poder Judicial del Estado, se determina:</w:t>
      </w:r>
    </w:p>
    <w:p w14:paraId="55B944E8" w14:textId="465EA70C" w:rsidR="00956B20" w:rsidRDefault="00956B20" w:rsidP="00956B20">
      <w:pPr>
        <w:pStyle w:val="Prrafodelista"/>
        <w:numPr>
          <w:ilvl w:val="0"/>
          <w:numId w:val="42"/>
        </w:numPr>
        <w:spacing w:after="0" w:line="480" w:lineRule="auto"/>
        <w:jc w:val="both"/>
        <w:rPr>
          <w:rFonts w:ascii="Century Gothic" w:hAnsi="Century Gothic"/>
          <w:color w:val="000000"/>
        </w:rPr>
      </w:pPr>
      <w:r>
        <w:rPr>
          <w:rFonts w:ascii="Century Gothic" w:hAnsi="Century Gothic"/>
          <w:color w:val="000000"/>
        </w:rPr>
        <w:t>Tomar conocimiento del escrito de cuenta.</w:t>
      </w:r>
    </w:p>
    <w:p w14:paraId="0AEAC2D9" w14:textId="131EDCBE" w:rsidR="006426FE" w:rsidRDefault="00956B20" w:rsidP="006426FE">
      <w:pPr>
        <w:pStyle w:val="Prrafodelista"/>
        <w:numPr>
          <w:ilvl w:val="0"/>
          <w:numId w:val="42"/>
        </w:numPr>
        <w:spacing w:after="0" w:line="480" w:lineRule="auto"/>
        <w:jc w:val="both"/>
        <w:rPr>
          <w:rFonts w:ascii="Century Gothic" w:hAnsi="Century Gothic"/>
          <w:color w:val="000000"/>
        </w:rPr>
      </w:pPr>
      <w:r w:rsidRPr="00297D74">
        <w:rPr>
          <w:rFonts w:ascii="Century Gothic" w:hAnsi="Century Gothic"/>
          <w:color w:val="000000"/>
        </w:rPr>
        <w:t xml:space="preserve">Turnar la documentación al Director de Recursos Humanos y Materiales dependiente de la Secretaría Ejecutiva, a fin de </w:t>
      </w:r>
      <w:r w:rsidR="006426FE">
        <w:rPr>
          <w:rFonts w:ascii="Century Gothic" w:hAnsi="Century Gothic"/>
          <w:color w:val="000000"/>
        </w:rPr>
        <w:t xml:space="preserve">verificar </w:t>
      </w:r>
      <w:r w:rsidRPr="00297D74">
        <w:rPr>
          <w:rFonts w:ascii="Century Gothic" w:hAnsi="Century Gothic"/>
          <w:color w:val="000000"/>
        </w:rPr>
        <w:t>respecto del cumplimiento en el servicio proporcionado por la empresa Thona Seguros S.A. de C.V., hecho que sea,</w:t>
      </w:r>
      <w:r w:rsidR="006426FE">
        <w:rPr>
          <w:rFonts w:ascii="Century Gothic" w:hAnsi="Century Gothic"/>
          <w:color w:val="000000"/>
        </w:rPr>
        <w:t xml:space="preserve"> expedir la carta de satisfacción solicitada al peticionario.</w:t>
      </w:r>
    </w:p>
    <w:p w14:paraId="1792351D" w14:textId="063F9FF2" w:rsidR="00956B20" w:rsidRDefault="00956B20" w:rsidP="00131829">
      <w:pPr>
        <w:spacing w:after="0" w:line="480" w:lineRule="auto"/>
        <w:jc w:val="both"/>
        <w:rPr>
          <w:rFonts w:ascii="Century Gothic" w:hAnsi="Century Gothic"/>
          <w:b/>
          <w:bCs/>
          <w:color w:val="000000"/>
          <w:u w:val="single"/>
        </w:rPr>
      </w:pPr>
      <w:r w:rsidRPr="006426FE">
        <w:rPr>
          <w:rFonts w:ascii="Century Gothic" w:hAnsi="Century Gothic"/>
          <w:color w:val="000000"/>
        </w:rPr>
        <w:t>Comuníquese esta determinación al Director de Recursos Humanos y Materiales, dependiente de la Secretaría Ejecutiva, para su conocimiento y efectos correspondientes, así como al Representante Legal de Thona Seguros S.A. de C.V., a través de alguno de los medios de comunicación plasmados en el membre del escrito de cuenta, para su conocimiento y seguimiento.</w:t>
      </w:r>
      <w:r w:rsidR="00131829">
        <w:rPr>
          <w:rFonts w:ascii="Century Gothic" w:hAnsi="Century Gothic"/>
          <w:color w:val="000000"/>
        </w:rPr>
        <w:t xml:space="preserve"> </w:t>
      </w:r>
      <w:r w:rsidR="00131829" w:rsidRPr="00131829">
        <w:rPr>
          <w:rFonts w:ascii="Century Gothic" w:hAnsi="Century Gothic"/>
          <w:b/>
          <w:bCs/>
          <w:color w:val="000000"/>
          <w:u w:val="single"/>
        </w:rPr>
        <w:t>APROBADO POR UNANIMIDAD DE VOTOS.</w:t>
      </w:r>
    </w:p>
    <w:p w14:paraId="42173DCD" w14:textId="77777777" w:rsidR="00131829" w:rsidRPr="00131829" w:rsidRDefault="00131829" w:rsidP="00131829">
      <w:pPr>
        <w:spacing w:after="0" w:line="480" w:lineRule="auto"/>
        <w:jc w:val="both"/>
        <w:rPr>
          <w:rFonts w:ascii="Century Gothic" w:hAnsi="Century Gothic"/>
          <w:b/>
          <w:bCs/>
          <w:color w:val="000000"/>
          <w:u w:val="single"/>
        </w:rPr>
      </w:pPr>
    </w:p>
    <w:p w14:paraId="29E069E2" w14:textId="7DAE660C" w:rsidR="00956B20" w:rsidRPr="00D86838" w:rsidRDefault="00A46FE2" w:rsidP="00131829">
      <w:pPr>
        <w:pStyle w:val="NormalWeb"/>
        <w:spacing w:before="0" w:beforeAutospacing="0" w:line="480" w:lineRule="auto"/>
        <w:jc w:val="both"/>
        <w:rPr>
          <w:rFonts w:ascii="Century Gothic" w:hAnsi="Century Gothic" w:cstheme="minorHAnsi"/>
        </w:rPr>
      </w:pPr>
      <w:r w:rsidRPr="00131829">
        <w:rPr>
          <w:rFonts w:ascii="Century Gothic" w:hAnsi="Century Gothic"/>
          <w:b/>
          <w:bCs/>
          <w:color w:val="000000"/>
          <w:sz w:val="22"/>
          <w:szCs w:val="22"/>
        </w:rPr>
        <w:t xml:space="preserve"> </w:t>
      </w:r>
      <w:r w:rsidR="00956B20" w:rsidRPr="00131829">
        <w:rPr>
          <w:rFonts w:ascii="Century Gothic" w:hAnsi="Century Gothic" w:cstheme="minorHAnsi"/>
          <w:bCs/>
          <w:sz w:val="22"/>
          <w:szCs w:val="22"/>
        </w:rPr>
        <w:t>Al no haber otro asunto</w:t>
      </w:r>
      <w:r w:rsidR="00956B20" w:rsidRPr="00131829">
        <w:rPr>
          <w:rFonts w:ascii="Century Gothic" w:hAnsi="Century Gothic" w:cstheme="minorHAnsi"/>
          <w:sz w:val="22"/>
          <w:szCs w:val="22"/>
        </w:rPr>
        <w:t xml:space="preserve"> y siendo </w:t>
      </w:r>
      <w:r w:rsidR="005B1C2C" w:rsidRPr="00131829">
        <w:rPr>
          <w:rFonts w:ascii="Century Gothic" w:hAnsi="Century Gothic" w:cstheme="minorHAnsi"/>
          <w:sz w:val="22"/>
          <w:szCs w:val="22"/>
        </w:rPr>
        <w:t xml:space="preserve">las </w:t>
      </w:r>
      <w:r w:rsidRPr="00131829">
        <w:rPr>
          <w:rFonts w:ascii="Century Gothic" w:hAnsi="Century Gothic" w:cstheme="minorHAnsi"/>
          <w:sz w:val="22"/>
          <w:szCs w:val="22"/>
        </w:rPr>
        <w:t>trece horas con treinta y nueve minutos</w:t>
      </w:r>
      <w:r w:rsidR="00956B20" w:rsidRPr="00131829">
        <w:rPr>
          <w:rFonts w:ascii="Century Gothic" w:hAnsi="Century Gothic" w:cstheme="minorHAnsi"/>
          <w:sz w:val="22"/>
          <w:szCs w:val="22"/>
        </w:rPr>
        <w:t xml:space="preserve"> de este día se declara concluida esta sesión extraordinaria privada del Consejo de la Judicatura del Estado de Tlaxcala, en funciones de Comité de Adquisiciones, levantándose la presente acta, que firman para constancia los que en ella intervinieron, así como la Licenciada Midory Castro Bañuelos, Secretaria Ejecutiva del Consejo de la Judicatura</w:t>
      </w:r>
      <w:r w:rsidR="00956B20">
        <w:rPr>
          <w:rFonts w:ascii="Century Gothic" w:hAnsi="Century Gothic" w:cstheme="minorHAnsi"/>
        </w:rPr>
        <w:t>, quien da</w:t>
      </w:r>
      <w:r w:rsidR="00956B20" w:rsidRPr="00D86838">
        <w:rPr>
          <w:rFonts w:ascii="Century Gothic" w:hAnsi="Century Gothic" w:cstheme="minorHAnsi"/>
        </w:rPr>
        <w:t xml:space="preserve"> fe. </w:t>
      </w:r>
    </w:p>
    <w:p w14:paraId="387A4A8A" w14:textId="77777777" w:rsidR="00956B20" w:rsidRDefault="00956B20" w:rsidP="00956B20">
      <w:pPr>
        <w:pStyle w:val="NormalWeb"/>
        <w:tabs>
          <w:tab w:val="left" w:pos="5387"/>
        </w:tabs>
        <w:rPr>
          <w:rFonts w:ascii="Century Gothic" w:hAnsi="Century Gothic" w:cstheme="minorHAnsi"/>
          <w:sz w:val="22"/>
          <w:szCs w:val="22"/>
        </w:rPr>
      </w:pPr>
    </w:p>
    <w:p w14:paraId="468A5870" w14:textId="77777777" w:rsidR="00956B20" w:rsidRPr="00D86838" w:rsidRDefault="00956B20" w:rsidP="00956B20">
      <w:pPr>
        <w:pStyle w:val="NormalWeb"/>
        <w:tabs>
          <w:tab w:val="left" w:pos="5387"/>
        </w:tabs>
        <w:jc w:val="center"/>
        <w:rPr>
          <w:rFonts w:ascii="Century Gothic" w:hAnsi="Century Gothic" w:cstheme="minorHAnsi"/>
          <w:sz w:val="22"/>
          <w:szCs w:val="22"/>
        </w:rPr>
      </w:pPr>
    </w:p>
    <w:p w14:paraId="446FA564" w14:textId="77777777" w:rsidR="00956B20" w:rsidRPr="00D86838" w:rsidRDefault="00956B20" w:rsidP="00956B20">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rPr>
        <w:t xml:space="preserve"> </w:t>
      </w:r>
      <w:r w:rsidRPr="00D86838">
        <w:rPr>
          <w:rFonts w:ascii="Century Gothic" w:hAnsi="Century Gothic" w:cstheme="minorHAnsi"/>
        </w:rPr>
        <w:t xml:space="preserve">Magistrada </w:t>
      </w:r>
      <w:r>
        <w:rPr>
          <w:rFonts w:ascii="Century Gothic" w:hAnsi="Century Gothic" w:cstheme="minorHAnsi"/>
        </w:rPr>
        <w:t>Anel Bañuelos Meneses</w:t>
      </w:r>
    </w:p>
    <w:p w14:paraId="0A28CBF7" w14:textId="77777777" w:rsidR="00956B20" w:rsidRPr="00D86838" w:rsidRDefault="00956B20" w:rsidP="00956B20">
      <w:pPr>
        <w:framePr w:hSpace="141" w:wrap="around" w:vAnchor="text" w:hAnchor="margin" w:y="130"/>
        <w:tabs>
          <w:tab w:val="left" w:pos="142"/>
          <w:tab w:val="left" w:pos="5387"/>
          <w:tab w:val="left" w:pos="5954"/>
        </w:tabs>
        <w:spacing w:after="0" w:line="240" w:lineRule="auto"/>
        <w:jc w:val="center"/>
        <w:rPr>
          <w:rFonts w:ascii="Century Gothic" w:hAnsi="Century Gothic" w:cstheme="minorHAnsi"/>
        </w:rPr>
      </w:pPr>
      <w:r w:rsidRPr="00D86838">
        <w:rPr>
          <w:rFonts w:ascii="Century Gothic" w:hAnsi="Century Gothic" w:cstheme="minorHAnsi"/>
        </w:rPr>
        <w:t>Presidenta del Tribunal Superior de Justicia</w:t>
      </w:r>
    </w:p>
    <w:p w14:paraId="5A258604" w14:textId="77777777" w:rsidR="00956B20" w:rsidRPr="00D86838" w:rsidRDefault="00956B20" w:rsidP="00956B20">
      <w:pPr>
        <w:pStyle w:val="NormalWeb"/>
        <w:tabs>
          <w:tab w:val="left" w:pos="5387"/>
        </w:tabs>
        <w:spacing w:line="480" w:lineRule="auto"/>
        <w:jc w:val="center"/>
        <w:rPr>
          <w:rFonts w:ascii="Century Gothic" w:hAnsi="Century Gothic" w:cs="Calibri"/>
          <w:sz w:val="22"/>
          <w:szCs w:val="22"/>
        </w:rPr>
      </w:pPr>
      <w:r w:rsidRPr="00D86838">
        <w:rPr>
          <w:rFonts w:ascii="Century Gothic" w:hAnsi="Century Gothic" w:cstheme="minorHAnsi"/>
          <w:sz w:val="22"/>
          <w:szCs w:val="22"/>
        </w:rPr>
        <w:t>y del Consejo de la Judicatura del Estado de Tlaxcala</w:t>
      </w:r>
    </w:p>
    <w:p w14:paraId="6C9325A3" w14:textId="6BC01659" w:rsidR="00956B20" w:rsidRPr="00086DA1" w:rsidRDefault="00086DA1" w:rsidP="00956B20">
      <w:pPr>
        <w:pStyle w:val="NormalWeb"/>
        <w:tabs>
          <w:tab w:val="left" w:pos="5387"/>
        </w:tabs>
        <w:jc w:val="both"/>
        <w:rPr>
          <w:rFonts w:ascii="Century Gothic" w:hAnsi="Century Gothic" w:cs="Calibri"/>
          <w:b/>
          <w:bCs/>
          <w:sz w:val="22"/>
          <w:szCs w:val="22"/>
        </w:rPr>
      </w:pPr>
      <w:r w:rsidRPr="00086DA1">
        <w:rPr>
          <w:rFonts w:ascii="Century Gothic" w:hAnsi="Century Gothic" w:cs="Calibri"/>
          <w:b/>
          <w:bCs/>
          <w:sz w:val="22"/>
          <w:szCs w:val="22"/>
        </w:rPr>
        <w:lastRenderedPageBreak/>
        <w:t xml:space="preserve">CONTINUACIÓN DEL ACTA </w:t>
      </w:r>
      <w:r w:rsidRPr="00086DA1">
        <w:rPr>
          <w:rFonts w:ascii="Century Gothic" w:hAnsi="Century Gothic"/>
          <w:b/>
          <w:sz w:val="22"/>
          <w:szCs w:val="22"/>
        </w:rPr>
        <w:t xml:space="preserve">DE SESIÓN EXTRAORDINARIA PRIVADA DEL CONSEJO DE LA JUDICATURA DEL ESTADO DE TLAXCALA, EN FUNCIONES DE COMITÉ DE ADQUISICIONES, CELEBRADA A LAS </w:t>
      </w:r>
      <w:r w:rsidRPr="00086DA1">
        <w:rPr>
          <w:rFonts w:ascii="Century Gothic" w:hAnsi="Century Gothic" w:cstheme="minorHAnsi"/>
          <w:b/>
          <w:sz w:val="22"/>
          <w:szCs w:val="22"/>
        </w:rPr>
        <w:t xml:space="preserve">TRECE HORAS CON TREINTA MINUTOS DEL VEINTIOCHO DE </w:t>
      </w:r>
      <w:r w:rsidR="0091326F">
        <w:rPr>
          <w:rFonts w:ascii="Century Gothic" w:hAnsi="Century Gothic" w:cstheme="minorHAnsi"/>
          <w:b/>
          <w:sz w:val="22"/>
          <w:szCs w:val="22"/>
        </w:rPr>
        <w:t>FEBRERO</w:t>
      </w:r>
      <w:r w:rsidRPr="00086DA1">
        <w:rPr>
          <w:rFonts w:ascii="Century Gothic" w:hAnsi="Century Gothic" w:cstheme="minorHAnsi"/>
          <w:b/>
          <w:sz w:val="22"/>
          <w:szCs w:val="22"/>
        </w:rPr>
        <w:t xml:space="preserve"> DE DOS MIL VEINTICUATRO</w:t>
      </w:r>
      <w:r>
        <w:rPr>
          <w:rFonts w:ascii="Century Gothic" w:hAnsi="Century Gothic" w:cstheme="minorHAnsi"/>
          <w:b/>
          <w:sz w:val="22"/>
          <w:szCs w:val="22"/>
        </w:rPr>
        <w:t>.</w:t>
      </w:r>
    </w:p>
    <w:p w14:paraId="20759550" w14:textId="77777777" w:rsidR="00956B20" w:rsidRDefault="00956B20" w:rsidP="00956B20">
      <w:pPr>
        <w:pStyle w:val="NormalWeb"/>
        <w:tabs>
          <w:tab w:val="left" w:pos="5387"/>
        </w:tabs>
        <w:jc w:val="both"/>
        <w:rPr>
          <w:rFonts w:ascii="Century Gothic" w:hAnsi="Century Gothic" w:cs="Calibri"/>
          <w:b/>
          <w:bCs/>
          <w:sz w:val="22"/>
          <w:szCs w:val="22"/>
        </w:rPr>
      </w:pPr>
    </w:p>
    <w:p w14:paraId="53767E8C" w14:textId="77777777" w:rsidR="00086DA1" w:rsidRDefault="00086DA1" w:rsidP="00956B20">
      <w:pPr>
        <w:pStyle w:val="NormalWeb"/>
        <w:tabs>
          <w:tab w:val="left" w:pos="5387"/>
        </w:tabs>
        <w:jc w:val="both"/>
        <w:rPr>
          <w:rFonts w:ascii="Century Gothic" w:hAnsi="Century Gothic" w:cs="Calibri"/>
          <w:b/>
          <w:bCs/>
          <w:sz w:val="22"/>
          <w:szCs w:val="22"/>
        </w:rPr>
      </w:pPr>
    </w:p>
    <w:p w14:paraId="7FFBA214" w14:textId="77777777" w:rsidR="00086DA1" w:rsidRDefault="00086DA1" w:rsidP="00956B20">
      <w:pPr>
        <w:pStyle w:val="NormalWeb"/>
        <w:tabs>
          <w:tab w:val="left" w:pos="5387"/>
        </w:tabs>
        <w:jc w:val="both"/>
        <w:rPr>
          <w:rFonts w:ascii="Century Gothic" w:hAnsi="Century Gothic" w:cs="Calibri"/>
          <w:b/>
          <w:bCs/>
          <w:sz w:val="22"/>
          <w:szCs w:val="22"/>
        </w:rPr>
      </w:pPr>
    </w:p>
    <w:tbl>
      <w:tblPr>
        <w:tblpPr w:leftFromText="141" w:rightFromText="141" w:vertAnchor="text" w:horzAnchor="margin" w:tblpY="164"/>
        <w:tblW w:w="8359" w:type="dxa"/>
        <w:tblLook w:val="04A0" w:firstRow="1" w:lastRow="0" w:firstColumn="1" w:lastColumn="0" w:noHBand="0" w:noVBand="1"/>
      </w:tblPr>
      <w:tblGrid>
        <w:gridCol w:w="3969"/>
        <w:gridCol w:w="561"/>
        <w:gridCol w:w="3829"/>
      </w:tblGrid>
      <w:tr w:rsidR="00956B20" w:rsidRPr="007148DF" w14:paraId="0896FE2D" w14:textId="77777777" w:rsidTr="00601A71">
        <w:trPr>
          <w:trHeight w:val="317"/>
        </w:trPr>
        <w:tc>
          <w:tcPr>
            <w:tcW w:w="3969" w:type="dxa"/>
          </w:tcPr>
          <w:p w14:paraId="59EDDB81"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b/>
                <w:bCs/>
                <w:sz w:val="20"/>
                <w:szCs w:val="20"/>
              </w:rPr>
            </w:pPr>
          </w:p>
          <w:p w14:paraId="150AC71C"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b/>
                <w:bCs/>
                <w:sz w:val="20"/>
                <w:szCs w:val="20"/>
              </w:rPr>
            </w:pPr>
          </w:p>
          <w:p w14:paraId="598533DE"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Mtro. Víctor Hugo Corichi Méndez </w:t>
            </w:r>
          </w:p>
          <w:p w14:paraId="6623BC6A"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561" w:type="dxa"/>
          </w:tcPr>
          <w:p w14:paraId="04001683" w14:textId="77777777" w:rsidR="00956B20" w:rsidRPr="007148DF" w:rsidRDefault="00956B20" w:rsidP="00601A71">
            <w:pPr>
              <w:tabs>
                <w:tab w:val="left" w:pos="142"/>
                <w:tab w:val="left" w:pos="5387"/>
                <w:tab w:val="left" w:pos="5954"/>
              </w:tabs>
              <w:spacing w:after="0" w:line="240" w:lineRule="auto"/>
              <w:jc w:val="both"/>
              <w:rPr>
                <w:rFonts w:ascii="Century Gothic" w:hAnsi="Century Gothic" w:cstheme="minorHAnsi"/>
                <w:sz w:val="20"/>
                <w:szCs w:val="20"/>
              </w:rPr>
            </w:pPr>
          </w:p>
          <w:p w14:paraId="126C5790" w14:textId="77777777" w:rsidR="00956B20" w:rsidRPr="007148DF" w:rsidRDefault="00956B20" w:rsidP="00601A71">
            <w:pPr>
              <w:tabs>
                <w:tab w:val="left" w:pos="142"/>
                <w:tab w:val="left" w:pos="5387"/>
                <w:tab w:val="left" w:pos="5954"/>
              </w:tabs>
              <w:spacing w:after="0" w:line="240" w:lineRule="auto"/>
              <w:jc w:val="both"/>
              <w:rPr>
                <w:rFonts w:ascii="Century Gothic" w:hAnsi="Century Gothic" w:cstheme="minorHAnsi"/>
                <w:sz w:val="20"/>
                <w:szCs w:val="20"/>
              </w:rPr>
            </w:pPr>
          </w:p>
          <w:p w14:paraId="6167FD16" w14:textId="77777777" w:rsidR="00956B20" w:rsidRPr="007148DF" w:rsidRDefault="00956B20" w:rsidP="00601A71">
            <w:pPr>
              <w:tabs>
                <w:tab w:val="left" w:pos="142"/>
                <w:tab w:val="left" w:pos="5387"/>
                <w:tab w:val="left" w:pos="5954"/>
              </w:tabs>
              <w:spacing w:after="0" w:line="240" w:lineRule="auto"/>
              <w:jc w:val="both"/>
              <w:rPr>
                <w:rFonts w:ascii="Century Gothic" w:hAnsi="Century Gothic" w:cstheme="minorHAnsi"/>
                <w:sz w:val="20"/>
                <w:szCs w:val="20"/>
              </w:rPr>
            </w:pPr>
          </w:p>
        </w:tc>
        <w:tc>
          <w:tcPr>
            <w:tcW w:w="3829" w:type="dxa"/>
          </w:tcPr>
          <w:p w14:paraId="6D6523A9" w14:textId="77777777" w:rsidR="00956B20" w:rsidRPr="007148DF" w:rsidRDefault="00956B20" w:rsidP="00601A71">
            <w:pPr>
              <w:tabs>
                <w:tab w:val="left" w:pos="5387"/>
                <w:tab w:val="left" w:pos="5954"/>
              </w:tabs>
              <w:spacing w:after="0" w:line="240" w:lineRule="auto"/>
              <w:ind w:left="-111"/>
              <w:jc w:val="center"/>
              <w:rPr>
                <w:rFonts w:ascii="Century Gothic" w:hAnsi="Century Gothic" w:cstheme="minorHAnsi"/>
                <w:sz w:val="20"/>
                <w:szCs w:val="20"/>
              </w:rPr>
            </w:pPr>
          </w:p>
          <w:p w14:paraId="5C15EF19" w14:textId="77777777" w:rsidR="00956B20" w:rsidRPr="007148DF" w:rsidRDefault="00956B20" w:rsidP="00601A71">
            <w:pPr>
              <w:tabs>
                <w:tab w:val="left" w:pos="5387"/>
                <w:tab w:val="left" w:pos="5954"/>
              </w:tabs>
              <w:spacing w:after="0" w:line="240" w:lineRule="auto"/>
              <w:ind w:left="-111"/>
              <w:jc w:val="center"/>
              <w:rPr>
                <w:rFonts w:ascii="Century Gothic" w:hAnsi="Century Gothic" w:cstheme="minorHAnsi"/>
                <w:sz w:val="20"/>
                <w:szCs w:val="20"/>
              </w:rPr>
            </w:pPr>
          </w:p>
          <w:p w14:paraId="508270B7" w14:textId="77777777" w:rsidR="00956B20" w:rsidRPr="007148DF" w:rsidRDefault="00956B20" w:rsidP="00601A71">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Lcda. Violeta Fernández Vázquez</w:t>
            </w:r>
          </w:p>
          <w:p w14:paraId="372B0621" w14:textId="77777777" w:rsidR="00956B20" w:rsidRPr="007148DF" w:rsidRDefault="00956B20" w:rsidP="00601A71">
            <w:pPr>
              <w:tabs>
                <w:tab w:val="left" w:pos="5387"/>
                <w:tab w:val="left" w:pos="5954"/>
              </w:tabs>
              <w:spacing w:after="0" w:line="240" w:lineRule="auto"/>
              <w:ind w:left="-111"/>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r>
    </w:tbl>
    <w:p w14:paraId="23A1C430" w14:textId="77777777" w:rsidR="00956B20" w:rsidRDefault="00956B20" w:rsidP="00956B20">
      <w:pPr>
        <w:pStyle w:val="NormalWeb"/>
        <w:tabs>
          <w:tab w:val="left" w:pos="5387"/>
        </w:tabs>
        <w:jc w:val="both"/>
        <w:rPr>
          <w:rFonts w:ascii="Century Gothic" w:hAnsi="Century Gothic" w:cs="Calibri"/>
          <w:b/>
          <w:bCs/>
          <w:sz w:val="22"/>
          <w:szCs w:val="22"/>
        </w:rPr>
      </w:pPr>
    </w:p>
    <w:p w14:paraId="0FF035FD" w14:textId="77777777" w:rsidR="00956B20" w:rsidRDefault="00956B20" w:rsidP="00956B20">
      <w:pPr>
        <w:pStyle w:val="NormalWeb"/>
        <w:tabs>
          <w:tab w:val="left" w:pos="5387"/>
        </w:tabs>
        <w:jc w:val="both"/>
        <w:rPr>
          <w:rFonts w:ascii="Century Gothic" w:hAnsi="Century Gothic" w:cs="Calibri"/>
          <w:b/>
          <w:bCs/>
          <w:sz w:val="22"/>
          <w:szCs w:val="22"/>
        </w:rPr>
      </w:pPr>
    </w:p>
    <w:p w14:paraId="6DBE8753" w14:textId="77777777" w:rsidR="00086DA1" w:rsidRDefault="00086DA1" w:rsidP="00956B20">
      <w:pPr>
        <w:pStyle w:val="NormalWeb"/>
        <w:tabs>
          <w:tab w:val="left" w:pos="5387"/>
        </w:tabs>
        <w:jc w:val="both"/>
        <w:rPr>
          <w:rFonts w:ascii="Century Gothic" w:hAnsi="Century Gothic" w:cs="Calibri"/>
          <w:b/>
          <w:bCs/>
          <w:sz w:val="22"/>
          <w:szCs w:val="22"/>
        </w:rPr>
      </w:pPr>
    </w:p>
    <w:tbl>
      <w:tblPr>
        <w:tblpPr w:leftFromText="141" w:rightFromText="141" w:vertAnchor="text" w:horzAnchor="margin" w:tblpY="130"/>
        <w:tblW w:w="7938" w:type="dxa"/>
        <w:tblLook w:val="04A0" w:firstRow="1" w:lastRow="0" w:firstColumn="1" w:lastColumn="0" w:noHBand="0" w:noVBand="1"/>
      </w:tblPr>
      <w:tblGrid>
        <w:gridCol w:w="8575"/>
      </w:tblGrid>
      <w:tr w:rsidR="00956B20" w:rsidRPr="00D86838" w14:paraId="2D35BD04" w14:textId="77777777" w:rsidTr="00601A71">
        <w:trPr>
          <w:trHeight w:val="317"/>
        </w:trPr>
        <w:tc>
          <w:tcPr>
            <w:tcW w:w="7938" w:type="dxa"/>
          </w:tcPr>
          <w:tbl>
            <w:tblPr>
              <w:tblpPr w:leftFromText="141" w:rightFromText="141" w:vertAnchor="text" w:horzAnchor="margin" w:tblpY="164"/>
              <w:tblW w:w="8359" w:type="dxa"/>
              <w:tblLook w:val="04A0" w:firstRow="1" w:lastRow="0" w:firstColumn="1" w:lastColumn="0" w:noHBand="0" w:noVBand="1"/>
            </w:tblPr>
            <w:tblGrid>
              <w:gridCol w:w="4106"/>
              <w:gridCol w:w="284"/>
              <w:gridCol w:w="3969"/>
            </w:tblGrid>
            <w:tr w:rsidR="00956B20" w:rsidRPr="007148DF" w14:paraId="2C371FEF" w14:textId="77777777" w:rsidTr="00601A71">
              <w:trPr>
                <w:trHeight w:val="317"/>
              </w:trPr>
              <w:tc>
                <w:tcPr>
                  <w:tcW w:w="4106" w:type="dxa"/>
                </w:tcPr>
                <w:p w14:paraId="0D53E881"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4B6536E8"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04F84557" w14:textId="77777777" w:rsidR="00956B20" w:rsidRPr="007148DF" w:rsidRDefault="00956B20" w:rsidP="00601A71">
                  <w:pPr>
                    <w:tabs>
                      <w:tab w:val="left" w:pos="142"/>
                      <w:tab w:val="left" w:pos="5387"/>
                      <w:tab w:val="left" w:pos="5954"/>
                    </w:tabs>
                    <w:spacing w:after="0" w:line="240" w:lineRule="auto"/>
                    <w:ind w:right="732"/>
                    <w:jc w:val="center"/>
                    <w:rPr>
                      <w:rFonts w:ascii="Century Gothic" w:hAnsi="Century Gothic" w:cstheme="minorHAnsi"/>
                      <w:sz w:val="20"/>
                      <w:szCs w:val="20"/>
                    </w:rPr>
                  </w:pPr>
                  <w:r w:rsidRPr="007148DF">
                    <w:rPr>
                      <w:rFonts w:ascii="Century Gothic" w:hAnsi="Century Gothic" w:cstheme="minorHAnsi"/>
                      <w:sz w:val="20"/>
                      <w:szCs w:val="20"/>
                    </w:rPr>
                    <w:t>Mtra. Edith Alejandra Segura Payán</w:t>
                  </w:r>
                </w:p>
                <w:p w14:paraId="4388D307" w14:textId="77777777" w:rsidR="00956B20" w:rsidRPr="007148DF" w:rsidRDefault="00956B20" w:rsidP="00601A71">
                  <w:pPr>
                    <w:tabs>
                      <w:tab w:val="left" w:pos="142"/>
                      <w:tab w:val="left" w:pos="5387"/>
                      <w:tab w:val="left" w:pos="5954"/>
                    </w:tabs>
                    <w:spacing w:after="0" w:line="240" w:lineRule="auto"/>
                    <w:ind w:right="732"/>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tc>
              <w:tc>
                <w:tcPr>
                  <w:tcW w:w="284" w:type="dxa"/>
                </w:tcPr>
                <w:p w14:paraId="731484C3" w14:textId="77777777" w:rsidR="00956B20" w:rsidRPr="007148DF" w:rsidRDefault="00956B20" w:rsidP="00601A71">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tcPr>
                <w:p w14:paraId="75362925"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39D55778" w14:textId="77777777" w:rsidR="00956B20"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65757C95" w14:textId="77777777" w:rsidR="00956B20" w:rsidRDefault="00956B20" w:rsidP="00601A71">
                  <w:pPr>
                    <w:tabs>
                      <w:tab w:val="left" w:pos="-107"/>
                      <w:tab w:val="left" w:pos="5387"/>
                      <w:tab w:val="left" w:pos="5954"/>
                    </w:tabs>
                    <w:spacing w:after="0" w:line="240" w:lineRule="auto"/>
                    <w:ind w:right="740"/>
                    <w:jc w:val="center"/>
                    <w:rPr>
                      <w:rFonts w:ascii="Century Gothic" w:hAnsi="Century Gothic" w:cstheme="minorHAnsi"/>
                      <w:sz w:val="20"/>
                      <w:szCs w:val="20"/>
                    </w:rPr>
                  </w:pPr>
                  <w:r w:rsidRPr="007148DF">
                    <w:rPr>
                      <w:rFonts w:ascii="Century Gothic" w:hAnsi="Century Gothic" w:cstheme="minorHAnsi"/>
                      <w:sz w:val="20"/>
                      <w:szCs w:val="20"/>
                    </w:rPr>
                    <w:t>Lcdo. Rey David González</w:t>
                  </w:r>
                </w:p>
                <w:p w14:paraId="67394C9F" w14:textId="77777777" w:rsidR="00956B20" w:rsidRPr="007148DF" w:rsidRDefault="00956B20" w:rsidP="00601A71">
                  <w:pPr>
                    <w:tabs>
                      <w:tab w:val="left" w:pos="-107"/>
                      <w:tab w:val="left" w:pos="5387"/>
                      <w:tab w:val="left" w:pos="5954"/>
                    </w:tabs>
                    <w:spacing w:after="0" w:line="240" w:lineRule="auto"/>
                    <w:ind w:right="740"/>
                    <w:jc w:val="center"/>
                    <w:rPr>
                      <w:rFonts w:ascii="Century Gothic" w:hAnsi="Century Gothic" w:cstheme="minorHAnsi"/>
                      <w:sz w:val="20"/>
                      <w:szCs w:val="20"/>
                    </w:rPr>
                  </w:pPr>
                  <w:r w:rsidRPr="007148DF">
                    <w:rPr>
                      <w:rFonts w:ascii="Century Gothic" w:hAnsi="Century Gothic" w:cstheme="minorHAnsi"/>
                      <w:sz w:val="20"/>
                      <w:szCs w:val="20"/>
                    </w:rPr>
                    <w:t>González</w:t>
                  </w:r>
                </w:p>
                <w:p w14:paraId="1C3D7091" w14:textId="77777777" w:rsidR="00956B20" w:rsidRPr="007148DF" w:rsidRDefault="00956B20" w:rsidP="00601A71">
                  <w:pPr>
                    <w:tabs>
                      <w:tab w:val="left" w:pos="142"/>
                      <w:tab w:val="left" w:pos="5387"/>
                      <w:tab w:val="left" w:pos="5954"/>
                    </w:tabs>
                    <w:spacing w:after="0" w:line="240" w:lineRule="auto"/>
                    <w:ind w:right="740"/>
                    <w:jc w:val="center"/>
                    <w:rPr>
                      <w:rFonts w:ascii="Century Gothic" w:hAnsi="Century Gothic" w:cstheme="minorHAnsi"/>
                      <w:sz w:val="20"/>
                      <w:szCs w:val="20"/>
                    </w:rPr>
                  </w:pPr>
                  <w:r w:rsidRPr="007148DF">
                    <w:rPr>
                      <w:rFonts w:ascii="Century Gothic" w:hAnsi="Century Gothic" w:cstheme="minorHAnsi"/>
                      <w:sz w:val="20"/>
                      <w:szCs w:val="20"/>
                    </w:rPr>
                    <w:t>Integrante del Consejo de la Judicatura del Estado de Tlaxcala</w:t>
                  </w:r>
                </w:p>
                <w:p w14:paraId="7C14275D"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tc>
            </w:tr>
            <w:tr w:rsidR="00956B20" w:rsidRPr="007148DF" w14:paraId="458033B1" w14:textId="77777777" w:rsidTr="00601A71">
              <w:trPr>
                <w:trHeight w:val="317"/>
              </w:trPr>
              <w:tc>
                <w:tcPr>
                  <w:tcW w:w="4106" w:type="dxa"/>
                </w:tcPr>
                <w:p w14:paraId="59D0E51F"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3410F8CE" w14:textId="77777777" w:rsidR="00956B20"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0A25D46D"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6853080D" w14:textId="77777777" w:rsidR="00956B20"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469FEACA" w14:textId="77777777" w:rsidR="00086DA1" w:rsidRPr="007148DF" w:rsidRDefault="00086DA1" w:rsidP="00601A71">
                  <w:pPr>
                    <w:tabs>
                      <w:tab w:val="left" w:pos="142"/>
                      <w:tab w:val="left" w:pos="5387"/>
                      <w:tab w:val="left" w:pos="5954"/>
                    </w:tabs>
                    <w:spacing w:after="0" w:line="240" w:lineRule="auto"/>
                    <w:jc w:val="center"/>
                    <w:rPr>
                      <w:rFonts w:ascii="Century Gothic" w:hAnsi="Century Gothic" w:cstheme="minorHAnsi"/>
                      <w:sz w:val="20"/>
                      <w:szCs w:val="20"/>
                    </w:rPr>
                  </w:pPr>
                </w:p>
                <w:p w14:paraId="5468CC3D"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5370211E" w14:textId="77777777" w:rsidR="00956B20" w:rsidRPr="007148DF" w:rsidRDefault="00956B20" w:rsidP="00601A71">
                  <w:pPr>
                    <w:tabs>
                      <w:tab w:val="left" w:pos="142"/>
                      <w:tab w:val="left" w:pos="5387"/>
                      <w:tab w:val="left" w:pos="5954"/>
                    </w:tabs>
                    <w:spacing w:after="0" w:line="240" w:lineRule="auto"/>
                    <w:ind w:right="591"/>
                    <w:jc w:val="center"/>
                    <w:rPr>
                      <w:rFonts w:ascii="Century Gothic" w:hAnsi="Century Gothic" w:cstheme="minorHAnsi"/>
                      <w:sz w:val="20"/>
                      <w:szCs w:val="20"/>
                    </w:rPr>
                  </w:pPr>
                  <w:r w:rsidRPr="007148DF">
                    <w:rPr>
                      <w:rFonts w:ascii="Century Gothic" w:hAnsi="Century Gothic" w:cstheme="minorHAnsi"/>
                      <w:sz w:val="20"/>
                      <w:szCs w:val="20"/>
                    </w:rPr>
                    <w:t>Lcdo. José Fernando Guzmán Zárate</w:t>
                  </w:r>
                </w:p>
                <w:p w14:paraId="0FB35764" w14:textId="77777777" w:rsidR="00956B20" w:rsidRPr="007148DF" w:rsidRDefault="00956B20" w:rsidP="00601A71">
                  <w:pPr>
                    <w:tabs>
                      <w:tab w:val="left" w:pos="142"/>
                      <w:tab w:val="left" w:pos="5387"/>
                      <w:tab w:val="left" w:pos="5954"/>
                    </w:tabs>
                    <w:spacing w:after="0" w:line="240" w:lineRule="auto"/>
                    <w:ind w:right="591"/>
                    <w:jc w:val="center"/>
                    <w:rPr>
                      <w:rFonts w:ascii="Century Gothic" w:hAnsi="Century Gothic" w:cstheme="minorHAnsi"/>
                      <w:sz w:val="20"/>
                      <w:szCs w:val="20"/>
                    </w:rPr>
                  </w:pPr>
                  <w:r w:rsidRPr="007148DF">
                    <w:rPr>
                      <w:rFonts w:ascii="Century Gothic" w:hAnsi="Century Gothic" w:cstheme="minorHAnsi"/>
                      <w:sz w:val="20"/>
                      <w:szCs w:val="20"/>
                    </w:rPr>
                    <w:t>Contralor del Poder Judicial del Estado</w:t>
                  </w:r>
                </w:p>
                <w:p w14:paraId="6E2C427C" w14:textId="77777777" w:rsidR="00956B20" w:rsidRPr="007148DF" w:rsidRDefault="00956B20" w:rsidP="00601A71">
                  <w:pPr>
                    <w:tabs>
                      <w:tab w:val="left" w:pos="142"/>
                      <w:tab w:val="left" w:pos="5387"/>
                      <w:tab w:val="left" w:pos="5954"/>
                    </w:tabs>
                    <w:spacing w:after="0" w:line="240" w:lineRule="auto"/>
                    <w:ind w:right="591"/>
                    <w:jc w:val="center"/>
                    <w:rPr>
                      <w:rFonts w:ascii="Century Gothic" w:hAnsi="Century Gothic" w:cstheme="minorHAnsi"/>
                      <w:sz w:val="20"/>
                      <w:szCs w:val="20"/>
                    </w:rPr>
                  </w:pPr>
                </w:p>
              </w:tc>
              <w:tc>
                <w:tcPr>
                  <w:tcW w:w="284" w:type="dxa"/>
                </w:tcPr>
                <w:p w14:paraId="32FF80DD" w14:textId="77777777" w:rsidR="00956B20" w:rsidRPr="007148DF" w:rsidRDefault="00956B20" w:rsidP="00601A71">
                  <w:pPr>
                    <w:tabs>
                      <w:tab w:val="left" w:pos="142"/>
                      <w:tab w:val="left" w:pos="5387"/>
                      <w:tab w:val="left" w:pos="5954"/>
                    </w:tabs>
                    <w:spacing w:after="0" w:line="240" w:lineRule="auto"/>
                    <w:jc w:val="both"/>
                    <w:rPr>
                      <w:rFonts w:ascii="Century Gothic" w:hAnsi="Century Gothic" w:cstheme="minorHAnsi"/>
                      <w:sz w:val="20"/>
                      <w:szCs w:val="20"/>
                    </w:rPr>
                  </w:pPr>
                </w:p>
                <w:p w14:paraId="0EFF74D5" w14:textId="77777777" w:rsidR="00956B20" w:rsidRPr="007148DF" w:rsidRDefault="00956B20" w:rsidP="00601A71">
                  <w:pPr>
                    <w:tabs>
                      <w:tab w:val="left" w:pos="142"/>
                      <w:tab w:val="left" w:pos="5387"/>
                      <w:tab w:val="left" w:pos="5954"/>
                    </w:tabs>
                    <w:spacing w:after="0" w:line="240" w:lineRule="auto"/>
                    <w:jc w:val="both"/>
                    <w:rPr>
                      <w:rFonts w:ascii="Century Gothic" w:hAnsi="Century Gothic" w:cstheme="minorHAnsi"/>
                      <w:sz w:val="20"/>
                      <w:szCs w:val="20"/>
                    </w:rPr>
                  </w:pPr>
                </w:p>
              </w:tc>
              <w:tc>
                <w:tcPr>
                  <w:tcW w:w="3969" w:type="dxa"/>
                </w:tcPr>
                <w:p w14:paraId="2845CB61" w14:textId="77777777" w:rsidR="00956B20"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18981C76"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1E8894A4"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78BB0CC6" w14:textId="77777777" w:rsidR="00956B20"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797F3B51" w14:textId="77777777" w:rsidR="00086DA1" w:rsidRDefault="00086DA1" w:rsidP="00601A71">
                  <w:pPr>
                    <w:tabs>
                      <w:tab w:val="left" w:pos="142"/>
                      <w:tab w:val="left" w:pos="5387"/>
                      <w:tab w:val="left" w:pos="5954"/>
                    </w:tabs>
                    <w:spacing w:after="0" w:line="240" w:lineRule="auto"/>
                    <w:jc w:val="center"/>
                    <w:rPr>
                      <w:rFonts w:ascii="Century Gothic" w:hAnsi="Century Gothic" w:cstheme="minorHAnsi"/>
                      <w:sz w:val="20"/>
                      <w:szCs w:val="20"/>
                    </w:rPr>
                  </w:pPr>
                </w:p>
                <w:p w14:paraId="3AE606C9"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259F146E" w14:textId="77777777" w:rsidR="00956B20" w:rsidRPr="007148DF" w:rsidRDefault="00956B20" w:rsidP="00601A71">
                  <w:pPr>
                    <w:tabs>
                      <w:tab w:val="left" w:pos="142"/>
                      <w:tab w:val="left" w:pos="5387"/>
                      <w:tab w:val="left" w:pos="5954"/>
                    </w:tabs>
                    <w:spacing w:after="0" w:line="240" w:lineRule="auto"/>
                    <w:ind w:right="456"/>
                    <w:jc w:val="center"/>
                    <w:rPr>
                      <w:rFonts w:ascii="Century Gothic" w:hAnsi="Century Gothic" w:cstheme="minorHAnsi"/>
                      <w:sz w:val="20"/>
                      <w:szCs w:val="20"/>
                    </w:rPr>
                  </w:pPr>
                  <w:r w:rsidRPr="007148DF">
                    <w:rPr>
                      <w:rFonts w:ascii="Century Gothic" w:hAnsi="Century Gothic" w:cstheme="minorHAnsi"/>
                      <w:sz w:val="20"/>
                      <w:szCs w:val="20"/>
                    </w:rPr>
                    <w:t>Lcdo. y C.P. Armando Martínez Nava</w:t>
                  </w:r>
                </w:p>
                <w:p w14:paraId="62DF7768" w14:textId="77777777" w:rsidR="00956B20" w:rsidRPr="007148DF" w:rsidRDefault="00956B20" w:rsidP="00601A71">
                  <w:pPr>
                    <w:tabs>
                      <w:tab w:val="left" w:pos="142"/>
                      <w:tab w:val="left" w:pos="5387"/>
                      <w:tab w:val="left" w:pos="5954"/>
                    </w:tabs>
                    <w:spacing w:after="0" w:line="240" w:lineRule="auto"/>
                    <w:ind w:right="456"/>
                    <w:jc w:val="center"/>
                    <w:rPr>
                      <w:rFonts w:ascii="Century Gothic" w:hAnsi="Century Gothic" w:cstheme="minorHAnsi"/>
                      <w:b/>
                      <w:bCs/>
                      <w:sz w:val="20"/>
                      <w:szCs w:val="20"/>
                    </w:rPr>
                  </w:pPr>
                  <w:r w:rsidRPr="007148DF">
                    <w:rPr>
                      <w:rFonts w:ascii="Century Gothic" w:hAnsi="Century Gothic" w:cstheme="minorHAnsi"/>
                      <w:sz w:val="20"/>
                      <w:szCs w:val="20"/>
                    </w:rPr>
                    <w:t>Tesorero del Poder Judicial del Estado</w:t>
                  </w:r>
                </w:p>
                <w:p w14:paraId="31F4BA82" w14:textId="77777777" w:rsidR="00956B20"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14A3CC05" w14:textId="77777777" w:rsidR="00956B20"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p w14:paraId="6AD69788"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p>
              </w:tc>
            </w:tr>
            <w:tr w:rsidR="00956B20" w:rsidRPr="007148DF" w14:paraId="62408046" w14:textId="77777777" w:rsidTr="00601A71">
              <w:trPr>
                <w:trHeight w:val="317"/>
              </w:trPr>
              <w:tc>
                <w:tcPr>
                  <w:tcW w:w="8359" w:type="dxa"/>
                  <w:gridSpan w:val="3"/>
                </w:tcPr>
                <w:p w14:paraId="624BEDBB"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b/>
                      <w:bCs/>
                      <w:sz w:val="20"/>
                      <w:szCs w:val="20"/>
                    </w:rPr>
                  </w:pPr>
                  <w:r w:rsidRPr="007148DF">
                    <w:rPr>
                      <w:rFonts w:ascii="Century Gothic" w:hAnsi="Century Gothic" w:cstheme="minorHAnsi"/>
                      <w:b/>
                      <w:bCs/>
                      <w:sz w:val="20"/>
                      <w:szCs w:val="20"/>
                    </w:rPr>
                    <w:t>DOY FE</w:t>
                  </w:r>
                </w:p>
                <w:p w14:paraId="15EC165F" w14:textId="77777777" w:rsidR="00956B20" w:rsidRDefault="00956B20" w:rsidP="00601A71">
                  <w:pPr>
                    <w:tabs>
                      <w:tab w:val="left" w:pos="142"/>
                      <w:tab w:val="left" w:pos="5387"/>
                      <w:tab w:val="left" w:pos="5954"/>
                    </w:tabs>
                    <w:spacing w:after="0" w:line="240" w:lineRule="auto"/>
                    <w:jc w:val="center"/>
                    <w:rPr>
                      <w:rFonts w:ascii="Century Gothic" w:hAnsi="Century Gothic" w:cstheme="minorHAnsi"/>
                      <w:b/>
                      <w:bCs/>
                      <w:sz w:val="20"/>
                      <w:szCs w:val="20"/>
                    </w:rPr>
                  </w:pPr>
                </w:p>
                <w:p w14:paraId="1D230285" w14:textId="77777777" w:rsidR="00956B20" w:rsidRDefault="00956B20" w:rsidP="00601A71">
                  <w:pPr>
                    <w:tabs>
                      <w:tab w:val="left" w:pos="142"/>
                      <w:tab w:val="left" w:pos="5387"/>
                      <w:tab w:val="left" w:pos="5954"/>
                    </w:tabs>
                    <w:spacing w:after="0" w:line="240" w:lineRule="auto"/>
                    <w:jc w:val="center"/>
                    <w:rPr>
                      <w:rFonts w:ascii="Century Gothic" w:hAnsi="Century Gothic" w:cstheme="minorHAnsi"/>
                      <w:b/>
                      <w:bCs/>
                      <w:sz w:val="20"/>
                      <w:szCs w:val="20"/>
                    </w:rPr>
                  </w:pPr>
                </w:p>
                <w:p w14:paraId="3CFE611A" w14:textId="77777777" w:rsidR="00956B20" w:rsidRDefault="00956B20" w:rsidP="00601A71">
                  <w:pPr>
                    <w:tabs>
                      <w:tab w:val="left" w:pos="142"/>
                      <w:tab w:val="left" w:pos="5387"/>
                      <w:tab w:val="left" w:pos="5954"/>
                    </w:tabs>
                    <w:spacing w:after="0" w:line="240" w:lineRule="auto"/>
                    <w:jc w:val="center"/>
                    <w:rPr>
                      <w:rFonts w:ascii="Century Gothic" w:hAnsi="Century Gothic" w:cstheme="minorHAnsi"/>
                      <w:b/>
                      <w:bCs/>
                      <w:sz w:val="20"/>
                      <w:szCs w:val="20"/>
                    </w:rPr>
                  </w:pPr>
                </w:p>
                <w:p w14:paraId="04A2969F" w14:textId="77777777" w:rsidR="00086DA1" w:rsidRDefault="00086DA1" w:rsidP="00601A71">
                  <w:pPr>
                    <w:tabs>
                      <w:tab w:val="left" w:pos="142"/>
                      <w:tab w:val="left" w:pos="5387"/>
                      <w:tab w:val="left" w:pos="5954"/>
                    </w:tabs>
                    <w:spacing w:after="0" w:line="240" w:lineRule="auto"/>
                    <w:jc w:val="center"/>
                    <w:rPr>
                      <w:rFonts w:ascii="Century Gothic" w:hAnsi="Century Gothic" w:cstheme="minorHAnsi"/>
                      <w:b/>
                      <w:bCs/>
                      <w:sz w:val="20"/>
                      <w:szCs w:val="20"/>
                    </w:rPr>
                  </w:pPr>
                </w:p>
                <w:p w14:paraId="7A466145" w14:textId="77777777" w:rsidR="00086DA1" w:rsidRPr="007148DF" w:rsidRDefault="00086DA1" w:rsidP="00601A71">
                  <w:pPr>
                    <w:tabs>
                      <w:tab w:val="left" w:pos="142"/>
                      <w:tab w:val="left" w:pos="5387"/>
                      <w:tab w:val="left" w:pos="5954"/>
                    </w:tabs>
                    <w:spacing w:after="0" w:line="240" w:lineRule="auto"/>
                    <w:jc w:val="center"/>
                    <w:rPr>
                      <w:rFonts w:ascii="Century Gothic" w:hAnsi="Century Gothic" w:cstheme="minorHAnsi"/>
                      <w:b/>
                      <w:bCs/>
                      <w:sz w:val="20"/>
                      <w:szCs w:val="20"/>
                    </w:rPr>
                  </w:pPr>
                </w:p>
                <w:p w14:paraId="05DFE85B"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 xml:space="preserve">Lcda. Midory Castro Bañuelos </w:t>
                  </w:r>
                </w:p>
                <w:p w14:paraId="79E1B097" w14:textId="77777777" w:rsidR="00956B20" w:rsidRPr="007148DF" w:rsidRDefault="00956B20" w:rsidP="00601A71">
                  <w:pPr>
                    <w:tabs>
                      <w:tab w:val="left" w:pos="142"/>
                      <w:tab w:val="left" w:pos="5387"/>
                      <w:tab w:val="left" w:pos="5954"/>
                    </w:tabs>
                    <w:spacing w:after="0" w:line="240" w:lineRule="auto"/>
                    <w:jc w:val="center"/>
                    <w:rPr>
                      <w:rFonts w:ascii="Century Gothic" w:hAnsi="Century Gothic" w:cstheme="minorHAnsi"/>
                      <w:sz w:val="20"/>
                      <w:szCs w:val="20"/>
                    </w:rPr>
                  </w:pPr>
                  <w:r w:rsidRPr="007148DF">
                    <w:rPr>
                      <w:rFonts w:ascii="Century Gothic" w:hAnsi="Century Gothic" w:cstheme="minorHAnsi"/>
                      <w:sz w:val="20"/>
                      <w:szCs w:val="20"/>
                    </w:rPr>
                    <w:t>Secretaria Ejecutiva del Consejo de la Judicatura del Estado de Tlaxcala.</w:t>
                  </w:r>
                </w:p>
              </w:tc>
            </w:tr>
          </w:tbl>
          <w:p w14:paraId="5F85DB2A" w14:textId="77777777" w:rsidR="00956B20" w:rsidRPr="00D86838" w:rsidRDefault="00956B20" w:rsidP="00601A71">
            <w:pPr>
              <w:tabs>
                <w:tab w:val="left" w:pos="142"/>
                <w:tab w:val="left" w:pos="5387"/>
                <w:tab w:val="left" w:pos="5954"/>
              </w:tabs>
              <w:spacing w:after="0" w:line="240" w:lineRule="auto"/>
              <w:jc w:val="both"/>
              <w:rPr>
                <w:rFonts w:ascii="Century Gothic" w:hAnsi="Century Gothic" w:cstheme="minorHAnsi"/>
              </w:rPr>
            </w:pPr>
            <w:r w:rsidRPr="00D86838">
              <w:rPr>
                <w:rFonts w:ascii="Century Gothic" w:hAnsi="Century Gothic" w:cstheme="minorHAnsi"/>
                <w:b/>
                <w:bCs/>
              </w:rPr>
              <w:t xml:space="preserve"> </w:t>
            </w:r>
          </w:p>
        </w:tc>
      </w:tr>
    </w:tbl>
    <w:p w14:paraId="15B4A5B3" w14:textId="77777777" w:rsidR="00956B20" w:rsidRPr="00956B20" w:rsidRDefault="00956B20" w:rsidP="00956B20">
      <w:pPr>
        <w:spacing w:after="0" w:line="480" w:lineRule="auto"/>
        <w:jc w:val="both"/>
        <w:rPr>
          <w:rFonts w:ascii="Century Gothic" w:hAnsi="Century Gothic"/>
          <w:color w:val="000000"/>
        </w:rPr>
      </w:pPr>
    </w:p>
    <w:sectPr w:rsidR="00956B20" w:rsidRPr="00956B20" w:rsidSect="00294403">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9A06" w14:textId="77777777" w:rsidR="00294403" w:rsidRDefault="00294403">
      <w:pPr>
        <w:spacing w:after="0" w:line="240" w:lineRule="auto"/>
      </w:pPr>
      <w:r>
        <w:separator/>
      </w:r>
    </w:p>
  </w:endnote>
  <w:endnote w:type="continuationSeparator" w:id="0">
    <w:p w14:paraId="3CC845E4" w14:textId="77777777" w:rsidR="00294403" w:rsidRDefault="0029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F5B4" w14:textId="77777777" w:rsidR="00294403" w:rsidRDefault="00294403">
      <w:pPr>
        <w:spacing w:after="0" w:line="240" w:lineRule="auto"/>
      </w:pPr>
      <w:r>
        <w:separator/>
      </w:r>
    </w:p>
  </w:footnote>
  <w:footnote w:type="continuationSeparator" w:id="0">
    <w:p w14:paraId="3B662DAE" w14:textId="77777777" w:rsidR="00294403" w:rsidRDefault="00294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70362"/>
      <w:docPartObj>
        <w:docPartGallery w:val="Page Numbers (Top of Page)"/>
        <w:docPartUnique/>
      </w:docPartObj>
    </w:sdtPr>
    <w:sdtEndPr>
      <w:rPr>
        <w:b/>
        <w:bCs/>
        <w:sz w:val="30"/>
        <w:szCs w:val="30"/>
      </w:rPr>
    </w:sdtEndPr>
    <w:sdtContent>
      <w:p w14:paraId="0CB151A1" w14:textId="5548A830" w:rsidR="00DB296A" w:rsidRPr="00DB296A" w:rsidRDefault="000F2820"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7" w:name="_Hlk93306781"/>
        <w:bookmarkStart w:id="8" w:name="_Hlk93306782"/>
        <w:r w:rsidRPr="00DB296A">
          <w:rPr>
            <w:rFonts w:asciiTheme="minorHAnsi" w:hAnsiTheme="minorHAnsi" w:cstheme="minorHAnsi"/>
            <w:b/>
          </w:rPr>
          <w:t xml:space="preserve">ACTA NÚMERO: </w:t>
        </w:r>
        <w:r w:rsidR="001430F4">
          <w:rPr>
            <w:rFonts w:asciiTheme="minorHAnsi" w:hAnsiTheme="minorHAnsi" w:cstheme="minorHAnsi"/>
            <w:b/>
          </w:rPr>
          <w:t>21</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7"/>
        <w:bookmarkEnd w:id="8"/>
        <w:r w:rsidR="009644DC" w:rsidRPr="00DB296A">
          <w:rPr>
            <w:rFonts w:asciiTheme="minorHAnsi" w:hAnsiTheme="minorHAnsi" w:cstheme="minorHAnsi"/>
            <w:b/>
          </w:rPr>
          <w:t>4</w:t>
        </w:r>
      </w:p>
      <w:p w14:paraId="5AA678A8" w14:textId="62CC5065" w:rsidR="000F2820" w:rsidRPr="008C47F9" w:rsidRDefault="00DB296A" w:rsidP="000F2820">
        <w:pPr>
          <w:spacing w:after="0" w:line="480" w:lineRule="auto"/>
          <w:ind w:left="708" w:firstLine="708"/>
          <w:jc w:val="right"/>
          <w:rPr>
            <w:b/>
            <w:bCs/>
            <w:sz w:val="30"/>
            <w:szCs w:val="30"/>
          </w:rPr>
        </w:pPr>
        <w:r w:rsidRPr="008C47F9">
          <w:rPr>
            <w:b/>
            <w:bCs/>
          </w:rPr>
          <w:t>COMITÉ DE ADQUISICIONES</w:t>
        </w:r>
        <w:r w:rsidR="000F2820" w:rsidRPr="008C47F9">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922"/>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D24FA"/>
    <w:multiLevelType w:val="hybridMultilevel"/>
    <w:tmpl w:val="A0B23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924EF2"/>
    <w:multiLevelType w:val="hybridMultilevel"/>
    <w:tmpl w:val="1C4CED06"/>
    <w:lvl w:ilvl="0" w:tplc="FFFFFFFF">
      <w:start w:val="1"/>
      <w:numFmt w:val="decimal"/>
      <w:lvlText w:val="%1."/>
      <w:lvlJc w:val="left"/>
      <w:pPr>
        <w:ind w:left="1080" w:hanging="360"/>
      </w:pPr>
      <w:rPr>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511210"/>
    <w:multiLevelType w:val="hybridMultilevel"/>
    <w:tmpl w:val="33E2D482"/>
    <w:lvl w:ilvl="0" w:tplc="2A92A9AC">
      <w:start w:val="1"/>
      <w:numFmt w:val="upperRoman"/>
      <w:lvlText w:val="%1."/>
      <w:lvlJc w:val="left"/>
      <w:pPr>
        <w:ind w:left="1920" w:hanging="360"/>
      </w:pPr>
      <w:rPr>
        <w:rFonts w:ascii="Century Gothic" w:eastAsiaTheme="minorHAnsi" w:hAnsi="Century Gothic" w:cstheme="minorHAnsi"/>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5C4E51"/>
    <w:multiLevelType w:val="hybridMultilevel"/>
    <w:tmpl w:val="A0B237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E7773"/>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5"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D91D23"/>
    <w:multiLevelType w:val="hybridMultilevel"/>
    <w:tmpl w:val="0388E0A6"/>
    <w:lvl w:ilvl="0" w:tplc="D62C0C30">
      <w:start w:val="1"/>
      <w:numFmt w:val="decimal"/>
      <w:lvlText w:val="%1."/>
      <w:lvlJc w:val="left"/>
      <w:pPr>
        <w:ind w:left="720" w:hanging="36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5"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15:restartNumberingAfterBreak="0">
    <w:nsid w:val="75132F7E"/>
    <w:multiLevelType w:val="hybridMultilevel"/>
    <w:tmpl w:val="D91A6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C41753"/>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E34FC2"/>
    <w:multiLevelType w:val="hybridMultilevel"/>
    <w:tmpl w:val="1C4CED06"/>
    <w:lvl w:ilvl="0" w:tplc="ECEEE7E0">
      <w:start w:val="1"/>
      <w:numFmt w:val="decimal"/>
      <w:lvlText w:val="%1."/>
      <w:lvlJc w:val="left"/>
      <w:pPr>
        <w:ind w:left="1080" w:hanging="360"/>
      </w:pPr>
      <w:rPr>
        <w:color w:val="000000" w:themeColor="text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16cid:durableId="421072170">
    <w:abstractNumId w:val="16"/>
  </w:num>
  <w:num w:numId="2" w16cid:durableId="972834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4644926">
    <w:abstractNumId w:val="7"/>
  </w:num>
  <w:num w:numId="4" w16cid:durableId="232007048">
    <w:abstractNumId w:val="1"/>
  </w:num>
  <w:num w:numId="5" w16cid:durableId="894201035">
    <w:abstractNumId w:val="9"/>
  </w:num>
  <w:num w:numId="6" w16cid:durableId="733312022">
    <w:abstractNumId w:val="31"/>
  </w:num>
  <w:num w:numId="7" w16cid:durableId="926693095">
    <w:abstractNumId w:val="21"/>
  </w:num>
  <w:num w:numId="8" w16cid:durableId="362369797">
    <w:abstractNumId w:val="30"/>
  </w:num>
  <w:num w:numId="9" w16cid:durableId="1296838276">
    <w:abstractNumId w:val="32"/>
  </w:num>
  <w:num w:numId="10" w16cid:durableId="1597129030">
    <w:abstractNumId w:val="29"/>
  </w:num>
  <w:num w:numId="11" w16cid:durableId="1742948838">
    <w:abstractNumId w:val="13"/>
  </w:num>
  <w:num w:numId="12" w16cid:durableId="1320965277">
    <w:abstractNumId w:val="3"/>
  </w:num>
  <w:num w:numId="13" w16cid:durableId="206188687">
    <w:abstractNumId w:val="12"/>
  </w:num>
  <w:num w:numId="14" w16cid:durableId="624965119">
    <w:abstractNumId w:val="33"/>
  </w:num>
  <w:num w:numId="15" w16cid:durableId="715004402">
    <w:abstractNumId w:val="22"/>
  </w:num>
  <w:num w:numId="16" w16cid:durableId="1046297646">
    <w:abstractNumId w:val="20"/>
  </w:num>
  <w:num w:numId="17" w16cid:durableId="211158629">
    <w:abstractNumId w:val="28"/>
  </w:num>
  <w:num w:numId="18" w16cid:durableId="93718172">
    <w:abstractNumId w:val="37"/>
  </w:num>
  <w:num w:numId="19" w16cid:durableId="347830666">
    <w:abstractNumId w:val="24"/>
  </w:num>
  <w:num w:numId="20" w16cid:durableId="1630667638">
    <w:abstractNumId w:val="35"/>
  </w:num>
  <w:num w:numId="21" w16cid:durableId="1387877587">
    <w:abstractNumId w:val="39"/>
  </w:num>
  <w:num w:numId="22" w16cid:durableId="1481189601">
    <w:abstractNumId w:val="15"/>
  </w:num>
  <w:num w:numId="23" w16cid:durableId="343674856">
    <w:abstractNumId w:val="6"/>
  </w:num>
  <w:num w:numId="24" w16cid:durableId="261257053">
    <w:abstractNumId w:val="34"/>
  </w:num>
  <w:num w:numId="25" w16cid:durableId="1575898727">
    <w:abstractNumId w:val="4"/>
  </w:num>
  <w:num w:numId="26" w16cid:durableId="834077713">
    <w:abstractNumId w:val="26"/>
  </w:num>
  <w:num w:numId="27" w16cid:durableId="329799342">
    <w:abstractNumId w:val="36"/>
  </w:num>
  <w:num w:numId="28" w16cid:durableId="414935390">
    <w:abstractNumId w:val="11"/>
  </w:num>
  <w:num w:numId="29" w16cid:durableId="2121411369">
    <w:abstractNumId w:val="25"/>
  </w:num>
  <w:num w:numId="30" w16cid:durableId="1835991492">
    <w:abstractNumId w:val="23"/>
  </w:num>
  <w:num w:numId="31" w16cid:durableId="1421103489">
    <w:abstractNumId w:val="5"/>
  </w:num>
  <w:num w:numId="32" w16cid:durableId="292491946">
    <w:abstractNumId w:val="18"/>
  </w:num>
  <w:num w:numId="33" w16cid:durableId="17561230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0248388">
    <w:abstractNumId w:val="8"/>
  </w:num>
  <w:num w:numId="35" w16cid:durableId="1630894803">
    <w:abstractNumId w:val="10"/>
  </w:num>
  <w:num w:numId="36" w16cid:durableId="1230774731">
    <w:abstractNumId w:val="40"/>
  </w:num>
  <w:num w:numId="37" w16cid:durableId="534974464">
    <w:abstractNumId w:val="0"/>
  </w:num>
  <w:num w:numId="38" w16cid:durableId="1995798629">
    <w:abstractNumId w:val="27"/>
  </w:num>
  <w:num w:numId="39" w16cid:durableId="1322390929">
    <w:abstractNumId w:val="19"/>
  </w:num>
  <w:num w:numId="40" w16cid:durableId="1056587423">
    <w:abstractNumId w:val="38"/>
  </w:num>
  <w:num w:numId="41" w16cid:durableId="1172988883">
    <w:abstractNumId w:val="17"/>
  </w:num>
  <w:num w:numId="42" w16cid:durableId="977415696">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94C"/>
    <w:rsid w:val="00001E39"/>
    <w:rsid w:val="00002ED0"/>
    <w:rsid w:val="00003B4D"/>
    <w:rsid w:val="0000415B"/>
    <w:rsid w:val="00004957"/>
    <w:rsid w:val="00007B76"/>
    <w:rsid w:val="0001267F"/>
    <w:rsid w:val="00012711"/>
    <w:rsid w:val="000134A5"/>
    <w:rsid w:val="0001379C"/>
    <w:rsid w:val="00014360"/>
    <w:rsid w:val="000152A5"/>
    <w:rsid w:val="000172BC"/>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82"/>
    <w:rsid w:val="000406AD"/>
    <w:rsid w:val="0004193C"/>
    <w:rsid w:val="00042184"/>
    <w:rsid w:val="0004314C"/>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259"/>
    <w:rsid w:val="00073F0F"/>
    <w:rsid w:val="00074D89"/>
    <w:rsid w:val="00084544"/>
    <w:rsid w:val="00084CB8"/>
    <w:rsid w:val="00085486"/>
    <w:rsid w:val="000865BA"/>
    <w:rsid w:val="00086DA1"/>
    <w:rsid w:val="00086E40"/>
    <w:rsid w:val="00090005"/>
    <w:rsid w:val="000900AB"/>
    <w:rsid w:val="00090916"/>
    <w:rsid w:val="00092485"/>
    <w:rsid w:val="00092590"/>
    <w:rsid w:val="000934DD"/>
    <w:rsid w:val="00094260"/>
    <w:rsid w:val="000956EC"/>
    <w:rsid w:val="000956ED"/>
    <w:rsid w:val="00096CD4"/>
    <w:rsid w:val="000A6149"/>
    <w:rsid w:val="000A7DA7"/>
    <w:rsid w:val="000B28FF"/>
    <w:rsid w:val="000B4505"/>
    <w:rsid w:val="000B6739"/>
    <w:rsid w:val="000B7410"/>
    <w:rsid w:val="000C0869"/>
    <w:rsid w:val="000C1E39"/>
    <w:rsid w:val="000C288A"/>
    <w:rsid w:val="000C5FB7"/>
    <w:rsid w:val="000C6BF5"/>
    <w:rsid w:val="000C79E9"/>
    <w:rsid w:val="000D3A9A"/>
    <w:rsid w:val="000D4323"/>
    <w:rsid w:val="000D685B"/>
    <w:rsid w:val="000E0118"/>
    <w:rsid w:val="000E367D"/>
    <w:rsid w:val="000E69B4"/>
    <w:rsid w:val="000E6A64"/>
    <w:rsid w:val="000E7908"/>
    <w:rsid w:val="000F0BBF"/>
    <w:rsid w:val="000F153F"/>
    <w:rsid w:val="000F253B"/>
    <w:rsid w:val="000F2820"/>
    <w:rsid w:val="000F2F75"/>
    <w:rsid w:val="000F3AE6"/>
    <w:rsid w:val="00100F16"/>
    <w:rsid w:val="00102B8A"/>
    <w:rsid w:val="00103912"/>
    <w:rsid w:val="00104857"/>
    <w:rsid w:val="00105103"/>
    <w:rsid w:val="001073E1"/>
    <w:rsid w:val="001078AF"/>
    <w:rsid w:val="00110AF9"/>
    <w:rsid w:val="00110CB6"/>
    <w:rsid w:val="001131D7"/>
    <w:rsid w:val="00115DCA"/>
    <w:rsid w:val="00123294"/>
    <w:rsid w:val="00124497"/>
    <w:rsid w:val="00125A68"/>
    <w:rsid w:val="00126B3B"/>
    <w:rsid w:val="00126F68"/>
    <w:rsid w:val="001275B8"/>
    <w:rsid w:val="001279CF"/>
    <w:rsid w:val="00130B32"/>
    <w:rsid w:val="00130DBC"/>
    <w:rsid w:val="00131829"/>
    <w:rsid w:val="001326E3"/>
    <w:rsid w:val="00134411"/>
    <w:rsid w:val="001361E8"/>
    <w:rsid w:val="00136D81"/>
    <w:rsid w:val="0014158F"/>
    <w:rsid w:val="00141A5A"/>
    <w:rsid w:val="001430F4"/>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D1C"/>
    <w:rsid w:val="001C1490"/>
    <w:rsid w:val="001C1AC1"/>
    <w:rsid w:val="001C1D61"/>
    <w:rsid w:val="001C208E"/>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6ABC"/>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3BB9"/>
    <w:rsid w:val="0028661B"/>
    <w:rsid w:val="00286DBF"/>
    <w:rsid w:val="00287876"/>
    <w:rsid w:val="002902F7"/>
    <w:rsid w:val="00290C10"/>
    <w:rsid w:val="002929A0"/>
    <w:rsid w:val="00292B59"/>
    <w:rsid w:val="00294403"/>
    <w:rsid w:val="00294FD2"/>
    <w:rsid w:val="00297626"/>
    <w:rsid w:val="00297D74"/>
    <w:rsid w:val="002A2D19"/>
    <w:rsid w:val="002A33A0"/>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3F45"/>
    <w:rsid w:val="002C6634"/>
    <w:rsid w:val="002C747F"/>
    <w:rsid w:val="002C7E3D"/>
    <w:rsid w:val="002D047E"/>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5FC2"/>
    <w:rsid w:val="00336915"/>
    <w:rsid w:val="00337624"/>
    <w:rsid w:val="00337D0F"/>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FDC"/>
    <w:rsid w:val="00375ADA"/>
    <w:rsid w:val="003767D9"/>
    <w:rsid w:val="003816A8"/>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3F7B4B"/>
    <w:rsid w:val="004011E4"/>
    <w:rsid w:val="0040145C"/>
    <w:rsid w:val="004025A7"/>
    <w:rsid w:val="00403093"/>
    <w:rsid w:val="00405263"/>
    <w:rsid w:val="00405577"/>
    <w:rsid w:val="0040567B"/>
    <w:rsid w:val="00412CDA"/>
    <w:rsid w:val="00413F17"/>
    <w:rsid w:val="00416C66"/>
    <w:rsid w:val="00422459"/>
    <w:rsid w:val="0042257B"/>
    <w:rsid w:val="00423526"/>
    <w:rsid w:val="00425832"/>
    <w:rsid w:val="004301E8"/>
    <w:rsid w:val="00430347"/>
    <w:rsid w:val="00432F43"/>
    <w:rsid w:val="00433CF1"/>
    <w:rsid w:val="004372C3"/>
    <w:rsid w:val="004379D8"/>
    <w:rsid w:val="004407D3"/>
    <w:rsid w:val="004412AC"/>
    <w:rsid w:val="00442F9C"/>
    <w:rsid w:val="0044310C"/>
    <w:rsid w:val="00445671"/>
    <w:rsid w:val="00447BD5"/>
    <w:rsid w:val="00450501"/>
    <w:rsid w:val="0045061A"/>
    <w:rsid w:val="004531E1"/>
    <w:rsid w:val="00455349"/>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0EEA"/>
    <w:rsid w:val="004A5020"/>
    <w:rsid w:val="004A7E77"/>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771A"/>
    <w:rsid w:val="00517B52"/>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52B5F"/>
    <w:rsid w:val="005535D0"/>
    <w:rsid w:val="0056162B"/>
    <w:rsid w:val="0056650B"/>
    <w:rsid w:val="00571086"/>
    <w:rsid w:val="00574AED"/>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3A72"/>
    <w:rsid w:val="005A6A44"/>
    <w:rsid w:val="005A6CE0"/>
    <w:rsid w:val="005B1638"/>
    <w:rsid w:val="005B1C2C"/>
    <w:rsid w:val="005B2781"/>
    <w:rsid w:val="005B3341"/>
    <w:rsid w:val="005B3FA7"/>
    <w:rsid w:val="005B48C7"/>
    <w:rsid w:val="005B77D4"/>
    <w:rsid w:val="005B7CF1"/>
    <w:rsid w:val="005B7EC9"/>
    <w:rsid w:val="005C1E2E"/>
    <w:rsid w:val="005C3201"/>
    <w:rsid w:val="005D0008"/>
    <w:rsid w:val="005D00BC"/>
    <w:rsid w:val="005D0300"/>
    <w:rsid w:val="005D0FD2"/>
    <w:rsid w:val="005D12DD"/>
    <w:rsid w:val="005D1E10"/>
    <w:rsid w:val="005D3BDC"/>
    <w:rsid w:val="005D6216"/>
    <w:rsid w:val="005E27C3"/>
    <w:rsid w:val="005E3C0F"/>
    <w:rsid w:val="005E4132"/>
    <w:rsid w:val="005E5B7F"/>
    <w:rsid w:val="005E66FA"/>
    <w:rsid w:val="005E768C"/>
    <w:rsid w:val="005F185D"/>
    <w:rsid w:val="005F533D"/>
    <w:rsid w:val="005F53CC"/>
    <w:rsid w:val="005F71C1"/>
    <w:rsid w:val="00602857"/>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41734"/>
    <w:rsid w:val="00641E8B"/>
    <w:rsid w:val="006426FE"/>
    <w:rsid w:val="0064311B"/>
    <w:rsid w:val="00643363"/>
    <w:rsid w:val="00645584"/>
    <w:rsid w:val="0064741F"/>
    <w:rsid w:val="00651551"/>
    <w:rsid w:val="00651A2D"/>
    <w:rsid w:val="006528EE"/>
    <w:rsid w:val="0065326F"/>
    <w:rsid w:val="006550CC"/>
    <w:rsid w:val="0065777F"/>
    <w:rsid w:val="0066002B"/>
    <w:rsid w:val="00661215"/>
    <w:rsid w:val="00661AA7"/>
    <w:rsid w:val="00665B00"/>
    <w:rsid w:val="006662CC"/>
    <w:rsid w:val="00666628"/>
    <w:rsid w:val="006674F3"/>
    <w:rsid w:val="00670E3C"/>
    <w:rsid w:val="0067250C"/>
    <w:rsid w:val="00672DBC"/>
    <w:rsid w:val="00673100"/>
    <w:rsid w:val="0067432C"/>
    <w:rsid w:val="0067494F"/>
    <w:rsid w:val="00674B52"/>
    <w:rsid w:val="0067580E"/>
    <w:rsid w:val="00677EFF"/>
    <w:rsid w:val="0068198D"/>
    <w:rsid w:val="00681ADD"/>
    <w:rsid w:val="00681B15"/>
    <w:rsid w:val="00681D1B"/>
    <w:rsid w:val="00683EF8"/>
    <w:rsid w:val="00685BE7"/>
    <w:rsid w:val="00687C6E"/>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45D5"/>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858"/>
    <w:rsid w:val="00791AE1"/>
    <w:rsid w:val="00794048"/>
    <w:rsid w:val="007950E0"/>
    <w:rsid w:val="0079579F"/>
    <w:rsid w:val="007A316C"/>
    <w:rsid w:val="007A4D72"/>
    <w:rsid w:val="007B0226"/>
    <w:rsid w:val="007B14FB"/>
    <w:rsid w:val="007B2239"/>
    <w:rsid w:val="007B4825"/>
    <w:rsid w:val="007B4FB7"/>
    <w:rsid w:val="007B529D"/>
    <w:rsid w:val="007C1504"/>
    <w:rsid w:val="007C2070"/>
    <w:rsid w:val="007C44D5"/>
    <w:rsid w:val="007C55BB"/>
    <w:rsid w:val="007C6DD6"/>
    <w:rsid w:val="007C7155"/>
    <w:rsid w:val="007D2908"/>
    <w:rsid w:val="007D3CB5"/>
    <w:rsid w:val="007D5918"/>
    <w:rsid w:val="007E568B"/>
    <w:rsid w:val="007F0349"/>
    <w:rsid w:val="007F38A2"/>
    <w:rsid w:val="007F4F7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7E9"/>
    <w:rsid w:val="00816A75"/>
    <w:rsid w:val="00817688"/>
    <w:rsid w:val="00820151"/>
    <w:rsid w:val="00822959"/>
    <w:rsid w:val="00822BED"/>
    <w:rsid w:val="00824B5E"/>
    <w:rsid w:val="00825C28"/>
    <w:rsid w:val="00827BD2"/>
    <w:rsid w:val="00827C78"/>
    <w:rsid w:val="0083017B"/>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41FC"/>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B07B3"/>
    <w:rsid w:val="008B1398"/>
    <w:rsid w:val="008B4432"/>
    <w:rsid w:val="008B63E6"/>
    <w:rsid w:val="008B6D60"/>
    <w:rsid w:val="008C0626"/>
    <w:rsid w:val="008C0AC5"/>
    <w:rsid w:val="008C1995"/>
    <w:rsid w:val="008C1C52"/>
    <w:rsid w:val="008C2663"/>
    <w:rsid w:val="008C2F66"/>
    <w:rsid w:val="008C31DF"/>
    <w:rsid w:val="008C3E1B"/>
    <w:rsid w:val="008C469F"/>
    <w:rsid w:val="008C47F9"/>
    <w:rsid w:val="008C630F"/>
    <w:rsid w:val="008C770B"/>
    <w:rsid w:val="008D07BE"/>
    <w:rsid w:val="008D170D"/>
    <w:rsid w:val="008D5F10"/>
    <w:rsid w:val="008D5F41"/>
    <w:rsid w:val="008D7FA1"/>
    <w:rsid w:val="008E34FD"/>
    <w:rsid w:val="008E3594"/>
    <w:rsid w:val="008E5BB5"/>
    <w:rsid w:val="008E79AE"/>
    <w:rsid w:val="008F4BAD"/>
    <w:rsid w:val="008F5066"/>
    <w:rsid w:val="00901B57"/>
    <w:rsid w:val="00901C49"/>
    <w:rsid w:val="009049C5"/>
    <w:rsid w:val="0090538D"/>
    <w:rsid w:val="00907ABB"/>
    <w:rsid w:val="009119F7"/>
    <w:rsid w:val="009130B5"/>
    <w:rsid w:val="0091326F"/>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416D"/>
    <w:rsid w:val="00952338"/>
    <w:rsid w:val="00952525"/>
    <w:rsid w:val="00952F60"/>
    <w:rsid w:val="00955FFC"/>
    <w:rsid w:val="009569C1"/>
    <w:rsid w:val="00956B20"/>
    <w:rsid w:val="00956E43"/>
    <w:rsid w:val="00957704"/>
    <w:rsid w:val="00961EE0"/>
    <w:rsid w:val="00962232"/>
    <w:rsid w:val="009644DC"/>
    <w:rsid w:val="00966D96"/>
    <w:rsid w:val="00967007"/>
    <w:rsid w:val="00967C29"/>
    <w:rsid w:val="00971B84"/>
    <w:rsid w:val="00974F99"/>
    <w:rsid w:val="009759B7"/>
    <w:rsid w:val="00975B7A"/>
    <w:rsid w:val="00981DF9"/>
    <w:rsid w:val="0098229C"/>
    <w:rsid w:val="00982950"/>
    <w:rsid w:val="00985BF5"/>
    <w:rsid w:val="009866D6"/>
    <w:rsid w:val="0098690A"/>
    <w:rsid w:val="00995B13"/>
    <w:rsid w:val="00995D15"/>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1D8"/>
    <w:rsid w:val="009E58BF"/>
    <w:rsid w:val="009E5C47"/>
    <w:rsid w:val="009E5DF9"/>
    <w:rsid w:val="009E62D1"/>
    <w:rsid w:val="009E730E"/>
    <w:rsid w:val="009E74DE"/>
    <w:rsid w:val="009F0AE2"/>
    <w:rsid w:val="009F2331"/>
    <w:rsid w:val="009F57D5"/>
    <w:rsid w:val="009F6447"/>
    <w:rsid w:val="009F68D7"/>
    <w:rsid w:val="00A01F8F"/>
    <w:rsid w:val="00A025A4"/>
    <w:rsid w:val="00A079D9"/>
    <w:rsid w:val="00A104D5"/>
    <w:rsid w:val="00A10C51"/>
    <w:rsid w:val="00A120D8"/>
    <w:rsid w:val="00A12C28"/>
    <w:rsid w:val="00A143C8"/>
    <w:rsid w:val="00A1465B"/>
    <w:rsid w:val="00A16552"/>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46FE2"/>
    <w:rsid w:val="00A50085"/>
    <w:rsid w:val="00A50F2C"/>
    <w:rsid w:val="00A510F5"/>
    <w:rsid w:val="00A51127"/>
    <w:rsid w:val="00A51685"/>
    <w:rsid w:val="00A51A6D"/>
    <w:rsid w:val="00A51D3C"/>
    <w:rsid w:val="00A523B0"/>
    <w:rsid w:val="00A526E3"/>
    <w:rsid w:val="00A530C5"/>
    <w:rsid w:val="00A54A6E"/>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1122"/>
    <w:rsid w:val="00AA2796"/>
    <w:rsid w:val="00AA387F"/>
    <w:rsid w:val="00AA696C"/>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E5DD4"/>
    <w:rsid w:val="00AF14FF"/>
    <w:rsid w:val="00AF16F0"/>
    <w:rsid w:val="00AF2957"/>
    <w:rsid w:val="00AF3D5C"/>
    <w:rsid w:val="00AF4EE4"/>
    <w:rsid w:val="00AF58EB"/>
    <w:rsid w:val="00B0222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27FAD"/>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47940"/>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386D"/>
    <w:rsid w:val="00B741F7"/>
    <w:rsid w:val="00B74D96"/>
    <w:rsid w:val="00B74EC4"/>
    <w:rsid w:val="00B76412"/>
    <w:rsid w:val="00B8389B"/>
    <w:rsid w:val="00B8457C"/>
    <w:rsid w:val="00B90E21"/>
    <w:rsid w:val="00B9158B"/>
    <w:rsid w:val="00B91613"/>
    <w:rsid w:val="00B92868"/>
    <w:rsid w:val="00B92E51"/>
    <w:rsid w:val="00B951D0"/>
    <w:rsid w:val="00B95799"/>
    <w:rsid w:val="00B95E0D"/>
    <w:rsid w:val="00B97FBA"/>
    <w:rsid w:val="00BA272C"/>
    <w:rsid w:val="00BA283B"/>
    <w:rsid w:val="00BA54B7"/>
    <w:rsid w:val="00BA5F40"/>
    <w:rsid w:val="00BA7C3F"/>
    <w:rsid w:val="00BB0762"/>
    <w:rsid w:val="00BB68A3"/>
    <w:rsid w:val="00BC03CF"/>
    <w:rsid w:val="00BC0D8C"/>
    <w:rsid w:val="00BC431E"/>
    <w:rsid w:val="00BC73FF"/>
    <w:rsid w:val="00BD1D8D"/>
    <w:rsid w:val="00BD2F13"/>
    <w:rsid w:val="00BD5BE4"/>
    <w:rsid w:val="00BD6C2A"/>
    <w:rsid w:val="00BD6E66"/>
    <w:rsid w:val="00BD6E88"/>
    <w:rsid w:val="00BD744E"/>
    <w:rsid w:val="00BE47F6"/>
    <w:rsid w:val="00BE5912"/>
    <w:rsid w:val="00BF0CDC"/>
    <w:rsid w:val="00BF318B"/>
    <w:rsid w:val="00BF3A53"/>
    <w:rsid w:val="00BF6077"/>
    <w:rsid w:val="00BF7138"/>
    <w:rsid w:val="00BF7EF2"/>
    <w:rsid w:val="00C03F81"/>
    <w:rsid w:val="00C069DD"/>
    <w:rsid w:val="00C070FF"/>
    <w:rsid w:val="00C07882"/>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4207B"/>
    <w:rsid w:val="00C42754"/>
    <w:rsid w:val="00C43135"/>
    <w:rsid w:val="00C4363D"/>
    <w:rsid w:val="00C43BFB"/>
    <w:rsid w:val="00C44051"/>
    <w:rsid w:val="00C505D1"/>
    <w:rsid w:val="00C50E75"/>
    <w:rsid w:val="00C517C8"/>
    <w:rsid w:val="00C52759"/>
    <w:rsid w:val="00C533F8"/>
    <w:rsid w:val="00C53F64"/>
    <w:rsid w:val="00C614DC"/>
    <w:rsid w:val="00C6160E"/>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2D33"/>
    <w:rsid w:val="00CD3D7E"/>
    <w:rsid w:val="00CD4EB6"/>
    <w:rsid w:val="00CD6A92"/>
    <w:rsid w:val="00CD713B"/>
    <w:rsid w:val="00CE15F2"/>
    <w:rsid w:val="00CE16DC"/>
    <w:rsid w:val="00CE17EA"/>
    <w:rsid w:val="00CE1C12"/>
    <w:rsid w:val="00CF3E03"/>
    <w:rsid w:val="00CF5B29"/>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35236"/>
    <w:rsid w:val="00D4062B"/>
    <w:rsid w:val="00D41658"/>
    <w:rsid w:val="00D43E41"/>
    <w:rsid w:val="00D4624D"/>
    <w:rsid w:val="00D47CF1"/>
    <w:rsid w:val="00D504E1"/>
    <w:rsid w:val="00D53B45"/>
    <w:rsid w:val="00D54468"/>
    <w:rsid w:val="00D56D2D"/>
    <w:rsid w:val="00D57423"/>
    <w:rsid w:val="00D57636"/>
    <w:rsid w:val="00D61891"/>
    <w:rsid w:val="00D625BA"/>
    <w:rsid w:val="00D62ABE"/>
    <w:rsid w:val="00D64236"/>
    <w:rsid w:val="00D652A8"/>
    <w:rsid w:val="00D67710"/>
    <w:rsid w:val="00D67871"/>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31A"/>
    <w:rsid w:val="00DA6811"/>
    <w:rsid w:val="00DA6DDB"/>
    <w:rsid w:val="00DA7E2E"/>
    <w:rsid w:val="00DB296A"/>
    <w:rsid w:val="00DB4DA1"/>
    <w:rsid w:val="00DB56B6"/>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5621"/>
    <w:rsid w:val="00DE69D3"/>
    <w:rsid w:val="00DE6C7A"/>
    <w:rsid w:val="00DE7F48"/>
    <w:rsid w:val="00DF0567"/>
    <w:rsid w:val="00DF0D8C"/>
    <w:rsid w:val="00DF18FF"/>
    <w:rsid w:val="00DF35EC"/>
    <w:rsid w:val="00DF4140"/>
    <w:rsid w:val="00DF4CDA"/>
    <w:rsid w:val="00DF4D04"/>
    <w:rsid w:val="00E050BC"/>
    <w:rsid w:val="00E06B4E"/>
    <w:rsid w:val="00E07358"/>
    <w:rsid w:val="00E10CDB"/>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7EC8"/>
    <w:rsid w:val="00E659FB"/>
    <w:rsid w:val="00E66304"/>
    <w:rsid w:val="00E67C68"/>
    <w:rsid w:val="00E711A8"/>
    <w:rsid w:val="00E716C0"/>
    <w:rsid w:val="00E75C2A"/>
    <w:rsid w:val="00E81C38"/>
    <w:rsid w:val="00E81C7E"/>
    <w:rsid w:val="00E86B16"/>
    <w:rsid w:val="00E87F89"/>
    <w:rsid w:val="00E90DD9"/>
    <w:rsid w:val="00E91635"/>
    <w:rsid w:val="00E92249"/>
    <w:rsid w:val="00E93437"/>
    <w:rsid w:val="00E93CE0"/>
    <w:rsid w:val="00E9463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442"/>
    <w:rsid w:val="00FA0954"/>
    <w:rsid w:val="00FA1859"/>
    <w:rsid w:val="00FA21F4"/>
    <w:rsid w:val="00FA3704"/>
    <w:rsid w:val="00FA57F8"/>
    <w:rsid w:val="00FA757D"/>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19BF9-5903-4B7D-B729-061F5D31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2031</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9</cp:revision>
  <cp:lastPrinted>2024-03-01T15:09:00Z</cp:lastPrinted>
  <dcterms:created xsi:type="dcterms:W3CDTF">2024-02-28T17:29:00Z</dcterms:created>
  <dcterms:modified xsi:type="dcterms:W3CDTF">2024-03-08T18:21:00Z</dcterms:modified>
</cp:coreProperties>
</file>