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A7AEC" w14:textId="5E415285" w:rsidR="00170F58" w:rsidRPr="00217D2F" w:rsidRDefault="00B92695" w:rsidP="00957C1E">
      <w:pPr>
        <w:spacing w:line="480" w:lineRule="auto"/>
        <w:jc w:val="both"/>
        <w:rPr>
          <w:rFonts w:ascii="Lato" w:hAnsi="Lato" w:cs="Calibri"/>
          <w:b/>
        </w:rPr>
      </w:pPr>
      <w:bookmarkStart w:id="0" w:name="_Hlk93306768"/>
      <w:bookmarkStart w:id="1" w:name="_Hlk31799003"/>
      <w:bookmarkStart w:id="2" w:name="_Hlk89781194"/>
      <w:r>
        <w:rPr>
          <w:rFonts w:ascii="Lato" w:hAnsi="Lato"/>
          <w:b/>
        </w:rPr>
        <w:t xml:space="preserve"> </w:t>
      </w:r>
      <w:r w:rsidR="00114758">
        <w:rPr>
          <w:rFonts w:ascii="Lato" w:hAnsi="Lato"/>
          <w:b/>
        </w:rPr>
        <w:t xml:space="preserve">ACTA DE </w:t>
      </w:r>
      <w:r w:rsidR="00957C1E" w:rsidRPr="00217D2F">
        <w:rPr>
          <w:rFonts w:ascii="Lato" w:hAnsi="Lato"/>
          <w:b/>
        </w:rPr>
        <w:t>SESIÓN EXTRAORDINARIA PRIVADA DEL CONSEJO DE LA JUDICATURA DEL ESTADO DE TLAXCALA, CELEBRADA A LAS</w:t>
      </w:r>
      <w:r w:rsidR="00170F58" w:rsidRPr="00217D2F">
        <w:rPr>
          <w:rFonts w:ascii="Lato" w:hAnsi="Lato" w:cstheme="minorHAnsi"/>
          <w:b/>
        </w:rPr>
        <w:t xml:space="preserve"> </w:t>
      </w:r>
      <w:r w:rsidR="001A55B3" w:rsidRPr="00217D2F">
        <w:rPr>
          <w:rFonts w:ascii="Lato" w:hAnsi="Lato" w:cstheme="minorHAnsi"/>
          <w:b/>
        </w:rPr>
        <w:t xml:space="preserve">CATORCE </w:t>
      </w:r>
      <w:r w:rsidR="00170F58" w:rsidRPr="00217D2F">
        <w:rPr>
          <w:rFonts w:ascii="Lato" w:hAnsi="Lato" w:cstheme="minorHAnsi"/>
          <w:b/>
        </w:rPr>
        <w:t>HORAS</w:t>
      </w:r>
      <w:r w:rsidR="00E55A9E" w:rsidRPr="00217D2F">
        <w:rPr>
          <w:rFonts w:ascii="Lato" w:hAnsi="Lato" w:cstheme="minorHAnsi"/>
          <w:b/>
        </w:rPr>
        <w:t xml:space="preserve"> DEL</w:t>
      </w:r>
      <w:r w:rsidR="008167E9" w:rsidRPr="00217D2F">
        <w:rPr>
          <w:rFonts w:ascii="Lato" w:hAnsi="Lato" w:cstheme="minorHAnsi"/>
          <w:b/>
        </w:rPr>
        <w:t xml:space="preserve"> </w:t>
      </w:r>
      <w:r w:rsidR="001A55B3" w:rsidRPr="00217D2F">
        <w:rPr>
          <w:rFonts w:ascii="Lato" w:hAnsi="Lato" w:cstheme="minorHAnsi"/>
          <w:b/>
        </w:rPr>
        <w:t xml:space="preserve">DIECIOCHO </w:t>
      </w:r>
      <w:r w:rsidR="001073E1" w:rsidRPr="00217D2F">
        <w:rPr>
          <w:rFonts w:ascii="Lato" w:hAnsi="Lato" w:cstheme="minorHAnsi"/>
          <w:b/>
        </w:rPr>
        <w:t>DE</w:t>
      </w:r>
      <w:r w:rsidR="008167E9" w:rsidRPr="00217D2F">
        <w:rPr>
          <w:rFonts w:ascii="Lato" w:hAnsi="Lato" w:cstheme="minorHAnsi"/>
          <w:b/>
        </w:rPr>
        <w:t xml:space="preserve"> </w:t>
      </w:r>
      <w:r w:rsidR="001A55B3" w:rsidRPr="00217D2F">
        <w:rPr>
          <w:rFonts w:ascii="Lato" w:hAnsi="Lato" w:cstheme="minorHAnsi"/>
          <w:b/>
        </w:rPr>
        <w:t>ABRIL</w:t>
      </w:r>
      <w:r w:rsidR="008167E9" w:rsidRPr="00217D2F">
        <w:rPr>
          <w:rFonts w:ascii="Lato" w:hAnsi="Lato" w:cstheme="minorHAnsi"/>
          <w:b/>
        </w:rPr>
        <w:t xml:space="preserve"> D</w:t>
      </w:r>
      <w:r w:rsidR="00E55A9E" w:rsidRPr="00217D2F">
        <w:rPr>
          <w:rFonts w:ascii="Lato" w:hAnsi="Lato" w:cstheme="minorHAnsi"/>
          <w:b/>
        </w:rPr>
        <w:t>E DOS MIL VEINTI</w:t>
      </w:r>
      <w:r w:rsidR="009644DC" w:rsidRPr="00217D2F">
        <w:rPr>
          <w:rFonts w:ascii="Lato" w:hAnsi="Lato" w:cstheme="minorHAnsi"/>
          <w:b/>
        </w:rPr>
        <w:t>CUATRO</w:t>
      </w:r>
      <w:r w:rsidR="00170F58" w:rsidRPr="00217D2F">
        <w:rPr>
          <w:rFonts w:ascii="Lato" w:hAnsi="Lato" w:cstheme="minorHAnsi"/>
          <w:b/>
        </w:rPr>
        <w:t xml:space="preserve">, </w:t>
      </w:r>
      <w:bookmarkStart w:id="3" w:name="_Hlk54605153"/>
      <w:bookmarkEnd w:id="0"/>
      <w:r w:rsidR="00170F58" w:rsidRPr="00217D2F">
        <w:rPr>
          <w:rFonts w:ascii="Lato" w:hAnsi="Lato" w:cstheme="minorHAnsi"/>
          <w:b/>
        </w:rPr>
        <w:t>EN LA PRESIDENCIA DEL TRIBUNAL SUPERIOR DE JUSTICIA DEL ESTADO, CON SEDE EN CIUDAD JUDICIAL, SANTA ANITA HUILOAC, APIZACO,</w:t>
      </w:r>
      <w:r w:rsidR="002A33A0" w:rsidRPr="00217D2F">
        <w:rPr>
          <w:rFonts w:ascii="Lato" w:hAnsi="Lato" w:cstheme="minorHAnsi"/>
          <w:b/>
        </w:rPr>
        <w:t xml:space="preserve"> TLAXCALA,</w:t>
      </w:r>
      <w:r w:rsidR="00170F58" w:rsidRPr="00217D2F">
        <w:rPr>
          <w:rFonts w:ascii="Lato" w:hAnsi="Lato" w:cstheme="minorHAnsi"/>
          <w:b/>
        </w:rPr>
        <w:t xml:space="preserve"> </w:t>
      </w:r>
      <w:bookmarkEnd w:id="1"/>
      <w:bookmarkEnd w:id="2"/>
      <w:bookmarkEnd w:id="3"/>
      <w:r w:rsidR="00957C1E" w:rsidRPr="00217D2F">
        <w:rPr>
          <w:rFonts w:ascii="Lato" w:hAnsi="Lato" w:cs="Calibri"/>
          <w:b/>
        </w:rPr>
        <w:t>BAJO EL SIGUIENTE:</w:t>
      </w:r>
    </w:p>
    <w:p w14:paraId="3F42086D" w14:textId="77777777" w:rsidR="00957C1E" w:rsidRPr="007916F9" w:rsidRDefault="00957C1E" w:rsidP="00957C1E">
      <w:pPr>
        <w:spacing w:line="360" w:lineRule="auto"/>
        <w:jc w:val="center"/>
        <w:rPr>
          <w:rFonts w:ascii="Lato" w:hAnsi="Lato" w:cstheme="minorHAnsi"/>
          <w:b/>
          <w:bCs/>
          <w:color w:val="000000" w:themeColor="text1"/>
          <w:bdr w:val="none" w:sz="0" w:space="0" w:color="auto" w:frame="1"/>
        </w:rPr>
      </w:pPr>
      <w:r w:rsidRPr="007916F9">
        <w:rPr>
          <w:rFonts w:ascii="Lato" w:hAnsi="Lato" w:cstheme="minorHAnsi"/>
          <w:b/>
          <w:bCs/>
          <w:color w:val="000000" w:themeColor="text1"/>
          <w:bdr w:val="none" w:sz="0" w:space="0" w:color="auto" w:frame="1"/>
        </w:rPr>
        <w:t>ORDEN DEL DÍA</w:t>
      </w:r>
    </w:p>
    <w:p w14:paraId="634A26DF" w14:textId="5D6B2017" w:rsidR="00957C1E" w:rsidRPr="007916F9" w:rsidRDefault="00957C1E" w:rsidP="00957C1E">
      <w:pPr>
        <w:pStyle w:val="Prrafodelista"/>
        <w:numPr>
          <w:ilvl w:val="0"/>
          <w:numId w:val="37"/>
        </w:numPr>
        <w:spacing w:after="0" w:line="480" w:lineRule="auto"/>
        <w:ind w:right="-93"/>
        <w:jc w:val="both"/>
        <w:rPr>
          <w:rFonts w:ascii="Lato" w:hAnsi="Lato" w:cstheme="minorHAnsi"/>
          <w:bCs/>
          <w:color w:val="000000" w:themeColor="text1"/>
          <w:bdr w:val="none" w:sz="0" w:space="0" w:color="auto" w:frame="1"/>
        </w:rPr>
      </w:pPr>
      <w:r w:rsidRPr="007916F9">
        <w:rPr>
          <w:rFonts w:ascii="Lato" w:hAnsi="Lato" w:cstheme="minorHAnsi"/>
          <w:bCs/>
          <w:color w:val="000000" w:themeColor="text1"/>
          <w:bdr w:val="none" w:sz="0" w:space="0" w:color="auto" w:frame="1"/>
        </w:rPr>
        <w:t>Verificación del quórum.</w:t>
      </w:r>
      <w:r w:rsidR="004831C8">
        <w:rPr>
          <w:rFonts w:ascii="Lato" w:hAnsi="Lato" w:cstheme="minorHAnsi"/>
          <w:bCs/>
          <w:color w:val="000000" w:themeColor="text1"/>
          <w:bdr w:val="none" w:sz="0" w:space="0" w:color="auto" w:frame="1"/>
        </w:rPr>
        <w:t xml:space="preserve"> - - - - - - - - - - - - - - - - - - - - - - - - - - - - - - - - - - - - - </w:t>
      </w:r>
    </w:p>
    <w:p w14:paraId="2EC21AB8" w14:textId="3BC90697" w:rsidR="00957C1E" w:rsidRPr="007916F9" w:rsidRDefault="00957C1E" w:rsidP="00957C1E">
      <w:pPr>
        <w:pStyle w:val="Prrafodelista"/>
        <w:numPr>
          <w:ilvl w:val="0"/>
          <w:numId w:val="37"/>
        </w:numPr>
        <w:spacing w:after="0" w:line="480" w:lineRule="auto"/>
        <w:ind w:right="-93"/>
        <w:jc w:val="both"/>
        <w:rPr>
          <w:rFonts w:ascii="Lato" w:hAnsi="Lato" w:cstheme="minorHAnsi"/>
          <w:bCs/>
          <w:color w:val="FF0000"/>
          <w:bdr w:val="none" w:sz="0" w:space="0" w:color="auto" w:frame="1"/>
        </w:rPr>
      </w:pPr>
      <w:r w:rsidRPr="007916F9">
        <w:rPr>
          <w:rFonts w:ascii="Lato" w:hAnsi="Lato" w:cstheme="minorHAnsi"/>
          <w:bCs/>
          <w:bdr w:val="none" w:sz="0" w:space="0" w:color="auto" w:frame="1"/>
        </w:rPr>
        <w:t>Análisis, discusión y determinación de los oficios número SGA/1527/2024 y SGA/1529/2024, recibidos el dieciocho de abril de dos mil veinticuatro, signado</w:t>
      </w:r>
      <w:r w:rsidR="00B17D3A">
        <w:rPr>
          <w:rFonts w:ascii="Lato" w:hAnsi="Lato" w:cstheme="minorHAnsi"/>
          <w:bCs/>
          <w:bdr w:val="none" w:sz="0" w:space="0" w:color="auto" w:frame="1"/>
        </w:rPr>
        <w:t>s</w:t>
      </w:r>
      <w:r w:rsidRPr="007916F9">
        <w:rPr>
          <w:rFonts w:ascii="Lato" w:hAnsi="Lato" w:cstheme="minorHAnsi"/>
          <w:bCs/>
          <w:bdr w:val="none" w:sz="0" w:space="0" w:color="auto" w:frame="1"/>
        </w:rPr>
        <w:t xml:space="preserve"> </w:t>
      </w:r>
      <w:r w:rsidR="00465912">
        <w:rPr>
          <w:rFonts w:ascii="Lato" w:hAnsi="Lato" w:cstheme="minorHAnsi"/>
          <w:bCs/>
          <w:bdr w:val="none" w:sz="0" w:space="0" w:color="auto" w:frame="1"/>
        </w:rPr>
        <w:t xml:space="preserve">la </w:t>
      </w:r>
      <w:r w:rsidRPr="007916F9">
        <w:rPr>
          <w:rFonts w:ascii="Lato" w:hAnsi="Lato" w:cstheme="minorHAnsi"/>
          <w:bCs/>
          <w:bdr w:val="none" w:sz="0" w:space="0" w:color="auto" w:frame="1"/>
        </w:rPr>
        <w:t xml:space="preserve">Magistrada </w:t>
      </w:r>
      <w:proofErr w:type="gramStart"/>
      <w:r w:rsidRPr="007916F9">
        <w:rPr>
          <w:rFonts w:ascii="Lato" w:hAnsi="Lato" w:cstheme="minorHAnsi"/>
          <w:bCs/>
          <w:bdr w:val="none" w:sz="0" w:space="0" w:color="auto" w:frame="1"/>
        </w:rPr>
        <w:t>Presidenta</w:t>
      </w:r>
      <w:proofErr w:type="gramEnd"/>
      <w:r w:rsidRPr="007916F9">
        <w:rPr>
          <w:rFonts w:ascii="Lato" w:hAnsi="Lato" w:cstheme="minorHAnsi"/>
          <w:bCs/>
          <w:bdr w:val="none" w:sz="0" w:space="0" w:color="auto" w:frame="1"/>
        </w:rPr>
        <w:t xml:space="preserve"> del Tribunal Superior de Justicia del Estado, por guardar relación entre </w:t>
      </w:r>
      <w:r w:rsidR="00217D2F" w:rsidRPr="007916F9">
        <w:rPr>
          <w:rFonts w:ascii="Lato" w:hAnsi="Lato" w:cstheme="minorHAnsi"/>
          <w:bCs/>
          <w:bdr w:val="none" w:sz="0" w:space="0" w:color="auto" w:frame="1"/>
        </w:rPr>
        <w:t>sí</w:t>
      </w:r>
      <w:r w:rsidRPr="007916F9">
        <w:rPr>
          <w:rFonts w:ascii="Lato" w:hAnsi="Lato" w:cstheme="minorHAnsi"/>
          <w:bCs/>
          <w:bdr w:val="none" w:sz="0" w:space="0" w:color="auto" w:frame="1"/>
        </w:rPr>
        <w:t>.</w:t>
      </w:r>
      <w:r w:rsidR="004831C8">
        <w:rPr>
          <w:rFonts w:ascii="Lato" w:hAnsi="Lato" w:cstheme="minorHAnsi"/>
          <w:bCs/>
          <w:bdr w:val="none" w:sz="0" w:space="0" w:color="auto" w:frame="1"/>
        </w:rPr>
        <w:t xml:space="preserve"> - - - - - - - - </w:t>
      </w:r>
      <w:r w:rsidR="00465912">
        <w:rPr>
          <w:rFonts w:ascii="Lato" w:hAnsi="Lato" w:cstheme="minorHAnsi"/>
          <w:bCs/>
          <w:bdr w:val="none" w:sz="0" w:space="0" w:color="auto" w:frame="1"/>
        </w:rPr>
        <w:t xml:space="preserve"> </w:t>
      </w:r>
      <w:r w:rsidR="004831C8">
        <w:rPr>
          <w:rFonts w:ascii="Lato" w:hAnsi="Lato" w:cstheme="minorHAnsi"/>
          <w:bCs/>
          <w:bdr w:val="none" w:sz="0" w:space="0" w:color="auto" w:frame="1"/>
        </w:rPr>
        <w:t xml:space="preserve"> </w:t>
      </w:r>
    </w:p>
    <w:p w14:paraId="6787D949" w14:textId="03983CDB" w:rsidR="00957C1E" w:rsidRPr="007916F9" w:rsidRDefault="00957C1E" w:rsidP="00957C1E">
      <w:pPr>
        <w:pStyle w:val="Prrafodelista"/>
        <w:numPr>
          <w:ilvl w:val="0"/>
          <w:numId w:val="37"/>
        </w:numPr>
        <w:spacing w:after="0" w:line="480" w:lineRule="auto"/>
        <w:ind w:right="-93"/>
        <w:jc w:val="both"/>
        <w:rPr>
          <w:rFonts w:ascii="Lato" w:hAnsi="Lato" w:cstheme="minorHAnsi"/>
          <w:bCs/>
          <w:color w:val="FF0000"/>
          <w:bdr w:val="none" w:sz="0" w:space="0" w:color="auto" w:frame="1"/>
        </w:rPr>
      </w:pPr>
      <w:r w:rsidRPr="007916F9">
        <w:rPr>
          <w:rFonts w:ascii="Lato" w:hAnsi="Lato" w:cstheme="minorHAnsi"/>
          <w:bCs/>
          <w:color w:val="000000" w:themeColor="text1"/>
          <w:bdr w:val="none" w:sz="0" w:space="0" w:color="auto" w:frame="1"/>
        </w:rPr>
        <w:t xml:space="preserve">Análisis y discusión que conlleve a la determinación de asuntos diversos de personal del Poder Judicial del Estado. </w:t>
      </w:r>
      <w:r w:rsidR="004831C8">
        <w:rPr>
          <w:rFonts w:ascii="Lato" w:hAnsi="Lato" w:cstheme="minorHAnsi"/>
          <w:bCs/>
          <w:color w:val="000000" w:themeColor="text1"/>
          <w:bdr w:val="none" w:sz="0" w:space="0" w:color="auto" w:frame="1"/>
        </w:rPr>
        <w:t xml:space="preserve"> - - - - - - - - - - - - - - - - - - - - - - -</w:t>
      </w:r>
    </w:p>
    <w:p w14:paraId="6234D5F4" w14:textId="72B7974B" w:rsidR="00957C1E" w:rsidRPr="004831C8" w:rsidRDefault="00957C1E" w:rsidP="004831C8">
      <w:pPr>
        <w:spacing w:line="480" w:lineRule="auto"/>
        <w:jc w:val="both"/>
        <w:rPr>
          <w:rFonts w:ascii="Lato" w:hAnsi="Lato" w:cstheme="minorHAnsi"/>
          <w:b/>
          <w:bCs/>
        </w:rPr>
      </w:pPr>
    </w:p>
    <w:p w14:paraId="7DDEAB30" w14:textId="77777777" w:rsidR="009470F0" w:rsidRPr="007916F9" w:rsidRDefault="009470F0" w:rsidP="009470F0">
      <w:pPr>
        <w:spacing w:line="480" w:lineRule="auto"/>
        <w:ind w:right="49"/>
        <w:jc w:val="both"/>
        <w:rPr>
          <w:rFonts w:ascii="Lato" w:hAnsi="Lato" w:cstheme="minorHAnsi"/>
        </w:rPr>
      </w:pPr>
      <w:bookmarkStart w:id="4" w:name="_Hlk94531303"/>
      <w:r w:rsidRPr="007916F9">
        <w:rPr>
          <w:rFonts w:ascii="Lato" w:hAnsi="Lato" w:cstheme="minorHAnsi"/>
        </w:rPr>
        <w:t xml:space="preserve">ASISTENTES: - - - - - - - - - - - - - - - - - - - - - - - - - - - - - - - - - - - - - - - - - - - - - - - - - - - - - </w:t>
      </w:r>
    </w:p>
    <w:tbl>
      <w:tblPr>
        <w:tblW w:w="7938" w:type="dxa"/>
        <w:tblLook w:val="04A0" w:firstRow="1" w:lastRow="0" w:firstColumn="1" w:lastColumn="0" w:noHBand="0" w:noVBand="1"/>
      </w:tblPr>
      <w:tblGrid>
        <w:gridCol w:w="6096"/>
        <w:gridCol w:w="1842"/>
      </w:tblGrid>
      <w:tr w:rsidR="009470F0" w:rsidRPr="007916F9" w14:paraId="53FDB349" w14:textId="77777777" w:rsidTr="00545540">
        <w:tc>
          <w:tcPr>
            <w:tcW w:w="6096" w:type="dxa"/>
            <w:hideMark/>
          </w:tcPr>
          <w:p w14:paraId="625A4732" w14:textId="77777777" w:rsidR="009470F0" w:rsidRPr="007916F9" w:rsidRDefault="009470F0" w:rsidP="00545540">
            <w:pPr>
              <w:tabs>
                <w:tab w:val="left" w:pos="5387"/>
              </w:tabs>
              <w:spacing w:line="480" w:lineRule="auto"/>
              <w:ind w:right="49"/>
              <w:jc w:val="both"/>
              <w:rPr>
                <w:rFonts w:ascii="Lato" w:hAnsi="Lato" w:cs="Calibri"/>
                <w:b/>
              </w:rPr>
            </w:pPr>
            <w:r w:rsidRPr="007916F9">
              <w:rPr>
                <w:rFonts w:ascii="Lato" w:hAnsi="Lato" w:cs="Calibri"/>
                <w:b/>
              </w:rPr>
              <w:t xml:space="preserve">Magistrada Anel Bañuelos Meneses, </w:t>
            </w:r>
            <w:proofErr w:type="gramStart"/>
            <w:r w:rsidRPr="007916F9">
              <w:rPr>
                <w:rFonts w:ascii="Lato" w:hAnsi="Lato" w:cs="Calibri"/>
                <w:b/>
              </w:rPr>
              <w:t>Presidenta</w:t>
            </w:r>
            <w:proofErr w:type="gramEnd"/>
            <w:r w:rsidRPr="007916F9">
              <w:rPr>
                <w:rFonts w:ascii="Lato" w:hAnsi="Lato" w:cs="Calibri"/>
                <w:b/>
              </w:rPr>
              <w:t xml:space="preserve"> del Consejo de la Judicatura del Estado de Tlaxcala.  - - - -  - - - - - - - - - - - - </w:t>
            </w:r>
          </w:p>
        </w:tc>
        <w:tc>
          <w:tcPr>
            <w:tcW w:w="1842" w:type="dxa"/>
            <w:hideMark/>
          </w:tcPr>
          <w:p w14:paraId="3C6A459F" w14:textId="77777777" w:rsidR="009470F0" w:rsidRPr="007916F9" w:rsidRDefault="009470F0" w:rsidP="00545540">
            <w:pPr>
              <w:tabs>
                <w:tab w:val="left" w:pos="5387"/>
              </w:tabs>
              <w:spacing w:after="0" w:line="480" w:lineRule="auto"/>
              <w:ind w:right="49"/>
              <w:jc w:val="both"/>
              <w:rPr>
                <w:rFonts w:ascii="Lato" w:hAnsi="Lato" w:cs="Calibri"/>
                <w:b/>
              </w:rPr>
            </w:pPr>
            <w:r w:rsidRPr="007916F9">
              <w:rPr>
                <w:rFonts w:ascii="Lato" w:hAnsi="Lato" w:cs="Calibri"/>
                <w:b/>
              </w:rPr>
              <w:t xml:space="preserve">Presente - - - - - - - - - - - - - - - - - - - </w:t>
            </w:r>
          </w:p>
        </w:tc>
      </w:tr>
      <w:tr w:rsidR="009470F0" w:rsidRPr="007916F9" w14:paraId="15F4F5FE" w14:textId="77777777" w:rsidTr="00545540">
        <w:tc>
          <w:tcPr>
            <w:tcW w:w="6096" w:type="dxa"/>
            <w:hideMark/>
          </w:tcPr>
          <w:p w14:paraId="46D3DF25" w14:textId="185EC0BB" w:rsidR="009470F0" w:rsidRPr="007916F9" w:rsidRDefault="001A55B3" w:rsidP="00545540">
            <w:pPr>
              <w:tabs>
                <w:tab w:val="left" w:pos="5387"/>
              </w:tabs>
              <w:spacing w:line="480" w:lineRule="auto"/>
              <w:ind w:right="49"/>
              <w:jc w:val="both"/>
              <w:rPr>
                <w:rFonts w:ascii="Lato" w:hAnsi="Lato" w:cs="Calibri"/>
                <w:b/>
              </w:rPr>
            </w:pPr>
            <w:r w:rsidRPr="007916F9">
              <w:rPr>
                <w:rFonts w:ascii="Lato" w:hAnsi="Lato" w:cs="Calibri"/>
                <w:b/>
              </w:rPr>
              <w:t xml:space="preserve">Maestro </w:t>
            </w:r>
            <w:r w:rsidR="00FB2AF9" w:rsidRPr="007916F9">
              <w:rPr>
                <w:rFonts w:ascii="Lato" w:hAnsi="Lato" w:cs="Calibri"/>
                <w:b/>
              </w:rPr>
              <w:t xml:space="preserve">Germán Mendoza </w:t>
            </w:r>
            <w:proofErr w:type="spellStart"/>
            <w:r w:rsidR="00FB2AF9" w:rsidRPr="007916F9">
              <w:rPr>
                <w:rFonts w:ascii="Lato" w:hAnsi="Lato" w:cs="Calibri"/>
                <w:b/>
              </w:rPr>
              <w:t>Papalotzi</w:t>
            </w:r>
            <w:proofErr w:type="spellEnd"/>
            <w:r w:rsidR="009470F0" w:rsidRPr="007916F9">
              <w:rPr>
                <w:rFonts w:ascii="Lato" w:hAnsi="Lato" w:cs="Calibri"/>
                <w:b/>
              </w:rPr>
              <w:t xml:space="preserve">, integrante del Consejo de la Judicatura del Estado de Tlaxcala.  - - - - - - - - - </w:t>
            </w:r>
          </w:p>
        </w:tc>
        <w:tc>
          <w:tcPr>
            <w:tcW w:w="1842" w:type="dxa"/>
            <w:hideMark/>
          </w:tcPr>
          <w:p w14:paraId="4924704C" w14:textId="77777777" w:rsidR="009470F0" w:rsidRPr="007916F9" w:rsidRDefault="009470F0" w:rsidP="00545540">
            <w:pPr>
              <w:tabs>
                <w:tab w:val="left" w:pos="5387"/>
              </w:tabs>
              <w:spacing w:after="0" w:line="480" w:lineRule="auto"/>
              <w:ind w:left="36" w:right="49"/>
              <w:jc w:val="both"/>
              <w:rPr>
                <w:rFonts w:ascii="Lato" w:hAnsi="Lato" w:cs="Calibri"/>
                <w:b/>
              </w:rPr>
            </w:pPr>
            <w:r w:rsidRPr="007916F9">
              <w:rPr>
                <w:rFonts w:ascii="Lato" w:hAnsi="Lato" w:cs="Calibri"/>
                <w:b/>
              </w:rPr>
              <w:t>Presente - - - - - - - - - - - - - - - - - -</w:t>
            </w:r>
          </w:p>
        </w:tc>
      </w:tr>
      <w:tr w:rsidR="009470F0" w:rsidRPr="007916F9" w14:paraId="3C563685" w14:textId="77777777" w:rsidTr="00545540">
        <w:tc>
          <w:tcPr>
            <w:tcW w:w="6096" w:type="dxa"/>
            <w:hideMark/>
          </w:tcPr>
          <w:p w14:paraId="718DD7B4" w14:textId="77777777" w:rsidR="009470F0" w:rsidRPr="007916F9" w:rsidRDefault="009470F0" w:rsidP="00545540">
            <w:pPr>
              <w:tabs>
                <w:tab w:val="left" w:pos="5387"/>
              </w:tabs>
              <w:spacing w:line="480" w:lineRule="auto"/>
              <w:ind w:right="49"/>
              <w:jc w:val="both"/>
              <w:rPr>
                <w:rFonts w:ascii="Lato" w:hAnsi="Lato" w:cs="Calibri"/>
                <w:b/>
              </w:rPr>
            </w:pPr>
            <w:r w:rsidRPr="007916F9">
              <w:rPr>
                <w:rFonts w:ascii="Lato" w:hAnsi="Lato" w:cs="Calibri"/>
                <w:b/>
              </w:rPr>
              <w:t xml:space="preserve">Licenciada Violeta Fernández Vázquez, integrante del Consejo de la Judicatura del Estado de Tlaxcala.  - - - - - - - - - </w:t>
            </w:r>
          </w:p>
        </w:tc>
        <w:tc>
          <w:tcPr>
            <w:tcW w:w="1842" w:type="dxa"/>
            <w:hideMark/>
          </w:tcPr>
          <w:p w14:paraId="69990AB3" w14:textId="77777777" w:rsidR="009470F0" w:rsidRPr="007916F9" w:rsidRDefault="009470F0" w:rsidP="00545540">
            <w:pPr>
              <w:tabs>
                <w:tab w:val="left" w:pos="5387"/>
              </w:tabs>
              <w:spacing w:after="0" w:line="480" w:lineRule="auto"/>
              <w:ind w:left="36" w:right="49"/>
              <w:jc w:val="both"/>
              <w:rPr>
                <w:rFonts w:ascii="Lato" w:hAnsi="Lato" w:cs="Calibri"/>
                <w:b/>
              </w:rPr>
            </w:pPr>
            <w:r w:rsidRPr="007916F9">
              <w:rPr>
                <w:rFonts w:ascii="Lato" w:hAnsi="Lato" w:cs="Calibri"/>
                <w:b/>
              </w:rPr>
              <w:t xml:space="preserve">- - - - - - - - - - - - - </w:t>
            </w:r>
          </w:p>
          <w:p w14:paraId="2F3C6E0A" w14:textId="77777777" w:rsidR="009470F0" w:rsidRPr="007916F9" w:rsidRDefault="009470F0" w:rsidP="00545540">
            <w:pPr>
              <w:tabs>
                <w:tab w:val="left" w:pos="5387"/>
              </w:tabs>
              <w:spacing w:line="480" w:lineRule="auto"/>
              <w:ind w:left="36" w:right="49"/>
              <w:jc w:val="both"/>
              <w:rPr>
                <w:rFonts w:ascii="Lato" w:hAnsi="Lato" w:cs="Calibri"/>
                <w:b/>
              </w:rPr>
            </w:pPr>
            <w:r w:rsidRPr="007916F9">
              <w:rPr>
                <w:rFonts w:ascii="Lato" w:hAnsi="Lato" w:cs="Calibri"/>
                <w:b/>
              </w:rPr>
              <w:t xml:space="preserve">Presente - - - - - </w:t>
            </w:r>
          </w:p>
        </w:tc>
      </w:tr>
      <w:tr w:rsidR="009470F0" w:rsidRPr="007916F9" w14:paraId="012CB99D" w14:textId="77777777" w:rsidTr="00545540">
        <w:tc>
          <w:tcPr>
            <w:tcW w:w="6096" w:type="dxa"/>
          </w:tcPr>
          <w:p w14:paraId="527671B2" w14:textId="77777777" w:rsidR="009470F0" w:rsidRPr="007916F9" w:rsidRDefault="009470F0" w:rsidP="00545540">
            <w:pPr>
              <w:tabs>
                <w:tab w:val="left" w:pos="5387"/>
              </w:tabs>
              <w:spacing w:line="480" w:lineRule="auto"/>
              <w:ind w:right="49"/>
              <w:jc w:val="both"/>
              <w:rPr>
                <w:rFonts w:ascii="Lato" w:hAnsi="Lato" w:cs="Calibri"/>
                <w:b/>
              </w:rPr>
            </w:pPr>
            <w:r w:rsidRPr="007916F9">
              <w:rPr>
                <w:rFonts w:ascii="Lato" w:hAnsi="Lato" w:cs="Calibri"/>
                <w:b/>
              </w:rPr>
              <w:t>Maestra Edith Alejandra Segura Payán, integrante del Consejo de la Judicatura del Estado de Tlaxcala. - - - - - - - - - -</w:t>
            </w:r>
          </w:p>
        </w:tc>
        <w:tc>
          <w:tcPr>
            <w:tcW w:w="1842" w:type="dxa"/>
          </w:tcPr>
          <w:p w14:paraId="24F48A4A" w14:textId="77777777" w:rsidR="009470F0" w:rsidRPr="007916F9" w:rsidRDefault="009470F0" w:rsidP="00545540">
            <w:pPr>
              <w:tabs>
                <w:tab w:val="left" w:pos="5387"/>
              </w:tabs>
              <w:spacing w:after="0" w:line="480" w:lineRule="auto"/>
              <w:ind w:left="36" w:right="49"/>
              <w:jc w:val="both"/>
              <w:rPr>
                <w:rFonts w:ascii="Lato" w:hAnsi="Lato" w:cs="Calibri"/>
                <w:b/>
              </w:rPr>
            </w:pPr>
            <w:r w:rsidRPr="007916F9">
              <w:rPr>
                <w:rFonts w:ascii="Lato" w:hAnsi="Lato" w:cs="Calibri"/>
                <w:b/>
              </w:rPr>
              <w:t xml:space="preserve">- - - - - - - - - - - - - </w:t>
            </w:r>
          </w:p>
          <w:p w14:paraId="5469FD71" w14:textId="77777777" w:rsidR="009470F0" w:rsidRPr="007916F9" w:rsidRDefault="009470F0" w:rsidP="00545540">
            <w:pPr>
              <w:tabs>
                <w:tab w:val="left" w:pos="5387"/>
              </w:tabs>
              <w:spacing w:after="0" w:line="480" w:lineRule="auto"/>
              <w:ind w:left="36" w:right="49"/>
              <w:jc w:val="both"/>
              <w:rPr>
                <w:rFonts w:ascii="Lato" w:hAnsi="Lato" w:cs="Calibri"/>
                <w:b/>
              </w:rPr>
            </w:pPr>
            <w:r w:rsidRPr="007916F9">
              <w:rPr>
                <w:rFonts w:ascii="Lato" w:hAnsi="Lato" w:cs="Calibri"/>
                <w:b/>
              </w:rPr>
              <w:t xml:space="preserve">Presente- - - - - -  </w:t>
            </w:r>
          </w:p>
        </w:tc>
      </w:tr>
      <w:tr w:rsidR="009470F0" w:rsidRPr="007916F9" w14:paraId="4C542908" w14:textId="77777777" w:rsidTr="00545540">
        <w:tc>
          <w:tcPr>
            <w:tcW w:w="6096" w:type="dxa"/>
          </w:tcPr>
          <w:p w14:paraId="2BD95C2E" w14:textId="77777777" w:rsidR="009470F0" w:rsidRPr="007916F9" w:rsidRDefault="009470F0" w:rsidP="00545540">
            <w:pPr>
              <w:tabs>
                <w:tab w:val="left" w:pos="5387"/>
              </w:tabs>
              <w:spacing w:after="120" w:line="480" w:lineRule="auto"/>
              <w:ind w:right="49"/>
              <w:jc w:val="both"/>
              <w:rPr>
                <w:rFonts w:ascii="Lato" w:hAnsi="Lato" w:cs="Calibri"/>
                <w:b/>
              </w:rPr>
            </w:pPr>
            <w:r w:rsidRPr="007916F9">
              <w:rPr>
                <w:rFonts w:ascii="Lato" w:hAnsi="Lato" w:cs="Calibri"/>
                <w:b/>
              </w:rPr>
              <w:t xml:space="preserve">Licenciado Rey David González </w:t>
            </w:r>
            <w:proofErr w:type="spellStart"/>
            <w:r w:rsidRPr="007916F9">
              <w:rPr>
                <w:rFonts w:ascii="Lato" w:hAnsi="Lato" w:cs="Calibri"/>
                <w:b/>
              </w:rPr>
              <w:t>González</w:t>
            </w:r>
            <w:proofErr w:type="spellEnd"/>
            <w:r w:rsidRPr="007916F9">
              <w:rPr>
                <w:rFonts w:ascii="Lato" w:hAnsi="Lato" w:cs="Calibri"/>
                <w:b/>
              </w:rPr>
              <w:t xml:space="preserve">, integrante del Consejo de la Judicatura del Estado de Tlaxcala. - - - - - - - - - - </w:t>
            </w:r>
          </w:p>
        </w:tc>
        <w:tc>
          <w:tcPr>
            <w:tcW w:w="1842" w:type="dxa"/>
          </w:tcPr>
          <w:p w14:paraId="4CB227A1" w14:textId="77777777" w:rsidR="009470F0" w:rsidRPr="007916F9" w:rsidRDefault="009470F0" w:rsidP="00545540">
            <w:pPr>
              <w:tabs>
                <w:tab w:val="left" w:pos="5387"/>
              </w:tabs>
              <w:spacing w:after="0" w:line="480" w:lineRule="auto"/>
              <w:ind w:left="36" w:right="49"/>
              <w:jc w:val="both"/>
              <w:rPr>
                <w:rFonts w:ascii="Lato" w:hAnsi="Lato" w:cs="Calibri"/>
                <w:b/>
              </w:rPr>
            </w:pPr>
            <w:r w:rsidRPr="007916F9">
              <w:rPr>
                <w:rFonts w:ascii="Lato" w:hAnsi="Lato" w:cs="Calibri"/>
                <w:b/>
              </w:rPr>
              <w:t xml:space="preserve">- - - - - - - - - - - - - </w:t>
            </w:r>
          </w:p>
          <w:p w14:paraId="69A72570" w14:textId="77777777" w:rsidR="009470F0" w:rsidRPr="007916F9" w:rsidRDefault="009470F0" w:rsidP="00545540">
            <w:pPr>
              <w:tabs>
                <w:tab w:val="left" w:pos="5387"/>
              </w:tabs>
              <w:spacing w:after="0" w:line="480" w:lineRule="auto"/>
              <w:ind w:left="36" w:right="49"/>
              <w:jc w:val="both"/>
              <w:rPr>
                <w:rFonts w:ascii="Lato" w:hAnsi="Lato" w:cs="Calibri"/>
                <w:b/>
              </w:rPr>
            </w:pPr>
            <w:r w:rsidRPr="007916F9">
              <w:rPr>
                <w:rFonts w:ascii="Lato" w:hAnsi="Lato" w:cs="Calibri"/>
                <w:b/>
              </w:rPr>
              <w:t>Presente - - - -- -</w:t>
            </w:r>
          </w:p>
        </w:tc>
      </w:tr>
      <w:tr w:rsidR="009470F0" w:rsidRPr="007916F9" w14:paraId="21E5FF6F" w14:textId="77777777" w:rsidTr="00545540">
        <w:trPr>
          <w:trHeight w:val="1045"/>
        </w:trPr>
        <w:tc>
          <w:tcPr>
            <w:tcW w:w="6096" w:type="dxa"/>
          </w:tcPr>
          <w:p w14:paraId="53B6EE99" w14:textId="77777777" w:rsidR="009470F0" w:rsidRPr="007916F9" w:rsidRDefault="009470F0" w:rsidP="00545540">
            <w:pPr>
              <w:tabs>
                <w:tab w:val="left" w:pos="5387"/>
                <w:tab w:val="left" w:pos="5849"/>
              </w:tabs>
              <w:spacing w:after="120" w:line="480" w:lineRule="auto"/>
              <w:ind w:right="49"/>
              <w:jc w:val="both"/>
              <w:rPr>
                <w:rFonts w:ascii="Lato" w:hAnsi="Lato" w:cs="Calibri"/>
                <w:b/>
              </w:rPr>
            </w:pPr>
          </w:p>
        </w:tc>
        <w:tc>
          <w:tcPr>
            <w:tcW w:w="1842" w:type="dxa"/>
          </w:tcPr>
          <w:p w14:paraId="2BEC437E" w14:textId="77777777" w:rsidR="009470F0" w:rsidRPr="007916F9" w:rsidRDefault="009470F0" w:rsidP="00545540">
            <w:pPr>
              <w:tabs>
                <w:tab w:val="left" w:pos="5387"/>
              </w:tabs>
              <w:spacing w:after="0" w:line="480" w:lineRule="auto"/>
              <w:ind w:right="49"/>
              <w:jc w:val="both"/>
              <w:rPr>
                <w:rFonts w:ascii="Lato" w:hAnsi="Lato" w:cs="Calibri"/>
                <w:b/>
              </w:rPr>
            </w:pPr>
          </w:p>
        </w:tc>
      </w:tr>
    </w:tbl>
    <w:p w14:paraId="7CF02F21" w14:textId="77777777" w:rsidR="009470F0" w:rsidRPr="007916F9" w:rsidRDefault="009470F0" w:rsidP="009470F0">
      <w:pPr>
        <w:spacing w:after="0" w:line="480" w:lineRule="auto"/>
        <w:ind w:right="49"/>
        <w:jc w:val="both"/>
        <w:rPr>
          <w:rFonts w:ascii="Lato" w:hAnsi="Lato" w:cstheme="minorHAnsi"/>
        </w:rPr>
      </w:pPr>
      <w:r w:rsidRPr="007916F9">
        <w:rPr>
          <w:rFonts w:ascii="Lato" w:hAnsi="Lato" w:cstheme="minorHAnsi"/>
          <w:b/>
        </w:rPr>
        <w:t xml:space="preserve">En uso de la palabra, la </w:t>
      </w:r>
      <w:proofErr w:type="gramStart"/>
      <w:r w:rsidRPr="007916F9">
        <w:rPr>
          <w:rFonts w:ascii="Lato" w:hAnsi="Lato" w:cstheme="minorHAnsi"/>
          <w:b/>
        </w:rPr>
        <w:t>Secretaria Ejecutiva</w:t>
      </w:r>
      <w:proofErr w:type="gramEnd"/>
      <w:r w:rsidRPr="007916F9">
        <w:rPr>
          <w:rFonts w:ascii="Lato" w:hAnsi="Lato" w:cstheme="minorHAnsi"/>
          <w:b/>
        </w:rPr>
        <w:t xml:space="preserve"> dijo</w:t>
      </w:r>
      <w:r w:rsidRPr="007916F9">
        <w:rPr>
          <w:rFonts w:ascii="Lato" w:hAnsi="Lato"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254D0CC3" w14:textId="77777777" w:rsidR="009470F0" w:rsidRPr="007916F9" w:rsidRDefault="009470F0" w:rsidP="009470F0">
      <w:pPr>
        <w:spacing w:after="0" w:line="480" w:lineRule="auto"/>
        <w:ind w:right="49"/>
        <w:jc w:val="both"/>
        <w:rPr>
          <w:rFonts w:ascii="Lato" w:hAnsi="Lato" w:cstheme="minorHAnsi"/>
        </w:rPr>
      </w:pPr>
      <w:r w:rsidRPr="007916F9">
        <w:rPr>
          <w:rFonts w:ascii="Lato" w:hAnsi="Lato" w:cstheme="minorHAnsi"/>
          <w:b/>
        </w:rPr>
        <w:t xml:space="preserve">En uso de la palabra, la Magistrada </w:t>
      </w:r>
      <w:proofErr w:type="gramStart"/>
      <w:r w:rsidRPr="007916F9">
        <w:rPr>
          <w:rFonts w:ascii="Lato" w:hAnsi="Lato" w:cstheme="minorHAnsi"/>
          <w:b/>
        </w:rPr>
        <w:t>Presidenta</w:t>
      </w:r>
      <w:proofErr w:type="gramEnd"/>
      <w:r w:rsidRPr="007916F9">
        <w:rPr>
          <w:rFonts w:ascii="Lato" w:hAnsi="Lato" w:cstheme="minorHAnsi"/>
          <w:b/>
        </w:rPr>
        <w:t xml:space="preserve"> dijo: </w:t>
      </w:r>
      <w:r w:rsidRPr="007916F9">
        <w:rPr>
          <w:rFonts w:ascii="Lato" w:hAnsi="Lato" w:cstheme="minorHAnsi"/>
        </w:rPr>
        <w:t>en razón de existir quórum legal, declaro abierta la presente sesión para que todos los acuerdos que se dicten, tengan la validez que en derecho les corresponde.</w:t>
      </w:r>
    </w:p>
    <w:p w14:paraId="17EF4D6A" w14:textId="1424FD3B" w:rsidR="009470F0" w:rsidRPr="00957C1E" w:rsidRDefault="009470F0" w:rsidP="009470F0">
      <w:pPr>
        <w:spacing w:after="0" w:line="480" w:lineRule="auto"/>
        <w:ind w:right="49"/>
        <w:jc w:val="both"/>
        <w:rPr>
          <w:rFonts w:ascii="Lato" w:hAnsi="Lato" w:cstheme="minorHAnsi"/>
          <w:b/>
          <w:bCs/>
          <w:u w:val="single"/>
        </w:rPr>
      </w:pPr>
      <w:r w:rsidRPr="007916F9">
        <w:rPr>
          <w:rFonts w:ascii="Lato" w:hAnsi="Lato" w:cstheme="minorHAnsi"/>
        </w:rPr>
        <w:t>En primer lugar, someto a consideración el orden del día de la convocatoria que les fue entregada.</w:t>
      </w:r>
      <w:r w:rsidR="00957C1E">
        <w:rPr>
          <w:rFonts w:ascii="Lato" w:hAnsi="Lato" w:cstheme="minorHAnsi"/>
        </w:rPr>
        <w:t xml:space="preserve">  </w:t>
      </w:r>
      <w:r w:rsidR="00957C1E" w:rsidRPr="00957C1E">
        <w:rPr>
          <w:rFonts w:ascii="Lato" w:hAnsi="Lato" w:cstheme="minorHAnsi"/>
          <w:b/>
          <w:bCs/>
          <w:u w:val="single"/>
        </w:rPr>
        <w:t xml:space="preserve">APROBADO POR UNANIMIDAD DE VOTOS. </w:t>
      </w:r>
    </w:p>
    <w:bookmarkEnd w:id="4"/>
    <w:p w14:paraId="6C271BBD" w14:textId="552911EC" w:rsidR="0052327B" w:rsidRPr="007916F9" w:rsidRDefault="00170F58" w:rsidP="0052327B">
      <w:pPr>
        <w:pStyle w:val="NormalWeb"/>
        <w:spacing w:line="480" w:lineRule="auto"/>
        <w:ind w:firstLine="360"/>
        <w:jc w:val="both"/>
        <w:rPr>
          <w:rFonts w:ascii="Lato" w:hAnsi="Lato"/>
          <w:color w:val="000000"/>
          <w:sz w:val="22"/>
          <w:szCs w:val="22"/>
        </w:rPr>
      </w:pPr>
      <w:r w:rsidRPr="007916F9">
        <w:rPr>
          <w:rFonts w:ascii="Lato" w:hAnsi="Lato"/>
          <w:b/>
          <w:bCs/>
          <w:color w:val="000000"/>
          <w:sz w:val="22"/>
          <w:szCs w:val="22"/>
        </w:rPr>
        <w:t>ACUERDO II/</w:t>
      </w:r>
      <w:r w:rsidR="001A55B3" w:rsidRPr="007916F9">
        <w:rPr>
          <w:rFonts w:ascii="Lato" w:hAnsi="Lato"/>
          <w:b/>
          <w:bCs/>
          <w:color w:val="000000"/>
          <w:sz w:val="22"/>
          <w:szCs w:val="22"/>
        </w:rPr>
        <w:t>35</w:t>
      </w:r>
      <w:r w:rsidRPr="007916F9">
        <w:rPr>
          <w:rFonts w:ascii="Lato" w:hAnsi="Lato"/>
          <w:b/>
          <w:bCs/>
          <w:color w:val="000000"/>
          <w:sz w:val="22"/>
          <w:szCs w:val="22"/>
        </w:rPr>
        <w:t>/202</w:t>
      </w:r>
      <w:r w:rsidR="009644DC" w:rsidRPr="007916F9">
        <w:rPr>
          <w:rFonts w:ascii="Lato" w:hAnsi="Lato"/>
          <w:b/>
          <w:bCs/>
          <w:color w:val="000000"/>
          <w:sz w:val="22"/>
          <w:szCs w:val="22"/>
        </w:rPr>
        <w:t>4</w:t>
      </w:r>
      <w:r w:rsidRPr="007916F9">
        <w:rPr>
          <w:rFonts w:ascii="Lato" w:hAnsi="Lato"/>
          <w:b/>
          <w:bCs/>
          <w:color w:val="000000"/>
          <w:sz w:val="22"/>
          <w:szCs w:val="22"/>
        </w:rPr>
        <w:t>.</w:t>
      </w:r>
      <w:r w:rsidR="00410AE1" w:rsidRPr="007916F9">
        <w:rPr>
          <w:rFonts w:ascii="Lato" w:hAnsi="Lato"/>
          <w:b/>
          <w:bCs/>
          <w:color w:val="000000"/>
          <w:sz w:val="22"/>
          <w:szCs w:val="22"/>
        </w:rPr>
        <w:t xml:space="preserve"> </w:t>
      </w:r>
      <w:r w:rsidR="0052327B" w:rsidRPr="007916F9">
        <w:rPr>
          <w:rFonts w:ascii="Lato" w:hAnsi="Lato"/>
          <w:b/>
          <w:bCs/>
          <w:color w:val="000000"/>
          <w:sz w:val="22"/>
          <w:szCs w:val="22"/>
        </w:rPr>
        <w:t>O</w:t>
      </w:r>
      <w:r w:rsidR="0052327B" w:rsidRPr="007916F9">
        <w:rPr>
          <w:rFonts w:ascii="Lato" w:hAnsi="Lato" w:cstheme="minorHAnsi"/>
          <w:b/>
          <w:bCs/>
          <w:sz w:val="22"/>
          <w:szCs w:val="22"/>
          <w:bdr w:val="none" w:sz="0" w:space="0" w:color="auto" w:frame="1"/>
        </w:rPr>
        <w:t>ficios número SGA/1527/2024 y A/1529/2024, recibidos el dieciocho de abril de dos mil veinticuatro, signado</w:t>
      </w:r>
      <w:r w:rsidR="00823500">
        <w:rPr>
          <w:rFonts w:ascii="Lato" w:hAnsi="Lato" w:cstheme="minorHAnsi"/>
          <w:b/>
          <w:bCs/>
          <w:sz w:val="22"/>
          <w:szCs w:val="22"/>
          <w:bdr w:val="none" w:sz="0" w:space="0" w:color="auto" w:frame="1"/>
        </w:rPr>
        <w:t>s</w:t>
      </w:r>
      <w:r w:rsidR="0052327B" w:rsidRPr="007916F9">
        <w:rPr>
          <w:rFonts w:ascii="Lato" w:hAnsi="Lato" w:cstheme="minorHAnsi"/>
          <w:b/>
          <w:bCs/>
          <w:sz w:val="22"/>
          <w:szCs w:val="22"/>
          <w:bdr w:val="none" w:sz="0" w:space="0" w:color="auto" w:frame="1"/>
        </w:rPr>
        <w:t xml:space="preserve"> por </w:t>
      </w:r>
      <w:r w:rsidR="00465912">
        <w:rPr>
          <w:rFonts w:ascii="Lato" w:hAnsi="Lato" w:cstheme="minorHAnsi"/>
          <w:b/>
          <w:bCs/>
          <w:sz w:val="22"/>
          <w:szCs w:val="22"/>
          <w:bdr w:val="none" w:sz="0" w:space="0" w:color="auto" w:frame="1"/>
        </w:rPr>
        <w:t xml:space="preserve">la </w:t>
      </w:r>
      <w:r w:rsidR="0052327B" w:rsidRPr="007916F9">
        <w:rPr>
          <w:rFonts w:ascii="Lato" w:hAnsi="Lato" w:cstheme="minorHAnsi"/>
          <w:b/>
          <w:bCs/>
          <w:sz w:val="22"/>
          <w:szCs w:val="22"/>
          <w:bdr w:val="none" w:sz="0" w:space="0" w:color="auto" w:frame="1"/>
        </w:rPr>
        <w:t xml:space="preserve">Magistrada </w:t>
      </w:r>
      <w:proofErr w:type="gramStart"/>
      <w:r w:rsidR="0052327B" w:rsidRPr="007916F9">
        <w:rPr>
          <w:rFonts w:ascii="Lato" w:hAnsi="Lato" w:cstheme="minorHAnsi"/>
          <w:b/>
          <w:bCs/>
          <w:sz w:val="22"/>
          <w:szCs w:val="22"/>
          <w:bdr w:val="none" w:sz="0" w:space="0" w:color="auto" w:frame="1"/>
        </w:rPr>
        <w:t>Presidenta</w:t>
      </w:r>
      <w:proofErr w:type="gramEnd"/>
      <w:r w:rsidR="0052327B" w:rsidRPr="007916F9">
        <w:rPr>
          <w:rFonts w:ascii="Lato" w:hAnsi="Lato" w:cstheme="minorHAnsi"/>
          <w:b/>
          <w:bCs/>
          <w:sz w:val="22"/>
          <w:szCs w:val="22"/>
          <w:bdr w:val="none" w:sz="0" w:space="0" w:color="auto" w:frame="1"/>
        </w:rPr>
        <w:t xml:space="preserve"> del Tribunal Superior de Justicia del Estado, por guardar relación entre </w:t>
      </w:r>
      <w:r w:rsidR="00217D2F" w:rsidRPr="007916F9">
        <w:rPr>
          <w:rFonts w:ascii="Lato" w:hAnsi="Lato" w:cstheme="minorHAnsi"/>
          <w:b/>
          <w:bCs/>
          <w:sz w:val="22"/>
          <w:szCs w:val="22"/>
          <w:bdr w:val="none" w:sz="0" w:space="0" w:color="auto" w:frame="1"/>
        </w:rPr>
        <w:t>sí</w:t>
      </w:r>
      <w:r w:rsidR="0052327B" w:rsidRPr="007916F9">
        <w:rPr>
          <w:rFonts w:ascii="Lato" w:hAnsi="Lato" w:cstheme="minorHAnsi"/>
          <w:sz w:val="22"/>
          <w:szCs w:val="22"/>
          <w:bdr w:val="none" w:sz="0" w:space="0" w:color="auto" w:frame="1"/>
        </w:rPr>
        <w:t xml:space="preserve">. - - </w:t>
      </w:r>
      <w:r w:rsidR="00823500">
        <w:rPr>
          <w:rFonts w:ascii="Lato" w:hAnsi="Lato" w:cstheme="minorHAnsi"/>
          <w:sz w:val="22"/>
          <w:szCs w:val="22"/>
          <w:bdr w:val="none" w:sz="0" w:space="0" w:color="auto" w:frame="1"/>
        </w:rPr>
        <w:t>- - - - - - - - - - - - - - - - - - - - - -</w:t>
      </w:r>
      <w:r w:rsidR="00465912">
        <w:rPr>
          <w:rFonts w:ascii="Lato" w:hAnsi="Lato" w:cstheme="minorHAnsi"/>
          <w:sz w:val="22"/>
          <w:szCs w:val="22"/>
          <w:bdr w:val="none" w:sz="0" w:space="0" w:color="auto" w:frame="1"/>
        </w:rPr>
        <w:t>- - - - - - - - - - - - - - - - - - - - - - - - - -</w:t>
      </w:r>
      <w:r w:rsidR="0052327B" w:rsidRPr="007916F9">
        <w:rPr>
          <w:rFonts w:ascii="Lato" w:hAnsi="Lato"/>
          <w:color w:val="000000"/>
          <w:sz w:val="22"/>
          <w:szCs w:val="22"/>
        </w:rPr>
        <w:t xml:space="preserve">Dada cuenta con los oficios de referencia, mediante los cuales, la Magistrada </w:t>
      </w:r>
      <w:r w:rsidR="0005755A" w:rsidRPr="007916F9">
        <w:rPr>
          <w:rFonts w:ascii="Lato" w:hAnsi="Lato"/>
          <w:color w:val="000000"/>
          <w:sz w:val="22"/>
          <w:szCs w:val="22"/>
        </w:rPr>
        <w:t>Anel Bañuelos Meneses</w:t>
      </w:r>
      <w:r w:rsidR="0052327B" w:rsidRPr="007916F9">
        <w:rPr>
          <w:rFonts w:ascii="Lato" w:hAnsi="Lato"/>
          <w:color w:val="000000"/>
          <w:sz w:val="22"/>
          <w:szCs w:val="22"/>
        </w:rPr>
        <w:t>, en su carácter de Presidenta del Tribunal Superior de Justicia del Estado, hace del conocimiento que, el Pleno de</w:t>
      </w:r>
      <w:r w:rsidR="00823500">
        <w:rPr>
          <w:rFonts w:ascii="Lato" w:hAnsi="Lato"/>
          <w:color w:val="000000"/>
          <w:sz w:val="22"/>
          <w:szCs w:val="22"/>
        </w:rPr>
        <w:t xml:space="preserve"> ese</w:t>
      </w:r>
      <w:r w:rsidR="0052327B" w:rsidRPr="007916F9">
        <w:rPr>
          <w:rFonts w:ascii="Lato" w:hAnsi="Lato"/>
          <w:color w:val="000000"/>
          <w:sz w:val="22"/>
          <w:szCs w:val="22"/>
        </w:rPr>
        <w:t xml:space="preserve"> Órgano Superior Jerárquico, en sesión extraordinaria de fecha </w:t>
      </w:r>
      <w:r w:rsidR="0005755A" w:rsidRPr="007916F9">
        <w:rPr>
          <w:rFonts w:ascii="Lato" w:hAnsi="Lato"/>
          <w:color w:val="000000"/>
          <w:sz w:val="22"/>
          <w:szCs w:val="22"/>
        </w:rPr>
        <w:t xml:space="preserve">dieciocho </w:t>
      </w:r>
      <w:r w:rsidR="0052327B" w:rsidRPr="007916F9">
        <w:rPr>
          <w:rFonts w:ascii="Lato" w:hAnsi="Lato"/>
          <w:color w:val="000000"/>
          <w:sz w:val="22"/>
          <w:szCs w:val="22"/>
        </w:rPr>
        <w:t xml:space="preserve">de </w:t>
      </w:r>
      <w:r w:rsidR="0005755A" w:rsidRPr="007916F9">
        <w:rPr>
          <w:rFonts w:ascii="Lato" w:hAnsi="Lato"/>
          <w:color w:val="000000"/>
          <w:sz w:val="22"/>
          <w:szCs w:val="22"/>
        </w:rPr>
        <w:t xml:space="preserve">abril </w:t>
      </w:r>
      <w:r w:rsidR="0052327B" w:rsidRPr="007916F9">
        <w:rPr>
          <w:rFonts w:ascii="Lato" w:hAnsi="Lato"/>
          <w:color w:val="000000"/>
          <w:sz w:val="22"/>
          <w:szCs w:val="22"/>
        </w:rPr>
        <w:t>dos mil veinti</w:t>
      </w:r>
      <w:r w:rsidR="0005755A" w:rsidRPr="007916F9">
        <w:rPr>
          <w:rFonts w:ascii="Lato" w:hAnsi="Lato"/>
          <w:color w:val="000000"/>
          <w:sz w:val="22"/>
          <w:szCs w:val="22"/>
        </w:rPr>
        <w:t>cuatro</w:t>
      </w:r>
      <w:r w:rsidR="0052327B" w:rsidRPr="007916F9">
        <w:rPr>
          <w:rFonts w:ascii="Lato" w:hAnsi="Lato"/>
          <w:color w:val="000000"/>
          <w:sz w:val="22"/>
          <w:szCs w:val="22"/>
        </w:rPr>
        <w:t>, en atención al escrito de</w:t>
      </w:r>
      <w:r w:rsidR="0005755A" w:rsidRPr="007916F9">
        <w:rPr>
          <w:rFonts w:ascii="Lato" w:hAnsi="Lato"/>
          <w:color w:val="000000"/>
          <w:sz w:val="22"/>
          <w:szCs w:val="22"/>
        </w:rPr>
        <w:t xml:space="preserve"> </w:t>
      </w:r>
      <w:r w:rsidR="0052327B" w:rsidRPr="007916F9">
        <w:rPr>
          <w:rFonts w:ascii="Lato" w:hAnsi="Lato"/>
          <w:color w:val="000000"/>
          <w:sz w:val="22"/>
          <w:szCs w:val="22"/>
        </w:rPr>
        <w:t>l</w:t>
      </w:r>
      <w:r w:rsidR="0005755A" w:rsidRPr="007916F9">
        <w:rPr>
          <w:rFonts w:ascii="Lato" w:hAnsi="Lato"/>
          <w:color w:val="000000"/>
          <w:sz w:val="22"/>
          <w:szCs w:val="22"/>
        </w:rPr>
        <w:t>a</w:t>
      </w:r>
      <w:r w:rsidR="0052327B" w:rsidRPr="007916F9">
        <w:rPr>
          <w:rFonts w:ascii="Lato" w:hAnsi="Lato"/>
          <w:color w:val="000000"/>
          <w:sz w:val="22"/>
          <w:szCs w:val="22"/>
        </w:rPr>
        <w:t xml:space="preserve"> Licenciad</w:t>
      </w:r>
      <w:r w:rsidR="0005755A" w:rsidRPr="007916F9">
        <w:rPr>
          <w:rFonts w:ascii="Lato" w:hAnsi="Lato"/>
          <w:color w:val="000000"/>
          <w:sz w:val="22"/>
          <w:szCs w:val="22"/>
        </w:rPr>
        <w:t>a Rita Torres Pérez</w:t>
      </w:r>
      <w:r w:rsidR="0052327B" w:rsidRPr="007916F9">
        <w:rPr>
          <w:rFonts w:ascii="Lato" w:hAnsi="Lato"/>
          <w:color w:val="000000"/>
          <w:sz w:val="22"/>
          <w:szCs w:val="22"/>
        </w:rPr>
        <w:t>, con el que presentó de manera voluntaria e irrevocable su renuncia al cargo de Secretari</w:t>
      </w:r>
      <w:r w:rsidR="006D1675" w:rsidRPr="007916F9">
        <w:rPr>
          <w:rFonts w:ascii="Lato" w:hAnsi="Lato"/>
          <w:color w:val="000000"/>
          <w:sz w:val="22"/>
          <w:szCs w:val="22"/>
        </w:rPr>
        <w:t>a</w:t>
      </w:r>
      <w:r w:rsidR="0052327B" w:rsidRPr="007916F9">
        <w:rPr>
          <w:rFonts w:ascii="Lato" w:hAnsi="Lato"/>
          <w:color w:val="000000"/>
          <w:sz w:val="22"/>
          <w:szCs w:val="22"/>
        </w:rPr>
        <w:t xml:space="preserve"> General de Acuerdos del Tribunal Superior de Justicia del Estado, determinó aceptar su renuncia, con efectos a partir del </w:t>
      </w:r>
      <w:r w:rsidR="006D1675" w:rsidRPr="007916F9">
        <w:rPr>
          <w:rFonts w:ascii="Lato" w:hAnsi="Lato"/>
          <w:color w:val="000000"/>
          <w:sz w:val="22"/>
          <w:szCs w:val="22"/>
        </w:rPr>
        <w:t>diecinueve de abril</w:t>
      </w:r>
      <w:r w:rsidR="0052327B" w:rsidRPr="007916F9">
        <w:rPr>
          <w:rFonts w:ascii="Lato" w:hAnsi="Lato"/>
          <w:color w:val="000000"/>
          <w:sz w:val="22"/>
          <w:szCs w:val="22"/>
        </w:rPr>
        <w:t xml:space="preserve"> de dos mil veinti</w:t>
      </w:r>
      <w:r w:rsidR="006D1675" w:rsidRPr="007916F9">
        <w:rPr>
          <w:rFonts w:ascii="Lato" w:hAnsi="Lato"/>
          <w:color w:val="000000"/>
          <w:sz w:val="22"/>
          <w:szCs w:val="22"/>
        </w:rPr>
        <w:t>cuatro</w:t>
      </w:r>
      <w:r w:rsidR="0052327B" w:rsidRPr="007916F9">
        <w:rPr>
          <w:rFonts w:ascii="Lato" w:hAnsi="Lato"/>
          <w:color w:val="000000"/>
          <w:sz w:val="22"/>
          <w:szCs w:val="22"/>
        </w:rPr>
        <w:t>, designando en su lugar a la Licenciada</w:t>
      </w:r>
      <w:r w:rsidR="006D1675" w:rsidRPr="007916F9">
        <w:rPr>
          <w:rFonts w:ascii="Lato" w:hAnsi="Lato"/>
          <w:i/>
          <w:iCs/>
          <w:color w:val="000000"/>
          <w:sz w:val="22"/>
          <w:szCs w:val="22"/>
        </w:rPr>
        <w:t xml:space="preserve"> </w:t>
      </w:r>
      <w:r w:rsidR="006D1675" w:rsidRPr="007916F9">
        <w:rPr>
          <w:rFonts w:ascii="Lato" w:hAnsi="Lato"/>
          <w:color w:val="000000"/>
          <w:sz w:val="22"/>
          <w:szCs w:val="22"/>
        </w:rPr>
        <w:t>Cristina Quintero Martell,</w:t>
      </w:r>
      <w:r w:rsidR="0052327B" w:rsidRPr="007916F9">
        <w:rPr>
          <w:rFonts w:ascii="Lato" w:hAnsi="Lato"/>
          <w:color w:val="000000"/>
          <w:sz w:val="22"/>
          <w:szCs w:val="22"/>
        </w:rPr>
        <w:t xml:space="preserve"> para el periodo comprendido del </w:t>
      </w:r>
      <w:r w:rsidR="006D1675" w:rsidRPr="007916F9">
        <w:rPr>
          <w:rFonts w:ascii="Lato" w:hAnsi="Lato"/>
          <w:color w:val="000000"/>
          <w:sz w:val="22"/>
          <w:szCs w:val="22"/>
        </w:rPr>
        <w:t>diecinueve d</w:t>
      </w:r>
      <w:r w:rsidR="0052327B" w:rsidRPr="007916F9">
        <w:rPr>
          <w:rFonts w:ascii="Lato" w:hAnsi="Lato"/>
          <w:color w:val="000000"/>
          <w:sz w:val="22"/>
          <w:szCs w:val="22"/>
        </w:rPr>
        <w:t xml:space="preserve">e </w:t>
      </w:r>
      <w:r w:rsidR="006D1675" w:rsidRPr="007916F9">
        <w:rPr>
          <w:rFonts w:ascii="Lato" w:hAnsi="Lato"/>
          <w:color w:val="000000"/>
          <w:sz w:val="22"/>
          <w:szCs w:val="22"/>
        </w:rPr>
        <w:t xml:space="preserve">abril </w:t>
      </w:r>
      <w:r w:rsidR="0052327B" w:rsidRPr="007916F9">
        <w:rPr>
          <w:rFonts w:ascii="Lato" w:hAnsi="Lato"/>
          <w:color w:val="000000"/>
          <w:sz w:val="22"/>
          <w:szCs w:val="22"/>
        </w:rPr>
        <w:t>de dos mil veinti</w:t>
      </w:r>
      <w:r w:rsidR="006D1675" w:rsidRPr="007916F9">
        <w:rPr>
          <w:rFonts w:ascii="Lato" w:hAnsi="Lato"/>
          <w:color w:val="000000"/>
          <w:sz w:val="22"/>
          <w:szCs w:val="22"/>
        </w:rPr>
        <w:t xml:space="preserve">cuatro </w:t>
      </w:r>
      <w:r w:rsidR="0052327B" w:rsidRPr="007916F9">
        <w:rPr>
          <w:rFonts w:ascii="Lato" w:hAnsi="Lato"/>
          <w:color w:val="000000"/>
          <w:sz w:val="22"/>
          <w:szCs w:val="22"/>
        </w:rPr>
        <w:t xml:space="preserve">al </w:t>
      </w:r>
      <w:r w:rsidR="006D1675" w:rsidRPr="007916F9">
        <w:rPr>
          <w:rFonts w:ascii="Lato" w:hAnsi="Lato"/>
          <w:color w:val="000000"/>
          <w:sz w:val="22"/>
          <w:szCs w:val="22"/>
        </w:rPr>
        <w:t xml:space="preserve"> </w:t>
      </w:r>
      <w:r w:rsidR="00E92FF2" w:rsidRPr="007916F9">
        <w:rPr>
          <w:rFonts w:ascii="Lato" w:hAnsi="Lato"/>
          <w:color w:val="000000"/>
          <w:sz w:val="22"/>
          <w:szCs w:val="22"/>
        </w:rPr>
        <w:t>dieciocho de abril de dos mil treinta</w:t>
      </w:r>
      <w:r w:rsidR="00410AE1" w:rsidRPr="007916F9">
        <w:rPr>
          <w:rFonts w:ascii="Lato" w:hAnsi="Lato"/>
          <w:color w:val="000000"/>
          <w:sz w:val="22"/>
          <w:szCs w:val="22"/>
        </w:rPr>
        <w:t>. A</w:t>
      </w:r>
      <w:r w:rsidR="00E92FF2" w:rsidRPr="007916F9">
        <w:rPr>
          <w:rFonts w:ascii="Lato" w:hAnsi="Lato"/>
          <w:color w:val="000000"/>
          <w:sz w:val="22"/>
          <w:szCs w:val="22"/>
        </w:rPr>
        <w:t xml:space="preserve">l respecto, </w:t>
      </w:r>
      <w:r w:rsidR="0052327B" w:rsidRPr="007916F9">
        <w:rPr>
          <w:rFonts w:ascii="Lato" w:hAnsi="Lato"/>
          <w:color w:val="000000"/>
          <w:sz w:val="22"/>
          <w:szCs w:val="22"/>
        </w:rPr>
        <w:t xml:space="preserve">con fundamento en lo que establecen los artículos </w:t>
      </w:r>
      <w:r w:rsidR="0052327B" w:rsidRPr="007916F9">
        <w:rPr>
          <w:rFonts w:ascii="Lato" w:eastAsia="Batang" w:hAnsi="Lato" w:cstheme="minorHAnsi"/>
          <w:bCs/>
          <w:color w:val="000000" w:themeColor="text1"/>
          <w:sz w:val="22"/>
          <w:szCs w:val="22"/>
        </w:rPr>
        <w:t xml:space="preserve">85 de la Constitución Política del Estado Libre y Soberano de Tlaxcala; 61, 68, fracción I, de la Ley Orgánica del Poder Judicial del Estado; </w:t>
      </w:r>
      <w:r w:rsidR="00410AE1" w:rsidRPr="007916F9">
        <w:rPr>
          <w:rFonts w:ascii="Lato" w:eastAsia="Batang" w:hAnsi="Lato" w:cstheme="minorHAnsi"/>
          <w:bCs/>
          <w:color w:val="000000" w:themeColor="text1"/>
          <w:sz w:val="22"/>
          <w:szCs w:val="22"/>
        </w:rPr>
        <w:t xml:space="preserve">y </w:t>
      </w:r>
      <w:r w:rsidR="0052327B" w:rsidRPr="007916F9">
        <w:rPr>
          <w:rFonts w:ascii="Lato" w:eastAsia="Batang" w:hAnsi="Lato" w:cstheme="minorHAnsi"/>
          <w:bCs/>
          <w:color w:val="000000" w:themeColor="text1"/>
          <w:sz w:val="22"/>
          <w:szCs w:val="22"/>
        </w:rPr>
        <w:t>9 fracción XVII,</w:t>
      </w:r>
      <w:r w:rsidR="00823500">
        <w:rPr>
          <w:rFonts w:ascii="Lato" w:eastAsia="Batang" w:hAnsi="Lato" w:cstheme="minorHAnsi"/>
          <w:bCs/>
          <w:color w:val="000000" w:themeColor="text1"/>
          <w:sz w:val="22"/>
          <w:szCs w:val="22"/>
        </w:rPr>
        <w:t xml:space="preserve"> </w:t>
      </w:r>
      <w:r w:rsidR="0052327B" w:rsidRPr="007916F9">
        <w:rPr>
          <w:rFonts w:ascii="Lato" w:eastAsia="Batang" w:hAnsi="Lato" w:cstheme="minorHAnsi"/>
          <w:bCs/>
          <w:color w:val="000000" w:themeColor="text1"/>
          <w:sz w:val="22"/>
          <w:szCs w:val="22"/>
        </w:rPr>
        <w:t>del Reglamento del Consejo de la Judicatura, se determina:</w:t>
      </w:r>
      <w:r w:rsidR="0052327B" w:rsidRPr="007916F9">
        <w:rPr>
          <w:rFonts w:ascii="Lato" w:hAnsi="Lato" w:cstheme="minorHAnsi"/>
          <w:color w:val="000000" w:themeColor="text1"/>
          <w:sz w:val="22"/>
          <w:szCs w:val="22"/>
        </w:rPr>
        <w:t xml:space="preserve"> </w:t>
      </w:r>
    </w:p>
    <w:p w14:paraId="6FA5AB2E" w14:textId="3CF5EB28" w:rsidR="00B47982" w:rsidRPr="00B47982" w:rsidRDefault="00B47982" w:rsidP="002E4568">
      <w:pPr>
        <w:pStyle w:val="NormalWeb"/>
        <w:numPr>
          <w:ilvl w:val="0"/>
          <w:numId w:val="41"/>
        </w:numPr>
        <w:spacing w:line="480" w:lineRule="auto"/>
        <w:ind w:right="49"/>
        <w:jc w:val="both"/>
        <w:rPr>
          <w:rFonts w:ascii="Lato" w:hAnsi="Lato" w:cstheme="minorHAnsi"/>
          <w:color w:val="000000" w:themeColor="text1"/>
          <w:sz w:val="22"/>
          <w:szCs w:val="22"/>
        </w:rPr>
      </w:pPr>
      <w:r w:rsidRPr="00B47982">
        <w:rPr>
          <w:rFonts w:ascii="Lato" w:hAnsi="Lato" w:cstheme="minorHAnsi"/>
          <w:color w:val="000000" w:themeColor="text1"/>
          <w:sz w:val="22"/>
          <w:szCs w:val="22"/>
        </w:rPr>
        <w:lastRenderedPageBreak/>
        <w:t xml:space="preserve">Tomar conocimiento de la </w:t>
      </w:r>
      <w:r w:rsidR="00303D9B">
        <w:rPr>
          <w:rFonts w:ascii="Lato" w:hAnsi="Lato" w:cstheme="minorHAnsi"/>
          <w:color w:val="000000" w:themeColor="text1"/>
          <w:sz w:val="22"/>
          <w:szCs w:val="22"/>
        </w:rPr>
        <w:t>r</w:t>
      </w:r>
      <w:r w:rsidRPr="00B47982">
        <w:rPr>
          <w:rFonts w:ascii="Lato" w:hAnsi="Lato" w:cstheme="minorHAnsi"/>
          <w:color w:val="000000" w:themeColor="text1"/>
          <w:sz w:val="22"/>
          <w:szCs w:val="22"/>
        </w:rPr>
        <w:t xml:space="preserve">enuncia de la Licenciada Rita Torres Pérez, al cargo de </w:t>
      </w:r>
      <w:proofErr w:type="gramStart"/>
      <w:r w:rsidRPr="00B47982">
        <w:rPr>
          <w:rFonts w:ascii="Lato" w:hAnsi="Lato" w:cstheme="minorHAnsi"/>
          <w:color w:val="000000" w:themeColor="text1"/>
          <w:sz w:val="22"/>
          <w:szCs w:val="22"/>
        </w:rPr>
        <w:t>Secretaria General</w:t>
      </w:r>
      <w:proofErr w:type="gramEnd"/>
      <w:r w:rsidRPr="00B47982">
        <w:rPr>
          <w:rFonts w:ascii="Lato" w:hAnsi="Lato" w:cstheme="minorHAnsi"/>
          <w:color w:val="000000" w:themeColor="text1"/>
          <w:sz w:val="22"/>
          <w:szCs w:val="22"/>
        </w:rPr>
        <w:t xml:space="preserve"> de Acuerdos del Tribunal Superior de Justicia del Estado, con efectos a partir del diecinueve de abril de dos mil veinticuatro.</w:t>
      </w:r>
    </w:p>
    <w:p w14:paraId="41A50124" w14:textId="77777777" w:rsidR="00B47982" w:rsidRPr="00B47982" w:rsidRDefault="00B47982" w:rsidP="002E4568">
      <w:pPr>
        <w:pStyle w:val="NormalWeb"/>
        <w:numPr>
          <w:ilvl w:val="0"/>
          <w:numId w:val="41"/>
        </w:numPr>
        <w:spacing w:line="480" w:lineRule="auto"/>
        <w:ind w:right="49"/>
        <w:jc w:val="both"/>
        <w:rPr>
          <w:rFonts w:ascii="Lato" w:hAnsi="Lato" w:cstheme="minorHAnsi"/>
          <w:color w:val="000000" w:themeColor="text1"/>
          <w:sz w:val="22"/>
          <w:szCs w:val="22"/>
        </w:rPr>
      </w:pPr>
      <w:r w:rsidRPr="00B47982">
        <w:rPr>
          <w:rFonts w:ascii="Lato" w:hAnsi="Lato" w:cstheme="minorHAnsi"/>
          <w:color w:val="000000" w:themeColor="text1"/>
          <w:sz w:val="22"/>
          <w:szCs w:val="22"/>
        </w:rPr>
        <w:t xml:space="preserve">Tomar conocimiento de la designación que realizó el Pleno del Tribunal Superior de Justicia en favor de la Licenciada Cristina Quintero Martell, al cargo de </w:t>
      </w:r>
      <w:proofErr w:type="gramStart"/>
      <w:r w:rsidRPr="00B47982">
        <w:rPr>
          <w:rFonts w:ascii="Lato" w:hAnsi="Lato" w:cstheme="minorHAnsi"/>
          <w:color w:val="000000" w:themeColor="text1"/>
          <w:sz w:val="22"/>
          <w:szCs w:val="22"/>
        </w:rPr>
        <w:t>Secretaria General</w:t>
      </w:r>
      <w:proofErr w:type="gramEnd"/>
      <w:r w:rsidRPr="00B47982">
        <w:rPr>
          <w:rFonts w:ascii="Lato" w:hAnsi="Lato" w:cstheme="minorHAnsi"/>
          <w:color w:val="000000" w:themeColor="text1"/>
          <w:sz w:val="22"/>
          <w:szCs w:val="22"/>
        </w:rPr>
        <w:t xml:space="preserve"> de Acuerdos del Tribunal Superior de Justicia del Estado, para el período comprendido del </w:t>
      </w:r>
      <w:r w:rsidRPr="00B47982">
        <w:rPr>
          <w:rFonts w:ascii="Lato" w:hAnsi="Lato"/>
          <w:color w:val="000000"/>
          <w:sz w:val="22"/>
          <w:szCs w:val="22"/>
        </w:rPr>
        <w:t>diecinueve de abril de dos mil veinticuatro al dieciocho de abril de dos mil treinta.</w:t>
      </w:r>
    </w:p>
    <w:p w14:paraId="72299E9D" w14:textId="77777777" w:rsidR="00B47982" w:rsidRPr="00B47982" w:rsidRDefault="00B47982" w:rsidP="002E4568">
      <w:pPr>
        <w:pStyle w:val="NormalWeb"/>
        <w:numPr>
          <w:ilvl w:val="0"/>
          <w:numId w:val="41"/>
        </w:numPr>
        <w:spacing w:line="480" w:lineRule="auto"/>
        <w:ind w:right="49"/>
        <w:jc w:val="both"/>
        <w:rPr>
          <w:rFonts w:ascii="Lato" w:hAnsi="Lato" w:cstheme="minorHAnsi"/>
          <w:color w:val="000000" w:themeColor="text1"/>
          <w:sz w:val="22"/>
          <w:szCs w:val="22"/>
        </w:rPr>
      </w:pPr>
      <w:r w:rsidRPr="00B47982">
        <w:rPr>
          <w:rFonts w:ascii="Lato" w:hAnsi="Lato" w:cstheme="minorHAnsi"/>
          <w:color w:val="000000" w:themeColor="text1"/>
          <w:sz w:val="22"/>
          <w:szCs w:val="22"/>
        </w:rPr>
        <w:t xml:space="preserve">Instruir a la </w:t>
      </w:r>
      <w:proofErr w:type="gramStart"/>
      <w:r w:rsidRPr="00B47982">
        <w:rPr>
          <w:rFonts w:ascii="Lato" w:hAnsi="Lato" w:cstheme="minorHAnsi"/>
          <w:color w:val="000000" w:themeColor="text1"/>
          <w:sz w:val="22"/>
          <w:szCs w:val="22"/>
        </w:rPr>
        <w:t>Directora</w:t>
      </w:r>
      <w:proofErr w:type="gramEnd"/>
      <w:r w:rsidRPr="00B47982">
        <w:rPr>
          <w:rFonts w:ascii="Lato" w:hAnsi="Lato" w:cstheme="minorHAnsi"/>
          <w:color w:val="000000" w:themeColor="text1"/>
          <w:sz w:val="22"/>
          <w:szCs w:val="22"/>
        </w:rPr>
        <w:t xml:space="preserve"> de Recursos Humanos y Materiales dependiente de la Secretaría Ejecutiva realice los movimientos ante el área de Tesorería del Poder Judicial del Estado, para los efectos correspondientes, así como la actualización de la Plantilla de personal del Poder Judicial del Estado. </w:t>
      </w:r>
    </w:p>
    <w:p w14:paraId="21036EB3" w14:textId="5597168D" w:rsidR="0052327B" w:rsidRPr="007916F9" w:rsidRDefault="0052327B" w:rsidP="0052327B">
      <w:pPr>
        <w:pStyle w:val="NormalWeb"/>
        <w:spacing w:line="480" w:lineRule="auto"/>
        <w:ind w:right="49"/>
        <w:jc w:val="both"/>
        <w:rPr>
          <w:rFonts w:ascii="Lato" w:hAnsi="Lato" w:cstheme="minorHAnsi"/>
          <w:b/>
          <w:bCs/>
          <w:color w:val="000000" w:themeColor="text1"/>
          <w:sz w:val="22"/>
          <w:szCs w:val="22"/>
          <w:u w:val="single"/>
        </w:rPr>
      </w:pPr>
      <w:r w:rsidRPr="007916F9">
        <w:rPr>
          <w:rFonts w:ascii="Lato" w:hAnsi="Lato" w:cstheme="minorHAnsi"/>
          <w:color w:val="000000" w:themeColor="text1"/>
          <w:sz w:val="22"/>
          <w:szCs w:val="22"/>
        </w:rPr>
        <w:t>Comuníquese esta determinación a</w:t>
      </w:r>
      <w:r w:rsidR="00410AE1" w:rsidRPr="007916F9">
        <w:rPr>
          <w:rFonts w:ascii="Lato" w:hAnsi="Lato" w:cstheme="minorHAnsi"/>
          <w:color w:val="000000" w:themeColor="text1"/>
          <w:sz w:val="22"/>
          <w:szCs w:val="22"/>
        </w:rPr>
        <w:t xml:space="preserve"> </w:t>
      </w:r>
      <w:r w:rsidRPr="007916F9">
        <w:rPr>
          <w:rFonts w:ascii="Lato" w:hAnsi="Lato" w:cstheme="minorHAnsi"/>
          <w:color w:val="000000" w:themeColor="text1"/>
          <w:sz w:val="22"/>
          <w:szCs w:val="22"/>
        </w:rPr>
        <w:t>l</w:t>
      </w:r>
      <w:r w:rsidR="00410AE1" w:rsidRPr="007916F9">
        <w:rPr>
          <w:rFonts w:ascii="Lato" w:hAnsi="Lato" w:cstheme="minorHAnsi"/>
          <w:color w:val="000000" w:themeColor="text1"/>
          <w:sz w:val="22"/>
          <w:szCs w:val="22"/>
        </w:rPr>
        <w:t>a</w:t>
      </w:r>
      <w:r w:rsidRPr="007916F9">
        <w:rPr>
          <w:rFonts w:ascii="Lato" w:hAnsi="Lato" w:cstheme="minorHAnsi"/>
          <w:color w:val="000000" w:themeColor="text1"/>
          <w:sz w:val="22"/>
          <w:szCs w:val="22"/>
        </w:rPr>
        <w:t xml:space="preserve"> </w:t>
      </w:r>
      <w:proofErr w:type="gramStart"/>
      <w:r w:rsidRPr="007916F9">
        <w:rPr>
          <w:rFonts w:ascii="Lato" w:hAnsi="Lato" w:cstheme="minorHAnsi"/>
          <w:color w:val="000000" w:themeColor="text1"/>
          <w:sz w:val="22"/>
          <w:szCs w:val="22"/>
        </w:rPr>
        <w:t>Director</w:t>
      </w:r>
      <w:r w:rsidR="00410AE1" w:rsidRPr="007916F9">
        <w:rPr>
          <w:rFonts w:ascii="Lato" w:hAnsi="Lato" w:cstheme="minorHAnsi"/>
          <w:color w:val="000000" w:themeColor="text1"/>
          <w:sz w:val="22"/>
          <w:szCs w:val="22"/>
        </w:rPr>
        <w:t>a</w:t>
      </w:r>
      <w:proofErr w:type="gramEnd"/>
      <w:r w:rsidRPr="007916F9">
        <w:rPr>
          <w:rFonts w:ascii="Lato" w:hAnsi="Lato" w:cstheme="minorHAnsi"/>
          <w:color w:val="000000" w:themeColor="text1"/>
          <w:sz w:val="22"/>
          <w:szCs w:val="22"/>
        </w:rPr>
        <w:t xml:space="preserve"> de Recursos Humanos y Materiales </w:t>
      </w:r>
      <w:r w:rsidR="00410AE1" w:rsidRPr="007916F9">
        <w:rPr>
          <w:rFonts w:ascii="Lato" w:hAnsi="Lato" w:cstheme="minorHAnsi"/>
          <w:color w:val="000000" w:themeColor="text1"/>
          <w:sz w:val="22"/>
          <w:szCs w:val="22"/>
        </w:rPr>
        <w:t xml:space="preserve">dependiente </w:t>
      </w:r>
      <w:r w:rsidRPr="007916F9">
        <w:rPr>
          <w:rFonts w:ascii="Lato" w:hAnsi="Lato" w:cstheme="minorHAnsi"/>
          <w:color w:val="000000" w:themeColor="text1"/>
          <w:sz w:val="22"/>
          <w:szCs w:val="22"/>
        </w:rPr>
        <w:t>de la Secretaría Ejecutiva, al Contralor</w:t>
      </w:r>
      <w:r w:rsidR="00410AE1" w:rsidRPr="007916F9">
        <w:rPr>
          <w:rFonts w:ascii="Lato" w:hAnsi="Lato" w:cstheme="minorHAnsi"/>
          <w:color w:val="000000" w:themeColor="text1"/>
          <w:sz w:val="22"/>
          <w:szCs w:val="22"/>
        </w:rPr>
        <w:t>,</w:t>
      </w:r>
      <w:r w:rsidRPr="007916F9">
        <w:rPr>
          <w:rFonts w:ascii="Lato" w:hAnsi="Lato" w:cstheme="minorHAnsi"/>
          <w:color w:val="000000" w:themeColor="text1"/>
          <w:sz w:val="22"/>
          <w:szCs w:val="22"/>
        </w:rPr>
        <w:t xml:space="preserve"> Tesorero del Poder Judicial del Estado, </w:t>
      </w:r>
      <w:r w:rsidR="00410AE1" w:rsidRPr="007916F9">
        <w:rPr>
          <w:rFonts w:ascii="Lato" w:hAnsi="Lato" w:cstheme="minorHAnsi"/>
          <w:color w:val="000000" w:themeColor="text1"/>
          <w:sz w:val="22"/>
          <w:szCs w:val="22"/>
        </w:rPr>
        <w:t xml:space="preserve">y Director del Centro Estatal de Justicia Alternativa, </w:t>
      </w:r>
      <w:r w:rsidRPr="007916F9">
        <w:rPr>
          <w:rFonts w:ascii="Lato" w:hAnsi="Lato" w:cstheme="minorHAnsi"/>
          <w:color w:val="000000" w:themeColor="text1"/>
          <w:sz w:val="22"/>
          <w:szCs w:val="22"/>
        </w:rPr>
        <w:t xml:space="preserve">para su conocimiento y efectos legales correspondientes, así como al Pleno del Tribunal Superior de Justicia del Estado, para su superior conocimiento. </w:t>
      </w:r>
      <w:r w:rsidRPr="007916F9">
        <w:rPr>
          <w:rFonts w:ascii="Lato" w:hAnsi="Lato" w:cstheme="minorHAnsi"/>
          <w:b/>
          <w:bCs/>
          <w:color w:val="000000" w:themeColor="text1"/>
          <w:sz w:val="22"/>
          <w:szCs w:val="22"/>
          <w:u w:val="single"/>
        </w:rPr>
        <w:t>APROBADO POR UNANIMIDAD DE VOTOS.</w:t>
      </w:r>
    </w:p>
    <w:p w14:paraId="1BBA88A5" w14:textId="41D10F86" w:rsidR="0052327B" w:rsidRPr="007916F9" w:rsidRDefault="00303D9B" w:rsidP="0052327B">
      <w:pPr>
        <w:spacing w:after="0" w:line="360" w:lineRule="auto"/>
        <w:ind w:firstLine="708"/>
        <w:jc w:val="both"/>
        <w:rPr>
          <w:rFonts w:ascii="Lato" w:hAnsi="Lato" w:cstheme="minorHAnsi"/>
          <w:b/>
          <w:bCs/>
          <w:color w:val="000000" w:themeColor="text1"/>
          <w:bdr w:val="none" w:sz="0" w:space="0" w:color="auto" w:frame="1"/>
        </w:rPr>
      </w:pPr>
      <w:r>
        <w:rPr>
          <w:rFonts w:ascii="Lato" w:hAnsi="Lato"/>
          <w:b/>
          <w:bCs/>
          <w:color w:val="000000"/>
        </w:rPr>
        <w:t xml:space="preserve">ACUERDO </w:t>
      </w:r>
      <w:r w:rsidR="0052327B" w:rsidRPr="007916F9">
        <w:rPr>
          <w:rFonts w:ascii="Lato" w:hAnsi="Lato"/>
          <w:b/>
          <w:bCs/>
          <w:color w:val="000000"/>
        </w:rPr>
        <w:t>III/</w:t>
      </w:r>
      <w:r w:rsidR="00E92FF2" w:rsidRPr="007916F9">
        <w:rPr>
          <w:rFonts w:ascii="Lato" w:hAnsi="Lato"/>
          <w:b/>
          <w:bCs/>
          <w:color w:val="000000"/>
        </w:rPr>
        <w:t>35</w:t>
      </w:r>
      <w:r w:rsidR="0052327B" w:rsidRPr="007916F9">
        <w:rPr>
          <w:rFonts w:ascii="Lato" w:hAnsi="Lato"/>
          <w:b/>
          <w:bCs/>
          <w:color w:val="000000"/>
        </w:rPr>
        <w:t>/202</w:t>
      </w:r>
      <w:r w:rsidR="00EC1E41">
        <w:rPr>
          <w:rFonts w:ascii="Lato" w:hAnsi="Lato"/>
          <w:b/>
          <w:bCs/>
          <w:color w:val="000000"/>
        </w:rPr>
        <w:t>4</w:t>
      </w:r>
      <w:r w:rsidR="0052327B" w:rsidRPr="007916F9">
        <w:rPr>
          <w:rFonts w:ascii="Lato" w:hAnsi="Lato"/>
          <w:b/>
          <w:bCs/>
          <w:color w:val="000000"/>
        </w:rPr>
        <w:t>.</w:t>
      </w:r>
      <w:r w:rsidR="0052327B" w:rsidRPr="007916F9">
        <w:rPr>
          <w:rFonts w:ascii="Lato" w:hAnsi="Lato" w:cstheme="minorHAnsi"/>
          <w:color w:val="000000" w:themeColor="text1"/>
          <w:bdr w:val="none" w:sz="0" w:space="0" w:color="auto" w:frame="1"/>
        </w:rPr>
        <w:t xml:space="preserve"> </w:t>
      </w:r>
      <w:r w:rsidR="0052327B" w:rsidRPr="007916F9">
        <w:rPr>
          <w:rFonts w:ascii="Lato" w:hAnsi="Lato" w:cstheme="minorHAnsi"/>
          <w:b/>
          <w:bCs/>
          <w:color w:val="000000" w:themeColor="text1"/>
          <w:bdr w:val="none" w:sz="0" w:space="0" w:color="auto" w:frame="1"/>
        </w:rPr>
        <w:t xml:space="preserve">DETERMINACIÓN DE PERSONAL DIVERSO DEL PODER JUDICIAL DEL ESTADO. </w:t>
      </w:r>
    </w:p>
    <w:p w14:paraId="49BC26BD" w14:textId="77777777" w:rsidR="005A5081" w:rsidRPr="007916F9" w:rsidRDefault="005A5081" w:rsidP="0052327B">
      <w:pPr>
        <w:spacing w:after="0" w:line="360" w:lineRule="auto"/>
        <w:ind w:firstLine="708"/>
        <w:jc w:val="both"/>
        <w:rPr>
          <w:rFonts w:ascii="Lato" w:hAnsi="Lato" w:cstheme="minorHAnsi"/>
          <w:b/>
          <w:bCs/>
          <w:color w:val="000000" w:themeColor="text1"/>
          <w:bdr w:val="none" w:sz="0" w:space="0" w:color="auto" w:frame="1"/>
        </w:rPr>
      </w:pPr>
    </w:p>
    <w:tbl>
      <w:tblPr>
        <w:tblStyle w:val="Tablaconcuadrcula"/>
        <w:tblW w:w="0" w:type="auto"/>
        <w:tblLook w:val="04A0" w:firstRow="1" w:lastRow="0" w:firstColumn="1" w:lastColumn="0" w:noHBand="0" w:noVBand="1"/>
      </w:tblPr>
      <w:tblGrid>
        <w:gridCol w:w="3847"/>
        <w:gridCol w:w="3847"/>
      </w:tblGrid>
      <w:tr w:rsidR="005A5081" w:rsidRPr="007916F9" w14:paraId="3D633B4A" w14:textId="77777777" w:rsidTr="005A5081">
        <w:tc>
          <w:tcPr>
            <w:tcW w:w="3847" w:type="dxa"/>
          </w:tcPr>
          <w:p w14:paraId="60FE35C9" w14:textId="2642190B" w:rsidR="005A5081" w:rsidRPr="007916F9" w:rsidRDefault="005A5081" w:rsidP="005520FE">
            <w:pPr>
              <w:spacing w:after="0" w:line="360" w:lineRule="auto"/>
              <w:jc w:val="center"/>
              <w:rPr>
                <w:rFonts w:ascii="Lato" w:hAnsi="Lato" w:cstheme="minorHAnsi"/>
                <w:b/>
                <w:bCs/>
                <w:color w:val="000000" w:themeColor="text1"/>
                <w:bdr w:val="none" w:sz="0" w:space="0" w:color="auto" w:frame="1"/>
              </w:rPr>
            </w:pPr>
            <w:r w:rsidRPr="007916F9">
              <w:rPr>
                <w:rFonts w:ascii="Lato" w:hAnsi="Lato" w:cstheme="minorHAnsi"/>
                <w:b/>
                <w:bCs/>
                <w:color w:val="000000" w:themeColor="text1"/>
                <w:bdr w:val="none" w:sz="0" w:space="0" w:color="auto" w:frame="1"/>
              </w:rPr>
              <w:t>SITUACIÓN ACTUAL:</w:t>
            </w:r>
          </w:p>
        </w:tc>
        <w:tc>
          <w:tcPr>
            <w:tcW w:w="3847" w:type="dxa"/>
          </w:tcPr>
          <w:p w14:paraId="13624E51" w14:textId="43886F01" w:rsidR="005A5081" w:rsidRPr="007916F9" w:rsidRDefault="005A5081" w:rsidP="005520FE">
            <w:pPr>
              <w:spacing w:after="0" w:line="360" w:lineRule="auto"/>
              <w:jc w:val="center"/>
              <w:rPr>
                <w:rFonts w:ascii="Lato" w:hAnsi="Lato" w:cstheme="minorHAnsi"/>
                <w:b/>
                <w:bCs/>
                <w:color w:val="000000" w:themeColor="text1"/>
                <w:bdr w:val="none" w:sz="0" w:space="0" w:color="auto" w:frame="1"/>
              </w:rPr>
            </w:pPr>
            <w:r w:rsidRPr="007916F9">
              <w:rPr>
                <w:rFonts w:ascii="Lato" w:hAnsi="Lato" w:cstheme="minorHAnsi"/>
                <w:b/>
                <w:bCs/>
                <w:color w:val="000000" w:themeColor="text1"/>
                <w:bdr w:val="none" w:sz="0" w:space="0" w:color="auto" w:frame="1"/>
              </w:rPr>
              <w:t>DETERMINACIÓN:</w:t>
            </w:r>
          </w:p>
        </w:tc>
      </w:tr>
      <w:tr w:rsidR="00025B70" w:rsidRPr="007916F9" w14:paraId="76913875" w14:textId="77777777" w:rsidTr="005A5081">
        <w:tc>
          <w:tcPr>
            <w:tcW w:w="3847" w:type="dxa"/>
          </w:tcPr>
          <w:p w14:paraId="71F05CAC" w14:textId="77777777" w:rsidR="00025B70" w:rsidRPr="007916F9" w:rsidRDefault="00025B70" w:rsidP="00025B70">
            <w:pPr>
              <w:spacing w:after="0" w:line="360" w:lineRule="auto"/>
              <w:jc w:val="both"/>
              <w:rPr>
                <w:rFonts w:ascii="Lato" w:hAnsi="Lato" w:cstheme="minorHAnsi"/>
                <w:b/>
                <w:bCs/>
                <w:color w:val="000000" w:themeColor="text1"/>
                <w:bdr w:val="none" w:sz="0" w:space="0" w:color="auto" w:frame="1"/>
              </w:rPr>
            </w:pPr>
            <w:r w:rsidRPr="007916F9">
              <w:rPr>
                <w:rFonts w:ascii="Lato" w:hAnsi="Lato" w:cstheme="minorHAnsi"/>
                <w:b/>
                <w:bCs/>
                <w:color w:val="000000" w:themeColor="text1"/>
                <w:bdr w:val="none" w:sz="0" w:space="0" w:color="auto" w:frame="1"/>
              </w:rPr>
              <w:t>Lcda. Rita Torres Pérez</w:t>
            </w:r>
          </w:p>
          <w:p w14:paraId="1C254A5C" w14:textId="1C7C0441" w:rsidR="005520FE" w:rsidRDefault="00025B70" w:rsidP="00025B70">
            <w:pPr>
              <w:spacing w:after="0" w:line="360" w:lineRule="auto"/>
              <w:jc w:val="both"/>
              <w:rPr>
                <w:rFonts w:ascii="Lato" w:hAnsi="Lato" w:cstheme="minorHAnsi"/>
                <w:color w:val="000000" w:themeColor="text1"/>
                <w:bdr w:val="none" w:sz="0" w:space="0" w:color="auto" w:frame="1"/>
              </w:rPr>
            </w:pPr>
            <w:r w:rsidRPr="007916F9">
              <w:rPr>
                <w:rFonts w:ascii="Lato" w:hAnsi="Lato" w:cstheme="minorHAnsi"/>
                <w:color w:val="000000" w:themeColor="text1"/>
                <w:bdr w:val="none" w:sz="0" w:space="0" w:color="auto" w:frame="1"/>
              </w:rPr>
              <w:t>Secretar</w:t>
            </w:r>
            <w:r w:rsidR="005520FE">
              <w:rPr>
                <w:rFonts w:ascii="Lato" w:hAnsi="Lato" w:cstheme="minorHAnsi"/>
                <w:color w:val="000000" w:themeColor="text1"/>
                <w:bdr w:val="none" w:sz="0" w:space="0" w:color="auto" w:frame="1"/>
              </w:rPr>
              <w:t>ia</w:t>
            </w:r>
            <w:r w:rsidRPr="007916F9">
              <w:rPr>
                <w:rFonts w:ascii="Lato" w:hAnsi="Lato" w:cstheme="minorHAnsi"/>
                <w:color w:val="000000" w:themeColor="text1"/>
                <w:bdr w:val="none" w:sz="0" w:space="0" w:color="auto" w:frame="1"/>
              </w:rPr>
              <w:t xml:space="preserve"> General de Acuerdos del Tribunal Superior de Justicia </w:t>
            </w:r>
            <w:r w:rsidR="00465912">
              <w:rPr>
                <w:rFonts w:ascii="Lato" w:hAnsi="Lato" w:cstheme="minorHAnsi"/>
                <w:color w:val="000000" w:themeColor="text1"/>
                <w:bdr w:val="none" w:sz="0" w:space="0" w:color="auto" w:frame="1"/>
              </w:rPr>
              <w:t>d</w:t>
            </w:r>
            <w:r w:rsidRPr="007916F9">
              <w:rPr>
                <w:rFonts w:ascii="Lato" w:hAnsi="Lato" w:cstheme="minorHAnsi"/>
                <w:color w:val="000000" w:themeColor="text1"/>
                <w:bdr w:val="none" w:sz="0" w:space="0" w:color="auto" w:frame="1"/>
              </w:rPr>
              <w:t>el Estad</w:t>
            </w:r>
            <w:r w:rsidR="005520FE">
              <w:rPr>
                <w:rFonts w:ascii="Lato" w:hAnsi="Lato" w:cstheme="minorHAnsi"/>
                <w:color w:val="000000" w:themeColor="text1"/>
                <w:bdr w:val="none" w:sz="0" w:space="0" w:color="auto" w:frame="1"/>
              </w:rPr>
              <w:t>o.</w:t>
            </w:r>
          </w:p>
          <w:p w14:paraId="098C084B" w14:textId="77777777" w:rsidR="005520FE" w:rsidRDefault="005520FE" w:rsidP="00025B70">
            <w:pPr>
              <w:spacing w:after="0" w:line="360" w:lineRule="auto"/>
              <w:jc w:val="both"/>
              <w:rPr>
                <w:rFonts w:ascii="Lato" w:hAnsi="Lato" w:cstheme="minorHAnsi"/>
                <w:color w:val="000000" w:themeColor="text1"/>
                <w:bdr w:val="none" w:sz="0" w:space="0" w:color="auto" w:frame="1"/>
              </w:rPr>
            </w:pPr>
          </w:p>
          <w:p w14:paraId="565E6F22" w14:textId="18282290" w:rsidR="005520FE" w:rsidRPr="00B17D3A" w:rsidRDefault="005520FE" w:rsidP="00025B70">
            <w:pPr>
              <w:spacing w:after="0" w:line="360" w:lineRule="auto"/>
              <w:jc w:val="both"/>
              <w:rPr>
                <w:rFonts w:ascii="Lato" w:hAnsi="Lato" w:cstheme="minorHAnsi"/>
                <w:color w:val="000000" w:themeColor="text1"/>
                <w:sz w:val="20"/>
                <w:szCs w:val="20"/>
                <w:bdr w:val="none" w:sz="0" w:space="0" w:color="auto" w:frame="1"/>
              </w:rPr>
            </w:pPr>
            <w:r w:rsidRPr="00B17D3A">
              <w:rPr>
                <w:rFonts w:ascii="Lato" w:hAnsi="Lato" w:cstheme="minorHAnsi"/>
                <w:color w:val="000000" w:themeColor="text1"/>
                <w:sz w:val="20"/>
                <w:szCs w:val="20"/>
                <w:bdr w:val="none" w:sz="0" w:space="0" w:color="auto" w:frame="1"/>
              </w:rPr>
              <w:t>Solicit</w:t>
            </w:r>
            <w:r w:rsidR="00B17D3A">
              <w:rPr>
                <w:rFonts w:ascii="Lato" w:hAnsi="Lato" w:cstheme="minorHAnsi"/>
                <w:color w:val="000000" w:themeColor="text1"/>
                <w:sz w:val="20"/>
                <w:szCs w:val="20"/>
                <w:bdr w:val="none" w:sz="0" w:space="0" w:color="auto" w:frame="1"/>
              </w:rPr>
              <w:t>ó</w:t>
            </w:r>
            <w:r w:rsidRPr="00B17D3A">
              <w:rPr>
                <w:rFonts w:ascii="Lato" w:hAnsi="Lato" w:cstheme="minorHAnsi"/>
                <w:color w:val="000000" w:themeColor="text1"/>
                <w:sz w:val="20"/>
                <w:szCs w:val="20"/>
                <w:bdr w:val="none" w:sz="0" w:space="0" w:color="auto" w:frame="1"/>
              </w:rPr>
              <w:t xml:space="preserve"> licencia al cargo de </w:t>
            </w:r>
            <w:proofErr w:type="gramStart"/>
            <w:r w:rsidRPr="00B17D3A">
              <w:rPr>
                <w:rFonts w:ascii="Lato" w:hAnsi="Lato" w:cstheme="minorHAnsi"/>
                <w:color w:val="000000" w:themeColor="text1"/>
                <w:sz w:val="20"/>
                <w:szCs w:val="20"/>
                <w:bdr w:val="none" w:sz="0" w:space="0" w:color="auto" w:frame="1"/>
              </w:rPr>
              <w:t>Secretaria</w:t>
            </w:r>
            <w:proofErr w:type="gramEnd"/>
            <w:r w:rsidRPr="00B17D3A">
              <w:rPr>
                <w:rFonts w:ascii="Lato" w:hAnsi="Lato" w:cstheme="minorHAnsi"/>
                <w:color w:val="000000" w:themeColor="text1"/>
                <w:sz w:val="20"/>
                <w:szCs w:val="20"/>
                <w:bdr w:val="none" w:sz="0" w:space="0" w:color="auto" w:frame="1"/>
              </w:rPr>
              <w:t xml:space="preserve"> Proyectista de Sala, </w:t>
            </w:r>
            <w:r w:rsidR="00D714B6" w:rsidRPr="00B17D3A">
              <w:rPr>
                <w:rFonts w:ascii="Lato" w:hAnsi="Lato" w:cstheme="minorHAnsi"/>
                <w:color w:val="000000" w:themeColor="text1"/>
                <w:sz w:val="20"/>
                <w:szCs w:val="20"/>
                <w:bdr w:val="none" w:sz="0" w:space="0" w:color="auto" w:frame="1"/>
              </w:rPr>
              <w:t>por el tiempo del encargo de Se</w:t>
            </w:r>
            <w:r w:rsidRPr="00B17D3A">
              <w:rPr>
                <w:rFonts w:ascii="Lato" w:hAnsi="Lato" w:cstheme="minorHAnsi"/>
                <w:color w:val="000000" w:themeColor="text1"/>
                <w:sz w:val="20"/>
                <w:szCs w:val="20"/>
                <w:bdr w:val="none" w:sz="0" w:space="0" w:color="auto" w:frame="1"/>
              </w:rPr>
              <w:t>cretaria General de Acuerdos.</w:t>
            </w:r>
          </w:p>
        </w:tc>
        <w:tc>
          <w:tcPr>
            <w:tcW w:w="3847" w:type="dxa"/>
          </w:tcPr>
          <w:p w14:paraId="7FDA58E5" w14:textId="52213FB8" w:rsidR="00025B70" w:rsidRPr="007916F9" w:rsidRDefault="00025B70" w:rsidP="00025B70">
            <w:pPr>
              <w:spacing w:after="0" w:line="360" w:lineRule="auto"/>
              <w:jc w:val="both"/>
              <w:rPr>
                <w:rFonts w:ascii="Lato" w:hAnsi="Lato" w:cstheme="minorHAnsi"/>
                <w:b/>
                <w:bCs/>
                <w:color w:val="000000" w:themeColor="text1"/>
                <w:bdr w:val="none" w:sz="0" w:space="0" w:color="auto" w:frame="1"/>
              </w:rPr>
            </w:pPr>
            <w:r w:rsidRPr="007916F9">
              <w:rPr>
                <w:rFonts w:ascii="Lato" w:hAnsi="Lato" w:cstheme="minorHAnsi"/>
                <w:color w:val="000000" w:themeColor="text1"/>
                <w:bdr w:val="none" w:sz="0" w:space="0" w:color="auto" w:frame="1"/>
              </w:rPr>
              <w:t>En atención al acuerdo II/35/2024 que antecede</w:t>
            </w:r>
            <w:r w:rsidR="00371F41" w:rsidRPr="007916F9">
              <w:rPr>
                <w:rFonts w:ascii="Lato" w:hAnsi="Lato" w:cstheme="minorHAnsi"/>
                <w:color w:val="000000" w:themeColor="text1"/>
                <w:bdr w:val="none" w:sz="0" w:space="0" w:color="auto" w:frame="1"/>
              </w:rPr>
              <w:t xml:space="preserve"> (renuncia)</w:t>
            </w:r>
            <w:r w:rsidR="002E4568">
              <w:rPr>
                <w:rFonts w:ascii="Lato" w:hAnsi="Lato" w:cstheme="minorHAnsi"/>
                <w:color w:val="000000" w:themeColor="text1"/>
                <w:bdr w:val="none" w:sz="0" w:space="0" w:color="auto" w:frame="1"/>
              </w:rPr>
              <w:t xml:space="preserve">, </w:t>
            </w:r>
            <w:r w:rsidR="005520FE">
              <w:rPr>
                <w:rFonts w:ascii="Lato" w:hAnsi="Lato" w:cstheme="minorHAnsi"/>
                <w:color w:val="000000" w:themeColor="text1"/>
                <w:bdr w:val="none" w:sz="0" w:space="0" w:color="auto" w:frame="1"/>
              </w:rPr>
              <w:t xml:space="preserve">regresa al nivel y cargo que tenía de </w:t>
            </w:r>
            <w:proofErr w:type="gramStart"/>
            <w:r w:rsidR="005520FE">
              <w:rPr>
                <w:rFonts w:ascii="Lato" w:hAnsi="Lato" w:cstheme="minorHAnsi"/>
                <w:color w:val="000000" w:themeColor="text1"/>
                <w:bdr w:val="none" w:sz="0" w:space="0" w:color="auto" w:frame="1"/>
              </w:rPr>
              <w:t>Secretaria</w:t>
            </w:r>
            <w:proofErr w:type="gramEnd"/>
            <w:r w:rsidR="005520FE">
              <w:rPr>
                <w:rFonts w:ascii="Lato" w:hAnsi="Lato" w:cstheme="minorHAnsi"/>
                <w:color w:val="000000" w:themeColor="text1"/>
                <w:bdr w:val="none" w:sz="0" w:space="0" w:color="auto" w:frame="1"/>
              </w:rPr>
              <w:t xml:space="preserve"> Proyectista de Sala (nivel 14)</w:t>
            </w:r>
            <w:r w:rsidR="002E4568" w:rsidRPr="007916F9">
              <w:rPr>
                <w:rFonts w:ascii="Lato" w:hAnsi="Lato" w:cstheme="minorHAnsi"/>
                <w:color w:val="000000" w:themeColor="text1"/>
                <w:bdr w:val="none" w:sz="0" w:space="0" w:color="auto" w:frame="1"/>
              </w:rPr>
              <w:t xml:space="preserve"> y a petición de la Magistrada Presidenta de la Sala Penal y Especializada en Administración de Justicia para Adolescentes del Tribunal Superior de Justicia del Estado (Oficio PSP-</w:t>
            </w:r>
            <w:r w:rsidR="002E4568" w:rsidRPr="007916F9">
              <w:rPr>
                <w:rFonts w:ascii="Lato" w:hAnsi="Lato" w:cstheme="minorHAnsi"/>
                <w:color w:val="000000" w:themeColor="text1"/>
                <w:bdr w:val="none" w:sz="0" w:space="0" w:color="auto" w:frame="1"/>
              </w:rPr>
              <w:lastRenderedPageBreak/>
              <w:t xml:space="preserve">3P/2024-088), </w:t>
            </w:r>
            <w:r w:rsidRPr="007916F9">
              <w:rPr>
                <w:rFonts w:ascii="Lato" w:hAnsi="Lato" w:cstheme="minorHAnsi"/>
                <w:color w:val="000000" w:themeColor="text1"/>
                <w:bdr w:val="none" w:sz="0" w:space="0" w:color="auto" w:frame="1"/>
              </w:rPr>
              <w:t xml:space="preserve">se adscribe </w:t>
            </w:r>
            <w:r w:rsidR="005520FE">
              <w:rPr>
                <w:rFonts w:ascii="Lato" w:hAnsi="Lato" w:cstheme="minorHAnsi"/>
                <w:color w:val="000000" w:themeColor="text1"/>
                <w:bdr w:val="none" w:sz="0" w:space="0" w:color="auto" w:frame="1"/>
              </w:rPr>
              <w:t xml:space="preserve">a </w:t>
            </w:r>
            <w:r w:rsidRPr="007916F9">
              <w:rPr>
                <w:rFonts w:ascii="Lato" w:hAnsi="Lato" w:cstheme="minorHAnsi"/>
                <w:color w:val="000000" w:themeColor="text1"/>
                <w:bdr w:val="none" w:sz="0" w:space="0" w:color="auto" w:frame="1"/>
              </w:rPr>
              <w:t>la Tercera Ponencia de</w:t>
            </w:r>
            <w:r w:rsidR="00371F41" w:rsidRPr="007916F9">
              <w:rPr>
                <w:rFonts w:ascii="Lato" w:hAnsi="Lato" w:cstheme="minorHAnsi"/>
                <w:color w:val="000000" w:themeColor="text1"/>
                <w:bdr w:val="none" w:sz="0" w:space="0" w:color="auto" w:frame="1"/>
              </w:rPr>
              <w:t xml:space="preserve"> dicha S</w:t>
            </w:r>
            <w:r w:rsidR="00985568" w:rsidRPr="007916F9">
              <w:rPr>
                <w:rFonts w:ascii="Lato" w:hAnsi="Lato" w:cstheme="minorHAnsi"/>
                <w:color w:val="000000" w:themeColor="text1"/>
                <w:bdr w:val="none" w:sz="0" w:space="0" w:color="auto" w:frame="1"/>
              </w:rPr>
              <w:t>a</w:t>
            </w:r>
            <w:r w:rsidR="00371F41" w:rsidRPr="007916F9">
              <w:rPr>
                <w:rFonts w:ascii="Lato" w:hAnsi="Lato" w:cstheme="minorHAnsi"/>
                <w:color w:val="000000" w:themeColor="text1"/>
                <w:bdr w:val="none" w:sz="0" w:space="0" w:color="auto" w:frame="1"/>
              </w:rPr>
              <w:t>la, con efectos a partir del diecinueve de abril de dos mil veinticuatro hasta nuevas instrucciones.</w:t>
            </w:r>
          </w:p>
        </w:tc>
      </w:tr>
      <w:tr w:rsidR="00025B70" w:rsidRPr="007916F9" w14:paraId="7CD4F33B" w14:textId="77777777" w:rsidTr="005A5081">
        <w:tc>
          <w:tcPr>
            <w:tcW w:w="3847" w:type="dxa"/>
          </w:tcPr>
          <w:p w14:paraId="4D33DD98" w14:textId="77777777" w:rsidR="00025B70" w:rsidRPr="005520FE" w:rsidRDefault="00025B70" w:rsidP="00025B70">
            <w:pPr>
              <w:spacing w:after="0" w:line="360" w:lineRule="auto"/>
              <w:jc w:val="both"/>
              <w:rPr>
                <w:rFonts w:ascii="Lato" w:hAnsi="Lato" w:cstheme="minorHAnsi"/>
                <w:b/>
                <w:bCs/>
                <w:color w:val="000000" w:themeColor="text1"/>
                <w:bdr w:val="none" w:sz="0" w:space="0" w:color="auto" w:frame="1"/>
              </w:rPr>
            </w:pPr>
            <w:r w:rsidRPr="005520FE">
              <w:rPr>
                <w:rFonts w:ascii="Lato" w:hAnsi="Lato" w:cstheme="minorHAnsi"/>
                <w:b/>
                <w:bCs/>
                <w:color w:val="000000" w:themeColor="text1"/>
                <w:bdr w:val="none" w:sz="0" w:space="0" w:color="auto" w:frame="1"/>
              </w:rPr>
              <w:lastRenderedPageBreak/>
              <w:t xml:space="preserve">Lcda. Rocío </w:t>
            </w:r>
            <w:proofErr w:type="spellStart"/>
            <w:r w:rsidRPr="005520FE">
              <w:rPr>
                <w:rFonts w:ascii="Lato" w:hAnsi="Lato" w:cstheme="minorHAnsi"/>
                <w:b/>
                <w:bCs/>
                <w:color w:val="000000" w:themeColor="text1"/>
                <w:bdr w:val="none" w:sz="0" w:space="0" w:color="auto" w:frame="1"/>
              </w:rPr>
              <w:t>Tlapaya</w:t>
            </w:r>
            <w:proofErr w:type="spellEnd"/>
            <w:r w:rsidRPr="005520FE">
              <w:rPr>
                <w:rFonts w:ascii="Lato" w:hAnsi="Lato" w:cstheme="minorHAnsi"/>
                <w:b/>
                <w:bCs/>
                <w:color w:val="000000" w:themeColor="text1"/>
                <w:bdr w:val="none" w:sz="0" w:space="0" w:color="auto" w:frame="1"/>
              </w:rPr>
              <w:t xml:space="preserve"> Amaro</w:t>
            </w:r>
          </w:p>
          <w:p w14:paraId="680181CE" w14:textId="34219D8C" w:rsidR="00025B70" w:rsidRPr="007916F9" w:rsidRDefault="00025B70" w:rsidP="00025B70">
            <w:pPr>
              <w:spacing w:after="0" w:line="360" w:lineRule="auto"/>
              <w:jc w:val="both"/>
              <w:rPr>
                <w:rFonts w:ascii="Lato" w:hAnsi="Lato" w:cstheme="minorHAnsi"/>
                <w:b/>
                <w:bCs/>
                <w:color w:val="000000" w:themeColor="text1"/>
                <w:bdr w:val="none" w:sz="0" w:space="0" w:color="auto" w:frame="1"/>
              </w:rPr>
            </w:pPr>
            <w:r w:rsidRPr="007916F9">
              <w:rPr>
                <w:rFonts w:ascii="Lato" w:hAnsi="Lato" w:cstheme="minorHAnsi"/>
                <w:color w:val="000000" w:themeColor="text1"/>
                <w:bdr w:val="none" w:sz="0" w:space="0" w:color="auto" w:frame="1"/>
              </w:rPr>
              <w:t>Secretar</w:t>
            </w:r>
            <w:r w:rsidR="005520FE">
              <w:rPr>
                <w:rFonts w:ascii="Lato" w:hAnsi="Lato" w:cstheme="minorHAnsi"/>
                <w:color w:val="000000" w:themeColor="text1"/>
                <w:bdr w:val="none" w:sz="0" w:space="0" w:color="auto" w:frame="1"/>
              </w:rPr>
              <w:t>i</w:t>
            </w:r>
            <w:r w:rsidRPr="007916F9">
              <w:rPr>
                <w:rFonts w:ascii="Lato" w:hAnsi="Lato" w:cstheme="minorHAnsi"/>
                <w:color w:val="000000" w:themeColor="text1"/>
                <w:bdr w:val="none" w:sz="0" w:space="0" w:color="auto" w:frame="1"/>
              </w:rPr>
              <w:t>a Proyectista de Sala Interina (</w:t>
            </w:r>
            <w:r w:rsidR="00465912">
              <w:rPr>
                <w:rFonts w:ascii="Lato" w:hAnsi="Lato" w:cstheme="minorHAnsi"/>
                <w:color w:val="000000" w:themeColor="text1"/>
                <w:bdr w:val="none" w:sz="0" w:space="0" w:color="auto" w:frame="1"/>
              </w:rPr>
              <w:t>n</w:t>
            </w:r>
            <w:r w:rsidRPr="007916F9">
              <w:rPr>
                <w:rFonts w:ascii="Lato" w:hAnsi="Lato" w:cstheme="minorHAnsi"/>
                <w:color w:val="000000" w:themeColor="text1"/>
                <w:bdr w:val="none" w:sz="0" w:space="0" w:color="auto" w:frame="1"/>
              </w:rPr>
              <w:t xml:space="preserve">ivel 14), adscrita a la Tercera Ponencia de la Sala Penal y Especializada en Administración de Justicia del Tribunal Superior de Justicia del Estado. </w:t>
            </w:r>
          </w:p>
        </w:tc>
        <w:tc>
          <w:tcPr>
            <w:tcW w:w="3847" w:type="dxa"/>
          </w:tcPr>
          <w:p w14:paraId="1CDD9CCC" w14:textId="7D275925" w:rsidR="00025B70" w:rsidRPr="007916F9" w:rsidRDefault="00371F41" w:rsidP="00025B70">
            <w:pPr>
              <w:spacing w:after="0" w:line="360" w:lineRule="auto"/>
              <w:jc w:val="both"/>
              <w:rPr>
                <w:rFonts w:ascii="Lato" w:hAnsi="Lato" w:cstheme="minorHAnsi"/>
                <w:color w:val="000000" w:themeColor="text1"/>
                <w:bdr w:val="none" w:sz="0" w:space="0" w:color="auto" w:frame="1"/>
              </w:rPr>
            </w:pPr>
            <w:r w:rsidRPr="007916F9">
              <w:rPr>
                <w:rFonts w:ascii="Lato" w:hAnsi="Lato" w:cstheme="minorHAnsi"/>
                <w:color w:val="000000" w:themeColor="text1"/>
                <w:bdr w:val="none" w:sz="0" w:space="0" w:color="auto" w:frame="1"/>
              </w:rPr>
              <w:t xml:space="preserve">En atención al oficio PSP-3P/2024-088 de la Magistrada Presidenta de la Sala Penal y Especializada en Administración de Justicia para Adolescentes del Tribunal Superior de Justicia del Estado, </w:t>
            </w:r>
            <w:r w:rsidR="005520FE">
              <w:rPr>
                <w:rFonts w:ascii="Lato" w:hAnsi="Lato" w:cstheme="minorHAnsi"/>
                <w:color w:val="000000" w:themeColor="text1"/>
                <w:bdr w:val="none" w:sz="0" w:space="0" w:color="auto" w:frame="1"/>
              </w:rPr>
              <w:t>se da por concluido su interinato de Secretaria Proyectista de Sala y se designa</w:t>
            </w:r>
            <w:r w:rsidRPr="007916F9">
              <w:rPr>
                <w:rFonts w:ascii="Lato" w:hAnsi="Lato" w:cstheme="minorHAnsi"/>
                <w:color w:val="000000" w:themeColor="text1"/>
                <w:bdr w:val="none" w:sz="0" w:space="0" w:color="auto" w:frame="1"/>
              </w:rPr>
              <w:t xml:space="preserve"> </w:t>
            </w:r>
            <w:r w:rsidRPr="007916F9">
              <w:rPr>
                <w:rFonts w:ascii="Lato" w:hAnsi="Lato" w:cstheme="minorHAnsi"/>
              </w:rPr>
              <w:t>Asistente de Audiencias interina (nivel 10), adscrita temporalmente a la Dirección Jurídica del Tribunal Superior de Justicia del Estado, con efectos a partir del diecinueve de abril del año en curso, hasta nuevas instrucciones.</w:t>
            </w:r>
          </w:p>
        </w:tc>
      </w:tr>
    </w:tbl>
    <w:p w14:paraId="3CC3ADE8" w14:textId="77777777" w:rsidR="005A5081" w:rsidRPr="007916F9" w:rsidRDefault="005A5081" w:rsidP="0052327B">
      <w:pPr>
        <w:spacing w:after="0" w:line="360" w:lineRule="auto"/>
        <w:ind w:firstLine="708"/>
        <w:jc w:val="both"/>
        <w:rPr>
          <w:rFonts w:ascii="Lato" w:hAnsi="Lato" w:cstheme="minorHAnsi"/>
          <w:b/>
          <w:bCs/>
          <w:color w:val="000000" w:themeColor="text1"/>
          <w:bdr w:val="none" w:sz="0" w:space="0" w:color="auto" w:frame="1"/>
        </w:rPr>
      </w:pPr>
    </w:p>
    <w:p w14:paraId="6ECFCB09" w14:textId="607E8CF7" w:rsidR="009E58BF" w:rsidRPr="00980145" w:rsidRDefault="00B76E94" w:rsidP="00980145">
      <w:pPr>
        <w:spacing w:before="240" w:line="480" w:lineRule="auto"/>
        <w:jc w:val="both"/>
        <w:rPr>
          <w:rFonts w:ascii="Lato" w:eastAsia="Times New Roman" w:hAnsi="Lato" w:cstheme="minorHAnsi"/>
          <w:b/>
          <w:bCs/>
          <w:color w:val="000000" w:themeColor="text1"/>
          <w:u w:val="single"/>
          <w:bdr w:val="none" w:sz="0" w:space="0" w:color="auto" w:frame="1"/>
          <w:lang w:eastAsia="es-MX"/>
        </w:rPr>
      </w:pPr>
      <w:r w:rsidRPr="007916F9">
        <w:rPr>
          <w:rFonts w:ascii="Lato" w:eastAsia="Times New Roman" w:hAnsi="Lato" w:cstheme="minorHAnsi"/>
          <w:bdr w:val="none" w:sz="0" w:space="0" w:color="auto" w:frame="1"/>
          <w:lang w:eastAsia="es-MX"/>
        </w:rPr>
        <w:t xml:space="preserve">Con fundamento en lo </w:t>
      </w:r>
      <w:r w:rsidRPr="007916F9">
        <w:rPr>
          <w:rFonts w:ascii="Lato" w:eastAsia="Times New Roman" w:hAnsi="Lato" w:cstheme="minorHAnsi"/>
          <w:color w:val="000000" w:themeColor="text1"/>
          <w:bdr w:val="none" w:sz="0" w:space="0" w:color="auto" w:frame="1"/>
          <w:lang w:eastAsia="es-MX"/>
        </w:rPr>
        <w:t>que establecen los artículos 85 de la Constitución Política del Estado Libre y Soberano de Tlaxcala, 61 y 68 fracción I, 77 fracción I, de la Ley Orgánica del Poder Judicial del Estado, por las razones asentadas y dadas las necesidades del servicio, se determina la adscripción y/o readscripción de las personas servidoras públicas mencionadas, en los términos planteados, ordenando comunicar esta determinación al Director de Recursos Humanos y Materiales dependiente de la Secretaría Ejecutiva, al Contralor y Tesorero del Poder Judicial del Estado, al Pleno del Tribunal Superior de Justicia del Estado en lo que corresponda, así como a las personas servidoras públicas mencionadas, para su conocimiento, efectos legales y administrativos a que haya lugar.</w:t>
      </w:r>
      <w:r w:rsidR="00BE2E23" w:rsidRPr="007916F9">
        <w:rPr>
          <w:rFonts w:ascii="Lato" w:eastAsia="Times New Roman" w:hAnsi="Lato" w:cstheme="minorHAnsi"/>
          <w:color w:val="000000" w:themeColor="text1"/>
          <w:bdr w:val="none" w:sz="0" w:space="0" w:color="auto" w:frame="1"/>
          <w:lang w:eastAsia="es-MX"/>
        </w:rPr>
        <w:t xml:space="preserve"> </w:t>
      </w:r>
      <w:r w:rsidR="00BE2E23" w:rsidRPr="007916F9">
        <w:rPr>
          <w:rFonts w:ascii="Lato" w:eastAsia="Times New Roman" w:hAnsi="Lato" w:cstheme="minorHAnsi"/>
          <w:b/>
          <w:bCs/>
          <w:color w:val="000000" w:themeColor="text1"/>
          <w:u w:val="single"/>
          <w:bdr w:val="none" w:sz="0" w:space="0" w:color="auto" w:frame="1"/>
          <w:lang w:eastAsia="es-MX"/>
        </w:rPr>
        <w:t>APROBADO POR UNANIMIDAD DE VOTOS.</w:t>
      </w:r>
    </w:p>
    <w:p w14:paraId="68AD2CCA" w14:textId="71BF8D8D" w:rsidR="00BE2E23" w:rsidRPr="00980145" w:rsidRDefault="00BE2E23" w:rsidP="009E6AF4">
      <w:pPr>
        <w:pStyle w:val="NormalWeb"/>
        <w:spacing w:line="480" w:lineRule="auto"/>
        <w:ind w:right="333"/>
        <w:jc w:val="both"/>
        <w:rPr>
          <w:rFonts w:ascii="Lato" w:hAnsi="Lato" w:cs="Calibri"/>
          <w:color w:val="000000" w:themeColor="text1"/>
          <w:sz w:val="22"/>
          <w:szCs w:val="22"/>
        </w:rPr>
      </w:pPr>
      <w:r w:rsidRPr="00980145">
        <w:rPr>
          <w:rFonts w:ascii="Lato" w:hAnsi="Lato" w:cs="Calibri"/>
          <w:bCs/>
          <w:sz w:val="22"/>
          <w:szCs w:val="22"/>
        </w:rPr>
        <w:t>Al no haber otro asunto</w:t>
      </w:r>
      <w:r w:rsidRPr="00980145">
        <w:rPr>
          <w:rFonts w:ascii="Lato" w:hAnsi="Lato" w:cs="Calibri"/>
          <w:sz w:val="22"/>
          <w:szCs w:val="22"/>
        </w:rPr>
        <w:t xml:space="preserve"> que tratar y siendo las catorce horas</w:t>
      </w:r>
      <w:r w:rsidR="00980145">
        <w:rPr>
          <w:rFonts w:ascii="Lato" w:hAnsi="Lato" w:cs="Calibri"/>
          <w:sz w:val="22"/>
          <w:szCs w:val="22"/>
        </w:rPr>
        <w:t xml:space="preserve"> con</w:t>
      </w:r>
      <w:r w:rsidRPr="00980145">
        <w:rPr>
          <w:rFonts w:ascii="Lato" w:hAnsi="Lato" w:cs="Calibri"/>
          <w:sz w:val="22"/>
          <w:szCs w:val="22"/>
        </w:rPr>
        <w:t xml:space="preserve"> treinta minutos de </w:t>
      </w:r>
      <w:r w:rsidRPr="007916F9">
        <w:rPr>
          <w:rFonts w:ascii="Lato" w:hAnsi="Lato" w:cs="Calibri"/>
          <w:color w:val="000000" w:themeColor="text1"/>
          <w:sz w:val="22"/>
          <w:szCs w:val="22"/>
        </w:rPr>
        <w:t xml:space="preserve">este día se declara concluida esta sesión extraordinaria privada del Consejo de la Judicatura del Estado de Tlaxcala, levantándose la presente acta, </w:t>
      </w:r>
      <w:r w:rsidRPr="007916F9">
        <w:rPr>
          <w:rFonts w:ascii="Lato" w:hAnsi="Lato" w:cs="Calibri"/>
          <w:color w:val="000000" w:themeColor="text1"/>
          <w:sz w:val="22"/>
          <w:szCs w:val="22"/>
        </w:rPr>
        <w:lastRenderedPageBreak/>
        <w:t xml:space="preserve">que firman para constancia los que en ella intervinieron, así como la Licenciada </w:t>
      </w:r>
      <w:proofErr w:type="spellStart"/>
      <w:r w:rsidRPr="007916F9">
        <w:rPr>
          <w:rFonts w:ascii="Lato" w:hAnsi="Lato" w:cs="Calibri"/>
          <w:color w:val="000000" w:themeColor="text1"/>
          <w:sz w:val="22"/>
          <w:szCs w:val="22"/>
        </w:rPr>
        <w:t>Midory</w:t>
      </w:r>
      <w:proofErr w:type="spellEnd"/>
      <w:r w:rsidRPr="007916F9">
        <w:rPr>
          <w:rFonts w:ascii="Lato" w:hAnsi="Lato" w:cs="Calibri"/>
          <w:color w:val="000000" w:themeColor="text1"/>
          <w:sz w:val="22"/>
          <w:szCs w:val="22"/>
        </w:rPr>
        <w:t xml:space="preserve"> Castro Bañuelos, </w:t>
      </w:r>
      <w:proofErr w:type="gramStart"/>
      <w:r w:rsidRPr="007916F9">
        <w:rPr>
          <w:rFonts w:ascii="Lato" w:hAnsi="Lato" w:cs="Calibri"/>
          <w:color w:val="000000" w:themeColor="text1"/>
          <w:sz w:val="22"/>
          <w:szCs w:val="22"/>
        </w:rPr>
        <w:t>Secretaria Ejecutiva</w:t>
      </w:r>
      <w:proofErr w:type="gramEnd"/>
      <w:r w:rsidRPr="007916F9">
        <w:rPr>
          <w:rFonts w:ascii="Lato" w:hAnsi="Lato" w:cs="Calibri"/>
          <w:color w:val="000000" w:themeColor="text1"/>
          <w:sz w:val="22"/>
          <w:szCs w:val="22"/>
        </w:rPr>
        <w:t xml:space="preserve"> del Consejo de la Judicatura, quien da fe. </w:t>
      </w:r>
    </w:p>
    <w:p w14:paraId="376FDFC0" w14:textId="77777777" w:rsidR="00980145" w:rsidRPr="007916F9" w:rsidRDefault="00980145" w:rsidP="00BE2E23">
      <w:pPr>
        <w:spacing w:before="100" w:beforeAutospacing="1" w:after="100" w:afterAutospacing="1" w:line="480" w:lineRule="auto"/>
        <w:ind w:right="-93"/>
        <w:jc w:val="both"/>
        <w:rPr>
          <w:rFonts w:ascii="Lato" w:eastAsia="Times New Roman" w:hAnsi="Lato" w:cs="Calibri"/>
          <w:color w:val="000000" w:themeColor="text1"/>
          <w:lang w:eastAsia="es-MX"/>
        </w:rPr>
      </w:pPr>
    </w:p>
    <w:p w14:paraId="569C1E71" w14:textId="77777777" w:rsidR="00BE2E23" w:rsidRPr="007916F9" w:rsidRDefault="00BE2E23" w:rsidP="00BE2E23">
      <w:pPr>
        <w:framePr w:hSpace="141" w:wrap="around" w:vAnchor="text" w:hAnchor="margin" w:y="130"/>
        <w:tabs>
          <w:tab w:val="left" w:pos="5954"/>
        </w:tabs>
        <w:spacing w:after="0" w:line="240" w:lineRule="auto"/>
        <w:ind w:right="-93"/>
        <w:jc w:val="center"/>
        <w:rPr>
          <w:rFonts w:ascii="Lato" w:eastAsia="Times New Roman" w:hAnsi="Lato" w:cs="Calibri"/>
          <w:color w:val="000000" w:themeColor="text1"/>
        </w:rPr>
      </w:pPr>
      <w:r w:rsidRPr="007916F9">
        <w:rPr>
          <w:rFonts w:ascii="Lato" w:eastAsia="Times New Roman" w:hAnsi="Lato" w:cs="Calibri"/>
          <w:color w:val="000000" w:themeColor="text1"/>
        </w:rPr>
        <w:t>Magistrada Anel Bañuelos Meneses</w:t>
      </w:r>
    </w:p>
    <w:p w14:paraId="3E48C5D1" w14:textId="77777777" w:rsidR="00BE2E23" w:rsidRPr="007916F9" w:rsidRDefault="00BE2E23" w:rsidP="00BE2E23">
      <w:pPr>
        <w:framePr w:hSpace="141" w:wrap="around" w:vAnchor="text" w:hAnchor="margin" w:y="130"/>
        <w:tabs>
          <w:tab w:val="left" w:pos="5954"/>
        </w:tabs>
        <w:spacing w:after="0" w:line="240" w:lineRule="auto"/>
        <w:ind w:right="-93"/>
        <w:jc w:val="center"/>
        <w:rPr>
          <w:rFonts w:ascii="Lato" w:eastAsia="Times New Roman" w:hAnsi="Lato" w:cs="Calibri"/>
          <w:color w:val="000000" w:themeColor="text1"/>
        </w:rPr>
      </w:pPr>
      <w:r w:rsidRPr="007916F9">
        <w:rPr>
          <w:rFonts w:ascii="Lato" w:eastAsia="Times New Roman" w:hAnsi="Lato" w:cs="Calibri"/>
          <w:color w:val="000000" w:themeColor="text1"/>
        </w:rPr>
        <w:t>Presidenta del Tribunal Superior de Justicia</w:t>
      </w:r>
    </w:p>
    <w:p w14:paraId="264AC46F" w14:textId="2B5CAFF8" w:rsidR="00BE2E23" w:rsidRPr="007916F9" w:rsidRDefault="00BE2E23" w:rsidP="00980145">
      <w:pPr>
        <w:spacing w:before="100" w:beforeAutospacing="1" w:after="100" w:afterAutospacing="1" w:line="480" w:lineRule="auto"/>
        <w:ind w:right="-93"/>
        <w:jc w:val="center"/>
        <w:rPr>
          <w:rFonts w:ascii="Lato" w:eastAsia="Times New Roman" w:hAnsi="Lato" w:cs="Calibri"/>
          <w:color w:val="000000" w:themeColor="text1"/>
          <w:lang w:eastAsia="es-MX"/>
        </w:rPr>
      </w:pPr>
      <w:r w:rsidRPr="007916F9">
        <w:rPr>
          <w:rFonts w:ascii="Lato" w:eastAsia="Times New Roman" w:hAnsi="Lato" w:cs="Calibri"/>
          <w:color w:val="000000" w:themeColor="text1"/>
          <w:lang w:eastAsia="es-MX"/>
        </w:rPr>
        <w:t>y del Consejo de la Judicatura del Estado de Tlaxcala</w:t>
      </w:r>
    </w:p>
    <w:p w14:paraId="52CA41C0" w14:textId="77777777" w:rsidR="00BE2E23" w:rsidRPr="007916F9" w:rsidRDefault="00BE2E23" w:rsidP="00BE2E23">
      <w:pPr>
        <w:spacing w:before="100" w:beforeAutospacing="1" w:after="100" w:afterAutospacing="1" w:line="480" w:lineRule="auto"/>
        <w:ind w:right="-93"/>
        <w:jc w:val="both"/>
        <w:rPr>
          <w:rFonts w:ascii="Lato" w:eastAsia="Times New Roman" w:hAnsi="Lato" w:cs="Calibri"/>
          <w:color w:val="000000" w:themeColor="text1"/>
          <w:lang w:eastAsia="es-MX"/>
        </w:rPr>
      </w:pP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BE2E23" w:rsidRPr="007916F9" w14:paraId="7A470BC6" w14:textId="77777777" w:rsidTr="00DE2BB5">
        <w:tc>
          <w:tcPr>
            <w:tcW w:w="8075" w:type="dxa"/>
            <w:gridSpan w:val="3"/>
          </w:tcPr>
          <w:p w14:paraId="34494774"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p>
        </w:tc>
      </w:tr>
      <w:tr w:rsidR="00BE2E23" w:rsidRPr="007916F9" w14:paraId="759FD019" w14:textId="77777777" w:rsidTr="00DE2BB5">
        <w:trPr>
          <w:trHeight w:val="317"/>
        </w:trPr>
        <w:tc>
          <w:tcPr>
            <w:tcW w:w="8075" w:type="dxa"/>
            <w:gridSpan w:val="3"/>
          </w:tcPr>
          <w:p w14:paraId="129B9495" w14:textId="77777777" w:rsidR="00BE2E23" w:rsidRPr="007916F9" w:rsidRDefault="00BE2E23" w:rsidP="00DE2BB5">
            <w:pPr>
              <w:tabs>
                <w:tab w:val="left" w:pos="5954"/>
              </w:tabs>
              <w:spacing w:after="0" w:line="240" w:lineRule="auto"/>
              <w:ind w:right="-93"/>
              <w:jc w:val="both"/>
              <w:rPr>
                <w:rFonts w:ascii="Lato" w:eastAsia="Times New Roman" w:hAnsi="Lato" w:cs="Calibri"/>
                <w:color w:val="000000" w:themeColor="text1"/>
              </w:rPr>
            </w:pPr>
            <w:r w:rsidRPr="007916F9">
              <w:rPr>
                <w:rFonts w:ascii="Lato" w:eastAsia="Times New Roman" w:hAnsi="Lato" w:cs="Calibri"/>
                <w:b/>
                <w:bCs/>
                <w:color w:val="000000" w:themeColor="text1"/>
              </w:rPr>
              <w:t xml:space="preserve"> </w:t>
            </w:r>
          </w:p>
        </w:tc>
      </w:tr>
      <w:tr w:rsidR="00BE2E23" w:rsidRPr="007916F9" w14:paraId="1F7263BA" w14:textId="77777777" w:rsidTr="00DE2BB5">
        <w:trPr>
          <w:trHeight w:val="317"/>
        </w:trPr>
        <w:tc>
          <w:tcPr>
            <w:tcW w:w="3823" w:type="dxa"/>
          </w:tcPr>
          <w:p w14:paraId="0EFF4339"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r w:rsidRPr="007916F9">
              <w:rPr>
                <w:rFonts w:ascii="Lato" w:eastAsia="Times New Roman" w:hAnsi="Lato" w:cs="Calibri"/>
                <w:color w:val="000000" w:themeColor="text1"/>
              </w:rPr>
              <w:t xml:space="preserve">Mtro. </w:t>
            </w:r>
            <w:proofErr w:type="gramStart"/>
            <w:r w:rsidRPr="007916F9">
              <w:rPr>
                <w:rFonts w:ascii="Lato" w:eastAsia="Times New Roman" w:hAnsi="Lato" w:cs="Calibri"/>
                <w:color w:val="000000" w:themeColor="text1"/>
              </w:rPr>
              <w:t>Germán  Mendoza</w:t>
            </w:r>
            <w:proofErr w:type="gramEnd"/>
            <w:r w:rsidRPr="007916F9">
              <w:rPr>
                <w:rFonts w:ascii="Lato" w:eastAsia="Times New Roman" w:hAnsi="Lato" w:cs="Calibri"/>
                <w:color w:val="000000" w:themeColor="text1"/>
              </w:rPr>
              <w:t xml:space="preserve"> </w:t>
            </w:r>
            <w:proofErr w:type="spellStart"/>
            <w:r w:rsidRPr="007916F9">
              <w:rPr>
                <w:rFonts w:ascii="Lato" w:eastAsia="Times New Roman" w:hAnsi="Lato" w:cs="Calibri"/>
                <w:color w:val="000000" w:themeColor="text1"/>
              </w:rPr>
              <w:t>Papalotzi</w:t>
            </w:r>
            <w:proofErr w:type="spellEnd"/>
            <w:r w:rsidRPr="007916F9">
              <w:rPr>
                <w:rFonts w:ascii="Lato" w:eastAsia="Times New Roman" w:hAnsi="Lato" w:cs="Calibri"/>
                <w:color w:val="000000" w:themeColor="text1"/>
              </w:rPr>
              <w:t xml:space="preserve">  </w:t>
            </w:r>
          </w:p>
          <w:p w14:paraId="71C2AA29"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r w:rsidRPr="007916F9">
              <w:rPr>
                <w:rFonts w:ascii="Lato" w:eastAsia="Times New Roman" w:hAnsi="Lato" w:cs="Calibri"/>
                <w:color w:val="000000" w:themeColor="text1"/>
              </w:rPr>
              <w:t>Integrante del Consejo de la Judicatura del Estado de Tlaxcala</w:t>
            </w:r>
          </w:p>
        </w:tc>
        <w:tc>
          <w:tcPr>
            <w:tcW w:w="283" w:type="dxa"/>
          </w:tcPr>
          <w:p w14:paraId="5406D989" w14:textId="77777777" w:rsidR="00BE2E23" w:rsidRPr="007916F9" w:rsidRDefault="00BE2E23" w:rsidP="00DE2BB5">
            <w:pPr>
              <w:tabs>
                <w:tab w:val="left" w:pos="5954"/>
              </w:tabs>
              <w:spacing w:after="0" w:line="240" w:lineRule="auto"/>
              <w:ind w:right="-93"/>
              <w:jc w:val="both"/>
              <w:rPr>
                <w:rFonts w:ascii="Lato" w:eastAsia="Times New Roman" w:hAnsi="Lato" w:cs="Calibri"/>
                <w:color w:val="000000" w:themeColor="text1"/>
              </w:rPr>
            </w:pPr>
          </w:p>
          <w:p w14:paraId="25D43350" w14:textId="77777777" w:rsidR="00BE2E23" w:rsidRPr="007916F9" w:rsidRDefault="00BE2E23" w:rsidP="00DE2BB5">
            <w:pPr>
              <w:tabs>
                <w:tab w:val="left" w:pos="5954"/>
              </w:tabs>
              <w:spacing w:after="0" w:line="240" w:lineRule="auto"/>
              <w:ind w:right="-93"/>
              <w:jc w:val="both"/>
              <w:rPr>
                <w:rFonts w:ascii="Lato" w:eastAsia="Times New Roman" w:hAnsi="Lato" w:cs="Calibri"/>
                <w:color w:val="000000" w:themeColor="text1"/>
              </w:rPr>
            </w:pPr>
          </w:p>
          <w:p w14:paraId="58C15608" w14:textId="77777777" w:rsidR="00BE2E23" w:rsidRPr="007916F9" w:rsidRDefault="00BE2E23" w:rsidP="00DE2BB5">
            <w:pPr>
              <w:tabs>
                <w:tab w:val="left" w:pos="5954"/>
              </w:tabs>
              <w:spacing w:after="0" w:line="240" w:lineRule="auto"/>
              <w:ind w:right="-93"/>
              <w:jc w:val="both"/>
              <w:rPr>
                <w:rFonts w:ascii="Lato" w:eastAsia="Times New Roman" w:hAnsi="Lato" w:cs="Calibri"/>
                <w:color w:val="000000" w:themeColor="text1"/>
              </w:rPr>
            </w:pPr>
          </w:p>
        </w:tc>
        <w:tc>
          <w:tcPr>
            <w:tcW w:w="3969" w:type="dxa"/>
          </w:tcPr>
          <w:p w14:paraId="0C0E662C"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r w:rsidRPr="007916F9">
              <w:rPr>
                <w:rFonts w:ascii="Lato" w:eastAsia="Times New Roman" w:hAnsi="Lato" w:cs="Calibri"/>
                <w:color w:val="000000" w:themeColor="text1"/>
              </w:rPr>
              <w:t>Lcda. Violeta Fernández Vázquez Integrante del Consejo de la Judicatura del Estado de Tlaxcala</w:t>
            </w:r>
          </w:p>
        </w:tc>
      </w:tr>
      <w:tr w:rsidR="00BE2E23" w:rsidRPr="007916F9" w14:paraId="516616AF" w14:textId="77777777" w:rsidTr="00DE2BB5">
        <w:trPr>
          <w:trHeight w:val="317"/>
        </w:trPr>
        <w:tc>
          <w:tcPr>
            <w:tcW w:w="8075" w:type="dxa"/>
            <w:gridSpan w:val="3"/>
          </w:tcPr>
          <w:p w14:paraId="0268A3D3"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p>
          <w:p w14:paraId="0361938C" w14:textId="77777777" w:rsidR="00BE2E23" w:rsidRPr="007916F9" w:rsidRDefault="00BE2E23" w:rsidP="00DE2BB5">
            <w:pPr>
              <w:tabs>
                <w:tab w:val="left" w:pos="5954"/>
              </w:tabs>
              <w:spacing w:after="0" w:line="240" w:lineRule="auto"/>
              <w:ind w:right="-93"/>
              <w:jc w:val="both"/>
              <w:rPr>
                <w:rFonts w:ascii="Lato" w:eastAsia="Times New Roman" w:hAnsi="Lato" w:cs="Calibri"/>
                <w:color w:val="000000" w:themeColor="text1"/>
              </w:rPr>
            </w:pPr>
          </w:p>
        </w:tc>
      </w:tr>
    </w:tbl>
    <w:p w14:paraId="7A4B59B6" w14:textId="77777777" w:rsidR="00BE2E23" w:rsidRPr="007916F9" w:rsidRDefault="00BE2E23" w:rsidP="00BE2E23">
      <w:pPr>
        <w:spacing w:line="480" w:lineRule="auto"/>
        <w:ind w:right="-93"/>
        <w:jc w:val="both"/>
        <w:rPr>
          <w:rFonts w:ascii="Lato" w:hAnsi="Lato"/>
        </w:rPr>
      </w:pP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BE2E23" w:rsidRPr="007916F9" w14:paraId="5D9244BB" w14:textId="77777777" w:rsidTr="00DE2BB5">
        <w:trPr>
          <w:trHeight w:val="317"/>
        </w:trPr>
        <w:tc>
          <w:tcPr>
            <w:tcW w:w="3823" w:type="dxa"/>
          </w:tcPr>
          <w:p w14:paraId="37BD952D"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p>
          <w:p w14:paraId="7F10B523"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p>
          <w:p w14:paraId="3F01FF18"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p>
          <w:p w14:paraId="4AA40D77"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p>
          <w:p w14:paraId="12A56E97"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p>
          <w:p w14:paraId="6F9060F5"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r w:rsidRPr="007916F9">
              <w:rPr>
                <w:rFonts w:ascii="Lato" w:eastAsia="Times New Roman" w:hAnsi="Lato" w:cs="Calibri"/>
                <w:color w:val="000000" w:themeColor="text1"/>
              </w:rPr>
              <w:t>Mtra. Edith Alejandra Segura Payán</w:t>
            </w:r>
          </w:p>
          <w:p w14:paraId="10E4897F"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r w:rsidRPr="007916F9">
              <w:rPr>
                <w:rFonts w:ascii="Lato" w:eastAsia="Times New Roman" w:hAnsi="Lato" w:cs="Calibri"/>
                <w:color w:val="000000" w:themeColor="text1"/>
              </w:rPr>
              <w:t>Integrante del Consejo de la Judicatura del Estado de Tlaxcala</w:t>
            </w:r>
          </w:p>
        </w:tc>
        <w:tc>
          <w:tcPr>
            <w:tcW w:w="283" w:type="dxa"/>
          </w:tcPr>
          <w:p w14:paraId="2A7B9598" w14:textId="77777777" w:rsidR="00BE2E23" w:rsidRPr="007916F9" w:rsidRDefault="00BE2E23" w:rsidP="00DE2BB5">
            <w:pPr>
              <w:tabs>
                <w:tab w:val="left" w:pos="5954"/>
              </w:tabs>
              <w:spacing w:after="0" w:line="240" w:lineRule="auto"/>
              <w:ind w:right="-93"/>
              <w:jc w:val="both"/>
              <w:rPr>
                <w:rFonts w:ascii="Lato" w:eastAsia="Times New Roman" w:hAnsi="Lato" w:cs="Calibri"/>
                <w:color w:val="000000" w:themeColor="text1"/>
              </w:rPr>
            </w:pPr>
          </w:p>
        </w:tc>
        <w:tc>
          <w:tcPr>
            <w:tcW w:w="3969" w:type="dxa"/>
          </w:tcPr>
          <w:p w14:paraId="6226B47E"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p>
          <w:p w14:paraId="01E74288"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p>
          <w:p w14:paraId="1FF01F72"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p>
          <w:p w14:paraId="59F30932"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p>
          <w:p w14:paraId="5BB49728"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p>
          <w:p w14:paraId="3A17CB20"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r w:rsidRPr="007916F9">
              <w:rPr>
                <w:rFonts w:ascii="Lato" w:eastAsia="Times New Roman" w:hAnsi="Lato" w:cs="Calibri"/>
                <w:color w:val="000000" w:themeColor="text1"/>
              </w:rPr>
              <w:t xml:space="preserve">Lcdo. Rey David González </w:t>
            </w:r>
            <w:proofErr w:type="spellStart"/>
            <w:r w:rsidRPr="007916F9">
              <w:rPr>
                <w:rFonts w:ascii="Lato" w:eastAsia="Times New Roman" w:hAnsi="Lato" w:cs="Calibri"/>
                <w:color w:val="000000" w:themeColor="text1"/>
              </w:rPr>
              <w:t>González</w:t>
            </w:r>
            <w:proofErr w:type="spellEnd"/>
          </w:p>
          <w:p w14:paraId="3DD84C30"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r w:rsidRPr="007916F9">
              <w:rPr>
                <w:rFonts w:ascii="Lato" w:eastAsia="Times New Roman" w:hAnsi="Lato" w:cs="Calibri"/>
                <w:color w:val="000000" w:themeColor="text1"/>
              </w:rPr>
              <w:t>Integrante del Consejo de la Judicatura del Estado de Tlaxcala</w:t>
            </w:r>
          </w:p>
          <w:p w14:paraId="2DEFA4CE"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p>
        </w:tc>
      </w:tr>
      <w:tr w:rsidR="00BE2E23" w:rsidRPr="007916F9" w14:paraId="68B284C4" w14:textId="77777777" w:rsidTr="00DE2BB5">
        <w:trPr>
          <w:trHeight w:val="317"/>
        </w:trPr>
        <w:tc>
          <w:tcPr>
            <w:tcW w:w="3823" w:type="dxa"/>
          </w:tcPr>
          <w:p w14:paraId="4F63A83A"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p>
          <w:p w14:paraId="3D39A14C" w14:textId="77777777" w:rsidR="00BE2E23" w:rsidRPr="007916F9" w:rsidRDefault="00BE2E23" w:rsidP="00DE2BB5">
            <w:pPr>
              <w:tabs>
                <w:tab w:val="left" w:pos="5954"/>
              </w:tabs>
              <w:spacing w:after="0" w:line="240" w:lineRule="auto"/>
              <w:ind w:right="-93"/>
              <w:rPr>
                <w:rFonts w:ascii="Lato" w:eastAsia="Times New Roman" w:hAnsi="Lato" w:cs="Calibri"/>
                <w:color w:val="000000" w:themeColor="text1"/>
              </w:rPr>
            </w:pPr>
          </w:p>
        </w:tc>
        <w:tc>
          <w:tcPr>
            <w:tcW w:w="283" w:type="dxa"/>
          </w:tcPr>
          <w:p w14:paraId="66EDAD7C" w14:textId="77777777" w:rsidR="00BE2E23" w:rsidRPr="007916F9" w:rsidRDefault="00BE2E23" w:rsidP="00DE2BB5">
            <w:pPr>
              <w:tabs>
                <w:tab w:val="left" w:pos="5954"/>
              </w:tabs>
              <w:spacing w:after="0" w:line="240" w:lineRule="auto"/>
              <w:ind w:right="-93"/>
              <w:jc w:val="both"/>
              <w:rPr>
                <w:rFonts w:ascii="Lato" w:eastAsia="Times New Roman" w:hAnsi="Lato" w:cs="Calibri"/>
                <w:color w:val="000000" w:themeColor="text1"/>
              </w:rPr>
            </w:pPr>
          </w:p>
        </w:tc>
        <w:tc>
          <w:tcPr>
            <w:tcW w:w="3969" w:type="dxa"/>
          </w:tcPr>
          <w:p w14:paraId="472555D3" w14:textId="77777777" w:rsidR="00BE2E23" w:rsidRPr="007916F9" w:rsidRDefault="00BE2E23" w:rsidP="00DE2BB5">
            <w:pPr>
              <w:tabs>
                <w:tab w:val="left" w:pos="5954"/>
              </w:tabs>
              <w:spacing w:after="0" w:line="240" w:lineRule="auto"/>
              <w:ind w:right="-93"/>
              <w:jc w:val="center"/>
              <w:rPr>
                <w:rFonts w:ascii="Lato" w:eastAsia="Times New Roman" w:hAnsi="Lato" w:cs="Calibri"/>
                <w:color w:val="000000" w:themeColor="text1"/>
              </w:rPr>
            </w:pPr>
          </w:p>
          <w:p w14:paraId="28FFD0B4" w14:textId="77777777" w:rsidR="00BE2E23" w:rsidRDefault="00BE2E23" w:rsidP="00DE2BB5">
            <w:pPr>
              <w:tabs>
                <w:tab w:val="left" w:pos="5954"/>
              </w:tabs>
              <w:spacing w:after="0" w:line="240" w:lineRule="auto"/>
              <w:ind w:right="-93"/>
              <w:rPr>
                <w:rFonts w:ascii="Lato" w:eastAsia="Times New Roman" w:hAnsi="Lato" w:cs="Calibri"/>
                <w:color w:val="000000" w:themeColor="text1"/>
              </w:rPr>
            </w:pPr>
          </w:p>
          <w:p w14:paraId="7E5A4914" w14:textId="7A22ED8A" w:rsidR="009E6AF4" w:rsidRPr="007916F9" w:rsidRDefault="009E6AF4" w:rsidP="00DE2BB5">
            <w:pPr>
              <w:tabs>
                <w:tab w:val="left" w:pos="5954"/>
              </w:tabs>
              <w:spacing w:after="0" w:line="240" w:lineRule="auto"/>
              <w:ind w:right="-93"/>
              <w:rPr>
                <w:rFonts w:ascii="Lato" w:eastAsia="Times New Roman" w:hAnsi="Lato" w:cs="Calibri"/>
                <w:color w:val="000000" w:themeColor="text1"/>
              </w:rPr>
            </w:pPr>
          </w:p>
        </w:tc>
      </w:tr>
      <w:tr w:rsidR="00BE2E23" w:rsidRPr="007916F9" w14:paraId="28509802" w14:textId="77777777" w:rsidTr="00DE2BB5">
        <w:trPr>
          <w:trHeight w:val="317"/>
        </w:trPr>
        <w:tc>
          <w:tcPr>
            <w:tcW w:w="8075" w:type="dxa"/>
            <w:gridSpan w:val="3"/>
          </w:tcPr>
          <w:p w14:paraId="239C40D3" w14:textId="77777777" w:rsidR="00BE2E23" w:rsidRPr="007916F9" w:rsidRDefault="00BE2E23" w:rsidP="00DE2BB5">
            <w:pPr>
              <w:tabs>
                <w:tab w:val="left" w:pos="5954"/>
              </w:tabs>
              <w:spacing w:after="0" w:line="240" w:lineRule="auto"/>
              <w:ind w:right="-93"/>
              <w:jc w:val="center"/>
              <w:rPr>
                <w:rFonts w:ascii="Lato" w:hAnsi="Lato" w:cstheme="minorHAnsi"/>
                <w:b/>
                <w:bCs/>
                <w:color w:val="000000" w:themeColor="text1"/>
                <w:lang w:val="en-US"/>
              </w:rPr>
            </w:pPr>
            <w:r w:rsidRPr="007916F9">
              <w:rPr>
                <w:rFonts w:ascii="Lato" w:hAnsi="Lato" w:cstheme="minorHAnsi"/>
                <w:b/>
                <w:bCs/>
                <w:color w:val="000000" w:themeColor="text1"/>
                <w:lang w:val="en-US"/>
              </w:rPr>
              <w:t>DOY FE</w:t>
            </w:r>
          </w:p>
          <w:p w14:paraId="3C6FAE87" w14:textId="77777777" w:rsidR="00BE2E23" w:rsidRPr="007916F9" w:rsidRDefault="00BE2E23" w:rsidP="00DE2BB5">
            <w:pPr>
              <w:tabs>
                <w:tab w:val="left" w:pos="5954"/>
              </w:tabs>
              <w:spacing w:after="0" w:line="240" w:lineRule="auto"/>
              <w:ind w:right="-93"/>
              <w:jc w:val="center"/>
              <w:rPr>
                <w:rFonts w:ascii="Lato" w:hAnsi="Lato" w:cstheme="minorHAnsi"/>
                <w:b/>
                <w:bCs/>
                <w:color w:val="000000" w:themeColor="text1"/>
                <w:lang w:val="en-US"/>
              </w:rPr>
            </w:pPr>
          </w:p>
          <w:p w14:paraId="765C7CA6" w14:textId="77777777" w:rsidR="00BE2E23" w:rsidRPr="007916F9" w:rsidRDefault="00BE2E23" w:rsidP="00DE2BB5">
            <w:pPr>
              <w:tabs>
                <w:tab w:val="left" w:pos="5954"/>
              </w:tabs>
              <w:spacing w:after="0" w:line="240" w:lineRule="auto"/>
              <w:ind w:right="-93"/>
              <w:jc w:val="center"/>
              <w:rPr>
                <w:rFonts w:ascii="Lato" w:hAnsi="Lato" w:cstheme="minorHAnsi"/>
                <w:b/>
                <w:bCs/>
                <w:color w:val="000000" w:themeColor="text1"/>
                <w:lang w:val="en-US"/>
              </w:rPr>
            </w:pPr>
          </w:p>
          <w:p w14:paraId="51042C48" w14:textId="77777777" w:rsidR="00BE2E23" w:rsidRPr="007916F9" w:rsidRDefault="00BE2E23" w:rsidP="00DE2BB5">
            <w:pPr>
              <w:tabs>
                <w:tab w:val="left" w:pos="5954"/>
              </w:tabs>
              <w:spacing w:after="0" w:line="240" w:lineRule="auto"/>
              <w:ind w:right="-93"/>
              <w:jc w:val="center"/>
              <w:rPr>
                <w:rFonts w:ascii="Lato" w:hAnsi="Lato" w:cstheme="minorHAnsi"/>
                <w:b/>
                <w:bCs/>
                <w:color w:val="000000" w:themeColor="text1"/>
                <w:lang w:val="en-US"/>
              </w:rPr>
            </w:pPr>
          </w:p>
          <w:p w14:paraId="162E6A59" w14:textId="77777777" w:rsidR="00BE2E23" w:rsidRPr="007916F9" w:rsidRDefault="00BE2E23" w:rsidP="00980145">
            <w:pPr>
              <w:tabs>
                <w:tab w:val="left" w:pos="5954"/>
              </w:tabs>
              <w:spacing w:after="0" w:line="240" w:lineRule="auto"/>
              <w:ind w:right="-93"/>
              <w:rPr>
                <w:rFonts w:ascii="Lato" w:hAnsi="Lato" w:cstheme="minorHAnsi"/>
                <w:b/>
                <w:bCs/>
                <w:color w:val="000000" w:themeColor="text1"/>
                <w:lang w:val="en-US"/>
              </w:rPr>
            </w:pPr>
          </w:p>
          <w:p w14:paraId="0DB29B19" w14:textId="77777777" w:rsidR="00BE2E23" w:rsidRPr="007916F9" w:rsidRDefault="00BE2E23" w:rsidP="00DE2BB5">
            <w:pPr>
              <w:tabs>
                <w:tab w:val="left" w:pos="5954"/>
              </w:tabs>
              <w:spacing w:after="0" w:line="240" w:lineRule="auto"/>
              <w:ind w:right="-93"/>
              <w:jc w:val="center"/>
              <w:rPr>
                <w:rFonts w:ascii="Lato" w:hAnsi="Lato" w:cstheme="minorHAnsi"/>
                <w:color w:val="000000" w:themeColor="text1"/>
                <w:lang w:val="en-US"/>
              </w:rPr>
            </w:pPr>
          </w:p>
          <w:p w14:paraId="17F4BB7E" w14:textId="77777777" w:rsidR="00BE2E23" w:rsidRPr="007916F9" w:rsidRDefault="00BE2E23" w:rsidP="00DE2BB5">
            <w:pPr>
              <w:tabs>
                <w:tab w:val="left" w:pos="5954"/>
              </w:tabs>
              <w:spacing w:after="0" w:line="240" w:lineRule="auto"/>
              <w:ind w:right="-93"/>
              <w:jc w:val="center"/>
              <w:rPr>
                <w:rFonts w:ascii="Lato" w:hAnsi="Lato" w:cstheme="minorHAnsi"/>
                <w:color w:val="000000" w:themeColor="text1"/>
                <w:lang w:val="en-US"/>
              </w:rPr>
            </w:pPr>
            <w:proofErr w:type="spellStart"/>
            <w:r w:rsidRPr="007916F9">
              <w:rPr>
                <w:rFonts w:ascii="Lato" w:hAnsi="Lato" w:cstheme="minorHAnsi"/>
                <w:color w:val="000000" w:themeColor="text1"/>
                <w:lang w:val="en-US"/>
              </w:rPr>
              <w:t>Lcda</w:t>
            </w:r>
            <w:proofErr w:type="spellEnd"/>
            <w:r w:rsidRPr="007916F9">
              <w:rPr>
                <w:rFonts w:ascii="Lato" w:hAnsi="Lato" w:cstheme="minorHAnsi"/>
                <w:color w:val="000000" w:themeColor="text1"/>
                <w:lang w:val="en-US"/>
              </w:rPr>
              <w:t xml:space="preserve">. Midory Castro Bañuelos </w:t>
            </w:r>
          </w:p>
          <w:p w14:paraId="22C98719" w14:textId="77777777" w:rsidR="00BE2E23" w:rsidRPr="007916F9" w:rsidRDefault="00BE2E23" w:rsidP="00DE2BB5">
            <w:pPr>
              <w:tabs>
                <w:tab w:val="left" w:pos="5954"/>
              </w:tabs>
              <w:spacing w:after="0" w:line="240" w:lineRule="auto"/>
              <w:ind w:right="-93"/>
              <w:jc w:val="center"/>
              <w:rPr>
                <w:rFonts w:ascii="Lato" w:hAnsi="Lato" w:cstheme="minorHAnsi"/>
                <w:color w:val="000000" w:themeColor="text1"/>
              </w:rPr>
            </w:pPr>
            <w:r w:rsidRPr="007916F9">
              <w:rPr>
                <w:rFonts w:ascii="Lato" w:hAnsi="Lato" w:cstheme="minorHAnsi"/>
                <w:color w:val="000000" w:themeColor="text1"/>
              </w:rPr>
              <w:t xml:space="preserve">Secretaria Ejecutiva del Consejo de la Judicatura del Estado de Tlaxcala.  </w:t>
            </w:r>
          </w:p>
        </w:tc>
      </w:tr>
    </w:tbl>
    <w:p w14:paraId="4D1222AC" w14:textId="77777777" w:rsidR="00BE2E23" w:rsidRPr="007916F9" w:rsidRDefault="00BE2E23" w:rsidP="00980145">
      <w:pPr>
        <w:spacing w:line="480" w:lineRule="auto"/>
        <w:ind w:right="-93"/>
        <w:jc w:val="both"/>
        <w:rPr>
          <w:rFonts w:ascii="Lato" w:hAnsi="Lato"/>
        </w:rPr>
      </w:pPr>
    </w:p>
    <w:sectPr w:rsidR="00BE2E23" w:rsidRPr="007916F9" w:rsidSect="000012E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766C3" w14:textId="77777777" w:rsidR="000012EA" w:rsidRDefault="000012EA">
      <w:pPr>
        <w:spacing w:after="0" w:line="240" w:lineRule="auto"/>
      </w:pPr>
      <w:r>
        <w:separator/>
      </w:r>
    </w:p>
  </w:endnote>
  <w:endnote w:type="continuationSeparator" w:id="0">
    <w:p w14:paraId="4D433D45" w14:textId="77777777" w:rsidR="000012EA" w:rsidRDefault="0000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58AC2" w14:textId="77777777" w:rsidR="000012EA" w:rsidRDefault="000012EA">
      <w:pPr>
        <w:spacing w:after="0" w:line="240" w:lineRule="auto"/>
      </w:pPr>
      <w:r>
        <w:separator/>
      </w:r>
    </w:p>
  </w:footnote>
  <w:footnote w:type="continuationSeparator" w:id="0">
    <w:p w14:paraId="549DF982" w14:textId="77777777" w:rsidR="000012EA" w:rsidRDefault="00001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1670362"/>
      <w:docPartObj>
        <w:docPartGallery w:val="Page Numbers (Top of Page)"/>
        <w:docPartUnique/>
      </w:docPartObj>
    </w:sdtPr>
    <w:sdtEndPr>
      <w:rPr>
        <w:sz w:val="30"/>
        <w:szCs w:val="30"/>
      </w:rPr>
    </w:sdtEndPr>
    <w:sdtContent>
      <w:p w14:paraId="000679DD" w14:textId="0CCC8A8E" w:rsidR="009470F0" w:rsidRDefault="000F2820" w:rsidP="000F2820">
        <w:pPr>
          <w:spacing w:after="0" w:line="480" w:lineRule="auto"/>
          <w:ind w:left="708" w:firstLine="708"/>
          <w:jc w:val="right"/>
          <w:rPr>
            <w:rFonts w:asciiTheme="minorHAnsi" w:hAnsiTheme="minorHAnsi" w:cstheme="minorHAnsi"/>
            <w:b/>
          </w:rPr>
        </w:pPr>
        <w:r w:rsidRPr="00DB296A">
          <w:rPr>
            <w:rFonts w:asciiTheme="minorHAnsi" w:hAnsiTheme="minorHAnsi" w:cstheme="minorHAnsi"/>
            <w:b/>
            <w:sz w:val="40"/>
            <w:szCs w:val="40"/>
          </w:rPr>
          <w:t xml:space="preserve">   </w:t>
        </w:r>
        <w:r w:rsidRPr="00DB296A">
          <w:rPr>
            <w:rFonts w:asciiTheme="minorHAnsi" w:hAnsiTheme="minorHAnsi" w:cstheme="minorHAnsi"/>
            <w:b/>
          </w:rPr>
          <w:t xml:space="preserve">                                   </w:t>
        </w:r>
        <w:bookmarkStart w:id="5" w:name="_Hlk93306781"/>
        <w:bookmarkStart w:id="6" w:name="_Hlk93306782"/>
        <w:r w:rsidRPr="00DB296A">
          <w:rPr>
            <w:rFonts w:asciiTheme="minorHAnsi" w:hAnsiTheme="minorHAnsi" w:cstheme="minorHAnsi"/>
            <w:b/>
          </w:rPr>
          <w:t xml:space="preserve">ACTA NÚMERO: </w:t>
        </w:r>
        <w:r w:rsidR="001A55B3">
          <w:rPr>
            <w:rFonts w:asciiTheme="minorHAnsi" w:hAnsiTheme="minorHAnsi" w:cstheme="minorHAnsi"/>
            <w:b/>
          </w:rPr>
          <w:t>35</w:t>
        </w:r>
        <w:r w:rsidRPr="00DB296A">
          <w:rPr>
            <w:rFonts w:asciiTheme="minorHAnsi" w:hAnsiTheme="minorHAnsi" w:cstheme="minorHAnsi"/>
            <w:b/>
          </w:rPr>
          <w:t>/202</w:t>
        </w:r>
        <w:r w:rsidRPr="00DB296A">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5"/>
        <w:bookmarkEnd w:id="6"/>
        <w:r w:rsidR="009644DC" w:rsidRPr="00DB296A">
          <w:rPr>
            <w:rFonts w:asciiTheme="minorHAnsi" w:hAnsiTheme="minorHAnsi" w:cstheme="minorHAnsi"/>
            <w:b/>
          </w:rPr>
          <w:t>4</w:t>
        </w:r>
      </w:p>
      <w:p w14:paraId="6D7FCCEE" w14:textId="510F0238" w:rsidR="00D8559A" w:rsidRPr="004831C8" w:rsidRDefault="009470F0" w:rsidP="004831C8">
        <w:pPr>
          <w:spacing w:after="0" w:line="480" w:lineRule="auto"/>
          <w:ind w:left="708" w:firstLine="708"/>
          <w:jc w:val="right"/>
          <w:rPr>
            <w:sz w:val="30"/>
            <w:szCs w:val="30"/>
          </w:rPr>
        </w:pPr>
        <w:r w:rsidRPr="00957C1E">
          <w:rPr>
            <w:b/>
            <w:bCs/>
          </w:rPr>
          <w:t>EXTRAORDINARIA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01C03"/>
    <w:multiLevelType w:val="hybridMultilevel"/>
    <w:tmpl w:val="57FE1F54"/>
    <w:lvl w:ilvl="0" w:tplc="916E9CCA">
      <w:start w:val="1"/>
      <w:numFmt w:val="bullet"/>
      <w:lvlText w:val="-"/>
      <w:lvlJc w:val="left"/>
      <w:pPr>
        <w:ind w:left="405" w:hanging="360"/>
      </w:pPr>
      <w:rPr>
        <w:rFonts w:ascii="Lato" w:eastAsia="Calibri" w:hAnsi="Lato" w:cstheme="minorHAns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15:restartNumberingAfterBreak="0">
    <w:nsid w:val="0513514A"/>
    <w:multiLevelType w:val="hybridMultilevel"/>
    <w:tmpl w:val="22240082"/>
    <w:lvl w:ilvl="0" w:tplc="7EDE88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04FB9"/>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E06990"/>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A61F6"/>
    <w:multiLevelType w:val="hybridMultilevel"/>
    <w:tmpl w:val="C3E4B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AC4A36"/>
    <w:multiLevelType w:val="hybridMultilevel"/>
    <w:tmpl w:val="5EE262D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CC1DF7"/>
    <w:multiLevelType w:val="hybridMultilevel"/>
    <w:tmpl w:val="E05005BE"/>
    <w:lvl w:ilvl="0" w:tplc="8610A246">
      <w:start w:val="1"/>
      <w:numFmt w:val="decimal"/>
      <w:lvlText w:val="%1."/>
      <w:lvlJc w:val="left"/>
      <w:pPr>
        <w:ind w:left="720" w:hanging="360"/>
      </w:pPr>
      <w:rPr>
        <w:rFonts w:ascii="Calibri" w:hAnsi="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24EF2"/>
    <w:multiLevelType w:val="hybridMultilevel"/>
    <w:tmpl w:val="1C4CED06"/>
    <w:lvl w:ilvl="0" w:tplc="FFFFFFFF">
      <w:start w:val="1"/>
      <w:numFmt w:val="decimal"/>
      <w:lvlText w:val="%1."/>
      <w:lvlJc w:val="left"/>
      <w:pPr>
        <w:ind w:left="1080" w:hanging="360"/>
      </w:pPr>
      <w:rPr>
        <w:color w:val="000000" w:themeColor="text1"/>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15:restartNumberingAfterBreak="0">
    <w:nsid w:val="12057AD4"/>
    <w:multiLevelType w:val="hybridMultilevel"/>
    <w:tmpl w:val="4E8E10FE"/>
    <w:lvl w:ilvl="0" w:tplc="58A638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511210"/>
    <w:multiLevelType w:val="hybridMultilevel"/>
    <w:tmpl w:val="33E2D482"/>
    <w:lvl w:ilvl="0" w:tplc="2A92A9AC">
      <w:start w:val="1"/>
      <w:numFmt w:val="upperRoman"/>
      <w:lvlText w:val="%1."/>
      <w:lvlJc w:val="left"/>
      <w:pPr>
        <w:ind w:left="1920" w:hanging="360"/>
      </w:pPr>
      <w:rPr>
        <w:rFonts w:ascii="Century Gothic" w:eastAsiaTheme="minorHAnsi" w:hAnsi="Century Gothic" w:cstheme="minorHAnsi"/>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6D814F7"/>
    <w:multiLevelType w:val="hybridMultilevel"/>
    <w:tmpl w:val="37EA9E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B4271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55186C"/>
    <w:multiLevelType w:val="hybridMultilevel"/>
    <w:tmpl w:val="8C0ABCC2"/>
    <w:lvl w:ilvl="0" w:tplc="F5D0B7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4A501A"/>
    <w:multiLevelType w:val="hybridMultilevel"/>
    <w:tmpl w:val="2472838E"/>
    <w:lvl w:ilvl="0" w:tplc="66CACC92">
      <w:start w:val="1"/>
      <w:numFmt w:val="decimal"/>
      <w:lvlText w:val="%1."/>
      <w:lvlJc w:val="left"/>
      <w:pPr>
        <w:ind w:left="1428" w:hanging="360"/>
      </w:pPr>
      <w:rPr>
        <w:rFonts w:hint="default"/>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20C3D25"/>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81547F"/>
    <w:multiLevelType w:val="hybridMultilevel"/>
    <w:tmpl w:val="31DAF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3F67D3"/>
    <w:multiLevelType w:val="hybridMultilevel"/>
    <w:tmpl w:val="67D4BC7E"/>
    <w:lvl w:ilvl="0" w:tplc="339A1E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15:restartNumberingAfterBreak="0">
    <w:nsid w:val="3F0D053D"/>
    <w:multiLevelType w:val="hybridMultilevel"/>
    <w:tmpl w:val="67D6E544"/>
    <w:lvl w:ilvl="0" w:tplc="AAD2C7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6E726B"/>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705512"/>
    <w:multiLevelType w:val="hybridMultilevel"/>
    <w:tmpl w:val="8E4200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7C035C"/>
    <w:multiLevelType w:val="hybridMultilevel"/>
    <w:tmpl w:val="9CD4EB9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2" w15:restartNumberingAfterBreak="0">
    <w:nsid w:val="44CE4D66"/>
    <w:multiLevelType w:val="hybridMultilevel"/>
    <w:tmpl w:val="B4384BEE"/>
    <w:lvl w:ilvl="0" w:tplc="778E1D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79C5C8F"/>
    <w:multiLevelType w:val="hybridMultilevel"/>
    <w:tmpl w:val="325A1FD0"/>
    <w:lvl w:ilvl="0" w:tplc="C9A8DF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78359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A54152"/>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80126E"/>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81A1C5F"/>
    <w:multiLevelType w:val="hybridMultilevel"/>
    <w:tmpl w:val="AF54CA94"/>
    <w:lvl w:ilvl="0" w:tplc="CC2097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7913E4"/>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6731D4"/>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5A6B35"/>
    <w:multiLevelType w:val="hybridMultilevel"/>
    <w:tmpl w:val="373A3A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9A3499"/>
    <w:multiLevelType w:val="hybridMultilevel"/>
    <w:tmpl w:val="4A0C16FC"/>
    <w:lvl w:ilvl="0" w:tplc="DB4A50FC">
      <w:start w:val="1"/>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2" w15:restartNumberingAfterBreak="0">
    <w:nsid w:val="6BB01329"/>
    <w:multiLevelType w:val="hybridMultilevel"/>
    <w:tmpl w:val="884EA700"/>
    <w:lvl w:ilvl="0" w:tplc="FFFFFFFF">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CB4797D"/>
    <w:multiLevelType w:val="hybridMultilevel"/>
    <w:tmpl w:val="884EA700"/>
    <w:lvl w:ilvl="0" w:tplc="48788BEA">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1157EDC"/>
    <w:multiLevelType w:val="hybridMultilevel"/>
    <w:tmpl w:val="0072581A"/>
    <w:lvl w:ilvl="0" w:tplc="E95280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5C050A"/>
    <w:multiLevelType w:val="hybridMultilevel"/>
    <w:tmpl w:val="9CD4EB92"/>
    <w:lvl w:ilvl="0" w:tplc="DB9A5BD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7" w15:restartNumberingAfterBreak="0">
    <w:nsid w:val="75020FC4"/>
    <w:multiLevelType w:val="hybridMultilevel"/>
    <w:tmpl w:val="373A3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536120"/>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C41753"/>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DE34FC2"/>
    <w:multiLevelType w:val="hybridMultilevel"/>
    <w:tmpl w:val="1C4CED06"/>
    <w:lvl w:ilvl="0" w:tplc="ECEEE7E0">
      <w:start w:val="1"/>
      <w:numFmt w:val="decimal"/>
      <w:lvlText w:val="%1."/>
      <w:lvlJc w:val="left"/>
      <w:pPr>
        <w:ind w:left="1080" w:hanging="360"/>
      </w:pPr>
      <w:rPr>
        <w:color w:val="000000" w:themeColor="text1"/>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16cid:durableId="1143427456">
    <w:abstractNumId w:val="15"/>
  </w:num>
  <w:num w:numId="2" w16cid:durableId="3050898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5527248">
    <w:abstractNumId w:val="6"/>
  </w:num>
  <w:num w:numId="4" w16cid:durableId="1503005760">
    <w:abstractNumId w:val="1"/>
  </w:num>
  <w:num w:numId="5" w16cid:durableId="1950893337">
    <w:abstractNumId w:val="8"/>
  </w:num>
  <w:num w:numId="6" w16cid:durableId="519635238">
    <w:abstractNumId w:val="27"/>
  </w:num>
  <w:num w:numId="7" w16cid:durableId="719934962">
    <w:abstractNumId w:val="18"/>
  </w:num>
  <w:num w:numId="8" w16cid:durableId="706177721">
    <w:abstractNumId w:val="26"/>
  </w:num>
  <w:num w:numId="9" w16cid:durableId="256141498">
    <w:abstractNumId w:val="28"/>
  </w:num>
  <w:num w:numId="10" w16cid:durableId="1018196558">
    <w:abstractNumId w:val="25"/>
  </w:num>
  <w:num w:numId="11" w16cid:durableId="56559268">
    <w:abstractNumId w:val="12"/>
  </w:num>
  <w:num w:numId="12" w16cid:durableId="1962219938">
    <w:abstractNumId w:val="2"/>
  </w:num>
  <w:num w:numId="13" w16cid:durableId="1306160267">
    <w:abstractNumId w:val="11"/>
  </w:num>
  <w:num w:numId="14" w16cid:durableId="210239634">
    <w:abstractNumId w:val="29"/>
  </w:num>
  <w:num w:numId="15" w16cid:durableId="796217386">
    <w:abstractNumId w:val="19"/>
  </w:num>
  <w:num w:numId="16" w16cid:durableId="494760074">
    <w:abstractNumId w:val="17"/>
  </w:num>
  <w:num w:numId="17" w16cid:durableId="57365658">
    <w:abstractNumId w:val="24"/>
  </w:num>
  <w:num w:numId="18" w16cid:durableId="382564540">
    <w:abstractNumId w:val="36"/>
  </w:num>
  <w:num w:numId="19" w16cid:durableId="2139758880">
    <w:abstractNumId w:val="21"/>
  </w:num>
  <w:num w:numId="20" w16cid:durableId="1447963145">
    <w:abstractNumId w:val="34"/>
  </w:num>
  <w:num w:numId="21" w16cid:durableId="985815689">
    <w:abstractNumId w:val="38"/>
  </w:num>
  <w:num w:numId="22" w16cid:durableId="2117021029">
    <w:abstractNumId w:val="14"/>
  </w:num>
  <w:num w:numId="23" w16cid:durableId="836530611">
    <w:abstractNumId w:val="5"/>
  </w:num>
  <w:num w:numId="24" w16cid:durableId="204412435">
    <w:abstractNumId w:val="31"/>
  </w:num>
  <w:num w:numId="25" w16cid:durableId="1715932081">
    <w:abstractNumId w:val="3"/>
  </w:num>
  <w:num w:numId="26" w16cid:durableId="1098909564">
    <w:abstractNumId w:val="23"/>
  </w:num>
  <w:num w:numId="27" w16cid:durableId="48383652">
    <w:abstractNumId w:val="35"/>
  </w:num>
  <w:num w:numId="28" w16cid:durableId="1715958390">
    <w:abstractNumId w:val="10"/>
  </w:num>
  <w:num w:numId="29" w16cid:durableId="137890077">
    <w:abstractNumId w:val="22"/>
  </w:num>
  <w:num w:numId="30" w16cid:durableId="1855343264">
    <w:abstractNumId w:val="20"/>
  </w:num>
  <w:num w:numId="31" w16cid:durableId="217403342">
    <w:abstractNumId w:val="4"/>
  </w:num>
  <w:num w:numId="32" w16cid:durableId="914389608">
    <w:abstractNumId w:val="16"/>
  </w:num>
  <w:num w:numId="33" w16cid:durableId="13304494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3111790">
    <w:abstractNumId w:val="7"/>
  </w:num>
  <w:num w:numId="35" w16cid:durableId="1199393398">
    <w:abstractNumId w:val="9"/>
  </w:num>
  <w:num w:numId="36" w16cid:durableId="1396271046">
    <w:abstractNumId w:val="39"/>
  </w:num>
  <w:num w:numId="37" w16cid:durableId="1645116398">
    <w:abstractNumId w:val="33"/>
  </w:num>
  <w:num w:numId="38" w16cid:durableId="1309943293">
    <w:abstractNumId w:val="37"/>
  </w:num>
  <w:num w:numId="39" w16cid:durableId="2026247495">
    <w:abstractNumId w:val="32"/>
  </w:num>
  <w:num w:numId="40" w16cid:durableId="1504471636">
    <w:abstractNumId w:val="0"/>
  </w:num>
  <w:num w:numId="41" w16cid:durableId="1957708810">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2EA"/>
    <w:rsid w:val="00001E39"/>
    <w:rsid w:val="00002ED0"/>
    <w:rsid w:val="00003B4D"/>
    <w:rsid w:val="0000415B"/>
    <w:rsid w:val="00004957"/>
    <w:rsid w:val="00007B76"/>
    <w:rsid w:val="0001267F"/>
    <w:rsid w:val="00012711"/>
    <w:rsid w:val="000134A5"/>
    <w:rsid w:val="0001379C"/>
    <w:rsid w:val="00014360"/>
    <w:rsid w:val="000152A5"/>
    <w:rsid w:val="000172BC"/>
    <w:rsid w:val="00020DB6"/>
    <w:rsid w:val="000225C4"/>
    <w:rsid w:val="00022834"/>
    <w:rsid w:val="000239D3"/>
    <w:rsid w:val="00024BD0"/>
    <w:rsid w:val="00024DA3"/>
    <w:rsid w:val="0002501C"/>
    <w:rsid w:val="00025B70"/>
    <w:rsid w:val="0002618A"/>
    <w:rsid w:val="0002659B"/>
    <w:rsid w:val="00026ADF"/>
    <w:rsid w:val="00026E5E"/>
    <w:rsid w:val="00030483"/>
    <w:rsid w:val="00032083"/>
    <w:rsid w:val="000327B6"/>
    <w:rsid w:val="00040682"/>
    <w:rsid w:val="000406AD"/>
    <w:rsid w:val="0004193C"/>
    <w:rsid w:val="00042184"/>
    <w:rsid w:val="0004314C"/>
    <w:rsid w:val="000465B1"/>
    <w:rsid w:val="00050311"/>
    <w:rsid w:val="00053158"/>
    <w:rsid w:val="00054921"/>
    <w:rsid w:val="00054A44"/>
    <w:rsid w:val="0005626A"/>
    <w:rsid w:val="0005755A"/>
    <w:rsid w:val="00057BE4"/>
    <w:rsid w:val="000609DF"/>
    <w:rsid w:val="000615F4"/>
    <w:rsid w:val="000634E0"/>
    <w:rsid w:val="00063737"/>
    <w:rsid w:val="00067F03"/>
    <w:rsid w:val="00070E4F"/>
    <w:rsid w:val="00070F93"/>
    <w:rsid w:val="000715C4"/>
    <w:rsid w:val="0007215E"/>
    <w:rsid w:val="00073F0F"/>
    <w:rsid w:val="00074D89"/>
    <w:rsid w:val="00084544"/>
    <w:rsid w:val="0008461C"/>
    <w:rsid w:val="00084CB8"/>
    <w:rsid w:val="00085486"/>
    <w:rsid w:val="000865BA"/>
    <w:rsid w:val="00086E40"/>
    <w:rsid w:val="00090005"/>
    <w:rsid w:val="000900AB"/>
    <w:rsid w:val="00090916"/>
    <w:rsid w:val="00092485"/>
    <w:rsid w:val="00092590"/>
    <w:rsid w:val="000934DD"/>
    <w:rsid w:val="00094260"/>
    <w:rsid w:val="000956EC"/>
    <w:rsid w:val="000956ED"/>
    <w:rsid w:val="00096CD4"/>
    <w:rsid w:val="000A6149"/>
    <w:rsid w:val="000A7DA7"/>
    <w:rsid w:val="000B28FF"/>
    <w:rsid w:val="000B4505"/>
    <w:rsid w:val="000B6739"/>
    <w:rsid w:val="000B7410"/>
    <w:rsid w:val="000C0869"/>
    <w:rsid w:val="000C1E39"/>
    <w:rsid w:val="000C288A"/>
    <w:rsid w:val="000C5FB7"/>
    <w:rsid w:val="000C6BF5"/>
    <w:rsid w:val="000C79E9"/>
    <w:rsid w:val="000D4323"/>
    <w:rsid w:val="000D685B"/>
    <w:rsid w:val="000E0118"/>
    <w:rsid w:val="000E367D"/>
    <w:rsid w:val="000E69B4"/>
    <w:rsid w:val="000E6A64"/>
    <w:rsid w:val="000E7908"/>
    <w:rsid w:val="000F0BBF"/>
    <w:rsid w:val="000F153F"/>
    <w:rsid w:val="000F253B"/>
    <w:rsid w:val="000F2820"/>
    <w:rsid w:val="000F2F75"/>
    <w:rsid w:val="00100F16"/>
    <w:rsid w:val="00102B8A"/>
    <w:rsid w:val="00103912"/>
    <w:rsid w:val="00104857"/>
    <w:rsid w:val="00105103"/>
    <w:rsid w:val="001073E1"/>
    <w:rsid w:val="001078AF"/>
    <w:rsid w:val="00110AF9"/>
    <w:rsid w:val="00110CB6"/>
    <w:rsid w:val="001131D7"/>
    <w:rsid w:val="00114758"/>
    <w:rsid w:val="00115DCA"/>
    <w:rsid w:val="00123294"/>
    <w:rsid w:val="00124497"/>
    <w:rsid w:val="00125A68"/>
    <w:rsid w:val="00126B3B"/>
    <w:rsid w:val="00126F68"/>
    <w:rsid w:val="001275B8"/>
    <w:rsid w:val="001279CF"/>
    <w:rsid w:val="00130B32"/>
    <w:rsid w:val="00130DBC"/>
    <w:rsid w:val="001326E3"/>
    <w:rsid w:val="00134411"/>
    <w:rsid w:val="001361E8"/>
    <w:rsid w:val="00136D81"/>
    <w:rsid w:val="0014158F"/>
    <w:rsid w:val="00141A5A"/>
    <w:rsid w:val="001430F4"/>
    <w:rsid w:val="00143175"/>
    <w:rsid w:val="0014359C"/>
    <w:rsid w:val="00144DA7"/>
    <w:rsid w:val="00146AD2"/>
    <w:rsid w:val="001527C8"/>
    <w:rsid w:val="00153006"/>
    <w:rsid w:val="00153C53"/>
    <w:rsid w:val="001542FD"/>
    <w:rsid w:val="00161187"/>
    <w:rsid w:val="001622CC"/>
    <w:rsid w:val="00162309"/>
    <w:rsid w:val="001629B9"/>
    <w:rsid w:val="00162FF6"/>
    <w:rsid w:val="00166EBD"/>
    <w:rsid w:val="001674E6"/>
    <w:rsid w:val="00170569"/>
    <w:rsid w:val="00170F58"/>
    <w:rsid w:val="00171065"/>
    <w:rsid w:val="00172388"/>
    <w:rsid w:val="001731A4"/>
    <w:rsid w:val="00174A94"/>
    <w:rsid w:val="001823B0"/>
    <w:rsid w:val="00182AA8"/>
    <w:rsid w:val="00182D5F"/>
    <w:rsid w:val="001855D0"/>
    <w:rsid w:val="001860A6"/>
    <w:rsid w:val="00187978"/>
    <w:rsid w:val="00187DBE"/>
    <w:rsid w:val="0019120D"/>
    <w:rsid w:val="00192C73"/>
    <w:rsid w:val="00193EDC"/>
    <w:rsid w:val="0019551D"/>
    <w:rsid w:val="00197C91"/>
    <w:rsid w:val="001A1080"/>
    <w:rsid w:val="001A1406"/>
    <w:rsid w:val="001A1ECA"/>
    <w:rsid w:val="001A26BF"/>
    <w:rsid w:val="001A31C9"/>
    <w:rsid w:val="001A42A0"/>
    <w:rsid w:val="001A50C2"/>
    <w:rsid w:val="001A55B3"/>
    <w:rsid w:val="001A56EF"/>
    <w:rsid w:val="001A5E8C"/>
    <w:rsid w:val="001A7253"/>
    <w:rsid w:val="001A76A3"/>
    <w:rsid w:val="001A7FF4"/>
    <w:rsid w:val="001B5501"/>
    <w:rsid w:val="001B562D"/>
    <w:rsid w:val="001B6B6D"/>
    <w:rsid w:val="001C0D1C"/>
    <w:rsid w:val="001C1490"/>
    <w:rsid w:val="001C1AC1"/>
    <w:rsid w:val="001C1D61"/>
    <w:rsid w:val="001C3647"/>
    <w:rsid w:val="001C4614"/>
    <w:rsid w:val="001C4B57"/>
    <w:rsid w:val="001C5910"/>
    <w:rsid w:val="001C6842"/>
    <w:rsid w:val="001C7508"/>
    <w:rsid w:val="001C7775"/>
    <w:rsid w:val="001D0456"/>
    <w:rsid w:val="001D2605"/>
    <w:rsid w:val="001D4755"/>
    <w:rsid w:val="001D5B65"/>
    <w:rsid w:val="001D6A09"/>
    <w:rsid w:val="001D728C"/>
    <w:rsid w:val="001D75F4"/>
    <w:rsid w:val="001E042B"/>
    <w:rsid w:val="001E0683"/>
    <w:rsid w:val="001E2B57"/>
    <w:rsid w:val="001E2CC4"/>
    <w:rsid w:val="001E3CB1"/>
    <w:rsid w:val="001E40AF"/>
    <w:rsid w:val="001E4323"/>
    <w:rsid w:val="001E4EE6"/>
    <w:rsid w:val="001E74C7"/>
    <w:rsid w:val="001E775A"/>
    <w:rsid w:val="001E7E50"/>
    <w:rsid w:val="001F2425"/>
    <w:rsid w:val="001F5435"/>
    <w:rsid w:val="001F67DA"/>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4BF1"/>
    <w:rsid w:val="002160AC"/>
    <w:rsid w:val="00216DE9"/>
    <w:rsid w:val="00217074"/>
    <w:rsid w:val="00217841"/>
    <w:rsid w:val="00217D2F"/>
    <w:rsid w:val="00220783"/>
    <w:rsid w:val="00221403"/>
    <w:rsid w:val="002215B6"/>
    <w:rsid w:val="002223BF"/>
    <w:rsid w:val="00225F9A"/>
    <w:rsid w:val="002269F6"/>
    <w:rsid w:val="00227C62"/>
    <w:rsid w:val="00231EF7"/>
    <w:rsid w:val="00232C95"/>
    <w:rsid w:val="00233771"/>
    <w:rsid w:val="00233C1C"/>
    <w:rsid w:val="00240DBC"/>
    <w:rsid w:val="002416AF"/>
    <w:rsid w:val="00241BE5"/>
    <w:rsid w:val="00242C71"/>
    <w:rsid w:val="00242DCB"/>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2A97"/>
    <w:rsid w:val="0026353E"/>
    <w:rsid w:val="00264F3B"/>
    <w:rsid w:val="00265A0C"/>
    <w:rsid w:val="00265D02"/>
    <w:rsid w:val="0026650B"/>
    <w:rsid w:val="00267BD6"/>
    <w:rsid w:val="00272B29"/>
    <w:rsid w:val="00280A0D"/>
    <w:rsid w:val="00280D38"/>
    <w:rsid w:val="00283BB9"/>
    <w:rsid w:val="0028661B"/>
    <w:rsid w:val="00286DBF"/>
    <w:rsid w:val="00287876"/>
    <w:rsid w:val="002902F7"/>
    <w:rsid w:val="00290C10"/>
    <w:rsid w:val="002929A0"/>
    <w:rsid w:val="00292B59"/>
    <w:rsid w:val="00294FD2"/>
    <w:rsid w:val="00297626"/>
    <w:rsid w:val="002A2D19"/>
    <w:rsid w:val="002A33A0"/>
    <w:rsid w:val="002A3D96"/>
    <w:rsid w:val="002A444A"/>
    <w:rsid w:val="002A453E"/>
    <w:rsid w:val="002A5F3D"/>
    <w:rsid w:val="002A6FCC"/>
    <w:rsid w:val="002A76D9"/>
    <w:rsid w:val="002B17AF"/>
    <w:rsid w:val="002B2B3C"/>
    <w:rsid w:val="002B2B7E"/>
    <w:rsid w:val="002B5000"/>
    <w:rsid w:val="002B71FF"/>
    <w:rsid w:val="002B746C"/>
    <w:rsid w:val="002C065E"/>
    <w:rsid w:val="002C0805"/>
    <w:rsid w:val="002C1E16"/>
    <w:rsid w:val="002C2B96"/>
    <w:rsid w:val="002C3984"/>
    <w:rsid w:val="002C3990"/>
    <w:rsid w:val="002C3F45"/>
    <w:rsid w:val="002C6634"/>
    <w:rsid w:val="002C747F"/>
    <w:rsid w:val="002C7E3D"/>
    <w:rsid w:val="002D25C4"/>
    <w:rsid w:val="002D279B"/>
    <w:rsid w:val="002D2CC2"/>
    <w:rsid w:val="002D4427"/>
    <w:rsid w:val="002D63CD"/>
    <w:rsid w:val="002D6476"/>
    <w:rsid w:val="002D7215"/>
    <w:rsid w:val="002E0E38"/>
    <w:rsid w:val="002E2039"/>
    <w:rsid w:val="002E24FE"/>
    <w:rsid w:val="002E4568"/>
    <w:rsid w:val="002E5274"/>
    <w:rsid w:val="002E546A"/>
    <w:rsid w:val="002E5470"/>
    <w:rsid w:val="002E5695"/>
    <w:rsid w:val="002E6BFE"/>
    <w:rsid w:val="002F01A4"/>
    <w:rsid w:val="002F0319"/>
    <w:rsid w:val="002F09EB"/>
    <w:rsid w:val="002F5C21"/>
    <w:rsid w:val="002F66DA"/>
    <w:rsid w:val="002F6A36"/>
    <w:rsid w:val="002F7C56"/>
    <w:rsid w:val="003004E7"/>
    <w:rsid w:val="00301432"/>
    <w:rsid w:val="00302BD7"/>
    <w:rsid w:val="00303075"/>
    <w:rsid w:val="0030348B"/>
    <w:rsid w:val="00303D9B"/>
    <w:rsid w:val="00305ECF"/>
    <w:rsid w:val="00310283"/>
    <w:rsid w:val="00311D75"/>
    <w:rsid w:val="003125F5"/>
    <w:rsid w:val="00314189"/>
    <w:rsid w:val="003155BF"/>
    <w:rsid w:val="00316A83"/>
    <w:rsid w:val="00320D3A"/>
    <w:rsid w:val="0032111C"/>
    <w:rsid w:val="0032224C"/>
    <w:rsid w:val="00323982"/>
    <w:rsid w:val="003248E9"/>
    <w:rsid w:val="00324D55"/>
    <w:rsid w:val="003259ED"/>
    <w:rsid w:val="00325BCC"/>
    <w:rsid w:val="00325D9B"/>
    <w:rsid w:val="00332E1E"/>
    <w:rsid w:val="00336915"/>
    <w:rsid w:val="00337624"/>
    <w:rsid w:val="00340927"/>
    <w:rsid w:val="00341614"/>
    <w:rsid w:val="003426A0"/>
    <w:rsid w:val="003426B8"/>
    <w:rsid w:val="003430A7"/>
    <w:rsid w:val="003434C7"/>
    <w:rsid w:val="0034429C"/>
    <w:rsid w:val="00344851"/>
    <w:rsid w:val="00345678"/>
    <w:rsid w:val="0034618F"/>
    <w:rsid w:val="00346921"/>
    <w:rsid w:val="003512F2"/>
    <w:rsid w:val="0035291E"/>
    <w:rsid w:val="003548C2"/>
    <w:rsid w:val="0035572D"/>
    <w:rsid w:val="0036280F"/>
    <w:rsid w:val="003651DC"/>
    <w:rsid w:val="00365AF5"/>
    <w:rsid w:val="00370E2A"/>
    <w:rsid w:val="00371F41"/>
    <w:rsid w:val="00371FDC"/>
    <w:rsid w:val="00375224"/>
    <w:rsid w:val="00375ADA"/>
    <w:rsid w:val="003767D9"/>
    <w:rsid w:val="003828BB"/>
    <w:rsid w:val="003836B9"/>
    <w:rsid w:val="00383757"/>
    <w:rsid w:val="00385B85"/>
    <w:rsid w:val="00391196"/>
    <w:rsid w:val="00391E29"/>
    <w:rsid w:val="00392616"/>
    <w:rsid w:val="00392C03"/>
    <w:rsid w:val="00396235"/>
    <w:rsid w:val="003973FA"/>
    <w:rsid w:val="003A15BA"/>
    <w:rsid w:val="003A27EC"/>
    <w:rsid w:val="003A3CDA"/>
    <w:rsid w:val="003A4668"/>
    <w:rsid w:val="003A4AB9"/>
    <w:rsid w:val="003A5650"/>
    <w:rsid w:val="003A5EA7"/>
    <w:rsid w:val="003A6C19"/>
    <w:rsid w:val="003A7D39"/>
    <w:rsid w:val="003A7EEA"/>
    <w:rsid w:val="003B06A3"/>
    <w:rsid w:val="003B4A10"/>
    <w:rsid w:val="003B5D8C"/>
    <w:rsid w:val="003B6154"/>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713"/>
    <w:rsid w:val="003E19A1"/>
    <w:rsid w:val="003E3305"/>
    <w:rsid w:val="003E339E"/>
    <w:rsid w:val="003E374C"/>
    <w:rsid w:val="003E3DE2"/>
    <w:rsid w:val="003E4F61"/>
    <w:rsid w:val="003E5DBF"/>
    <w:rsid w:val="003F2574"/>
    <w:rsid w:val="003F2BEC"/>
    <w:rsid w:val="003F5DE6"/>
    <w:rsid w:val="003F69D7"/>
    <w:rsid w:val="004011E4"/>
    <w:rsid w:val="0040145C"/>
    <w:rsid w:val="004025A7"/>
    <w:rsid w:val="00403093"/>
    <w:rsid w:val="00405263"/>
    <w:rsid w:val="00405577"/>
    <w:rsid w:val="0040567B"/>
    <w:rsid w:val="00410AE1"/>
    <w:rsid w:val="00412CDA"/>
    <w:rsid w:val="00413F17"/>
    <w:rsid w:val="0041608E"/>
    <w:rsid w:val="00416C66"/>
    <w:rsid w:val="00422459"/>
    <w:rsid w:val="0042257B"/>
    <w:rsid w:val="00423526"/>
    <w:rsid w:val="00425832"/>
    <w:rsid w:val="004267CF"/>
    <w:rsid w:val="004301E8"/>
    <w:rsid w:val="00430347"/>
    <w:rsid w:val="00432F43"/>
    <w:rsid w:val="00433CF1"/>
    <w:rsid w:val="004372C3"/>
    <w:rsid w:val="004379D8"/>
    <w:rsid w:val="004407D3"/>
    <w:rsid w:val="004412AC"/>
    <w:rsid w:val="00442F9C"/>
    <w:rsid w:val="0044310C"/>
    <w:rsid w:val="00445671"/>
    <w:rsid w:val="00447BD5"/>
    <w:rsid w:val="00450501"/>
    <w:rsid w:val="0045061A"/>
    <w:rsid w:val="00452C5C"/>
    <w:rsid w:val="004531E1"/>
    <w:rsid w:val="00455349"/>
    <w:rsid w:val="004558C8"/>
    <w:rsid w:val="0045626E"/>
    <w:rsid w:val="00456B50"/>
    <w:rsid w:val="004570D1"/>
    <w:rsid w:val="00457A80"/>
    <w:rsid w:val="00460478"/>
    <w:rsid w:val="00461169"/>
    <w:rsid w:val="004615D3"/>
    <w:rsid w:val="00465912"/>
    <w:rsid w:val="00465DDE"/>
    <w:rsid w:val="00470771"/>
    <w:rsid w:val="00471962"/>
    <w:rsid w:val="00474845"/>
    <w:rsid w:val="00476D44"/>
    <w:rsid w:val="0047797E"/>
    <w:rsid w:val="004806B2"/>
    <w:rsid w:val="004809FB"/>
    <w:rsid w:val="004814FE"/>
    <w:rsid w:val="00482A1A"/>
    <w:rsid w:val="00482A98"/>
    <w:rsid w:val="004831C8"/>
    <w:rsid w:val="00483D4B"/>
    <w:rsid w:val="00483FD6"/>
    <w:rsid w:val="0048470E"/>
    <w:rsid w:val="00486684"/>
    <w:rsid w:val="00486994"/>
    <w:rsid w:val="00492A09"/>
    <w:rsid w:val="00493ADA"/>
    <w:rsid w:val="00495035"/>
    <w:rsid w:val="004951C6"/>
    <w:rsid w:val="004A5020"/>
    <w:rsid w:val="004A7E77"/>
    <w:rsid w:val="004B58B4"/>
    <w:rsid w:val="004B64FE"/>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4DB7"/>
    <w:rsid w:val="004D6548"/>
    <w:rsid w:val="004E1E02"/>
    <w:rsid w:val="004E375D"/>
    <w:rsid w:val="004E398C"/>
    <w:rsid w:val="004E594A"/>
    <w:rsid w:val="004E5AD0"/>
    <w:rsid w:val="004F0901"/>
    <w:rsid w:val="004F4780"/>
    <w:rsid w:val="004F51C4"/>
    <w:rsid w:val="004F5929"/>
    <w:rsid w:val="004F5C35"/>
    <w:rsid w:val="00500533"/>
    <w:rsid w:val="00500603"/>
    <w:rsid w:val="00501C76"/>
    <w:rsid w:val="00501CB9"/>
    <w:rsid w:val="005035C6"/>
    <w:rsid w:val="00504F67"/>
    <w:rsid w:val="00505548"/>
    <w:rsid w:val="005106DC"/>
    <w:rsid w:val="0051134C"/>
    <w:rsid w:val="00512A69"/>
    <w:rsid w:val="0051771A"/>
    <w:rsid w:val="00517B52"/>
    <w:rsid w:val="00520893"/>
    <w:rsid w:val="00522B6B"/>
    <w:rsid w:val="0052327B"/>
    <w:rsid w:val="00523FDF"/>
    <w:rsid w:val="00526BD3"/>
    <w:rsid w:val="0052733E"/>
    <w:rsid w:val="00527B8F"/>
    <w:rsid w:val="00530528"/>
    <w:rsid w:val="00531FB1"/>
    <w:rsid w:val="0053327E"/>
    <w:rsid w:val="0053470A"/>
    <w:rsid w:val="005349DD"/>
    <w:rsid w:val="0053506D"/>
    <w:rsid w:val="00537214"/>
    <w:rsid w:val="00537413"/>
    <w:rsid w:val="005378C2"/>
    <w:rsid w:val="00537988"/>
    <w:rsid w:val="005414CC"/>
    <w:rsid w:val="00542607"/>
    <w:rsid w:val="005431B7"/>
    <w:rsid w:val="00543A32"/>
    <w:rsid w:val="005520FE"/>
    <w:rsid w:val="00552B5F"/>
    <w:rsid w:val="005535D0"/>
    <w:rsid w:val="0056162B"/>
    <w:rsid w:val="0056650B"/>
    <w:rsid w:val="00571086"/>
    <w:rsid w:val="00574AED"/>
    <w:rsid w:val="00575724"/>
    <w:rsid w:val="00576A1B"/>
    <w:rsid w:val="00577324"/>
    <w:rsid w:val="005804B1"/>
    <w:rsid w:val="00581CC9"/>
    <w:rsid w:val="005821CD"/>
    <w:rsid w:val="00592014"/>
    <w:rsid w:val="005939BB"/>
    <w:rsid w:val="00593C2E"/>
    <w:rsid w:val="0059440C"/>
    <w:rsid w:val="005954EB"/>
    <w:rsid w:val="00595672"/>
    <w:rsid w:val="00597042"/>
    <w:rsid w:val="00597543"/>
    <w:rsid w:val="005A04C4"/>
    <w:rsid w:val="005A1448"/>
    <w:rsid w:val="005A259B"/>
    <w:rsid w:val="005A3A72"/>
    <w:rsid w:val="005A5081"/>
    <w:rsid w:val="005A6A44"/>
    <w:rsid w:val="005A6CE0"/>
    <w:rsid w:val="005B1638"/>
    <w:rsid w:val="005B2781"/>
    <w:rsid w:val="005B3341"/>
    <w:rsid w:val="005B3FA7"/>
    <w:rsid w:val="005B48C7"/>
    <w:rsid w:val="005B77D4"/>
    <w:rsid w:val="005B7CF1"/>
    <w:rsid w:val="005B7EC9"/>
    <w:rsid w:val="005C1E2E"/>
    <w:rsid w:val="005C3201"/>
    <w:rsid w:val="005D0008"/>
    <w:rsid w:val="005D00BC"/>
    <w:rsid w:val="005D0FD2"/>
    <w:rsid w:val="005D12DD"/>
    <w:rsid w:val="005D1E10"/>
    <w:rsid w:val="005D3BDC"/>
    <w:rsid w:val="005D6216"/>
    <w:rsid w:val="005E27C3"/>
    <w:rsid w:val="005E3C0F"/>
    <w:rsid w:val="005E5B7F"/>
    <w:rsid w:val="005E768C"/>
    <w:rsid w:val="005F185D"/>
    <w:rsid w:val="005F533D"/>
    <w:rsid w:val="005F53CC"/>
    <w:rsid w:val="005F71C1"/>
    <w:rsid w:val="00602857"/>
    <w:rsid w:val="00603F67"/>
    <w:rsid w:val="00604CC6"/>
    <w:rsid w:val="00607721"/>
    <w:rsid w:val="00607D0D"/>
    <w:rsid w:val="00613863"/>
    <w:rsid w:val="00613DE5"/>
    <w:rsid w:val="00614A2A"/>
    <w:rsid w:val="006150A4"/>
    <w:rsid w:val="00617833"/>
    <w:rsid w:val="00620534"/>
    <w:rsid w:val="006223D2"/>
    <w:rsid w:val="0062264A"/>
    <w:rsid w:val="00623A5D"/>
    <w:rsid w:val="00623C63"/>
    <w:rsid w:val="00626573"/>
    <w:rsid w:val="00627F78"/>
    <w:rsid w:val="006311D5"/>
    <w:rsid w:val="00631E3F"/>
    <w:rsid w:val="0063319E"/>
    <w:rsid w:val="0063336F"/>
    <w:rsid w:val="00635C48"/>
    <w:rsid w:val="00641734"/>
    <w:rsid w:val="00641E8B"/>
    <w:rsid w:val="00643363"/>
    <w:rsid w:val="00645584"/>
    <w:rsid w:val="0064741F"/>
    <w:rsid w:val="0065139A"/>
    <w:rsid w:val="00651551"/>
    <w:rsid w:val="00651A2D"/>
    <w:rsid w:val="006528EE"/>
    <w:rsid w:val="0065326F"/>
    <w:rsid w:val="006550CC"/>
    <w:rsid w:val="0065777F"/>
    <w:rsid w:val="0066002B"/>
    <w:rsid w:val="00661215"/>
    <w:rsid w:val="00661AA7"/>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EF8"/>
    <w:rsid w:val="00685BE7"/>
    <w:rsid w:val="0069264E"/>
    <w:rsid w:val="0069447F"/>
    <w:rsid w:val="00695590"/>
    <w:rsid w:val="00696051"/>
    <w:rsid w:val="0069663A"/>
    <w:rsid w:val="00696CF9"/>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7884"/>
    <w:rsid w:val="006D060F"/>
    <w:rsid w:val="006D1675"/>
    <w:rsid w:val="006D39ED"/>
    <w:rsid w:val="006D402F"/>
    <w:rsid w:val="006D5616"/>
    <w:rsid w:val="006D63F9"/>
    <w:rsid w:val="006D7D1E"/>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7EF8"/>
    <w:rsid w:val="0071130C"/>
    <w:rsid w:val="0071637B"/>
    <w:rsid w:val="00720289"/>
    <w:rsid w:val="007211C9"/>
    <w:rsid w:val="00721899"/>
    <w:rsid w:val="007218ED"/>
    <w:rsid w:val="00722032"/>
    <w:rsid w:val="00723A1C"/>
    <w:rsid w:val="00723BB8"/>
    <w:rsid w:val="00723C28"/>
    <w:rsid w:val="0072484A"/>
    <w:rsid w:val="00724E38"/>
    <w:rsid w:val="00732508"/>
    <w:rsid w:val="00734118"/>
    <w:rsid w:val="00735234"/>
    <w:rsid w:val="0073593C"/>
    <w:rsid w:val="0074002F"/>
    <w:rsid w:val="007411A7"/>
    <w:rsid w:val="00742DD7"/>
    <w:rsid w:val="00742F4D"/>
    <w:rsid w:val="0074336E"/>
    <w:rsid w:val="00743371"/>
    <w:rsid w:val="0074364F"/>
    <w:rsid w:val="00743836"/>
    <w:rsid w:val="007453C7"/>
    <w:rsid w:val="00747CC3"/>
    <w:rsid w:val="00750B9B"/>
    <w:rsid w:val="007513C5"/>
    <w:rsid w:val="007514F5"/>
    <w:rsid w:val="0075367B"/>
    <w:rsid w:val="007551F2"/>
    <w:rsid w:val="00762037"/>
    <w:rsid w:val="00763F70"/>
    <w:rsid w:val="00764A38"/>
    <w:rsid w:val="00765B21"/>
    <w:rsid w:val="00765ED5"/>
    <w:rsid w:val="0076780C"/>
    <w:rsid w:val="00772A74"/>
    <w:rsid w:val="0077315F"/>
    <w:rsid w:val="00775671"/>
    <w:rsid w:val="00775D24"/>
    <w:rsid w:val="0077626D"/>
    <w:rsid w:val="0078047C"/>
    <w:rsid w:val="0078052F"/>
    <w:rsid w:val="00784937"/>
    <w:rsid w:val="00785D88"/>
    <w:rsid w:val="00787ED6"/>
    <w:rsid w:val="0079118A"/>
    <w:rsid w:val="007916F9"/>
    <w:rsid w:val="00791858"/>
    <w:rsid w:val="00791AE1"/>
    <w:rsid w:val="0079362B"/>
    <w:rsid w:val="00794048"/>
    <w:rsid w:val="007950E0"/>
    <w:rsid w:val="0079579F"/>
    <w:rsid w:val="007A316C"/>
    <w:rsid w:val="007A4D72"/>
    <w:rsid w:val="007B0226"/>
    <w:rsid w:val="007B14FB"/>
    <w:rsid w:val="007B2239"/>
    <w:rsid w:val="007B4FB7"/>
    <w:rsid w:val="007B529D"/>
    <w:rsid w:val="007C1504"/>
    <w:rsid w:val="007C2070"/>
    <w:rsid w:val="007C44D5"/>
    <w:rsid w:val="007C6DD6"/>
    <w:rsid w:val="007C7155"/>
    <w:rsid w:val="007D13C3"/>
    <w:rsid w:val="007D2908"/>
    <w:rsid w:val="007D3CB5"/>
    <w:rsid w:val="007D5918"/>
    <w:rsid w:val="007E568B"/>
    <w:rsid w:val="007F0349"/>
    <w:rsid w:val="007F38A2"/>
    <w:rsid w:val="007F59B9"/>
    <w:rsid w:val="007F6BDC"/>
    <w:rsid w:val="007F7097"/>
    <w:rsid w:val="00803709"/>
    <w:rsid w:val="00804E5D"/>
    <w:rsid w:val="0080554A"/>
    <w:rsid w:val="00806229"/>
    <w:rsid w:val="0080648C"/>
    <w:rsid w:val="00810EB1"/>
    <w:rsid w:val="00811252"/>
    <w:rsid w:val="00812021"/>
    <w:rsid w:val="0081383E"/>
    <w:rsid w:val="00814462"/>
    <w:rsid w:val="00815713"/>
    <w:rsid w:val="008167E9"/>
    <w:rsid w:val="00816A75"/>
    <w:rsid w:val="00817688"/>
    <w:rsid w:val="00820151"/>
    <w:rsid w:val="00822959"/>
    <w:rsid w:val="00822BED"/>
    <w:rsid w:val="00823500"/>
    <w:rsid w:val="00824B5E"/>
    <w:rsid w:val="00825C28"/>
    <w:rsid w:val="00827BD2"/>
    <w:rsid w:val="00827C78"/>
    <w:rsid w:val="0083017B"/>
    <w:rsid w:val="008304D7"/>
    <w:rsid w:val="0083128C"/>
    <w:rsid w:val="00832AF2"/>
    <w:rsid w:val="0083329E"/>
    <w:rsid w:val="0083344B"/>
    <w:rsid w:val="0083458F"/>
    <w:rsid w:val="00835706"/>
    <w:rsid w:val="008363F0"/>
    <w:rsid w:val="00837237"/>
    <w:rsid w:val="008375E8"/>
    <w:rsid w:val="00840322"/>
    <w:rsid w:val="0084048F"/>
    <w:rsid w:val="008405B4"/>
    <w:rsid w:val="00840F18"/>
    <w:rsid w:val="00847BB1"/>
    <w:rsid w:val="008501AA"/>
    <w:rsid w:val="0085202B"/>
    <w:rsid w:val="00852DA3"/>
    <w:rsid w:val="00853BFD"/>
    <w:rsid w:val="00854FB6"/>
    <w:rsid w:val="00857BDB"/>
    <w:rsid w:val="00860F25"/>
    <w:rsid w:val="00862FFB"/>
    <w:rsid w:val="00863544"/>
    <w:rsid w:val="00863A1A"/>
    <w:rsid w:val="00863F09"/>
    <w:rsid w:val="00864F1A"/>
    <w:rsid w:val="0086672F"/>
    <w:rsid w:val="0086743E"/>
    <w:rsid w:val="008715FB"/>
    <w:rsid w:val="008741FC"/>
    <w:rsid w:val="00874FE2"/>
    <w:rsid w:val="0087566E"/>
    <w:rsid w:val="0087753B"/>
    <w:rsid w:val="00880E2C"/>
    <w:rsid w:val="00885510"/>
    <w:rsid w:val="00891FC9"/>
    <w:rsid w:val="00892EA6"/>
    <w:rsid w:val="008957A7"/>
    <w:rsid w:val="00895E35"/>
    <w:rsid w:val="008962BD"/>
    <w:rsid w:val="00897A2C"/>
    <w:rsid w:val="00897A84"/>
    <w:rsid w:val="008A16D9"/>
    <w:rsid w:val="008A277D"/>
    <w:rsid w:val="008A2DE9"/>
    <w:rsid w:val="008A313A"/>
    <w:rsid w:val="008A4329"/>
    <w:rsid w:val="008B07B3"/>
    <w:rsid w:val="008B1398"/>
    <w:rsid w:val="008B4432"/>
    <w:rsid w:val="008B63E6"/>
    <w:rsid w:val="008B6D60"/>
    <w:rsid w:val="008C0626"/>
    <w:rsid w:val="008C0AC5"/>
    <w:rsid w:val="008C1C52"/>
    <w:rsid w:val="008C2663"/>
    <w:rsid w:val="008C2F66"/>
    <w:rsid w:val="008C31DF"/>
    <w:rsid w:val="008C3E1B"/>
    <w:rsid w:val="008C469F"/>
    <w:rsid w:val="008C630F"/>
    <w:rsid w:val="008C770B"/>
    <w:rsid w:val="008D07BE"/>
    <w:rsid w:val="008D170D"/>
    <w:rsid w:val="008D5F10"/>
    <w:rsid w:val="008D5F41"/>
    <w:rsid w:val="008D7FA1"/>
    <w:rsid w:val="008E34FD"/>
    <w:rsid w:val="008E3594"/>
    <w:rsid w:val="008E5BB5"/>
    <w:rsid w:val="008E79AE"/>
    <w:rsid w:val="008F4BAD"/>
    <w:rsid w:val="008F5066"/>
    <w:rsid w:val="00901B57"/>
    <w:rsid w:val="00901C49"/>
    <w:rsid w:val="009049C5"/>
    <w:rsid w:val="0090538D"/>
    <w:rsid w:val="00907ABB"/>
    <w:rsid w:val="009119F7"/>
    <w:rsid w:val="009130B5"/>
    <w:rsid w:val="009140CF"/>
    <w:rsid w:val="009140DB"/>
    <w:rsid w:val="009151EB"/>
    <w:rsid w:val="00915C1D"/>
    <w:rsid w:val="00917774"/>
    <w:rsid w:val="00920B1C"/>
    <w:rsid w:val="00920E6C"/>
    <w:rsid w:val="0092175E"/>
    <w:rsid w:val="0092227E"/>
    <w:rsid w:val="00925EA5"/>
    <w:rsid w:val="009317AB"/>
    <w:rsid w:val="00931D31"/>
    <w:rsid w:val="009322CC"/>
    <w:rsid w:val="009337A5"/>
    <w:rsid w:val="00933F77"/>
    <w:rsid w:val="0093475F"/>
    <w:rsid w:val="00936C14"/>
    <w:rsid w:val="00937961"/>
    <w:rsid w:val="00937CB6"/>
    <w:rsid w:val="0094196C"/>
    <w:rsid w:val="0094416D"/>
    <w:rsid w:val="009470F0"/>
    <w:rsid w:val="00952338"/>
    <w:rsid w:val="00952525"/>
    <w:rsid w:val="00952F60"/>
    <w:rsid w:val="00955FFC"/>
    <w:rsid w:val="009569C1"/>
    <w:rsid w:val="00956E43"/>
    <w:rsid w:val="00957704"/>
    <w:rsid w:val="00957C1E"/>
    <w:rsid w:val="00961EE0"/>
    <w:rsid w:val="00962232"/>
    <w:rsid w:val="009644DC"/>
    <w:rsid w:val="00966D96"/>
    <w:rsid w:val="00967007"/>
    <w:rsid w:val="00967C29"/>
    <w:rsid w:val="00971B84"/>
    <w:rsid w:val="00974F99"/>
    <w:rsid w:val="009759B7"/>
    <w:rsid w:val="00975B7A"/>
    <w:rsid w:val="00980145"/>
    <w:rsid w:val="00981DF9"/>
    <w:rsid w:val="0098229C"/>
    <w:rsid w:val="00982950"/>
    <w:rsid w:val="00985568"/>
    <w:rsid w:val="00985BF5"/>
    <w:rsid w:val="009866D6"/>
    <w:rsid w:val="00995B13"/>
    <w:rsid w:val="00995D15"/>
    <w:rsid w:val="00995FC7"/>
    <w:rsid w:val="009A1FF6"/>
    <w:rsid w:val="009A39C0"/>
    <w:rsid w:val="009A3EEB"/>
    <w:rsid w:val="009A46DC"/>
    <w:rsid w:val="009A4D2B"/>
    <w:rsid w:val="009A63A3"/>
    <w:rsid w:val="009A66EF"/>
    <w:rsid w:val="009A69FA"/>
    <w:rsid w:val="009A7320"/>
    <w:rsid w:val="009B02CD"/>
    <w:rsid w:val="009B0935"/>
    <w:rsid w:val="009B2177"/>
    <w:rsid w:val="009B27F9"/>
    <w:rsid w:val="009B38CA"/>
    <w:rsid w:val="009B4E66"/>
    <w:rsid w:val="009B5DE2"/>
    <w:rsid w:val="009B6D7E"/>
    <w:rsid w:val="009C3B43"/>
    <w:rsid w:val="009C49F1"/>
    <w:rsid w:val="009C4F00"/>
    <w:rsid w:val="009C568C"/>
    <w:rsid w:val="009D0043"/>
    <w:rsid w:val="009D04E7"/>
    <w:rsid w:val="009D0943"/>
    <w:rsid w:val="009D0DA6"/>
    <w:rsid w:val="009D1B1C"/>
    <w:rsid w:val="009D22B5"/>
    <w:rsid w:val="009D34AD"/>
    <w:rsid w:val="009D3F9D"/>
    <w:rsid w:val="009D5C21"/>
    <w:rsid w:val="009D7195"/>
    <w:rsid w:val="009E0CCA"/>
    <w:rsid w:val="009E1E2D"/>
    <w:rsid w:val="009E2B53"/>
    <w:rsid w:val="009E3C76"/>
    <w:rsid w:val="009E41D8"/>
    <w:rsid w:val="009E58BF"/>
    <w:rsid w:val="009E5C47"/>
    <w:rsid w:val="009E5DF9"/>
    <w:rsid w:val="009E62D1"/>
    <w:rsid w:val="009E6AF4"/>
    <w:rsid w:val="009E730E"/>
    <w:rsid w:val="009E74DE"/>
    <w:rsid w:val="009F0AE2"/>
    <w:rsid w:val="009F2331"/>
    <w:rsid w:val="009F57D5"/>
    <w:rsid w:val="009F6447"/>
    <w:rsid w:val="009F68D7"/>
    <w:rsid w:val="00A01F8F"/>
    <w:rsid w:val="00A025A4"/>
    <w:rsid w:val="00A055C4"/>
    <w:rsid w:val="00A079D9"/>
    <w:rsid w:val="00A104D5"/>
    <w:rsid w:val="00A10C51"/>
    <w:rsid w:val="00A120D8"/>
    <w:rsid w:val="00A12C28"/>
    <w:rsid w:val="00A143C8"/>
    <w:rsid w:val="00A1465B"/>
    <w:rsid w:val="00A16552"/>
    <w:rsid w:val="00A2470D"/>
    <w:rsid w:val="00A30C38"/>
    <w:rsid w:val="00A31A36"/>
    <w:rsid w:val="00A32117"/>
    <w:rsid w:val="00A32B8F"/>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2BBE"/>
    <w:rsid w:val="00A64E50"/>
    <w:rsid w:val="00A659EB"/>
    <w:rsid w:val="00A6655C"/>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51FF"/>
    <w:rsid w:val="00A860EF"/>
    <w:rsid w:val="00A861D8"/>
    <w:rsid w:val="00A907F2"/>
    <w:rsid w:val="00A92BEA"/>
    <w:rsid w:val="00A9550E"/>
    <w:rsid w:val="00A96A8A"/>
    <w:rsid w:val="00A976AC"/>
    <w:rsid w:val="00AA01EA"/>
    <w:rsid w:val="00AA2796"/>
    <w:rsid w:val="00AA387F"/>
    <w:rsid w:val="00AA696C"/>
    <w:rsid w:val="00AB030E"/>
    <w:rsid w:val="00AB0AD0"/>
    <w:rsid w:val="00AB4390"/>
    <w:rsid w:val="00AB5E6E"/>
    <w:rsid w:val="00AB68E9"/>
    <w:rsid w:val="00AB6A0F"/>
    <w:rsid w:val="00AB6A4D"/>
    <w:rsid w:val="00AC081B"/>
    <w:rsid w:val="00AC1CD1"/>
    <w:rsid w:val="00AC2233"/>
    <w:rsid w:val="00AC26A0"/>
    <w:rsid w:val="00AC3F5E"/>
    <w:rsid w:val="00AC60C6"/>
    <w:rsid w:val="00AD1F7B"/>
    <w:rsid w:val="00AD323E"/>
    <w:rsid w:val="00AD51AF"/>
    <w:rsid w:val="00AD613B"/>
    <w:rsid w:val="00AD6839"/>
    <w:rsid w:val="00AD6AB7"/>
    <w:rsid w:val="00AE04B8"/>
    <w:rsid w:val="00AE2B96"/>
    <w:rsid w:val="00AE3EE8"/>
    <w:rsid w:val="00AE4FBB"/>
    <w:rsid w:val="00AF14FF"/>
    <w:rsid w:val="00AF16F0"/>
    <w:rsid w:val="00AF2957"/>
    <w:rsid w:val="00AF3D5C"/>
    <w:rsid w:val="00AF4EE4"/>
    <w:rsid w:val="00AF58EB"/>
    <w:rsid w:val="00B03010"/>
    <w:rsid w:val="00B0434F"/>
    <w:rsid w:val="00B05171"/>
    <w:rsid w:val="00B0536F"/>
    <w:rsid w:val="00B05512"/>
    <w:rsid w:val="00B05D60"/>
    <w:rsid w:val="00B07164"/>
    <w:rsid w:val="00B07527"/>
    <w:rsid w:val="00B1012E"/>
    <w:rsid w:val="00B101BB"/>
    <w:rsid w:val="00B10353"/>
    <w:rsid w:val="00B107AB"/>
    <w:rsid w:val="00B158CE"/>
    <w:rsid w:val="00B15E79"/>
    <w:rsid w:val="00B160F8"/>
    <w:rsid w:val="00B16B45"/>
    <w:rsid w:val="00B17596"/>
    <w:rsid w:val="00B17813"/>
    <w:rsid w:val="00B17D3A"/>
    <w:rsid w:val="00B17DB1"/>
    <w:rsid w:val="00B17F54"/>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51D1"/>
    <w:rsid w:val="00B3714F"/>
    <w:rsid w:val="00B4057D"/>
    <w:rsid w:val="00B41018"/>
    <w:rsid w:val="00B41C95"/>
    <w:rsid w:val="00B4309C"/>
    <w:rsid w:val="00B43363"/>
    <w:rsid w:val="00B45A0F"/>
    <w:rsid w:val="00B4630E"/>
    <w:rsid w:val="00B475BB"/>
    <w:rsid w:val="00B47982"/>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70894"/>
    <w:rsid w:val="00B7386D"/>
    <w:rsid w:val="00B741F7"/>
    <w:rsid w:val="00B74D96"/>
    <w:rsid w:val="00B74EC4"/>
    <w:rsid w:val="00B76412"/>
    <w:rsid w:val="00B76E94"/>
    <w:rsid w:val="00B8389B"/>
    <w:rsid w:val="00B8457C"/>
    <w:rsid w:val="00B90E21"/>
    <w:rsid w:val="00B9158B"/>
    <w:rsid w:val="00B91613"/>
    <w:rsid w:val="00B92695"/>
    <w:rsid w:val="00B92868"/>
    <w:rsid w:val="00B92E51"/>
    <w:rsid w:val="00B951D0"/>
    <w:rsid w:val="00B95799"/>
    <w:rsid w:val="00B95E0D"/>
    <w:rsid w:val="00B97FBA"/>
    <w:rsid w:val="00BA272C"/>
    <w:rsid w:val="00BA283B"/>
    <w:rsid w:val="00BA54B7"/>
    <w:rsid w:val="00BA5F40"/>
    <w:rsid w:val="00BA7C3F"/>
    <w:rsid w:val="00BB0762"/>
    <w:rsid w:val="00BB68A3"/>
    <w:rsid w:val="00BC03CF"/>
    <w:rsid w:val="00BC0D8C"/>
    <w:rsid w:val="00BC431E"/>
    <w:rsid w:val="00BC73FF"/>
    <w:rsid w:val="00BD1D8D"/>
    <w:rsid w:val="00BD2F13"/>
    <w:rsid w:val="00BD5BE4"/>
    <w:rsid w:val="00BD6C2A"/>
    <w:rsid w:val="00BD6E66"/>
    <w:rsid w:val="00BD6E88"/>
    <w:rsid w:val="00BD744E"/>
    <w:rsid w:val="00BE2E23"/>
    <w:rsid w:val="00BE47F6"/>
    <w:rsid w:val="00BE5912"/>
    <w:rsid w:val="00BF0CDC"/>
    <w:rsid w:val="00BF318B"/>
    <w:rsid w:val="00BF3A53"/>
    <w:rsid w:val="00BF6077"/>
    <w:rsid w:val="00BF7138"/>
    <w:rsid w:val="00BF7EF2"/>
    <w:rsid w:val="00C03F81"/>
    <w:rsid w:val="00C069DD"/>
    <w:rsid w:val="00C070FF"/>
    <w:rsid w:val="00C07B22"/>
    <w:rsid w:val="00C07FCF"/>
    <w:rsid w:val="00C10078"/>
    <w:rsid w:val="00C13FB3"/>
    <w:rsid w:val="00C15762"/>
    <w:rsid w:val="00C165DD"/>
    <w:rsid w:val="00C17412"/>
    <w:rsid w:val="00C21140"/>
    <w:rsid w:val="00C2229C"/>
    <w:rsid w:val="00C22DB9"/>
    <w:rsid w:val="00C23945"/>
    <w:rsid w:val="00C3135B"/>
    <w:rsid w:val="00C313A3"/>
    <w:rsid w:val="00C31508"/>
    <w:rsid w:val="00C32954"/>
    <w:rsid w:val="00C33CDE"/>
    <w:rsid w:val="00C34D50"/>
    <w:rsid w:val="00C4207B"/>
    <w:rsid w:val="00C42754"/>
    <w:rsid w:val="00C43135"/>
    <w:rsid w:val="00C4363D"/>
    <w:rsid w:val="00C43BFB"/>
    <w:rsid w:val="00C44051"/>
    <w:rsid w:val="00C505D1"/>
    <w:rsid w:val="00C50E75"/>
    <w:rsid w:val="00C517C8"/>
    <w:rsid w:val="00C52759"/>
    <w:rsid w:val="00C533F8"/>
    <w:rsid w:val="00C53F64"/>
    <w:rsid w:val="00C614DC"/>
    <w:rsid w:val="00C6172D"/>
    <w:rsid w:val="00C64A8E"/>
    <w:rsid w:val="00C65B35"/>
    <w:rsid w:val="00C65C8A"/>
    <w:rsid w:val="00C65F7F"/>
    <w:rsid w:val="00C660C3"/>
    <w:rsid w:val="00C66B33"/>
    <w:rsid w:val="00C67453"/>
    <w:rsid w:val="00C72ADE"/>
    <w:rsid w:val="00C73F48"/>
    <w:rsid w:val="00C743D2"/>
    <w:rsid w:val="00C75083"/>
    <w:rsid w:val="00C755AF"/>
    <w:rsid w:val="00C76BBA"/>
    <w:rsid w:val="00C8019F"/>
    <w:rsid w:val="00C813C9"/>
    <w:rsid w:val="00C841F1"/>
    <w:rsid w:val="00C849B6"/>
    <w:rsid w:val="00C85831"/>
    <w:rsid w:val="00C87645"/>
    <w:rsid w:val="00C90B4F"/>
    <w:rsid w:val="00C9131D"/>
    <w:rsid w:val="00C92575"/>
    <w:rsid w:val="00C9420E"/>
    <w:rsid w:val="00C94671"/>
    <w:rsid w:val="00C965FD"/>
    <w:rsid w:val="00CA14B2"/>
    <w:rsid w:val="00CA2517"/>
    <w:rsid w:val="00CA2AAE"/>
    <w:rsid w:val="00CA504E"/>
    <w:rsid w:val="00CB01ED"/>
    <w:rsid w:val="00CB0DC0"/>
    <w:rsid w:val="00CB2D2A"/>
    <w:rsid w:val="00CB2DA0"/>
    <w:rsid w:val="00CB4F13"/>
    <w:rsid w:val="00CC1062"/>
    <w:rsid w:val="00CC115F"/>
    <w:rsid w:val="00CC3399"/>
    <w:rsid w:val="00CC3C6D"/>
    <w:rsid w:val="00CC3D53"/>
    <w:rsid w:val="00CC4EF9"/>
    <w:rsid w:val="00CD2D33"/>
    <w:rsid w:val="00CD3D7E"/>
    <w:rsid w:val="00CD4EB6"/>
    <w:rsid w:val="00CD6A92"/>
    <w:rsid w:val="00CD713B"/>
    <w:rsid w:val="00CE15F2"/>
    <w:rsid w:val="00CE16DC"/>
    <w:rsid w:val="00CE17EA"/>
    <w:rsid w:val="00CE1C12"/>
    <w:rsid w:val="00CF3E03"/>
    <w:rsid w:val="00CF5B29"/>
    <w:rsid w:val="00D00354"/>
    <w:rsid w:val="00D00F35"/>
    <w:rsid w:val="00D01B2E"/>
    <w:rsid w:val="00D02148"/>
    <w:rsid w:val="00D02CE7"/>
    <w:rsid w:val="00D03732"/>
    <w:rsid w:val="00D0786D"/>
    <w:rsid w:val="00D07F92"/>
    <w:rsid w:val="00D11B39"/>
    <w:rsid w:val="00D11BAB"/>
    <w:rsid w:val="00D14C2B"/>
    <w:rsid w:val="00D20776"/>
    <w:rsid w:val="00D22774"/>
    <w:rsid w:val="00D2461E"/>
    <w:rsid w:val="00D24A0B"/>
    <w:rsid w:val="00D279C4"/>
    <w:rsid w:val="00D31A0B"/>
    <w:rsid w:val="00D35236"/>
    <w:rsid w:val="00D401C4"/>
    <w:rsid w:val="00D4062B"/>
    <w:rsid w:val="00D41658"/>
    <w:rsid w:val="00D43E41"/>
    <w:rsid w:val="00D4624D"/>
    <w:rsid w:val="00D47CF1"/>
    <w:rsid w:val="00D504E1"/>
    <w:rsid w:val="00D53B45"/>
    <w:rsid w:val="00D54468"/>
    <w:rsid w:val="00D56D2D"/>
    <w:rsid w:val="00D57423"/>
    <w:rsid w:val="00D57636"/>
    <w:rsid w:val="00D625BA"/>
    <w:rsid w:val="00D62ABE"/>
    <w:rsid w:val="00D64236"/>
    <w:rsid w:val="00D652A8"/>
    <w:rsid w:val="00D67710"/>
    <w:rsid w:val="00D67871"/>
    <w:rsid w:val="00D714B6"/>
    <w:rsid w:val="00D72374"/>
    <w:rsid w:val="00D758F5"/>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DB"/>
    <w:rsid w:val="00DA7E2E"/>
    <w:rsid w:val="00DB296A"/>
    <w:rsid w:val="00DB4DA1"/>
    <w:rsid w:val="00DB56B6"/>
    <w:rsid w:val="00DB7FFC"/>
    <w:rsid w:val="00DC2232"/>
    <w:rsid w:val="00DC2BF7"/>
    <w:rsid w:val="00DC5518"/>
    <w:rsid w:val="00DC6E60"/>
    <w:rsid w:val="00DC6E76"/>
    <w:rsid w:val="00DC78A4"/>
    <w:rsid w:val="00DC7D22"/>
    <w:rsid w:val="00DD07E6"/>
    <w:rsid w:val="00DD1F4D"/>
    <w:rsid w:val="00DD366C"/>
    <w:rsid w:val="00DD548D"/>
    <w:rsid w:val="00DE13EB"/>
    <w:rsid w:val="00DE30C1"/>
    <w:rsid w:val="00DE3A81"/>
    <w:rsid w:val="00DE69D3"/>
    <w:rsid w:val="00DE6C7A"/>
    <w:rsid w:val="00DE7F48"/>
    <w:rsid w:val="00DF0567"/>
    <w:rsid w:val="00DF0D8C"/>
    <w:rsid w:val="00DF18FF"/>
    <w:rsid w:val="00DF35EC"/>
    <w:rsid w:val="00DF4140"/>
    <w:rsid w:val="00DF4CDA"/>
    <w:rsid w:val="00DF4D04"/>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59F8"/>
    <w:rsid w:val="00E467A7"/>
    <w:rsid w:val="00E4683C"/>
    <w:rsid w:val="00E47F36"/>
    <w:rsid w:val="00E503C9"/>
    <w:rsid w:val="00E50C7C"/>
    <w:rsid w:val="00E538C0"/>
    <w:rsid w:val="00E5396D"/>
    <w:rsid w:val="00E55A9E"/>
    <w:rsid w:val="00E57EC8"/>
    <w:rsid w:val="00E659FB"/>
    <w:rsid w:val="00E66304"/>
    <w:rsid w:val="00E67C68"/>
    <w:rsid w:val="00E711A8"/>
    <w:rsid w:val="00E716C0"/>
    <w:rsid w:val="00E75C2A"/>
    <w:rsid w:val="00E81C38"/>
    <w:rsid w:val="00E81C7E"/>
    <w:rsid w:val="00E86B16"/>
    <w:rsid w:val="00E87F89"/>
    <w:rsid w:val="00E90DD9"/>
    <w:rsid w:val="00E91635"/>
    <w:rsid w:val="00E92249"/>
    <w:rsid w:val="00E92FF2"/>
    <w:rsid w:val="00E93437"/>
    <w:rsid w:val="00E93CE0"/>
    <w:rsid w:val="00E94637"/>
    <w:rsid w:val="00EB3536"/>
    <w:rsid w:val="00EB3716"/>
    <w:rsid w:val="00EB58B7"/>
    <w:rsid w:val="00EB5F3B"/>
    <w:rsid w:val="00EB651A"/>
    <w:rsid w:val="00EB77DC"/>
    <w:rsid w:val="00EC1A49"/>
    <w:rsid w:val="00EC1E41"/>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E1410"/>
    <w:rsid w:val="00EE33E4"/>
    <w:rsid w:val="00EE75C9"/>
    <w:rsid w:val="00EF220E"/>
    <w:rsid w:val="00EF36C1"/>
    <w:rsid w:val="00EF43D5"/>
    <w:rsid w:val="00EF4517"/>
    <w:rsid w:val="00EF54FA"/>
    <w:rsid w:val="00EF57C8"/>
    <w:rsid w:val="00EF5812"/>
    <w:rsid w:val="00EF60B2"/>
    <w:rsid w:val="00EF6431"/>
    <w:rsid w:val="00F0290B"/>
    <w:rsid w:val="00F031F5"/>
    <w:rsid w:val="00F03BDE"/>
    <w:rsid w:val="00F04597"/>
    <w:rsid w:val="00F05C7D"/>
    <w:rsid w:val="00F06982"/>
    <w:rsid w:val="00F06FE4"/>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7B1"/>
    <w:rsid w:val="00F31AB3"/>
    <w:rsid w:val="00F33F9D"/>
    <w:rsid w:val="00F34220"/>
    <w:rsid w:val="00F350CC"/>
    <w:rsid w:val="00F420E9"/>
    <w:rsid w:val="00F42B90"/>
    <w:rsid w:val="00F447D0"/>
    <w:rsid w:val="00F44EC9"/>
    <w:rsid w:val="00F45431"/>
    <w:rsid w:val="00F46A7F"/>
    <w:rsid w:val="00F46D02"/>
    <w:rsid w:val="00F47234"/>
    <w:rsid w:val="00F506CF"/>
    <w:rsid w:val="00F5099B"/>
    <w:rsid w:val="00F51978"/>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442"/>
    <w:rsid w:val="00FA0954"/>
    <w:rsid w:val="00FA1859"/>
    <w:rsid w:val="00FA21F4"/>
    <w:rsid w:val="00FA3704"/>
    <w:rsid w:val="00FA57F8"/>
    <w:rsid w:val="00FA757D"/>
    <w:rsid w:val="00FB2AF9"/>
    <w:rsid w:val="00FC23FD"/>
    <w:rsid w:val="00FC2CB2"/>
    <w:rsid w:val="00FC3076"/>
    <w:rsid w:val="00FC31B1"/>
    <w:rsid w:val="00FC4F45"/>
    <w:rsid w:val="00FC76DB"/>
    <w:rsid w:val="00FD2B09"/>
    <w:rsid w:val="00FD382D"/>
    <w:rsid w:val="00FD4E80"/>
    <w:rsid w:val="00FD5CD4"/>
    <w:rsid w:val="00FD6F6F"/>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3D44-F710-44F6-85A1-18B06A69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1336</Words>
  <Characters>7351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7</cp:revision>
  <cp:lastPrinted>2024-05-07T21:07:00Z</cp:lastPrinted>
  <dcterms:created xsi:type="dcterms:W3CDTF">2024-05-01T20:44:00Z</dcterms:created>
  <dcterms:modified xsi:type="dcterms:W3CDTF">2024-05-07T21:10:00Z</dcterms:modified>
</cp:coreProperties>
</file>