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71C6CA90" w:rsidR="00170F58" w:rsidRPr="00832166" w:rsidRDefault="000F6DA4" w:rsidP="000F6DA4">
      <w:pPr>
        <w:spacing w:line="480" w:lineRule="auto"/>
        <w:jc w:val="both"/>
        <w:rPr>
          <w:rFonts w:ascii="Lato" w:hAnsi="Lato" w:cs="Calibri"/>
          <w:b/>
        </w:rPr>
      </w:pPr>
      <w:bookmarkStart w:id="0" w:name="_Hlk93306768"/>
      <w:bookmarkStart w:id="1" w:name="_Hlk31799003"/>
      <w:bookmarkStart w:id="2" w:name="_Hlk89781194"/>
      <w:r w:rsidRPr="00832166">
        <w:rPr>
          <w:rFonts w:ascii="Lato" w:hAnsi="Lato"/>
          <w:b/>
        </w:rPr>
        <w:t xml:space="preserve">SESIÓN EXTRAORDINARIA PRIVADA DEL CONSEJO DE LA JUDICATURA DEL ESTADO DE TLAXCALA, EN FUNCIONES DE COMITÉ DE ADQUISICIONES, CELEBRADA A LAS </w:t>
      </w:r>
      <w:r w:rsidR="00E74C9A" w:rsidRPr="00832166">
        <w:rPr>
          <w:rFonts w:ascii="Lato" w:hAnsi="Lato" w:cstheme="minorHAnsi"/>
          <w:b/>
        </w:rPr>
        <w:t>DIEC</w:t>
      </w:r>
      <w:r w:rsidR="00B3145E" w:rsidRPr="00832166">
        <w:rPr>
          <w:rFonts w:ascii="Lato" w:hAnsi="Lato" w:cstheme="minorHAnsi"/>
          <w:b/>
        </w:rPr>
        <w:t>IOCHO H</w:t>
      </w:r>
      <w:r w:rsidR="00170F58" w:rsidRPr="00832166">
        <w:rPr>
          <w:rFonts w:ascii="Lato" w:hAnsi="Lato" w:cstheme="minorHAnsi"/>
          <w:b/>
        </w:rPr>
        <w:t>ORAS</w:t>
      </w:r>
      <w:r w:rsidR="00E55A9E" w:rsidRPr="00832166">
        <w:rPr>
          <w:rFonts w:ascii="Lato" w:hAnsi="Lato" w:cstheme="minorHAnsi"/>
          <w:b/>
        </w:rPr>
        <w:t xml:space="preserve"> </w:t>
      </w:r>
      <w:r w:rsidR="001430F4" w:rsidRPr="00832166">
        <w:rPr>
          <w:rFonts w:ascii="Lato" w:hAnsi="Lato" w:cstheme="minorHAnsi"/>
          <w:b/>
        </w:rPr>
        <w:t xml:space="preserve">CON TREINTA MINUTOS </w:t>
      </w:r>
      <w:r w:rsidR="00E55A9E" w:rsidRPr="00832166">
        <w:rPr>
          <w:rFonts w:ascii="Lato" w:hAnsi="Lato" w:cstheme="minorHAnsi"/>
          <w:b/>
        </w:rPr>
        <w:t>DEL</w:t>
      </w:r>
      <w:r w:rsidR="008167E9" w:rsidRPr="00832166">
        <w:rPr>
          <w:rFonts w:ascii="Lato" w:hAnsi="Lato" w:cstheme="minorHAnsi"/>
          <w:b/>
        </w:rPr>
        <w:t xml:space="preserve"> VEINT</w:t>
      </w:r>
      <w:r w:rsidR="00E74C9A" w:rsidRPr="00832166">
        <w:rPr>
          <w:rFonts w:ascii="Lato" w:hAnsi="Lato" w:cstheme="minorHAnsi"/>
          <w:b/>
        </w:rPr>
        <w:t>ICINCO</w:t>
      </w:r>
      <w:r w:rsidR="008167E9" w:rsidRPr="00832166">
        <w:rPr>
          <w:rFonts w:ascii="Lato" w:hAnsi="Lato" w:cstheme="minorHAnsi"/>
          <w:b/>
        </w:rPr>
        <w:t xml:space="preserve"> </w:t>
      </w:r>
      <w:r w:rsidR="001073E1" w:rsidRPr="00832166">
        <w:rPr>
          <w:rFonts w:ascii="Lato" w:hAnsi="Lato" w:cstheme="minorHAnsi"/>
          <w:b/>
        </w:rPr>
        <w:t>DE</w:t>
      </w:r>
      <w:r w:rsidR="00B3145E" w:rsidRPr="00832166">
        <w:rPr>
          <w:rFonts w:ascii="Lato" w:hAnsi="Lato" w:cstheme="minorHAnsi"/>
          <w:b/>
        </w:rPr>
        <w:t xml:space="preserve"> ABRIL </w:t>
      </w:r>
      <w:r w:rsidR="008167E9" w:rsidRPr="00832166">
        <w:rPr>
          <w:rFonts w:ascii="Lato" w:hAnsi="Lato" w:cstheme="minorHAnsi"/>
          <w:b/>
        </w:rPr>
        <w:t>D</w:t>
      </w:r>
      <w:r w:rsidR="00E55A9E" w:rsidRPr="00832166">
        <w:rPr>
          <w:rFonts w:ascii="Lato" w:hAnsi="Lato" w:cstheme="minorHAnsi"/>
          <w:b/>
        </w:rPr>
        <w:t>E DOS MIL VEINTI</w:t>
      </w:r>
      <w:r w:rsidR="009644DC" w:rsidRPr="00832166">
        <w:rPr>
          <w:rFonts w:ascii="Lato" w:hAnsi="Lato" w:cstheme="minorHAnsi"/>
          <w:b/>
        </w:rPr>
        <w:t>CUATRO</w:t>
      </w:r>
      <w:r w:rsidR="00170F58" w:rsidRPr="00832166">
        <w:rPr>
          <w:rFonts w:ascii="Lato" w:hAnsi="Lato" w:cstheme="minorHAnsi"/>
          <w:b/>
        </w:rPr>
        <w:t xml:space="preserve">, </w:t>
      </w:r>
      <w:bookmarkStart w:id="3" w:name="_Hlk54605153"/>
      <w:bookmarkEnd w:id="0"/>
      <w:r w:rsidR="00170F58" w:rsidRPr="00832166">
        <w:rPr>
          <w:rFonts w:ascii="Lato" w:hAnsi="Lato" w:cstheme="minorHAnsi"/>
          <w:b/>
        </w:rPr>
        <w:t xml:space="preserve">EN LA PRESIDENCIA DEL TRIBUNAL SUPERIOR DE JUSTICIA DEL ESTADO, CON SEDE EN </w:t>
      </w:r>
      <w:r w:rsidR="00B3145E" w:rsidRPr="00832166">
        <w:rPr>
          <w:rFonts w:ascii="Lato" w:hAnsi="Lato" w:cstheme="minorHAnsi"/>
          <w:b/>
        </w:rPr>
        <w:t>PALACIO DE JUSTICIA</w:t>
      </w:r>
      <w:r w:rsidR="00170F58" w:rsidRPr="00832166">
        <w:rPr>
          <w:rFonts w:ascii="Lato" w:hAnsi="Lato" w:cstheme="minorHAnsi"/>
          <w:b/>
        </w:rPr>
        <w:t>,</w:t>
      </w:r>
      <w:r w:rsidR="002A33A0" w:rsidRPr="00832166">
        <w:rPr>
          <w:rFonts w:ascii="Lato" w:hAnsi="Lato" w:cstheme="minorHAnsi"/>
          <w:b/>
        </w:rPr>
        <w:t xml:space="preserve"> TLAXCALA,</w:t>
      </w:r>
      <w:r w:rsidR="00170F58" w:rsidRPr="00832166">
        <w:rPr>
          <w:rFonts w:ascii="Lato" w:hAnsi="Lato" w:cstheme="minorHAnsi"/>
          <w:b/>
        </w:rPr>
        <w:t xml:space="preserve"> </w:t>
      </w:r>
      <w:bookmarkEnd w:id="1"/>
      <w:bookmarkEnd w:id="2"/>
      <w:bookmarkEnd w:id="3"/>
      <w:r w:rsidRPr="00832166">
        <w:rPr>
          <w:rFonts w:ascii="Lato" w:hAnsi="Lato" w:cs="Calibri"/>
          <w:b/>
        </w:rPr>
        <w:t>BAJO EL SIGUIENTE:</w:t>
      </w:r>
    </w:p>
    <w:p w14:paraId="1B4DFB4A" w14:textId="77777777" w:rsidR="000F6DA4" w:rsidRPr="00832166" w:rsidRDefault="000F6DA4" w:rsidP="000F6DA4">
      <w:pPr>
        <w:spacing w:line="480" w:lineRule="auto"/>
        <w:jc w:val="center"/>
        <w:rPr>
          <w:rFonts w:ascii="Lato" w:eastAsia="Batang" w:hAnsi="Lato" w:cstheme="minorHAnsi"/>
          <w:b/>
        </w:rPr>
      </w:pPr>
      <w:r w:rsidRPr="00832166">
        <w:rPr>
          <w:rFonts w:ascii="Lato" w:hAnsi="Lato" w:cstheme="minorHAnsi"/>
          <w:b/>
          <w:bCs/>
          <w:bdr w:val="none" w:sz="0" w:space="0" w:color="auto" w:frame="1"/>
        </w:rPr>
        <w:t>ORDEN DEL DÍA:</w:t>
      </w:r>
      <w:r w:rsidRPr="00832166">
        <w:rPr>
          <w:rFonts w:ascii="Lato" w:eastAsia="Batang" w:hAnsi="Lato" w:cstheme="minorHAnsi"/>
          <w:b/>
        </w:rPr>
        <w:t xml:space="preserve"> </w:t>
      </w:r>
    </w:p>
    <w:p w14:paraId="19AE0C18" w14:textId="3F390E0C"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Verificación del quórum.</w:t>
      </w:r>
      <w:r w:rsidR="004E6EEC" w:rsidRPr="00832166">
        <w:rPr>
          <w:rFonts w:ascii="Lato" w:hAnsi="Lato" w:cstheme="minorHAnsi"/>
          <w:bCs/>
          <w:bdr w:val="none" w:sz="0" w:space="0" w:color="auto" w:frame="1"/>
        </w:rPr>
        <w:t xml:space="preserve"> - - - - - - - - - - - - - - - - - - - - - - - - - - - - - - - - - - - - </w:t>
      </w:r>
    </w:p>
    <w:p w14:paraId="4512AFC3" w14:textId="6FBCBCDD"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Aprobación del acta número 31/2024. </w:t>
      </w:r>
      <w:r w:rsidR="004E6EEC" w:rsidRPr="00832166">
        <w:rPr>
          <w:rFonts w:ascii="Lato" w:hAnsi="Lato" w:cstheme="minorHAnsi"/>
          <w:bCs/>
          <w:bdr w:val="none" w:sz="0" w:space="0" w:color="auto" w:frame="1"/>
        </w:rPr>
        <w:t xml:space="preserve"> </w:t>
      </w:r>
      <w:r w:rsidR="00D81AD5">
        <w:rPr>
          <w:rFonts w:ascii="Lato" w:hAnsi="Lato" w:cstheme="minorHAnsi"/>
          <w:bCs/>
          <w:bdr w:val="none" w:sz="0" w:space="0" w:color="auto" w:frame="1"/>
        </w:rPr>
        <w:t>- - - - - - - - - - - - - - - - - - - - - - - -</w:t>
      </w:r>
    </w:p>
    <w:p w14:paraId="78EDAAC5" w14:textId="24FF3A72"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Análisis, discusión y determinación del oficio número CJET/CCJEA/95/2024, recibido el diecinueve de abril de dos mil veinticuatro, signado por la Maestra Edith Alejandra Segura Payán, </w:t>
      </w:r>
      <w:proofErr w:type="gramStart"/>
      <w:r w:rsidRPr="00832166">
        <w:rPr>
          <w:rFonts w:ascii="Lato" w:hAnsi="Lato" w:cstheme="minorHAnsi"/>
          <w:bCs/>
          <w:bdr w:val="none" w:sz="0" w:space="0" w:color="auto" w:frame="1"/>
        </w:rPr>
        <w:t>Consejera</w:t>
      </w:r>
      <w:proofErr w:type="gramEnd"/>
      <w:r w:rsidRPr="00832166">
        <w:rPr>
          <w:rFonts w:ascii="Lato" w:hAnsi="Lato" w:cstheme="minorHAnsi"/>
          <w:bCs/>
          <w:bdr w:val="none" w:sz="0" w:space="0" w:color="auto" w:frame="1"/>
        </w:rPr>
        <w:t xml:space="preserve"> integrante de este Cuerpo Colegiado.</w:t>
      </w:r>
      <w:r w:rsidR="00D81AD5">
        <w:rPr>
          <w:rFonts w:ascii="Lato" w:hAnsi="Lato" w:cstheme="minorHAnsi"/>
          <w:bCs/>
          <w:bdr w:val="none" w:sz="0" w:space="0" w:color="auto" w:frame="1"/>
        </w:rPr>
        <w:t xml:space="preserve"> - - - - - - - - - - - - - - - - -</w:t>
      </w:r>
    </w:p>
    <w:p w14:paraId="50BD4D17" w14:textId="3CF81212"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Análisis, discusión y determinación del oficio número DRHYM/096/2024, recibido el seis de marzo de dos mil veinticuatro, signado por el entonces </w:t>
      </w:r>
      <w:proofErr w:type="gramStart"/>
      <w:r w:rsidRPr="00832166">
        <w:rPr>
          <w:rFonts w:ascii="Lato" w:hAnsi="Lato" w:cstheme="minorHAnsi"/>
          <w:bCs/>
          <w:bdr w:val="none" w:sz="0" w:space="0" w:color="auto" w:frame="1"/>
        </w:rPr>
        <w:t>Director</w:t>
      </w:r>
      <w:proofErr w:type="gramEnd"/>
      <w:r w:rsidRPr="00832166">
        <w:rPr>
          <w:rFonts w:ascii="Lato" w:hAnsi="Lato" w:cstheme="minorHAnsi"/>
          <w:bCs/>
          <w:bdr w:val="none" w:sz="0" w:space="0" w:color="auto" w:frame="1"/>
        </w:rPr>
        <w:t xml:space="preserve"> de Recursos Humanos y Materiales dependiente de la Secretaría Ejecutiva.</w:t>
      </w:r>
      <w:r w:rsidR="00D81AD5">
        <w:rPr>
          <w:rFonts w:ascii="Lato" w:hAnsi="Lato" w:cstheme="minorHAnsi"/>
          <w:bCs/>
          <w:bdr w:val="none" w:sz="0" w:space="0" w:color="auto" w:frame="1"/>
        </w:rPr>
        <w:t xml:space="preserve"> - - - - - - - - - - - - - - - - - - - - - - - -</w:t>
      </w:r>
    </w:p>
    <w:p w14:paraId="09433936" w14:textId="27190217"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Análisis, discusión y determinación del oficio número 11/2024, recibido el diecinueve de abril de dos mil veinticuatro, signado por la Ingeniero Miriam López Flores, Residente de Obra, adscrita al Consejo de la Judicatura del Estado. </w:t>
      </w:r>
      <w:r w:rsidR="00D81AD5">
        <w:rPr>
          <w:rFonts w:ascii="Lato" w:hAnsi="Lato" w:cstheme="minorHAnsi"/>
          <w:bCs/>
          <w:bdr w:val="none" w:sz="0" w:space="0" w:color="auto" w:frame="1"/>
        </w:rPr>
        <w:t xml:space="preserve"> - - - - - - - - - - - - - - - - - - - - - - - - - -</w:t>
      </w:r>
    </w:p>
    <w:p w14:paraId="72F67586" w14:textId="6B064A42"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Análisis, discusión y determinación del oficio número JURTSJ/237/2024, recibido el doce de abril de dos mil veinticuatro, signado por el Encargado de la Dirección Jurídica del Tribunal Superior de Justicia del Estado.</w:t>
      </w:r>
      <w:r w:rsidR="00D81AD5">
        <w:rPr>
          <w:rFonts w:ascii="Lato" w:hAnsi="Lato" w:cstheme="minorHAnsi"/>
          <w:bCs/>
          <w:bdr w:val="none" w:sz="0" w:space="0" w:color="auto" w:frame="1"/>
        </w:rPr>
        <w:t xml:space="preserve"> - - - - - - - - - - - - - - - - - - - - - - - - - - - - - - </w:t>
      </w:r>
    </w:p>
    <w:p w14:paraId="74079C9F" w14:textId="3296DAE7"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Análisis, discusión y determinación del escrito recibido el nueve de abril de dos mil veinticuatro, signado por el </w:t>
      </w:r>
      <w:proofErr w:type="gramStart"/>
      <w:r w:rsidRPr="00832166">
        <w:rPr>
          <w:rFonts w:ascii="Lato" w:hAnsi="Lato" w:cstheme="minorHAnsi"/>
          <w:bCs/>
          <w:bdr w:val="none" w:sz="0" w:space="0" w:color="auto" w:frame="1"/>
        </w:rPr>
        <w:t>Jefe</w:t>
      </w:r>
      <w:proofErr w:type="gramEnd"/>
      <w:r w:rsidRPr="00832166">
        <w:rPr>
          <w:rFonts w:ascii="Lato" w:hAnsi="Lato" w:cstheme="minorHAnsi"/>
          <w:bCs/>
          <w:bdr w:val="none" w:sz="0" w:space="0" w:color="auto" w:frame="1"/>
        </w:rPr>
        <w:t xml:space="preserve"> del Departamento de Mantenimiento de la Dirección de Recursos Humanos y Materiales.</w:t>
      </w:r>
      <w:r w:rsidR="00D81AD5">
        <w:rPr>
          <w:rFonts w:ascii="Lato" w:hAnsi="Lato" w:cstheme="minorHAnsi"/>
          <w:bCs/>
          <w:bdr w:val="none" w:sz="0" w:space="0" w:color="auto" w:frame="1"/>
        </w:rPr>
        <w:t xml:space="preserve"> - </w:t>
      </w:r>
    </w:p>
    <w:p w14:paraId="63108535" w14:textId="737AC4DE" w:rsidR="000F6DA4" w:rsidRPr="00832166" w:rsidRDefault="000F6DA4" w:rsidP="000F6DA4">
      <w:pPr>
        <w:pStyle w:val="Prrafodelista"/>
        <w:numPr>
          <w:ilvl w:val="0"/>
          <w:numId w:val="36"/>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Análisis, discusión y determinación del oficio número DRHYM/138/2024, recibido el tres de abril de dos mil veinticuatro, </w:t>
      </w:r>
      <w:r w:rsidRPr="00832166">
        <w:rPr>
          <w:rFonts w:ascii="Lato" w:hAnsi="Lato" w:cstheme="minorHAnsi"/>
          <w:bCs/>
          <w:bdr w:val="none" w:sz="0" w:space="0" w:color="auto" w:frame="1"/>
        </w:rPr>
        <w:lastRenderedPageBreak/>
        <w:t xml:space="preserve">signado por la </w:t>
      </w:r>
      <w:proofErr w:type="gramStart"/>
      <w:r w:rsidRPr="00832166">
        <w:rPr>
          <w:rFonts w:ascii="Lato" w:hAnsi="Lato" w:cstheme="minorHAnsi"/>
          <w:bCs/>
          <w:bdr w:val="none" w:sz="0" w:space="0" w:color="auto" w:frame="1"/>
        </w:rPr>
        <w:t>Directora</w:t>
      </w:r>
      <w:proofErr w:type="gramEnd"/>
      <w:r w:rsidRPr="00832166">
        <w:rPr>
          <w:rFonts w:ascii="Lato" w:hAnsi="Lato" w:cstheme="minorHAnsi"/>
          <w:bCs/>
          <w:bdr w:val="none" w:sz="0" w:space="0" w:color="auto" w:frame="1"/>
        </w:rPr>
        <w:t xml:space="preserve"> de Recursos Humanos y Materiales dependiente de la Secretaría Ejecutiva. </w:t>
      </w:r>
      <w:r w:rsidR="00D81AD5">
        <w:rPr>
          <w:rFonts w:ascii="Lato" w:hAnsi="Lato" w:cstheme="minorHAnsi"/>
          <w:bCs/>
          <w:bdr w:val="none" w:sz="0" w:space="0" w:color="auto" w:frame="1"/>
        </w:rPr>
        <w:t xml:space="preserve">- - - - - - - - - - - - - - - - - - - - - - - - </w:t>
      </w:r>
    </w:p>
    <w:p w14:paraId="010A7AEC" w14:textId="0C5AF988" w:rsidR="00170F58" w:rsidRPr="00414C44" w:rsidRDefault="000F6DA4" w:rsidP="007649EF">
      <w:pPr>
        <w:pStyle w:val="Prrafodelista"/>
        <w:numPr>
          <w:ilvl w:val="0"/>
          <w:numId w:val="36"/>
        </w:numPr>
        <w:spacing w:after="0" w:line="480" w:lineRule="auto"/>
        <w:jc w:val="both"/>
        <w:rPr>
          <w:rFonts w:ascii="Lato" w:hAnsi="Lato" w:cstheme="minorHAnsi"/>
          <w:b/>
          <w:bCs/>
        </w:rPr>
      </w:pPr>
      <w:r w:rsidRPr="00414C44">
        <w:rPr>
          <w:rFonts w:ascii="Lato" w:hAnsi="Lato" w:cstheme="minorHAnsi"/>
          <w:bCs/>
          <w:bdr w:val="none" w:sz="0" w:space="0" w:color="auto" w:frame="1"/>
        </w:rPr>
        <w:t>Cumplimiento a la ejecutoria dictada en el recurso de revisión número 258/2022-3 del índice del Tribunal de Justicia Administrativa del Estado, notificada el veintidós de abril del año en curso, a este Órgano Colegiado.</w:t>
      </w:r>
      <w:r w:rsidR="004E6EEC" w:rsidRPr="00414C44">
        <w:rPr>
          <w:rFonts w:ascii="Lato" w:hAnsi="Lato" w:cstheme="minorHAnsi"/>
          <w:bCs/>
          <w:bdr w:val="none" w:sz="0" w:space="0" w:color="auto" w:frame="1"/>
        </w:rPr>
        <w:t xml:space="preserve"> - - - - - - - - - - - - - - - - - - - - - - - - - - - - - - </w:t>
      </w:r>
      <w:r w:rsidR="00170F58" w:rsidRPr="00414C44">
        <w:rPr>
          <w:rFonts w:ascii="Lato" w:hAnsi="Lato"/>
          <w:b/>
        </w:rPr>
        <w:t xml:space="preserve"> </w:t>
      </w:r>
      <w:r w:rsidRPr="00414C44">
        <w:rPr>
          <w:rFonts w:ascii="Lato" w:hAnsi="Lato" w:cstheme="minorHAnsi"/>
          <w:b/>
          <w:bCs/>
        </w:rPr>
        <w:t xml:space="preserve"> </w:t>
      </w:r>
    </w:p>
    <w:p w14:paraId="358E6B9F" w14:textId="508DA354" w:rsidR="001430F4" w:rsidRPr="00832166" w:rsidRDefault="001430F4" w:rsidP="000F6DA4">
      <w:pPr>
        <w:spacing w:line="480" w:lineRule="auto"/>
        <w:jc w:val="both"/>
        <w:rPr>
          <w:rFonts w:ascii="Lato" w:hAnsi="Lato" w:cstheme="minorHAnsi"/>
        </w:rPr>
      </w:pPr>
      <w:bookmarkStart w:id="4" w:name="_Hlk94531303"/>
      <w:r w:rsidRPr="00832166">
        <w:rPr>
          <w:rFonts w:ascii="Lato" w:hAnsi="Lato" w:cstheme="minorHAnsi"/>
        </w:rPr>
        <w:t xml:space="preserve">ASISTENTES: - - - - - - - - - - - - - - - - - - - - - - - - - - - - - - - - - - - - - - - - - - - - - - - - </w:t>
      </w:r>
      <w:r w:rsidR="00D81AD5">
        <w:rPr>
          <w:rFonts w:ascii="Lato" w:hAnsi="Lato" w:cstheme="minorHAnsi"/>
        </w:rPr>
        <w:t>- - - - -</w:t>
      </w:r>
    </w:p>
    <w:tbl>
      <w:tblPr>
        <w:tblW w:w="7938" w:type="dxa"/>
        <w:tblLook w:val="04A0" w:firstRow="1" w:lastRow="0" w:firstColumn="1" w:lastColumn="0" w:noHBand="0" w:noVBand="1"/>
      </w:tblPr>
      <w:tblGrid>
        <w:gridCol w:w="6096"/>
        <w:gridCol w:w="1842"/>
      </w:tblGrid>
      <w:tr w:rsidR="00832166" w:rsidRPr="00832166" w14:paraId="3CD96C06" w14:textId="77777777" w:rsidTr="00D81A45">
        <w:tc>
          <w:tcPr>
            <w:tcW w:w="6096" w:type="dxa"/>
            <w:hideMark/>
          </w:tcPr>
          <w:p w14:paraId="33C37107" w14:textId="42D1BDFD" w:rsidR="001430F4" w:rsidRPr="00832166" w:rsidRDefault="001430F4" w:rsidP="000F6DA4">
            <w:pPr>
              <w:tabs>
                <w:tab w:val="left" w:pos="5387"/>
              </w:tabs>
              <w:spacing w:line="480" w:lineRule="auto"/>
              <w:jc w:val="both"/>
              <w:rPr>
                <w:rFonts w:ascii="Lato" w:hAnsi="Lato" w:cs="Calibri"/>
                <w:b/>
              </w:rPr>
            </w:pPr>
            <w:r w:rsidRPr="00832166">
              <w:rPr>
                <w:rFonts w:ascii="Lato" w:hAnsi="Lato" w:cs="Calibri"/>
                <w:b/>
              </w:rPr>
              <w:t xml:space="preserve">Magistrada Anel Bañuelos Meneses, </w:t>
            </w:r>
            <w:proofErr w:type="gramStart"/>
            <w:r w:rsidRPr="00832166">
              <w:rPr>
                <w:rFonts w:ascii="Lato" w:hAnsi="Lato" w:cs="Calibri"/>
                <w:b/>
              </w:rPr>
              <w:t>Presidenta</w:t>
            </w:r>
            <w:proofErr w:type="gramEnd"/>
            <w:r w:rsidRPr="00832166">
              <w:rPr>
                <w:rFonts w:ascii="Lato" w:hAnsi="Lato" w:cs="Calibri"/>
                <w:b/>
              </w:rPr>
              <w:t xml:space="preserve"> del Consejo de la Judicatura del Estado de Tlaxcala.  - - - -  </w:t>
            </w:r>
            <w:r w:rsidR="002977F7" w:rsidRPr="00832166">
              <w:rPr>
                <w:rFonts w:ascii="Lato" w:hAnsi="Lato" w:cs="Calibri"/>
                <w:b/>
              </w:rPr>
              <w:t xml:space="preserve">- - - - - - - - - - - </w:t>
            </w:r>
          </w:p>
        </w:tc>
        <w:tc>
          <w:tcPr>
            <w:tcW w:w="1842" w:type="dxa"/>
            <w:hideMark/>
          </w:tcPr>
          <w:p w14:paraId="3207E8CD" w14:textId="1A78F4F7" w:rsidR="00044C99"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xml:space="preserve">- - - - - </w:t>
            </w:r>
            <w:r w:rsidR="00044C99" w:rsidRPr="00832166">
              <w:rPr>
                <w:rFonts w:ascii="Lato" w:hAnsi="Lato" w:cs="Calibri"/>
                <w:b/>
              </w:rPr>
              <w:t>- - - - - - -</w:t>
            </w:r>
            <w:r w:rsidR="00D81AD5">
              <w:rPr>
                <w:rFonts w:ascii="Lato" w:hAnsi="Lato" w:cs="Calibri"/>
                <w:b/>
              </w:rPr>
              <w:t xml:space="preserve"> - </w:t>
            </w:r>
          </w:p>
          <w:p w14:paraId="6BD3F135" w14:textId="6E9A56FC"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xml:space="preserve">   Presente - - - - </w:t>
            </w:r>
          </w:p>
        </w:tc>
      </w:tr>
      <w:tr w:rsidR="00832166" w:rsidRPr="00832166" w14:paraId="6A9873E5" w14:textId="77777777" w:rsidTr="00D81A45">
        <w:tc>
          <w:tcPr>
            <w:tcW w:w="6096" w:type="dxa"/>
            <w:hideMark/>
          </w:tcPr>
          <w:p w14:paraId="7C120010" w14:textId="6F1B1370" w:rsidR="001430F4" w:rsidRPr="00832166" w:rsidRDefault="001430F4" w:rsidP="000F6DA4">
            <w:pPr>
              <w:tabs>
                <w:tab w:val="left" w:pos="5387"/>
              </w:tabs>
              <w:spacing w:line="480" w:lineRule="auto"/>
              <w:jc w:val="both"/>
              <w:rPr>
                <w:rFonts w:ascii="Lato" w:hAnsi="Lato" w:cs="Calibri"/>
                <w:b/>
              </w:rPr>
            </w:pPr>
            <w:r w:rsidRPr="00832166">
              <w:rPr>
                <w:rFonts w:ascii="Lato" w:hAnsi="Lato" w:cs="Calibri"/>
                <w:b/>
              </w:rPr>
              <w:t xml:space="preserve">Maestro </w:t>
            </w:r>
            <w:r w:rsidR="00525DC6" w:rsidRPr="00832166">
              <w:rPr>
                <w:rFonts w:ascii="Lato" w:hAnsi="Lato" w:cs="Calibri"/>
                <w:b/>
              </w:rPr>
              <w:t xml:space="preserve">Germán Mendoza </w:t>
            </w:r>
            <w:proofErr w:type="spellStart"/>
            <w:r w:rsidR="00525DC6" w:rsidRPr="00832166">
              <w:rPr>
                <w:rFonts w:ascii="Lato" w:hAnsi="Lato" w:cs="Calibri"/>
                <w:b/>
              </w:rPr>
              <w:t>Papalotzi</w:t>
            </w:r>
            <w:proofErr w:type="spellEnd"/>
            <w:r w:rsidRPr="00832166">
              <w:rPr>
                <w:rFonts w:ascii="Lato" w:hAnsi="Lato" w:cs="Calibri"/>
                <w:b/>
              </w:rPr>
              <w:t>, integrante del Consejo de la Judicatura del Estado de Tlaxcala.  - - - -</w:t>
            </w:r>
            <w:r w:rsidR="002977F7" w:rsidRPr="00832166">
              <w:rPr>
                <w:rFonts w:ascii="Lato" w:hAnsi="Lato" w:cs="Calibri"/>
                <w:b/>
              </w:rPr>
              <w:t xml:space="preserve">- - - - - - </w:t>
            </w:r>
          </w:p>
        </w:tc>
        <w:tc>
          <w:tcPr>
            <w:tcW w:w="1842" w:type="dxa"/>
            <w:hideMark/>
          </w:tcPr>
          <w:p w14:paraId="59995681" w14:textId="5BB6EBA3"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xml:space="preserve">- - - - - - - - </w:t>
            </w:r>
            <w:proofErr w:type="gramStart"/>
            <w:r w:rsidRPr="00832166">
              <w:rPr>
                <w:rFonts w:ascii="Lato" w:hAnsi="Lato" w:cs="Calibri"/>
                <w:b/>
              </w:rPr>
              <w:t>-  Presente</w:t>
            </w:r>
            <w:proofErr w:type="gramEnd"/>
            <w:r w:rsidRPr="00832166">
              <w:rPr>
                <w:rFonts w:ascii="Lato" w:hAnsi="Lato" w:cs="Calibri"/>
                <w:b/>
              </w:rPr>
              <w:t xml:space="preserve"> - - - -</w:t>
            </w:r>
            <w:r w:rsidR="00D81AD5">
              <w:rPr>
                <w:rFonts w:ascii="Lato" w:hAnsi="Lato" w:cs="Calibri"/>
                <w:b/>
              </w:rPr>
              <w:t xml:space="preserve"> -</w:t>
            </w:r>
            <w:r w:rsidRPr="00832166">
              <w:rPr>
                <w:rFonts w:ascii="Lato" w:hAnsi="Lato" w:cs="Calibri"/>
                <w:b/>
              </w:rPr>
              <w:t xml:space="preserve"> </w:t>
            </w:r>
            <w:r w:rsidR="00D81AD5">
              <w:rPr>
                <w:rFonts w:ascii="Lato" w:hAnsi="Lato" w:cs="Calibri"/>
                <w:b/>
              </w:rPr>
              <w:t xml:space="preserve"> </w:t>
            </w:r>
          </w:p>
        </w:tc>
      </w:tr>
      <w:tr w:rsidR="00832166" w:rsidRPr="00832166" w14:paraId="47551CF2" w14:textId="77777777" w:rsidTr="00D81A45">
        <w:tc>
          <w:tcPr>
            <w:tcW w:w="6096" w:type="dxa"/>
            <w:hideMark/>
          </w:tcPr>
          <w:p w14:paraId="75A2FAA5" w14:textId="7571FF24" w:rsidR="001430F4" w:rsidRPr="00832166" w:rsidRDefault="001430F4" w:rsidP="000F6DA4">
            <w:pPr>
              <w:tabs>
                <w:tab w:val="left" w:pos="5387"/>
              </w:tabs>
              <w:spacing w:line="480" w:lineRule="auto"/>
              <w:jc w:val="both"/>
              <w:rPr>
                <w:rFonts w:ascii="Lato" w:hAnsi="Lato" w:cs="Calibri"/>
                <w:b/>
              </w:rPr>
            </w:pPr>
            <w:r w:rsidRPr="00832166">
              <w:rPr>
                <w:rFonts w:ascii="Lato" w:hAnsi="Lato" w:cs="Calibri"/>
                <w:b/>
              </w:rPr>
              <w:t>Licenciada Violeta Fernández Vázquez, integrante del Consejo de la Judicatura del Estado de Tlaxcala.  - - - -</w:t>
            </w:r>
            <w:r w:rsidR="002977F7" w:rsidRPr="00832166">
              <w:rPr>
                <w:rFonts w:ascii="Lato" w:hAnsi="Lato" w:cs="Calibri"/>
                <w:b/>
              </w:rPr>
              <w:t xml:space="preserve"> - - - - -</w:t>
            </w:r>
          </w:p>
        </w:tc>
        <w:tc>
          <w:tcPr>
            <w:tcW w:w="1842" w:type="dxa"/>
            <w:hideMark/>
          </w:tcPr>
          <w:p w14:paraId="08767FB6" w14:textId="15FCDE19"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 - - - - - - - -</w:t>
            </w:r>
            <w:r w:rsidR="00D81AD5">
              <w:rPr>
                <w:rFonts w:ascii="Lato" w:hAnsi="Lato" w:cs="Calibri"/>
                <w:b/>
              </w:rPr>
              <w:t xml:space="preserve"> - - -</w:t>
            </w:r>
          </w:p>
          <w:p w14:paraId="450E0EA8" w14:textId="74827DCF" w:rsidR="001430F4" w:rsidRPr="00832166" w:rsidRDefault="001430F4" w:rsidP="000F6DA4">
            <w:pPr>
              <w:tabs>
                <w:tab w:val="left" w:pos="5387"/>
              </w:tabs>
              <w:spacing w:line="480" w:lineRule="auto"/>
              <w:ind w:left="36"/>
              <w:jc w:val="both"/>
              <w:rPr>
                <w:rFonts w:ascii="Lato" w:hAnsi="Lato" w:cs="Calibri"/>
                <w:b/>
              </w:rPr>
            </w:pPr>
            <w:r w:rsidRPr="00832166">
              <w:rPr>
                <w:rFonts w:ascii="Lato" w:hAnsi="Lato" w:cs="Calibri"/>
                <w:b/>
              </w:rPr>
              <w:t>Presente - - - -</w:t>
            </w:r>
            <w:r w:rsidR="00D81AD5">
              <w:rPr>
                <w:rFonts w:ascii="Lato" w:hAnsi="Lato" w:cs="Calibri"/>
                <w:b/>
              </w:rPr>
              <w:t xml:space="preserve"> -</w:t>
            </w:r>
          </w:p>
        </w:tc>
      </w:tr>
      <w:tr w:rsidR="00832166" w:rsidRPr="00832166" w14:paraId="156F7121" w14:textId="77777777" w:rsidTr="00D81A45">
        <w:tc>
          <w:tcPr>
            <w:tcW w:w="6096" w:type="dxa"/>
          </w:tcPr>
          <w:p w14:paraId="2744488E" w14:textId="073220FD" w:rsidR="001430F4" w:rsidRPr="00832166" w:rsidRDefault="001430F4" w:rsidP="000F6DA4">
            <w:pPr>
              <w:tabs>
                <w:tab w:val="left" w:pos="5387"/>
              </w:tabs>
              <w:spacing w:line="480" w:lineRule="auto"/>
              <w:jc w:val="both"/>
              <w:rPr>
                <w:rFonts w:ascii="Lato" w:hAnsi="Lato" w:cs="Calibri"/>
                <w:b/>
              </w:rPr>
            </w:pPr>
            <w:r w:rsidRPr="00832166">
              <w:rPr>
                <w:rFonts w:ascii="Lato" w:hAnsi="Lato" w:cs="Calibri"/>
                <w:b/>
              </w:rPr>
              <w:t xml:space="preserve">Maestra Edith Alejandra Segura Payán, integrante del Consejo de la Judicatura del Estado de Tlaxcala. - - - - </w:t>
            </w:r>
            <w:r w:rsidR="002977F7" w:rsidRPr="00832166">
              <w:rPr>
                <w:rFonts w:ascii="Lato" w:hAnsi="Lato" w:cs="Calibri"/>
                <w:b/>
              </w:rPr>
              <w:t xml:space="preserve">- - - - - </w:t>
            </w:r>
          </w:p>
        </w:tc>
        <w:tc>
          <w:tcPr>
            <w:tcW w:w="1842" w:type="dxa"/>
          </w:tcPr>
          <w:p w14:paraId="01A044DC" w14:textId="77348D9C"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 - - - - - - - -</w:t>
            </w:r>
            <w:r w:rsidR="00044C99" w:rsidRPr="00832166">
              <w:rPr>
                <w:rFonts w:ascii="Lato" w:hAnsi="Lato" w:cs="Calibri"/>
                <w:b/>
              </w:rPr>
              <w:t xml:space="preserve"> - -</w:t>
            </w:r>
            <w:r w:rsidR="00D81AD5">
              <w:rPr>
                <w:rFonts w:ascii="Lato" w:hAnsi="Lato" w:cs="Calibri"/>
                <w:b/>
              </w:rPr>
              <w:t xml:space="preserve"> -</w:t>
            </w:r>
          </w:p>
          <w:p w14:paraId="7C7E5428" w14:textId="62CE3DEE"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xml:space="preserve">Presente- - - - </w:t>
            </w:r>
            <w:r w:rsidR="00D81AD5">
              <w:rPr>
                <w:rFonts w:ascii="Lato" w:hAnsi="Lato" w:cs="Calibri"/>
                <w:b/>
              </w:rPr>
              <w:t>- -</w:t>
            </w:r>
          </w:p>
        </w:tc>
      </w:tr>
      <w:tr w:rsidR="00832166" w:rsidRPr="00832166" w14:paraId="39BA39C5" w14:textId="77777777" w:rsidTr="00D81A45">
        <w:tc>
          <w:tcPr>
            <w:tcW w:w="6096" w:type="dxa"/>
          </w:tcPr>
          <w:p w14:paraId="6F53C1E6" w14:textId="489A9E99" w:rsidR="001430F4" w:rsidRPr="00832166" w:rsidRDefault="001430F4" w:rsidP="000F6DA4">
            <w:pPr>
              <w:tabs>
                <w:tab w:val="left" w:pos="5387"/>
              </w:tabs>
              <w:spacing w:after="120" w:line="480" w:lineRule="auto"/>
              <w:jc w:val="both"/>
              <w:rPr>
                <w:rFonts w:ascii="Lato" w:hAnsi="Lato" w:cs="Calibri"/>
                <w:b/>
              </w:rPr>
            </w:pPr>
            <w:r w:rsidRPr="00832166">
              <w:rPr>
                <w:rFonts w:ascii="Lato" w:hAnsi="Lato" w:cs="Calibri"/>
                <w:b/>
              </w:rPr>
              <w:t xml:space="preserve">Licenciado Rey David González </w:t>
            </w:r>
            <w:proofErr w:type="spellStart"/>
            <w:r w:rsidRPr="00832166">
              <w:rPr>
                <w:rFonts w:ascii="Lato" w:hAnsi="Lato" w:cs="Calibri"/>
                <w:b/>
              </w:rPr>
              <w:t>González</w:t>
            </w:r>
            <w:proofErr w:type="spellEnd"/>
            <w:r w:rsidRPr="00832166">
              <w:rPr>
                <w:rFonts w:ascii="Lato" w:hAnsi="Lato" w:cs="Calibri"/>
                <w:b/>
              </w:rPr>
              <w:t xml:space="preserve">, integrante del Consejo de la Judicatura del Estado de Tlaxcala. - - </w:t>
            </w:r>
            <w:r w:rsidR="002977F7" w:rsidRPr="00832166">
              <w:rPr>
                <w:rFonts w:ascii="Lato" w:hAnsi="Lato" w:cs="Calibri"/>
                <w:b/>
              </w:rPr>
              <w:t>- - - - - - - -</w:t>
            </w:r>
          </w:p>
        </w:tc>
        <w:tc>
          <w:tcPr>
            <w:tcW w:w="1842" w:type="dxa"/>
          </w:tcPr>
          <w:p w14:paraId="7B427642" w14:textId="6BC09995"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 - - - - - - - -</w:t>
            </w:r>
            <w:r w:rsidR="00044C99" w:rsidRPr="00832166">
              <w:rPr>
                <w:rFonts w:ascii="Lato" w:hAnsi="Lato" w:cs="Calibri"/>
                <w:b/>
              </w:rPr>
              <w:t>- -</w:t>
            </w:r>
            <w:r w:rsidR="00D81AD5">
              <w:rPr>
                <w:rFonts w:ascii="Lato" w:hAnsi="Lato" w:cs="Calibri"/>
                <w:b/>
              </w:rPr>
              <w:t xml:space="preserve"> - </w:t>
            </w:r>
          </w:p>
          <w:p w14:paraId="3FBFBCC9" w14:textId="77777777"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Presente - - - -</w:t>
            </w:r>
          </w:p>
        </w:tc>
      </w:tr>
      <w:tr w:rsidR="00832166" w:rsidRPr="00832166" w14:paraId="25D215E4" w14:textId="77777777" w:rsidTr="00D81A45">
        <w:tc>
          <w:tcPr>
            <w:tcW w:w="6096" w:type="dxa"/>
          </w:tcPr>
          <w:p w14:paraId="384710BC" w14:textId="25FD03C4" w:rsidR="001430F4" w:rsidRPr="00832166" w:rsidRDefault="001430F4" w:rsidP="000F6DA4">
            <w:pPr>
              <w:tabs>
                <w:tab w:val="left" w:pos="5387"/>
                <w:tab w:val="left" w:pos="5849"/>
              </w:tabs>
              <w:spacing w:after="120" w:line="480" w:lineRule="auto"/>
              <w:jc w:val="both"/>
              <w:rPr>
                <w:rFonts w:ascii="Lato" w:hAnsi="Lato" w:cs="Calibri"/>
                <w:b/>
              </w:rPr>
            </w:pPr>
            <w:r w:rsidRPr="00832166">
              <w:rPr>
                <w:rFonts w:ascii="Lato" w:hAnsi="Lato" w:cs="Calibri"/>
                <w:b/>
              </w:rPr>
              <w:t xml:space="preserve">Licenciado José Fernando Guzmán Zarate, Contralor del Poder Judicial del Estado, con voz y voto. - - - - - - - </w:t>
            </w:r>
            <w:r w:rsidR="00044C99" w:rsidRPr="00832166">
              <w:rPr>
                <w:rFonts w:ascii="Lato" w:hAnsi="Lato" w:cs="Calibri"/>
                <w:b/>
              </w:rPr>
              <w:t xml:space="preserve">- - - - - - - - </w:t>
            </w:r>
          </w:p>
        </w:tc>
        <w:tc>
          <w:tcPr>
            <w:tcW w:w="1842" w:type="dxa"/>
          </w:tcPr>
          <w:p w14:paraId="1959D1CB" w14:textId="56D0D95F" w:rsidR="001430F4" w:rsidRPr="00832166" w:rsidRDefault="001430F4" w:rsidP="000F6DA4">
            <w:pPr>
              <w:tabs>
                <w:tab w:val="left" w:pos="5387"/>
              </w:tabs>
              <w:spacing w:after="0" w:line="480" w:lineRule="auto"/>
              <w:ind w:left="36"/>
              <w:jc w:val="both"/>
              <w:rPr>
                <w:rFonts w:ascii="Lato" w:hAnsi="Lato" w:cs="Calibri"/>
                <w:b/>
              </w:rPr>
            </w:pPr>
            <w:r w:rsidRPr="00832166">
              <w:rPr>
                <w:rFonts w:ascii="Lato" w:hAnsi="Lato" w:cs="Calibri"/>
                <w:b/>
              </w:rPr>
              <w:t xml:space="preserve">- - - - - - - -    </w:t>
            </w:r>
            <w:proofErr w:type="gramStart"/>
            <w:r w:rsidRPr="00832166">
              <w:rPr>
                <w:rFonts w:ascii="Lato" w:hAnsi="Lato" w:cs="Calibri"/>
                <w:b/>
              </w:rPr>
              <w:t>Presente  -</w:t>
            </w:r>
            <w:proofErr w:type="gramEnd"/>
            <w:r w:rsidRPr="00832166">
              <w:rPr>
                <w:rFonts w:ascii="Lato" w:hAnsi="Lato" w:cs="Calibri"/>
                <w:b/>
              </w:rPr>
              <w:t xml:space="preserve"> - - -  </w:t>
            </w:r>
            <w:r w:rsidR="00D81AD5">
              <w:rPr>
                <w:rFonts w:ascii="Lato" w:hAnsi="Lato" w:cs="Calibri"/>
                <w:b/>
              </w:rPr>
              <w:t>-</w:t>
            </w:r>
          </w:p>
        </w:tc>
      </w:tr>
      <w:tr w:rsidR="00832166" w:rsidRPr="00832166" w14:paraId="15436AE0" w14:textId="77777777" w:rsidTr="00D81A45">
        <w:tc>
          <w:tcPr>
            <w:tcW w:w="6096" w:type="dxa"/>
          </w:tcPr>
          <w:p w14:paraId="079E87B3" w14:textId="7CC594EA" w:rsidR="001430F4" w:rsidRPr="00832166" w:rsidRDefault="001430F4" w:rsidP="000F6DA4">
            <w:pPr>
              <w:tabs>
                <w:tab w:val="left" w:pos="5387"/>
                <w:tab w:val="left" w:pos="5849"/>
              </w:tabs>
              <w:spacing w:after="120" w:line="480" w:lineRule="auto"/>
              <w:jc w:val="both"/>
              <w:rPr>
                <w:rFonts w:ascii="Lato" w:hAnsi="Lato" w:cs="Calibri"/>
                <w:b/>
              </w:rPr>
            </w:pPr>
            <w:r w:rsidRPr="00832166">
              <w:rPr>
                <w:rFonts w:ascii="Lato" w:hAnsi="Lato" w:cs="Calibri"/>
                <w:b/>
              </w:rPr>
              <w:t xml:space="preserve">Contador </w:t>
            </w:r>
            <w:r w:rsidR="00E74C9A" w:rsidRPr="00832166">
              <w:rPr>
                <w:rFonts w:ascii="Lato" w:hAnsi="Lato" w:cs="Calibri"/>
                <w:b/>
              </w:rPr>
              <w:t xml:space="preserve">Público </w:t>
            </w:r>
            <w:proofErr w:type="spellStart"/>
            <w:r w:rsidR="00E74C9A" w:rsidRPr="00832166">
              <w:rPr>
                <w:rFonts w:ascii="Lato" w:hAnsi="Lato" w:cs="Calibri"/>
                <w:b/>
              </w:rPr>
              <w:t>Fabían</w:t>
            </w:r>
            <w:proofErr w:type="spellEnd"/>
            <w:r w:rsidR="00E74C9A" w:rsidRPr="00832166">
              <w:rPr>
                <w:rFonts w:ascii="Lato" w:hAnsi="Lato" w:cs="Calibri"/>
                <w:b/>
              </w:rPr>
              <w:t xml:space="preserve"> Montiel Gómez</w:t>
            </w:r>
            <w:r w:rsidRPr="00832166">
              <w:rPr>
                <w:rFonts w:ascii="Lato" w:hAnsi="Lato" w:cs="Calibri"/>
                <w:b/>
              </w:rPr>
              <w:t xml:space="preserve">, Tesorero del Poder Judicial del Estado, con voz. - </w:t>
            </w:r>
            <w:r w:rsidR="00E74C9A" w:rsidRPr="00832166">
              <w:rPr>
                <w:rFonts w:ascii="Lato" w:hAnsi="Lato" w:cs="Calibri"/>
                <w:b/>
              </w:rPr>
              <w:t xml:space="preserve">- - - - - - - - - - - - </w:t>
            </w:r>
            <w:r w:rsidR="00044C99" w:rsidRPr="00832166">
              <w:rPr>
                <w:rFonts w:ascii="Lato" w:hAnsi="Lato" w:cs="Calibri"/>
                <w:b/>
              </w:rPr>
              <w:t xml:space="preserve">- - - - - - - -  </w:t>
            </w:r>
          </w:p>
        </w:tc>
        <w:tc>
          <w:tcPr>
            <w:tcW w:w="1842" w:type="dxa"/>
          </w:tcPr>
          <w:p w14:paraId="67C89685" w14:textId="77777777" w:rsidR="001430F4" w:rsidRPr="00832166" w:rsidRDefault="001430F4" w:rsidP="000F6DA4">
            <w:pPr>
              <w:tabs>
                <w:tab w:val="left" w:pos="5387"/>
              </w:tabs>
              <w:spacing w:after="0" w:line="480" w:lineRule="auto"/>
              <w:jc w:val="both"/>
              <w:rPr>
                <w:rFonts w:ascii="Lato" w:hAnsi="Lato" w:cs="Calibri"/>
                <w:b/>
              </w:rPr>
            </w:pPr>
            <w:r w:rsidRPr="00832166">
              <w:rPr>
                <w:rFonts w:ascii="Lato" w:hAnsi="Lato" w:cs="Calibri"/>
                <w:b/>
              </w:rPr>
              <w:t xml:space="preserve">- - - - - - - - - -   Presente - - - - - </w:t>
            </w:r>
          </w:p>
        </w:tc>
      </w:tr>
      <w:tr w:rsidR="001430F4" w:rsidRPr="00832166" w14:paraId="5656E829" w14:textId="77777777" w:rsidTr="00D81A45">
        <w:trPr>
          <w:trHeight w:val="1045"/>
        </w:trPr>
        <w:tc>
          <w:tcPr>
            <w:tcW w:w="6096" w:type="dxa"/>
          </w:tcPr>
          <w:p w14:paraId="5667BED5" w14:textId="4557582F" w:rsidR="001430F4" w:rsidRPr="00832166" w:rsidRDefault="001430F4" w:rsidP="000F6DA4">
            <w:pPr>
              <w:tabs>
                <w:tab w:val="left" w:pos="5387"/>
                <w:tab w:val="left" w:pos="5849"/>
              </w:tabs>
              <w:spacing w:after="120" w:line="480" w:lineRule="auto"/>
              <w:jc w:val="both"/>
              <w:rPr>
                <w:rFonts w:ascii="Lato" w:hAnsi="Lato" w:cs="Calibri"/>
                <w:b/>
              </w:rPr>
            </w:pPr>
            <w:r w:rsidRPr="00832166">
              <w:rPr>
                <w:rFonts w:ascii="Lato" w:hAnsi="Lato" w:cs="Calibri"/>
                <w:b/>
              </w:rPr>
              <w:t xml:space="preserve">Licenciada </w:t>
            </w:r>
            <w:proofErr w:type="spellStart"/>
            <w:r w:rsidRPr="00832166">
              <w:rPr>
                <w:rFonts w:ascii="Lato" w:hAnsi="Lato" w:cs="Calibri"/>
                <w:b/>
              </w:rPr>
              <w:t>Midory</w:t>
            </w:r>
            <w:proofErr w:type="spellEnd"/>
            <w:r w:rsidRPr="00832166">
              <w:rPr>
                <w:rFonts w:ascii="Lato" w:hAnsi="Lato" w:cs="Calibri"/>
                <w:b/>
              </w:rPr>
              <w:t xml:space="preserve"> Castro Bañuelos, </w:t>
            </w:r>
            <w:proofErr w:type="gramStart"/>
            <w:r w:rsidRPr="00832166">
              <w:rPr>
                <w:rFonts w:ascii="Lato" w:hAnsi="Lato" w:cs="Calibri"/>
                <w:b/>
              </w:rPr>
              <w:t>Secretaria Ejecutiva</w:t>
            </w:r>
            <w:proofErr w:type="gramEnd"/>
            <w:r w:rsidRPr="00832166">
              <w:rPr>
                <w:rFonts w:ascii="Lato" w:hAnsi="Lato" w:cs="Calibri"/>
                <w:b/>
              </w:rPr>
              <w:t xml:space="preserve"> del Consejo de la Judicatura del Estado, con voz. - - - - - - - - - - - -   </w:t>
            </w:r>
          </w:p>
        </w:tc>
        <w:tc>
          <w:tcPr>
            <w:tcW w:w="1842" w:type="dxa"/>
          </w:tcPr>
          <w:p w14:paraId="6510D8B4" w14:textId="3EFD048E" w:rsidR="001430F4" w:rsidRPr="00832166" w:rsidRDefault="001430F4" w:rsidP="000F6DA4">
            <w:pPr>
              <w:tabs>
                <w:tab w:val="left" w:pos="5387"/>
              </w:tabs>
              <w:spacing w:after="0" w:line="480" w:lineRule="auto"/>
              <w:jc w:val="both"/>
              <w:rPr>
                <w:rFonts w:ascii="Lato" w:hAnsi="Lato" w:cs="Calibri"/>
                <w:b/>
              </w:rPr>
            </w:pPr>
            <w:r w:rsidRPr="00832166">
              <w:rPr>
                <w:rFonts w:ascii="Lato" w:hAnsi="Lato" w:cs="Calibri"/>
                <w:b/>
              </w:rPr>
              <w:t xml:space="preserve">- - - - - - - - - - - </w:t>
            </w:r>
            <w:r w:rsidR="00D81AD5">
              <w:rPr>
                <w:rFonts w:ascii="Lato" w:hAnsi="Lato" w:cs="Calibri"/>
                <w:b/>
              </w:rPr>
              <w:t xml:space="preserve">- - </w:t>
            </w:r>
          </w:p>
          <w:p w14:paraId="52565DBC" w14:textId="3AB32C11" w:rsidR="001430F4" w:rsidRPr="00832166" w:rsidRDefault="001430F4" w:rsidP="000F6DA4">
            <w:pPr>
              <w:tabs>
                <w:tab w:val="left" w:pos="5387"/>
              </w:tabs>
              <w:spacing w:after="0" w:line="480" w:lineRule="auto"/>
              <w:jc w:val="both"/>
              <w:rPr>
                <w:rFonts w:ascii="Lato" w:hAnsi="Lato" w:cs="Calibri"/>
                <w:b/>
              </w:rPr>
            </w:pPr>
            <w:r w:rsidRPr="00832166">
              <w:rPr>
                <w:rFonts w:ascii="Lato" w:hAnsi="Lato" w:cs="Calibri"/>
                <w:b/>
              </w:rPr>
              <w:t xml:space="preserve">Presente- - - - - - </w:t>
            </w:r>
            <w:r w:rsidR="002977F7" w:rsidRPr="00832166">
              <w:rPr>
                <w:rFonts w:ascii="Lato" w:hAnsi="Lato" w:cs="Calibri"/>
                <w:b/>
              </w:rPr>
              <w:t xml:space="preserve"> </w:t>
            </w:r>
            <w:r w:rsidRPr="00832166">
              <w:rPr>
                <w:rFonts w:ascii="Lato" w:hAnsi="Lato" w:cs="Calibri"/>
                <w:b/>
              </w:rPr>
              <w:t xml:space="preserve"> </w:t>
            </w:r>
          </w:p>
        </w:tc>
      </w:tr>
    </w:tbl>
    <w:p w14:paraId="5F155831" w14:textId="77777777" w:rsidR="001430F4" w:rsidRPr="00832166" w:rsidRDefault="001430F4" w:rsidP="000F6DA4">
      <w:pPr>
        <w:tabs>
          <w:tab w:val="left" w:pos="5954"/>
        </w:tabs>
        <w:spacing w:after="0" w:line="480" w:lineRule="auto"/>
        <w:jc w:val="both"/>
        <w:rPr>
          <w:rFonts w:ascii="Lato" w:hAnsi="Lato" w:cstheme="minorHAnsi"/>
          <w:b/>
        </w:rPr>
      </w:pPr>
    </w:p>
    <w:p w14:paraId="50E52DD6" w14:textId="77777777" w:rsidR="001430F4" w:rsidRPr="00832166" w:rsidRDefault="001430F4" w:rsidP="000F6DA4">
      <w:pPr>
        <w:tabs>
          <w:tab w:val="left" w:pos="5954"/>
        </w:tabs>
        <w:spacing w:after="0" w:line="480" w:lineRule="auto"/>
        <w:jc w:val="both"/>
        <w:rPr>
          <w:rFonts w:ascii="Lato" w:hAnsi="Lato" w:cs="Calibri"/>
          <w:b/>
        </w:rPr>
      </w:pPr>
      <w:r w:rsidRPr="00832166">
        <w:rPr>
          <w:rFonts w:ascii="Lato" w:hAnsi="Lato" w:cstheme="minorHAnsi"/>
          <w:b/>
        </w:rPr>
        <w:t xml:space="preserve">En uso de la palabra, la </w:t>
      </w:r>
      <w:proofErr w:type="gramStart"/>
      <w:r w:rsidRPr="00832166">
        <w:rPr>
          <w:rFonts w:ascii="Lato" w:hAnsi="Lato" w:cstheme="minorHAnsi"/>
          <w:b/>
        </w:rPr>
        <w:t>Secretaria Ejecutiva</w:t>
      </w:r>
      <w:proofErr w:type="gramEnd"/>
      <w:r w:rsidRPr="00832166">
        <w:rPr>
          <w:rFonts w:ascii="Lato" w:hAnsi="Lato" w:cstheme="minorHAnsi"/>
          <w:b/>
        </w:rPr>
        <w:t xml:space="preserve"> dijo</w:t>
      </w:r>
      <w:r w:rsidRPr="00832166">
        <w:rPr>
          <w:rFonts w:ascii="Lato" w:hAnsi="Lato" w:cstheme="minorHAnsi"/>
        </w:rPr>
        <w:t xml:space="preserve">:  Magistrada informo que existe quórum legal para sesionar el día de hoy </w:t>
      </w:r>
      <w:r w:rsidRPr="00832166">
        <w:rPr>
          <w:rFonts w:ascii="Lato" w:hAnsi="Lato" w:cs="Calibri"/>
        </w:rPr>
        <w:t xml:space="preserve">por encontrarse presentes los ocho integrantes de este Cuerpo Colegiado, seis con derecho a voz y voto, y dos, sólo con derecho a voz, lo anterior en términos de lo previsto en los Lineamientos de </w:t>
      </w:r>
      <w:r w:rsidRPr="00832166">
        <w:rPr>
          <w:rFonts w:ascii="Lato" w:hAnsi="Lato" w:cs="Calibri"/>
        </w:rPr>
        <w:lastRenderedPageBreak/>
        <w:t>Adquisiciones, Arrendamientos, Servicios y Obra Pública del Consejo de la Judicatura del Estado de Tlaxcala.</w:t>
      </w:r>
    </w:p>
    <w:p w14:paraId="031C4303" w14:textId="77777777" w:rsidR="001430F4" w:rsidRPr="00832166" w:rsidRDefault="001430F4" w:rsidP="000F6DA4">
      <w:pPr>
        <w:spacing w:after="0" w:line="480" w:lineRule="auto"/>
        <w:jc w:val="both"/>
        <w:rPr>
          <w:rFonts w:ascii="Lato" w:hAnsi="Lato" w:cstheme="minorHAnsi"/>
        </w:rPr>
      </w:pPr>
      <w:r w:rsidRPr="00832166">
        <w:rPr>
          <w:rFonts w:ascii="Lato" w:hAnsi="Lato" w:cstheme="minorHAnsi"/>
          <w:b/>
        </w:rPr>
        <w:t xml:space="preserve">En uso de la palabra, la Magistrada </w:t>
      </w:r>
      <w:proofErr w:type="gramStart"/>
      <w:r w:rsidRPr="00832166">
        <w:rPr>
          <w:rFonts w:ascii="Lato" w:hAnsi="Lato" w:cstheme="minorHAnsi"/>
          <w:b/>
        </w:rPr>
        <w:t>Presidenta</w:t>
      </w:r>
      <w:proofErr w:type="gramEnd"/>
      <w:r w:rsidRPr="00832166">
        <w:rPr>
          <w:rFonts w:ascii="Lato" w:hAnsi="Lato" w:cstheme="minorHAnsi"/>
          <w:b/>
        </w:rPr>
        <w:t xml:space="preserve"> dijo: </w:t>
      </w:r>
      <w:r w:rsidRPr="00832166">
        <w:rPr>
          <w:rFonts w:ascii="Lato" w:hAnsi="Lato" w:cstheme="minorHAnsi"/>
        </w:rPr>
        <w:t>en razón de existir quórum legal, declaro abierta la presente sesión para que todos los acuerdos que se dicten, tengan la validez que en derecho les corresponde.</w:t>
      </w:r>
    </w:p>
    <w:p w14:paraId="6E437C84" w14:textId="23BC7139" w:rsidR="001430F4" w:rsidRPr="00832166" w:rsidRDefault="001430F4" w:rsidP="000F6DA4">
      <w:pPr>
        <w:spacing w:before="240" w:after="0" w:line="480" w:lineRule="auto"/>
        <w:jc w:val="both"/>
        <w:rPr>
          <w:rFonts w:ascii="Lato" w:hAnsi="Lato"/>
          <w:u w:val="single"/>
        </w:rPr>
      </w:pPr>
      <w:r w:rsidRPr="00832166">
        <w:rPr>
          <w:rFonts w:ascii="Lato" w:hAnsi="Lato" w:cstheme="minorHAnsi"/>
        </w:rPr>
        <w:t>En primer lugar, someto a consideración el orden del día de la convocatoria que les fue entregada</w:t>
      </w:r>
      <w:r w:rsidR="00E74C9A" w:rsidRPr="00832166">
        <w:rPr>
          <w:rFonts w:ascii="Lato" w:hAnsi="Lato" w:cstheme="minorHAnsi"/>
        </w:rPr>
        <w:t>.</w:t>
      </w:r>
      <w:r w:rsidR="000F6DA4" w:rsidRPr="00832166">
        <w:rPr>
          <w:rFonts w:ascii="Lato" w:hAnsi="Lato" w:cstheme="minorHAnsi"/>
          <w:b/>
          <w:bCs/>
          <w:u w:val="single"/>
        </w:rPr>
        <w:t xml:space="preserve"> APROBADO POR UNANIMIDAD DE VOTOS.</w:t>
      </w:r>
    </w:p>
    <w:p w14:paraId="1F27C848" w14:textId="473FEA55" w:rsidR="00170F58" w:rsidRPr="00832166" w:rsidRDefault="000F6DA4" w:rsidP="000F6DA4">
      <w:pPr>
        <w:spacing w:before="240" w:after="0" w:line="480" w:lineRule="auto"/>
        <w:jc w:val="both"/>
        <w:rPr>
          <w:rFonts w:ascii="Lato" w:hAnsi="Lato"/>
        </w:rPr>
      </w:pPr>
      <w:bookmarkStart w:id="5" w:name="_Hlk157425320"/>
      <w:r w:rsidRPr="00832166">
        <w:rPr>
          <w:rFonts w:ascii="Lato" w:hAnsi="Lato" w:cstheme="minorHAnsi"/>
          <w:bCs/>
          <w:bdr w:val="none" w:sz="0" w:space="0" w:color="auto" w:frame="1"/>
        </w:rPr>
        <w:t xml:space="preserve"> </w:t>
      </w:r>
      <w:bookmarkEnd w:id="4"/>
      <w:bookmarkEnd w:id="5"/>
      <w:r w:rsidRPr="00832166">
        <w:rPr>
          <w:rFonts w:ascii="Lato" w:hAnsi="Lato" w:cstheme="minorHAnsi"/>
          <w:bCs/>
          <w:bdr w:val="none" w:sz="0" w:space="0" w:color="auto" w:frame="1"/>
        </w:rPr>
        <w:tab/>
      </w:r>
      <w:r w:rsidR="00170F58" w:rsidRPr="00832166">
        <w:rPr>
          <w:rFonts w:ascii="Lato" w:hAnsi="Lato"/>
          <w:b/>
          <w:bCs/>
        </w:rPr>
        <w:t>ACUERDO II/</w:t>
      </w:r>
      <w:r w:rsidR="00E74C9A" w:rsidRPr="00832166">
        <w:rPr>
          <w:rFonts w:ascii="Lato" w:hAnsi="Lato"/>
          <w:b/>
          <w:bCs/>
        </w:rPr>
        <w:t>36</w:t>
      </w:r>
      <w:r w:rsidR="00170F58" w:rsidRPr="00832166">
        <w:rPr>
          <w:rFonts w:ascii="Lato" w:hAnsi="Lato"/>
          <w:b/>
          <w:bCs/>
        </w:rPr>
        <w:t>/202</w:t>
      </w:r>
      <w:r w:rsidR="009644DC" w:rsidRPr="00832166">
        <w:rPr>
          <w:rFonts w:ascii="Lato" w:hAnsi="Lato"/>
          <w:b/>
          <w:bCs/>
        </w:rPr>
        <w:t>4</w:t>
      </w:r>
      <w:r w:rsidR="00170F58" w:rsidRPr="00832166">
        <w:rPr>
          <w:rFonts w:ascii="Lato" w:hAnsi="Lato"/>
          <w:b/>
          <w:bCs/>
        </w:rPr>
        <w:t xml:space="preserve">. </w:t>
      </w:r>
      <w:r w:rsidR="00863544" w:rsidRPr="00832166">
        <w:rPr>
          <w:rFonts w:ascii="Lato" w:hAnsi="Lato"/>
          <w:b/>
          <w:bCs/>
        </w:rPr>
        <w:t xml:space="preserve"> </w:t>
      </w:r>
      <w:r w:rsidR="00B7386D" w:rsidRPr="00832166">
        <w:rPr>
          <w:rFonts w:ascii="Lato" w:hAnsi="Lato"/>
          <w:b/>
          <w:bCs/>
        </w:rPr>
        <w:t xml:space="preserve">Aprobación del acta número </w:t>
      </w:r>
      <w:r w:rsidR="00E74C9A" w:rsidRPr="00832166">
        <w:rPr>
          <w:rFonts w:ascii="Lato" w:hAnsi="Lato"/>
          <w:b/>
          <w:bCs/>
        </w:rPr>
        <w:t>31</w:t>
      </w:r>
      <w:r w:rsidR="00B7386D" w:rsidRPr="00832166">
        <w:rPr>
          <w:rFonts w:ascii="Lato" w:hAnsi="Lato"/>
          <w:b/>
          <w:bCs/>
        </w:rPr>
        <w:t xml:space="preserve">/2024. - </w:t>
      </w:r>
      <w:r w:rsidR="004B507D" w:rsidRPr="00832166">
        <w:rPr>
          <w:rFonts w:ascii="Lato" w:hAnsi="Lato"/>
          <w:b/>
          <w:bCs/>
        </w:rPr>
        <w:t xml:space="preserve">- - - - - </w:t>
      </w:r>
      <w:r w:rsidR="004B507D" w:rsidRPr="00414C44">
        <w:rPr>
          <w:rFonts w:ascii="Lato" w:hAnsi="Lato"/>
        </w:rPr>
        <w:t>D</w:t>
      </w:r>
      <w:r w:rsidR="00B7386D" w:rsidRPr="00414C44">
        <w:rPr>
          <w:rFonts w:ascii="Lato" w:hAnsi="Lato"/>
        </w:rPr>
        <w:t>a</w:t>
      </w:r>
      <w:r w:rsidR="00B7386D" w:rsidRPr="00832166">
        <w:rPr>
          <w:rFonts w:ascii="Lato" w:hAnsi="Lato"/>
        </w:rPr>
        <w:t xml:space="preserve">da cuenta con el acta número </w:t>
      </w:r>
      <w:r w:rsidR="00E74C9A" w:rsidRPr="00832166">
        <w:rPr>
          <w:rFonts w:ascii="Lato" w:hAnsi="Lato"/>
        </w:rPr>
        <w:t>31</w:t>
      </w:r>
      <w:r w:rsidR="00B7386D" w:rsidRPr="00832166">
        <w:rPr>
          <w:rFonts w:ascii="Lato" w:hAnsi="Lato"/>
        </w:rPr>
        <w:t>/2024, de este Órgano Colegiado que fue agregada al orden del día de la presente sesión para efectos de su revisión y aprobación.</w:t>
      </w:r>
      <w:r w:rsidR="00B3145E" w:rsidRPr="00832166">
        <w:rPr>
          <w:rFonts w:ascii="Lato" w:hAnsi="Lato"/>
        </w:rPr>
        <w:t xml:space="preserve">  </w:t>
      </w:r>
      <w:r w:rsidR="00B7386D" w:rsidRPr="00832166">
        <w:rPr>
          <w:rFonts w:ascii="Lato" w:hAnsi="Lato"/>
        </w:rPr>
        <w:t xml:space="preserve">Al respecto, en términos del artículo 18, fracción IV, del Reglamento del Consejo de la Judicatura del Estado, se aprueba el acta número </w:t>
      </w:r>
      <w:r w:rsidR="00E74C9A" w:rsidRPr="00832166">
        <w:rPr>
          <w:rFonts w:ascii="Lato" w:hAnsi="Lato"/>
        </w:rPr>
        <w:t>31</w:t>
      </w:r>
      <w:r w:rsidR="00B7386D" w:rsidRPr="00832166">
        <w:rPr>
          <w:rFonts w:ascii="Lato" w:hAnsi="Lato"/>
        </w:rPr>
        <w:t>/2024, de este Órgano Colegiado</w:t>
      </w:r>
      <w:r w:rsidR="00B7386D" w:rsidRPr="00832166">
        <w:rPr>
          <w:rFonts w:ascii="Lato" w:hAnsi="Lato" w:cstheme="minorHAnsi"/>
          <w:b/>
          <w:bCs/>
          <w:noProof/>
        </w:rPr>
        <w:t xml:space="preserve">, </w:t>
      </w:r>
      <w:r w:rsidR="00B7386D" w:rsidRPr="00832166">
        <w:rPr>
          <w:rFonts w:ascii="Lato" w:hAnsi="Lato"/>
        </w:rPr>
        <w:t xml:space="preserve">por lo que se ordena a la </w:t>
      </w:r>
      <w:proofErr w:type="gramStart"/>
      <w:r w:rsidR="00B7386D" w:rsidRPr="00832166">
        <w:rPr>
          <w:rFonts w:ascii="Lato" w:hAnsi="Lato"/>
        </w:rPr>
        <w:t>Secretaria Ejecutiva</w:t>
      </w:r>
      <w:proofErr w:type="gramEnd"/>
      <w:r w:rsidR="00B7386D" w:rsidRPr="00832166">
        <w:rPr>
          <w:rFonts w:ascii="Lato" w:hAnsi="Lato"/>
        </w:rPr>
        <w:t xml:space="preserve"> recabar las firmas correspondientes. </w:t>
      </w:r>
      <w:r w:rsidR="009F0B99" w:rsidRPr="00832166">
        <w:rPr>
          <w:rFonts w:ascii="Lato" w:hAnsi="Lato"/>
        </w:rPr>
        <w:t xml:space="preserve"> </w:t>
      </w:r>
      <w:r w:rsidR="009F0B99" w:rsidRPr="00832166">
        <w:rPr>
          <w:rFonts w:ascii="Lato" w:hAnsi="Lato"/>
          <w:b/>
          <w:bCs/>
          <w:u w:val="single"/>
        </w:rPr>
        <w:t>APROBADO POR UNANIMIDAD DE VOTOS</w:t>
      </w:r>
      <w:r w:rsidR="009F0B99" w:rsidRPr="00832166">
        <w:rPr>
          <w:rFonts w:ascii="Lato" w:hAnsi="Lato"/>
        </w:rPr>
        <w:t>.</w:t>
      </w:r>
    </w:p>
    <w:p w14:paraId="5F0B3BF0" w14:textId="197B5374" w:rsidR="00513C41" w:rsidRPr="00832166" w:rsidRDefault="00E55A9E" w:rsidP="000F6DA4">
      <w:pPr>
        <w:spacing w:before="240" w:after="0" w:line="480" w:lineRule="auto"/>
        <w:ind w:firstLine="708"/>
        <w:jc w:val="both"/>
        <w:rPr>
          <w:rFonts w:ascii="Lato" w:hAnsi="Lato" w:cstheme="minorHAnsi"/>
          <w:b/>
          <w:bdr w:val="none" w:sz="0" w:space="0" w:color="auto" w:frame="1"/>
        </w:rPr>
      </w:pPr>
      <w:r w:rsidRPr="00832166">
        <w:rPr>
          <w:rFonts w:ascii="Lato" w:hAnsi="Lato"/>
          <w:b/>
          <w:bCs/>
        </w:rPr>
        <w:t>ACUERDO III/</w:t>
      </w:r>
      <w:r w:rsidR="00E74C9A" w:rsidRPr="00832166">
        <w:rPr>
          <w:rFonts w:ascii="Lato" w:hAnsi="Lato"/>
          <w:b/>
          <w:bCs/>
        </w:rPr>
        <w:t>36</w:t>
      </w:r>
      <w:r w:rsidRPr="00832166">
        <w:rPr>
          <w:rFonts w:ascii="Lato" w:hAnsi="Lato"/>
          <w:b/>
          <w:bCs/>
        </w:rPr>
        <w:t>/202</w:t>
      </w:r>
      <w:r w:rsidR="009644DC" w:rsidRPr="00832166">
        <w:rPr>
          <w:rFonts w:ascii="Lato" w:hAnsi="Lato"/>
          <w:b/>
          <w:bCs/>
        </w:rPr>
        <w:t>4</w:t>
      </w:r>
      <w:r w:rsidRPr="00832166">
        <w:rPr>
          <w:rFonts w:ascii="Lato" w:hAnsi="Lato"/>
          <w:b/>
          <w:bCs/>
        </w:rPr>
        <w:t xml:space="preserve">. </w:t>
      </w:r>
      <w:r w:rsidR="00513C41" w:rsidRPr="00832166">
        <w:rPr>
          <w:rFonts w:ascii="Lato" w:hAnsi="Lato" w:cstheme="minorHAnsi"/>
          <w:b/>
          <w:bdr w:val="none" w:sz="0" w:space="0" w:color="auto" w:frame="1"/>
        </w:rPr>
        <w:t xml:space="preserve">Oficio número CJET/CCJEA/95/2024, recibido el diecinueve de abril de dos mil veinticuatro, signado por la Maestra Edith Alejandra Segura Payán, </w:t>
      </w:r>
      <w:proofErr w:type="gramStart"/>
      <w:r w:rsidR="00513C41" w:rsidRPr="00832166">
        <w:rPr>
          <w:rFonts w:ascii="Lato" w:hAnsi="Lato" w:cstheme="minorHAnsi"/>
          <w:b/>
          <w:bdr w:val="none" w:sz="0" w:space="0" w:color="auto" w:frame="1"/>
        </w:rPr>
        <w:t>Consejera</w:t>
      </w:r>
      <w:proofErr w:type="gramEnd"/>
      <w:r w:rsidR="00513C41" w:rsidRPr="00832166">
        <w:rPr>
          <w:rFonts w:ascii="Lato" w:hAnsi="Lato" w:cstheme="minorHAnsi"/>
          <w:b/>
          <w:bdr w:val="none" w:sz="0" w:space="0" w:color="auto" w:frame="1"/>
        </w:rPr>
        <w:t xml:space="preserve"> integrante de este Cuerpo Colegiado. - - - - - </w:t>
      </w:r>
    </w:p>
    <w:p w14:paraId="06B63F3F" w14:textId="6A1D1DB6" w:rsidR="00F443F2" w:rsidRPr="00832166" w:rsidRDefault="00513C41" w:rsidP="000F6DA4">
      <w:pPr>
        <w:spacing w:after="0" w:line="480" w:lineRule="auto"/>
        <w:jc w:val="both"/>
        <w:rPr>
          <w:rFonts w:ascii="Lato" w:hAnsi="Lato" w:cstheme="minorHAnsi"/>
          <w:b/>
          <w:bdr w:val="none" w:sz="0" w:space="0" w:color="auto" w:frame="1"/>
        </w:rPr>
      </w:pPr>
      <w:r w:rsidRPr="00832166">
        <w:rPr>
          <w:rFonts w:ascii="Lato" w:hAnsi="Lato" w:cstheme="minorHAnsi"/>
          <w:bCs/>
          <w:bdr w:val="none" w:sz="0" w:space="0" w:color="auto" w:frame="1"/>
        </w:rPr>
        <w:t xml:space="preserve">Dada cuenta con el oficio de referencia, mediante el cual, </w:t>
      </w:r>
      <w:r w:rsidR="003208D4" w:rsidRPr="00832166">
        <w:rPr>
          <w:rFonts w:ascii="Lato" w:hAnsi="Lato" w:cstheme="minorHAnsi"/>
          <w:bCs/>
          <w:bdr w:val="none" w:sz="0" w:space="0" w:color="auto" w:frame="1"/>
        </w:rPr>
        <w:t>la Maestra Edith Alejandra Segura Payán, Consejera integrante de este Cuerpo Colegiado, solicita se autorice la compra de materiales para la modificación del Juzgado Civil y Familiar del Distrito Judicial de Xicohténcatl, en atención al proyecto de adecuación y su presupuesto,</w:t>
      </w:r>
      <w:r w:rsidR="00F443F2" w:rsidRPr="00832166">
        <w:rPr>
          <w:rFonts w:ascii="Lato" w:hAnsi="Lato" w:cstheme="minorHAnsi"/>
          <w:bCs/>
          <w:bdr w:val="none" w:sz="0" w:space="0" w:color="auto" w:frame="1"/>
        </w:rPr>
        <w:t xml:space="preserve"> mismo  que será realizado por el personal del Poder Judicial del Estado, </w:t>
      </w:r>
      <w:r w:rsidR="009C41A8" w:rsidRPr="00832166">
        <w:rPr>
          <w:rFonts w:ascii="Lato" w:hAnsi="Lato" w:cstheme="minorHAnsi"/>
          <w:bCs/>
          <w:bdr w:val="none" w:sz="0" w:space="0" w:color="auto" w:frame="1"/>
        </w:rPr>
        <w:t xml:space="preserve">lo cual </w:t>
      </w:r>
      <w:r w:rsidR="00F443F2" w:rsidRPr="00832166">
        <w:rPr>
          <w:rFonts w:ascii="Lato" w:hAnsi="Lato" w:cstheme="minorHAnsi"/>
          <w:bCs/>
          <w:bdr w:val="none" w:sz="0" w:space="0" w:color="auto" w:frame="1"/>
        </w:rPr>
        <w:t xml:space="preserve">implica un gasto por </w:t>
      </w:r>
      <w:r w:rsidR="00181945" w:rsidRPr="00832166">
        <w:rPr>
          <w:rFonts w:ascii="Lato" w:hAnsi="Lato" w:cstheme="minorHAnsi"/>
          <w:bCs/>
          <w:bdr w:val="none" w:sz="0" w:space="0" w:color="auto" w:frame="1"/>
        </w:rPr>
        <w:t>un</w:t>
      </w:r>
      <w:r w:rsidR="00F443F2" w:rsidRPr="00832166">
        <w:rPr>
          <w:rFonts w:ascii="Lato" w:hAnsi="Lato" w:cstheme="minorHAnsi"/>
          <w:bCs/>
          <w:bdr w:val="none" w:sz="0" w:space="0" w:color="auto" w:frame="1"/>
        </w:rPr>
        <w:t xml:space="preserve"> monto con IVA</w:t>
      </w:r>
      <w:r w:rsidR="00181945" w:rsidRPr="00832166">
        <w:rPr>
          <w:rFonts w:ascii="Lato" w:hAnsi="Lato" w:cstheme="minorHAnsi"/>
          <w:bCs/>
          <w:bdr w:val="none" w:sz="0" w:space="0" w:color="auto" w:frame="1"/>
        </w:rPr>
        <w:t xml:space="preserve"> </w:t>
      </w:r>
      <w:r w:rsidR="00F443F2" w:rsidRPr="00832166">
        <w:rPr>
          <w:rFonts w:ascii="Lato" w:hAnsi="Lato" w:cstheme="minorHAnsi"/>
          <w:bCs/>
          <w:bdr w:val="none" w:sz="0" w:space="0" w:color="auto" w:frame="1"/>
        </w:rPr>
        <w:t>de $65,538.28 (Sesenta y cinco mil quinientos treinta y ocho pesos 2</w:t>
      </w:r>
      <w:r w:rsidR="009F0B99" w:rsidRPr="00832166">
        <w:rPr>
          <w:rFonts w:ascii="Lato" w:hAnsi="Lato" w:cstheme="minorHAnsi"/>
          <w:bCs/>
          <w:bdr w:val="none" w:sz="0" w:space="0" w:color="auto" w:frame="1"/>
        </w:rPr>
        <w:t>8</w:t>
      </w:r>
      <w:r w:rsidR="00F443F2" w:rsidRPr="00832166">
        <w:rPr>
          <w:rFonts w:ascii="Lato" w:hAnsi="Lato" w:cstheme="minorHAnsi"/>
          <w:bCs/>
          <w:bdr w:val="none" w:sz="0" w:space="0" w:color="auto" w:frame="1"/>
        </w:rPr>
        <w:t xml:space="preserve">/100 M.N.),  asimismo el Tesorero del Poder Judicial del Estado, informó que se cuenta con suficiencia presupuestal en las partidas necesarias para la adquisición de materiales, lo anterior a efecto de dar cumplimiento parcial al “ACUERDO GENERAL NÚMERO 08/2018 DEL PLENO DEL TRIBUNAL SUPERIOR DE JUSTICIA DEL ESTADO DE TLAXCALA, POR EL QUE SE MODIFICA LA </w:t>
      </w:r>
      <w:r w:rsidR="00F443F2" w:rsidRPr="00832166">
        <w:rPr>
          <w:rFonts w:ascii="Lato" w:hAnsi="Lato" w:cstheme="minorHAnsi"/>
          <w:bCs/>
          <w:bdr w:val="none" w:sz="0" w:space="0" w:color="auto" w:frame="1"/>
        </w:rPr>
        <w:lastRenderedPageBreak/>
        <w:t>COMPETENCIA Y DENOMINACIÓN DE LOS JU</w:t>
      </w:r>
      <w:r w:rsidR="009F0B99" w:rsidRPr="00832166">
        <w:rPr>
          <w:rFonts w:ascii="Lato" w:hAnsi="Lato" w:cstheme="minorHAnsi"/>
          <w:bCs/>
          <w:bdr w:val="none" w:sz="0" w:space="0" w:color="auto" w:frame="1"/>
        </w:rPr>
        <w:t>Z</w:t>
      </w:r>
      <w:r w:rsidR="00F443F2" w:rsidRPr="00832166">
        <w:rPr>
          <w:rFonts w:ascii="Lato" w:hAnsi="Lato" w:cstheme="minorHAnsi"/>
          <w:bCs/>
          <w:bdr w:val="none" w:sz="0" w:space="0" w:color="auto" w:frame="1"/>
        </w:rPr>
        <w:t>GADOS DE LO CIVIL Y FAMILIAR DE LOS DISTRITOS JUDICIALES DE OCAMPO Y XICOHTÉNCATL Y SE CREAN LOS JUZGADOS FAMILIAR DEL DISTRITO JUDICIAL DE OCAMPO Y FAMILIAR DEL DISTRITO JUDICIAL DE XICOHTÉNCATL”</w:t>
      </w:r>
      <w:r w:rsidR="009F0B99" w:rsidRPr="00832166">
        <w:rPr>
          <w:rFonts w:ascii="Lato" w:hAnsi="Lato" w:cstheme="minorHAnsi"/>
          <w:bCs/>
          <w:bdr w:val="none" w:sz="0" w:space="0" w:color="auto" w:frame="1"/>
        </w:rPr>
        <w:t>.</w:t>
      </w:r>
    </w:p>
    <w:p w14:paraId="2C210988" w14:textId="64C039AE" w:rsidR="00255556" w:rsidRPr="00832166" w:rsidRDefault="00F443F2" w:rsidP="000F6DA4">
      <w:pPr>
        <w:spacing w:after="0" w:line="480" w:lineRule="auto"/>
        <w:jc w:val="both"/>
        <w:rPr>
          <w:rFonts w:ascii="Lato" w:hAnsi="Lato" w:cstheme="minorHAnsi"/>
          <w:bCs/>
          <w:bdr w:val="none" w:sz="0" w:space="0" w:color="auto" w:frame="1"/>
        </w:rPr>
      </w:pPr>
      <w:r w:rsidRPr="00832166">
        <w:rPr>
          <w:rFonts w:ascii="Lato" w:hAnsi="Lato" w:cstheme="minorHAnsi"/>
          <w:bdr w:val="none" w:sz="0" w:space="0" w:color="auto" w:frame="1"/>
        </w:rPr>
        <w:t xml:space="preserve">Al respecto, </w:t>
      </w:r>
      <w:r w:rsidR="001C18E4" w:rsidRPr="00832166">
        <w:rPr>
          <w:rFonts w:ascii="Lato" w:hAnsi="Lato" w:cstheme="minorHAnsi"/>
          <w:bdr w:val="none" w:sz="0" w:space="0" w:color="auto" w:frame="1"/>
        </w:rPr>
        <w:t>tomando en consideración que, para garantizar una</w:t>
      </w:r>
      <w:r w:rsidR="002A6231" w:rsidRPr="00832166">
        <w:rPr>
          <w:rFonts w:ascii="Lato" w:hAnsi="Lato" w:cstheme="minorHAnsi"/>
          <w:bdr w:val="none" w:sz="0" w:space="0" w:color="auto" w:frame="1"/>
        </w:rPr>
        <w:t xml:space="preserve"> eficaz impartición de justicia, se requiere contar con instalaciones </w:t>
      </w:r>
      <w:r w:rsidR="00181945" w:rsidRPr="00832166">
        <w:rPr>
          <w:rFonts w:ascii="Lato" w:hAnsi="Lato" w:cstheme="minorHAnsi"/>
          <w:bdr w:val="none" w:sz="0" w:space="0" w:color="auto" w:frame="1"/>
        </w:rPr>
        <w:t xml:space="preserve">y espacios </w:t>
      </w:r>
      <w:r w:rsidR="002A6231" w:rsidRPr="00832166">
        <w:rPr>
          <w:rFonts w:ascii="Lato" w:hAnsi="Lato" w:cstheme="minorHAnsi"/>
          <w:bdr w:val="none" w:sz="0" w:space="0" w:color="auto" w:frame="1"/>
        </w:rPr>
        <w:t>dign</w:t>
      </w:r>
      <w:r w:rsidR="00181945" w:rsidRPr="00832166">
        <w:rPr>
          <w:rFonts w:ascii="Lato" w:hAnsi="Lato" w:cstheme="minorHAnsi"/>
          <w:bdr w:val="none" w:sz="0" w:space="0" w:color="auto" w:frame="1"/>
        </w:rPr>
        <w:t>o</w:t>
      </w:r>
      <w:r w:rsidR="002A6231" w:rsidRPr="00832166">
        <w:rPr>
          <w:rFonts w:ascii="Lato" w:hAnsi="Lato" w:cstheme="minorHAnsi"/>
          <w:bdr w:val="none" w:sz="0" w:space="0" w:color="auto" w:frame="1"/>
        </w:rPr>
        <w:t>s para las personas servidoras públicas y justiciables que acuden a</w:t>
      </w:r>
      <w:r w:rsidR="00181945" w:rsidRPr="00832166">
        <w:rPr>
          <w:rFonts w:ascii="Lato" w:hAnsi="Lato" w:cstheme="minorHAnsi"/>
          <w:bdr w:val="none" w:sz="0" w:space="0" w:color="auto" w:frame="1"/>
        </w:rPr>
        <w:t xml:space="preserve">l Juzgado Civil y Familiar del Distrito Judicial de Xicohténcatl, y </w:t>
      </w:r>
      <w:r w:rsidR="00576B3B" w:rsidRPr="00832166">
        <w:rPr>
          <w:rFonts w:ascii="Lato" w:hAnsi="Lato" w:cstheme="minorHAnsi"/>
          <w:bdr w:val="none" w:sz="0" w:space="0" w:color="auto" w:frame="1"/>
        </w:rPr>
        <w:t xml:space="preserve">dado que </w:t>
      </w:r>
      <w:r w:rsidR="00181945" w:rsidRPr="00832166">
        <w:rPr>
          <w:rFonts w:ascii="Lato" w:hAnsi="Lato" w:cstheme="minorHAnsi"/>
          <w:bdr w:val="none" w:sz="0" w:space="0" w:color="auto" w:frame="1"/>
        </w:rPr>
        <w:t>el</w:t>
      </w:r>
      <w:r w:rsidRPr="00832166">
        <w:rPr>
          <w:rFonts w:ascii="Lato" w:hAnsi="Lato" w:cstheme="minorHAnsi"/>
          <w:bdr w:val="none" w:sz="0" w:space="0" w:color="auto" w:frame="1"/>
        </w:rPr>
        <w:t xml:space="preserve"> </w:t>
      </w:r>
      <w:r w:rsidRPr="00832166">
        <w:rPr>
          <w:rFonts w:ascii="Lato" w:hAnsi="Lato" w:cstheme="minorHAnsi"/>
          <w:bCs/>
          <w:bdr w:val="none" w:sz="0" w:space="0" w:color="auto" w:frame="1"/>
        </w:rPr>
        <w:t xml:space="preserve">proyecto de adecuación </w:t>
      </w:r>
      <w:r w:rsidR="00B5625D" w:rsidRPr="00832166">
        <w:rPr>
          <w:rFonts w:ascii="Lato" w:hAnsi="Lato" w:cstheme="minorHAnsi"/>
          <w:bCs/>
          <w:bdr w:val="none" w:sz="0" w:space="0" w:color="auto" w:frame="1"/>
        </w:rPr>
        <w:t xml:space="preserve"> </w:t>
      </w:r>
      <w:r w:rsidR="001D19D9" w:rsidRPr="00832166">
        <w:rPr>
          <w:rFonts w:ascii="Lato" w:hAnsi="Lato" w:cstheme="minorHAnsi"/>
          <w:bCs/>
          <w:bdr w:val="none" w:sz="0" w:space="0" w:color="auto" w:frame="1"/>
        </w:rPr>
        <w:t xml:space="preserve">en el bien inmueble que </w:t>
      </w:r>
      <w:r w:rsidR="00181945" w:rsidRPr="00832166">
        <w:rPr>
          <w:rFonts w:ascii="Lato" w:hAnsi="Lato" w:cstheme="minorHAnsi"/>
          <w:bCs/>
          <w:bdr w:val="none" w:sz="0" w:space="0" w:color="auto" w:frame="1"/>
        </w:rPr>
        <w:t>nos o</w:t>
      </w:r>
      <w:r w:rsidR="001D19D9" w:rsidRPr="00832166">
        <w:rPr>
          <w:rFonts w:ascii="Lato" w:hAnsi="Lato" w:cstheme="minorHAnsi"/>
          <w:bCs/>
          <w:bdr w:val="none" w:sz="0" w:space="0" w:color="auto" w:frame="1"/>
        </w:rPr>
        <w:t>cupa</w:t>
      </w:r>
      <w:r w:rsidR="00576B3B" w:rsidRPr="00832166">
        <w:rPr>
          <w:rFonts w:ascii="Lato" w:hAnsi="Lato" w:cstheme="minorHAnsi"/>
          <w:bCs/>
          <w:bdr w:val="none" w:sz="0" w:space="0" w:color="auto" w:frame="1"/>
        </w:rPr>
        <w:t>,</w:t>
      </w:r>
      <w:r w:rsidR="00181945" w:rsidRPr="00832166">
        <w:rPr>
          <w:rFonts w:ascii="Lato" w:hAnsi="Lato" w:cstheme="minorHAnsi"/>
          <w:bCs/>
          <w:bdr w:val="none" w:sz="0" w:space="0" w:color="auto" w:frame="1"/>
        </w:rPr>
        <w:t xml:space="preserve"> </w:t>
      </w:r>
      <w:r w:rsidRPr="00832166">
        <w:rPr>
          <w:rFonts w:ascii="Lato" w:hAnsi="Lato" w:cstheme="minorHAnsi"/>
          <w:bCs/>
          <w:bdr w:val="none" w:sz="0" w:space="0" w:color="auto" w:frame="1"/>
        </w:rPr>
        <w:t xml:space="preserve">será realizado por el personal </w:t>
      </w:r>
      <w:r w:rsidR="001D19D9" w:rsidRPr="00832166">
        <w:rPr>
          <w:rFonts w:ascii="Lato" w:hAnsi="Lato" w:cstheme="minorHAnsi"/>
          <w:bCs/>
          <w:bdr w:val="none" w:sz="0" w:space="0" w:color="auto" w:frame="1"/>
        </w:rPr>
        <w:t xml:space="preserve">del área de mantenimiento </w:t>
      </w:r>
      <w:r w:rsidRPr="00832166">
        <w:rPr>
          <w:rFonts w:ascii="Lato" w:hAnsi="Lato" w:cstheme="minorHAnsi"/>
          <w:bCs/>
          <w:bdr w:val="none" w:sz="0" w:space="0" w:color="auto" w:frame="1"/>
        </w:rPr>
        <w:t xml:space="preserve">del Poder Judicial del Estado, </w:t>
      </w:r>
      <w:r w:rsidR="00B5625D" w:rsidRPr="00832166">
        <w:rPr>
          <w:rFonts w:ascii="Lato" w:hAnsi="Lato" w:cstheme="minorHAnsi"/>
          <w:bCs/>
          <w:bdr w:val="none" w:sz="0" w:space="0" w:color="auto" w:frame="1"/>
        </w:rPr>
        <w:t xml:space="preserve">el cual </w:t>
      </w:r>
      <w:r w:rsidRPr="00832166">
        <w:rPr>
          <w:rFonts w:ascii="Lato" w:hAnsi="Lato" w:cstheme="minorHAnsi"/>
          <w:bCs/>
          <w:bdr w:val="none" w:sz="0" w:space="0" w:color="auto" w:frame="1"/>
        </w:rPr>
        <w:t>implica un gasto por</w:t>
      </w:r>
      <w:r w:rsidR="00181945" w:rsidRPr="00832166">
        <w:rPr>
          <w:rFonts w:ascii="Lato" w:hAnsi="Lato" w:cstheme="minorHAnsi"/>
          <w:bCs/>
          <w:bdr w:val="none" w:sz="0" w:space="0" w:color="auto" w:frame="1"/>
        </w:rPr>
        <w:t xml:space="preserve"> un</w:t>
      </w:r>
      <w:r w:rsidRPr="00832166">
        <w:rPr>
          <w:rFonts w:ascii="Lato" w:hAnsi="Lato" w:cstheme="minorHAnsi"/>
          <w:bCs/>
          <w:bdr w:val="none" w:sz="0" w:space="0" w:color="auto" w:frame="1"/>
        </w:rPr>
        <w:t xml:space="preserve"> monto con IVA, de $65,538.28 (Sesenta y cinco mil quinientos treinta y ocho pesos 2</w:t>
      </w:r>
      <w:r w:rsidR="009C41A8" w:rsidRPr="00832166">
        <w:rPr>
          <w:rFonts w:ascii="Lato" w:hAnsi="Lato" w:cstheme="minorHAnsi"/>
          <w:bCs/>
          <w:bdr w:val="none" w:sz="0" w:space="0" w:color="auto" w:frame="1"/>
        </w:rPr>
        <w:t>8</w:t>
      </w:r>
      <w:r w:rsidRPr="00832166">
        <w:rPr>
          <w:rFonts w:ascii="Lato" w:hAnsi="Lato" w:cstheme="minorHAnsi"/>
          <w:bCs/>
          <w:bdr w:val="none" w:sz="0" w:space="0" w:color="auto" w:frame="1"/>
        </w:rPr>
        <w:t>/100 M.N.),</w:t>
      </w:r>
      <w:r w:rsidR="001D19D9" w:rsidRPr="00832166">
        <w:rPr>
          <w:rFonts w:ascii="Lato" w:hAnsi="Lato" w:cstheme="minorHAnsi"/>
          <w:bCs/>
          <w:bdr w:val="none" w:sz="0" w:space="0" w:color="auto" w:frame="1"/>
        </w:rPr>
        <w:t xml:space="preserve"> </w:t>
      </w:r>
      <w:r w:rsidR="00576B3B" w:rsidRPr="00832166">
        <w:rPr>
          <w:rFonts w:ascii="Lato" w:hAnsi="Lato" w:cstheme="minorHAnsi"/>
          <w:bCs/>
          <w:bdr w:val="none" w:sz="0" w:space="0" w:color="auto" w:frame="1"/>
        </w:rPr>
        <w:t xml:space="preserve">aunado a </w:t>
      </w:r>
      <w:r w:rsidR="001D19D9" w:rsidRPr="00832166">
        <w:rPr>
          <w:rFonts w:ascii="Lato" w:hAnsi="Lato" w:cstheme="minorHAnsi"/>
          <w:bCs/>
          <w:bdr w:val="none" w:sz="0" w:space="0" w:color="auto" w:frame="1"/>
        </w:rPr>
        <w:t>que</w:t>
      </w:r>
      <w:r w:rsidR="00B5625D" w:rsidRPr="00832166">
        <w:rPr>
          <w:rFonts w:ascii="Lato" w:hAnsi="Lato" w:cstheme="minorHAnsi"/>
          <w:bCs/>
          <w:bdr w:val="none" w:sz="0" w:space="0" w:color="auto" w:frame="1"/>
        </w:rPr>
        <w:t>,</w:t>
      </w:r>
      <w:r w:rsidR="001D19D9" w:rsidRPr="00832166">
        <w:rPr>
          <w:rFonts w:ascii="Lato" w:hAnsi="Lato" w:cstheme="minorHAnsi"/>
          <w:bCs/>
          <w:bdr w:val="none" w:sz="0" w:space="0" w:color="auto" w:frame="1"/>
        </w:rPr>
        <w:t xml:space="preserve"> </w:t>
      </w:r>
      <w:r w:rsidRPr="00832166">
        <w:rPr>
          <w:rFonts w:ascii="Lato" w:hAnsi="Lato" w:cstheme="minorHAnsi"/>
          <w:bCs/>
          <w:bdr w:val="none" w:sz="0" w:space="0" w:color="auto" w:frame="1"/>
        </w:rPr>
        <w:t>el Tesorero del Poder Judicial del Estado,</w:t>
      </w:r>
      <w:r w:rsidR="001D19D9" w:rsidRPr="00832166">
        <w:rPr>
          <w:rFonts w:ascii="Lato" w:hAnsi="Lato" w:cstheme="minorHAnsi"/>
          <w:bCs/>
          <w:bdr w:val="none" w:sz="0" w:space="0" w:color="auto" w:frame="1"/>
        </w:rPr>
        <w:t xml:space="preserve"> a través de su oficio número TES/226/2024, </w:t>
      </w:r>
      <w:r w:rsidRPr="00832166">
        <w:rPr>
          <w:rFonts w:ascii="Lato" w:hAnsi="Lato" w:cstheme="minorHAnsi"/>
          <w:bCs/>
          <w:bdr w:val="none" w:sz="0" w:space="0" w:color="auto" w:frame="1"/>
        </w:rPr>
        <w:t>informó que se cuenta con suficiencia presupuestal en las partidas necesarias para la adquisición de materiales</w:t>
      </w:r>
      <w:r w:rsidR="00181945" w:rsidRPr="00832166">
        <w:rPr>
          <w:rFonts w:ascii="Lato" w:hAnsi="Lato" w:cstheme="minorHAnsi"/>
          <w:bCs/>
          <w:bdr w:val="none" w:sz="0" w:space="0" w:color="auto" w:frame="1"/>
        </w:rPr>
        <w:t>. E</w:t>
      </w:r>
      <w:r w:rsidR="00255556" w:rsidRPr="00832166">
        <w:rPr>
          <w:rFonts w:ascii="Lato" w:hAnsi="Lato" w:cstheme="minorHAnsi"/>
          <w:bCs/>
          <w:bdr w:val="none" w:sz="0" w:space="0" w:color="auto" w:frame="1"/>
        </w:rPr>
        <w:t xml:space="preserve">n consecuencia, </w:t>
      </w:r>
      <w:r w:rsidR="001D19D9" w:rsidRPr="00832166">
        <w:rPr>
          <w:rFonts w:ascii="Lato" w:hAnsi="Lato" w:cstheme="minorHAnsi"/>
          <w:bCs/>
          <w:bdr w:val="none" w:sz="0" w:space="0" w:color="auto" w:frame="1"/>
        </w:rPr>
        <w:t>con fundamento en lo que establecen los artículos</w:t>
      </w:r>
      <w:r w:rsidR="00255556" w:rsidRPr="00832166">
        <w:rPr>
          <w:rFonts w:ascii="Lato" w:hAnsi="Lato" w:cstheme="minorHAnsi"/>
          <w:bCs/>
          <w:bdr w:val="none" w:sz="0" w:space="0" w:color="auto" w:frame="1"/>
        </w:rPr>
        <w:t xml:space="preserve"> </w:t>
      </w:r>
      <w:r w:rsidR="00181945" w:rsidRPr="00832166">
        <w:rPr>
          <w:rFonts w:ascii="Lato" w:hAnsi="Lato" w:cstheme="minorHAnsi"/>
          <w:bCs/>
          <w:bdr w:val="none" w:sz="0" w:space="0" w:color="auto" w:frame="1"/>
        </w:rPr>
        <w:t xml:space="preserve">5, 10, 16, 17, 20 y 21 de la Ley de Adquisiciones, Arrendamientos y Servicios del Estado de Tlaxcala, </w:t>
      </w:r>
      <w:r w:rsidR="001C18E4" w:rsidRPr="00832166">
        <w:rPr>
          <w:rFonts w:ascii="Lato" w:hAnsi="Lato" w:cstheme="minorHAnsi"/>
          <w:bCs/>
          <w:bdr w:val="none" w:sz="0" w:space="0" w:color="auto" w:frame="1"/>
        </w:rPr>
        <w:t>6</w:t>
      </w:r>
      <w:r w:rsidR="00255556" w:rsidRPr="00832166">
        <w:rPr>
          <w:rFonts w:ascii="Lato" w:hAnsi="Lato" w:cstheme="minorHAnsi"/>
          <w:bCs/>
          <w:bdr w:val="none" w:sz="0" w:space="0" w:color="auto" w:frame="1"/>
        </w:rPr>
        <w:t xml:space="preserve">1, 77, de la Ley Orgánica del Poder Judicial del Estado; </w:t>
      </w:r>
      <w:r w:rsidR="009C41A8" w:rsidRPr="00832166">
        <w:rPr>
          <w:rFonts w:ascii="Lato" w:hAnsi="Lato" w:cstheme="minorHAnsi"/>
          <w:bCs/>
          <w:bdr w:val="none" w:sz="0" w:space="0" w:color="auto" w:frame="1"/>
        </w:rPr>
        <w:t xml:space="preserve">y </w:t>
      </w:r>
      <w:r w:rsidR="00255556" w:rsidRPr="00832166">
        <w:rPr>
          <w:rFonts w:ascii="Lato" w:hAnsi="Lato" w:cstheme="minorHAnsi"/>
          <w:bCs/>
          <w:bdr w:val="none" w:sz="0" w:space="0" w:color="auto" w:frame="1"/>
        </w:rPr>
        <w:t>9 fracciones XV y XVII, del Reglamento del Consejo de la Judicatura del Estado, se determina:</w:t>
      </w:r>
    </w:p>
    <w:p w14:paraId="2ECED0EC" w14:textId="2D876A65" w:rsidR="00255556" w:rsidRPr="00832166" w:rsidRDefault="00255556" w:rsidP="000F6DA4">
      <w:pPr>
        <w:pStyle w:val="Prrafodelista"/>
        <w:numPr>
          <w:ilvl w:val="0"/>
          <w:numId w:val="38"/>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Tomar conocimiento del oficio y anexos de cuenta.</w:t>
      </w:r>
    </w:p>
    <w:p w14:paraId="6777E979" w14:textId="22D88F7A" w:rsidR="00255556" w:rsidRPr="00832166" w:rsidRDefault="00255556" w:rsidP="000F6DA4">
      <w:pPr>
        <w:pStyle w:val="Prrafodelista"/>
        <w:numPr>
          <w:ilvl w:val="0"/>
          <w:numId w:val="38"/>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Autorizar </w:t>
      </w:r>
      <w:r w:rsidR="00B5625D" w:rsidRPr="00832166">
        <w:rPr>
          <w:rFonts w:ascii="Lato" w:hAnsi="Lato" w:cstheme="minorHAnsi"/>
          <w:bCs/>
          <w:bdr w:val="none" w:sz="0" w:space="0" w:color="auto" w:frame="1"/>
        </w:rPr>
        <w:t xml:space="preserve">el proyecto relativo a </w:t>
      </w:r>
      <w:r w:rsidRPr="00832166">
        <w:rPr>
          <w:rFonts w:ascii="Lato" w:hAnsi="Lato" w:cstheme="minorHAnsi"/>
          <w:bCs/>
          <w:bdr w:val="none" w:sz="0" w:space="0" w:color="auto" w:frame="1"/>
        </w:rPr>
        <w:t xml:space="preserve">las adecuaciones en el bien inmueble que ocupa las instalaciones del Juzgado Civil y Familiar del Distrito Judicial de Xicohténcatl, </w:t>
      </w:r>
      <w:r w:rsidR="00CB56F0" w:rsidRPr="00832166">
        <w:rPr>
          <w:rFonts w:ascii="Lato" w:hAnsi="Lato" w:cstheme="minorHAnsi"/>
          <w:bCs/>
          <w:bdr w:val="none" w:sz="0" w:space="0" w:color="auto" w:frame="1"/>
        </w:rPr>
        <w:t xml:space="preserve">así como la compra de materiales para la modificación del citado Juzgado, </w:t>
      </w:r>
      <w:r w:rsidRPr="00832166">
        <w:rPr>
          <w:rFonts w:ascii="Lato" w:hAnsi="Lato" w:cstheme="minorHAnsi"/>
          <w:bCs/>
          <w:bdr w:val="none" w:sz="0" w:space="0" w:color="auto" w:frame="1"/>
        </w:rPr>
        <w:t xml:space="preserve">en términos del proyecto </w:t>
      </w:r>
      <w:r w:rsidR="009C41A8" w:rsidRPr="00832166">
        <w:rPr>
          <w:rFonts w:ascii="Lato" w:hAnsi="Lato" w:cstheme="minorHAnsi"/>
          <w:bCs/>
          <w:bdr w:val="none" w:sz="0" w:space="0" w:color="auto" w:frame="1"/>
        </w:rPr>
        <w:t>presentado</w:t>
      </w:r>
      <w:r w:rsidRPr="00832166">
        <w:rPr>
          <w:rFonts w:ascii="Lato" w:hAnsi="Lato" w:cstheme="minorHAnsi"/>
          <w:bCs/>
          <w:bdr w:val="none" w:sz="0" w:space="0" w:color="auto" w:frame="1"/>
        </w:rPr>
        <w:t>, con un costo con IVA, de 65,538.28 (Sesenta y cinco mil quinientos treinta y ocho pesos 2</w:t>
      </w:r>
      <w:r w:rsidR="009C41A8" w:rsidRPr="00832166">
        <w:rPr>
          <w:rFonts w:ascii="Lato" w:hAnsi="Lato" w:cstheme="minorHAnsi"/>
          <w:bCs/>
          <w:bdr w:val="none" w:sz="0" w:space="0" w:color="auto" w:frame="1"/>
        </w:rPr>
        <w:t>8</w:t>
      </w:r>
      <w:r w:rsidRPr="00832166">
        <w:rPr>
          <w:rFonts w:ascii="Lato" w:hAnsi="Lato" w:cstheme="minorHAnsi"/>
          <w:bCs/>
          <w:bdr w:val="none" w:sz="0" w:space="0" w:color="auto" w:frame="1"/>
        </w:rPr>
        <w:t>/100 M.N.).</w:t>
      </w:r>
    </w:p>
    <w:p w14:paraId="4692281E" w14:textId="5AB56E58" w:rsidR="00255556" w:rsidRPr="00832166" w:rsidRDefault="00255556" w:rsidP="000F6DA4">
      <w:pPr>
        <w:pStyle w:val="Prrafodelista"/>
        <w:numPr>
          <w:ilvl w:val="0"/>
          <w:numId w:val="38"/>
        </w:numPr>
        <w:spacing w:after="0" w:line="480" w:lineRule="auto"/>
        <w:jc w:val="both"/>
        <w:rPr>
          <w:rFonts w:ascii="Lato" w:hAnsi="Lato" w:cstheme="minorHAnsi"/>
          <w:bdr w:val="none" w:sz="0" w:space="0" w:color="auto" w:frame="1"/>
        </w:rPr>
      </w:pPr>
      <w:r w:rsidRPr="00832166">
        <w:rPr>
          <w:rFonts w:ascii="Lato" w:hAnsi="Lato" w:cstheme="minorHAnsi"/>
          <w:bCs/>
          <w:bdr w:val="none" w:sz="0" w:space="0" w:color="auto" w:frame="1"/>
        </w:rPr>
        <w:t xml:space="preserve">Instruir a la </w:t>
      </w:r>
      <w:proofErr w:type="gramStart"/>
      <w:r w:rsidRPr="00832166">
        <w:rPr>
          <w:rFonts w:ascii="Lato" w:hAnsi="Lato" w:cstheme="minorHAnsi"/>
          <w:bCs/>
          <w:bdr w:val="none" w:sz="0" w:space="0" w:color="auto" w:frame="1"/>
        </w:rPr>
        <w:t>Directora</w:t>
      </w:r>
      <w:proofErr w:type="gramEnd"/>
      <w:r w:rsidRPr="00832166">
        <w:rPr>
          <w:rFonts w:ascii="Lato" w:hAnsi="Lato" w:cstheme="minorHAnsi"/>
          <w:bCs/>
          <w:bdr w:val="none" w:sz="0" w:space="0" w:color="auto" w:frame="1"/>
        </w:rPr>
        <w:t xml:space="preserve"> </w:t>
      </w:r>
      <w:r w:rsidR="0013759D" w:rsidRPr="00832166">
        <w:rPr>
          <w:rFonts w:ascii="Lato" w:hAnsi="Lato" w:cstheme="minorHAnsi"/>
          <w:bCs/>
          <w:bdr w:val="none" w:sz="0" w:space="0" w:color="auto" w:frame="1"/>
        </w:rPr>
        <w:t>de Recursos Humanos y Materiales dependiente de la Secretearía Ejecutiva, para que</w:t>
      </w:r>
      <w:r w:rsidR="009C41A8" w:rsidRPr="00832166">
        <w:rPr>
          <w:rFonts w:ascii="Lato" w:hAnsi="Lato" w:cstheme="minorHAnsi"/>
          <w:bCs/>
          <w:bdr w:val="none" w:sz="0" w:space="0" w:color="auto" w:frame="1"/>
        </w:rPr>
        <w:t>,</w:t>
      </w:r>
      <w:r w:rsidR="0013759D" w:rsidRPr="00832166">
        <w:rPr>
          <w:rFonts w:ascii="Lato" w:hAnsi="Lato" w:cstheme="minorHAnsi"/>
          <w:bCs/>
          <w:bdr w:val="none" w:sz="0" w:space="0" w:color="auto" w:frame="1"/>
        </w:rPr>
        <w:t xml:space="preserve"> en coordinación con el </w:t>
      </w:r>
      <w:r w:rsidRPr="00832166">
        <w:rPr>
          <w:rFonts w:ascii="Lato" w:hAnsi="Lato" w:cstheme="minorHAnsi"/>
          <w:bCs/>
          <w:bdr w:val="none" w:sz="0" w:space="0" w:color="auto" w:frame="1"/>
        </w:rPr>
        <w:t>Tesorero del Poder Judicial del Estado</w:t>
      </w:r>
      <w:r w:rsidR="0013759D" w:rsidRPr="00832166">
        <w:rPr>
          <w:rFonts w:ascii="Lato" w:hAnsi="Lato" w:cstheme="minorHAnsi"/>
          <w:bCs/>
          <w:bdr w:val="none" w:sz="0" w:space="0" w:color="auto" w:frame="1"/>
        </w:rPr>
        <w:t>, se realice la adquisición de los materiales requeridos para realización de las adecuaci</w:t>
      </w:r>
      <w:r w:rsidR="009C41A8" w:rsidRPr="00832166">
        <w:rPr>
          <w:rFonts w:ascii="Lato" w:hAnsi="Lato" w:cstheme="minorHAnsi"/>
          <w:bCs/>
          <w:bdr w:val="none" w:sz="0" w:space="0" w:color="auto" w:frame="1"/>
        </w:rPr>
        <w:t>ones</w:t>
      </w:r>
      <w:r w:rsidR="0013759D" w:rsidRPr="00832166">
        <w:rPr>
          <w:rFonts w:ascii="Lato" w:hAnsi="Lato" w:cstheme="minorHAnsi"/>
          <w:bCs/>
          <w:bdr w:val="none" w:sz="0" w:space="0" w:color="auto" w:frame="1"/>
        </w:rPr>
        <w:t xml:space="preserve"> autorizadas</w:t>
      </w:r>
      <w:r w:rsidR="00CB56F0" w:rsidRPr="00832166">
        <w:rPr>
          <w:rFonts w:ascii="Lato" w:hAnsi="Lato" w:cstheme="minorHAnsi"/>
          <w:bCs/>
          <w:bdr w:val="none" w:sz="0" w:space="0" w:color="auto" w:frame="1"/>
        </w:rPr>
        <w:t>, en términos de la Ley de Adquisiciones, Arrendamientos y Servicios del Estado de Tlaxcala.</w:t>
      </w:r>
    </w:p>
    <w:p w14:paraId="661D446E" w14:textId="3D1C2A5D" w:rsidR="009C41A8" w:rsidRPr="00832166" w:rsidRDefault="009C41A8" w:rsidP="000F6DA4">
      <w:pPr>
        <w:pStyle w:val="Prrafodelista"/>
        <w:numPr>
          <w:ilvl w:val="0"/>
          <w:numId w:val="38"/>
        </w:numPr>
        <w:spacing w:after="0" w:line="480" w:lineRule="auto"/>
        <w:jc w:val="both"/>
        <w:rPr>
          <w:rFonts w:ascii="Lato" w:hAnsi="Lato" w:cstheme="minorHAnsi"/>
          <w:bdr w:val="none" w:sz="0" w:space="0" w:color="auto" w:frame="1"/>
        </w:rPr>
      </w:pPr>
      <w:r w:rsidRPr="00832166">
        <w:rPr>
          <w:rFonts w:ascii="Lato" w:hAnsi="Lato" w:cstheme="minorHAnsi"/>
          <w:bCs/>
          <w:bdr w:val="none" w:sz="0" w:space="0" w:color="auto" w:frame="1"/>
        </w:rPr>
        <w:lastRenderedPageBreak/>
        <w:t>Instruir al Encargado de Mantenimiento para que</w:t>
      </w:r>
      <w:r w:rsidR="00CB56F0" w:rsidRPr="00832166">
        <w:rPr>
          <w:rFonts w:ascii="Lato" w:hAnsi="Lato" w:cstheme="minorHAnsi"/>
          <w:bCs/>
          <w:bdr w:val="none" w:sz="0" w:space="0" w:color="auto" w:frame="1"/>
        </w:rPr>
        <w:t xml:space="preserve">, </w:t>
      </w:r>
      <w:r w:rsidRPr="00832166">
        <w:rPr>
          <w:rFonts w:ascii="Lato" w:hAnsi="Lato" w:cstheme="minorHAnsi"/>
          <w:bCs/>
          <w:bdr w:val="none" w:sz="0" w:space="0" w:color="auto" w:frame="1"/>
        </w:rPr>
        <w:t>en coordinación con el personal a su cargo, ejecuten los trabajos de adecuación del Juzgado en mención.</w:t>
      </w:r>
    </w:p>
    <w:p w14:paraId="4A1F9B4D" w14:textId="00F3D7DF" w:rsidR="00E74C9A" w:rsidRPr="00832166" w:rsidRDefault="0013759D" w:rsidP="000F6DA4">
      <w:pPr>
        <w:spacing w:before="240" w:after="0" w:line="480" w:lineRule="auto"/>
        <w:jc w:val="both"/>
        <w:rPr>
          <w:rFonts w:ascii="Lato" w:hAnsi="Lato" w:cstheme="minorHAnsi"/>
          <w:b/>
          <w:u w:val="single"/>
          <w:bdr w:val="none" w:sz="0" w:space="0" w:color="auto" w:frame="1"/>
        </w:rPr>
      </w:pPr>
      <w:r w:rsidRPr="00832166">
        <w:rPr>
          <w:rFonts w:ascii="Lato" w:hAnsi="Lato" w:cstheme="minorHAnsi"/>
          <w:bdr w:val="none" w:sz="0" w:space="0" w:color="auto" w:frame="1"/>
        </w:rPr>
        <w:t xml:space="preserve">Comuníquese esta determinación </w:t>
      </w:r>
      <w:r w:rsidRPr="00832166">
        <w:rPr>
          <w:rFonts w:ascii="Lato" w:hAnsi="Lato" w:cstheme="minorHAnsi"/>
          <w:bCs/>
          <w:bdr w:val="none" w:sz="0" w:space="0" w:color="auto" w:frame="1"/>
        </w:rPr>
        <w:t xml:space="preserve">a la </w:t>
      </w:r>
      <w:proofErr w:type="gramStart"/>
      <w:r w:rsidRPr="00832166">
        <w:rPr>
          <w:rFonts w:ascii="Lato" w:hAnsi="Lato" w:cstheme="minorHAnsi"/>
          <w:bCs/>
          <w:bdr w:val="none" w:sz="0" w:space="0" w:color="auto" w:frame="1"/>
        </w:rPr>
        <w:t>Directora</w:t>
      </w:r>
      <w:proofErr w:type="gramEnd"/>
      <w:r w:rsidRPr="00832166">
        <w:rPr>
          <w:rFonts w:ascii="Lato" w:hAnsi="Lato" w:cstheme="minorHAnsi"/>
          <w:bCs/>
          <w:bdr w:val="none" w:sz="0" w:space="0" w:color="auto" w:frame="1"/>
        </w:rPr>
        <w:t xml:space="preserve"> de Recursos Humanos y Materiales dependiente de la Secretearía Ejecutiva</w:t>
      </w:r>
      <w:r w:rsidR="009C41A8" w:rsidRPr="00832166">
        <w:rPr>
          <w:rFonts w:ascii="Lato" w:hAnsi="Lato" w:cstheme="minorHAnsi"/>
          <w:bCs/>
          <w:bdr w:val="none" w:sz="0" w:space="0" w:color="auto" w:frame="1"/>
        </w:rPr>
        <w:t>,</w:t>
      </w:r>
      <w:r w:rsidRPr="00832166">
        <w:rPr>
          <w:rFonts w:ascii="Lato" w:hAnsi="Lato" w:cstheme="minorHAnsi"/>
          <w:bCs/>
          <w:bdr w:val="none" w:sz="0" w:space="0" w:color="auto" w:frame="1"/>
        </w:rPr>
        <w:t xml:space="preserve"> al Tesorero del Poder Judicial del Estado</w:t>
      </w:r>
      <w:r w:rsidR="009C41A8" w:rsidRPr="00832166">
        <w:rPr>
          <w:rFonts w:ascii="Lato" w:hAnsi="Lato" w:cstheme="minorHAnsi"/>
          <w:bCs/>
          <w:bdr w:val="none" w:sz="0" w:space="0" w:color="auto" w:frame="1"/>
        </w:rPr>
        <w:t xml:space="preserve"> y Encargado de Mantenimiento, </w:t>
      </w:r>
      <w:r w:rsidRPr="00832166">
        <w:rPr>
          <w:rFonts w:ascii="Lato" w:hAnsi="Lato" w:cstheme="minorHAnsi"/>
          <w:bCs/>
          <w:bdr w:val="none" w:sz="0" w:space="0" w:color="auto" w:frame="1"/>
        </w:rPr>
        <w:t>para su conocimiento y efectos legales correspondientes, en vía de reiteración a la Maestra Edith Alejandra Segura Payán, Consejera integrante de este Cuerpo Colegiado, para constancia y efectos a que haya lugar.</w:t>
      </w:r>
      <w:r w:rsidR="00512D5F" w:rsidRPr="00832166">
        <w:rPr>
          <w:rFonts w:ascii="Lato" w:hAnsi="Lato" w:cstheme="minorHAnsi"/>
          <w:bCs/>
          <w:bdr w:val="none" w:sz="0" w:space="0" w:color="auto" w:frame="1"/>
        </w:rPr>
        <w:t xml:space="preserve"> </w:t>
      </w:r>
      <w:r w:rsidR="00512D5F" w:rsidRPr="00832166">
        <w:rPr>
          <w:rFonts w:ascii="Lato" w:hAnsi="Lato" w:cstheme="minorHAnsi"/>
          <w:b/>
          <w:u w:val="single"/>
          <w:bdr w:val="none" w:sz="0" w:space="0" w:color="auto" w:frame="1"/>
        </w:rPr>
        <w:t>APROBADO POR UNANIMIDAD DE VOTOS.</w:t>
      </w:r>
    </w:p>
    <w:p w14:paraId="0A6C6D85" w14:textId="770CEC92" w:rsidR="00E8682A" w:rsidRPr="00832166" w:rsidRDefault="00574AED" w:rsidP="000F6DA4">
      <w:pPr>
        <w:spacing w:before="240" w:after="0" w:line="480" w:lineRule="auto"/>
        <w:ind w:firstLine="708"/>
        <w:jc w:val="both"/>
        <w:rPr>
          <w:rFonts w:ascii="Lato" w:hAnsi="Lato" w:cstheme="minorHAnsi"/>
          <w:b/>
          <w:bdr w:val="none" w:sz="0" w:space="0" w:color="auto" w:frame="1"/>
        </w:rPr>
      </w:pPr>
      <w:r w:rsidRPr="00832166">
        <w:rPr>
          <w:rFonts w:ascii="Lato" w:hAnsi="Lato"/>
          <w:b/>
          <w:bCs/>
        </w:rPr>
        <w:t>ACUERDO IV/</w:t>
      </w:r>
      <w:r w:rsidR="00E74C9A" w:rsidRPr="00832166">
        <w:rPr>
          <w:rFonts w:ascii="Lato" w:hAnsi="Lato"/>
          <w:b/>
          <w:bCs/>
        </w:rPr>
        <w:t>36</w:t>
      </w:r>
      <w:r w:rsidRPr="00832166">
        <w:rPr>
          <w:rFonts w:ascii="Lato" w:hAnsi="Lato"/>
          <w:b/>
          <w:bCs/>
        </w:rPr>
        <w:t>/202</w:t>
      </w:r>
      <w:r w:rsidR="009644DC" w:rsidRPr="00832166">
        <w:rPr>
          <w:rFonts w:ascii="Lato" w:hAnsi="Lato"/>
          <w:b/>
          <w:bCs/>
        </w:rPr>
        <w:t>4</w:t>
      </w:r>
      <w:r w:rsidR="001430F4" w:rsidRPr="00832166">
        <w:rPr>
          <w:rFonts w:ascii="Lato" w:hAnsi="Lato"/>
          <w:b/>
          <w:bCs/>
        </w:rPr>
        <w:t>.</w:t>
      </w:r>
      <w:r w:rsidR="00E8682A" w:rsidRPr="00832166">
        <w:rPr>
          <w:rFonts w:ascii="Lato" w:hAnsi="Lato"/>
          <w:b/>
          <w:bCs/>
        </w:rPr>
        <w:t xml:space="preserve"> </w:t>
      </w:r>
      <w:r w:rsidR="00E8682A" w:rsidRPr="00832166">
        <w:rPr>
          <w:rFonts w:ascii="Lato" w:hAnsi="Lato" w:cstheme="minorHAnsi"/>
          <w:b/>
          <w:bdr w:val="none" w:sz="0" w:space="0" w:color="auto" w:frame="1"/>
        </w:rPr>
        <w:t xml:space="preserve">Oficio número DRHYM/096/2024, recibido el seis de marzo de dos mil veinticuatro, signado por el entonces </w:t>
      </w:r>
      <w:proofErr w:type="gramStart"/>
      <w:r w:rsidR="00E8682A" w:rsidRPr="00832166">
        <w:rPr>
          <w:rFonts w:ascii="Lato" w:hAnsi="Lato" w:cstheme="minorHAnsi"/>
          <w:b/>
          <w:bdr w:val="none" w:sz="0" w:space="0" w:color="auto" w:frame="1"/>
        </w:rPr>
        <w:t>Director</w:t>
      </w:r>
      <w:proofErr w:type="gramEnd"/>
      <w:r w:rsidR="00E8682A" w:rsidRPr="00832166">
        <w:rPr>
          <w:rFonts w:ascii="Lato" w:hAnsi="Lato" w:cstheme="minorHAnsi"/>
          <w:b/>
          <w:bdr w:val="none" w:sz="0" w:space="0" w:color="auto" w:frame="1"/>
        </w:rPr>
        <w:t xml:space="preserve"> de Recursos Humanos y Materiales dependiente de la Secretaría Ejecutiva. - - - - - </w:t>
      </w:r>
    </w:p>
    <w:p w14:paraId="2B703BFA" w14:textId="08577D09" w:rsidR="00FB2072" w:rsidRPr="00832166" w:rsidRDefault="00512D5F" w:rsidP="000F6DA4">
      <w:pPr>
        <w:spacing w:line="480" w:lineRule="auto"/>
        <w:jc w:val="both"/>
        <w:rPr>
          <w:rFonts w:ascii="Lato" w:hAnsi="Lato"/>
          <w:b/>
          <w:bCs/>
        </w:rPr>
      </w:pPr>
      <w:r w:rsidRPr="00832166">
        <w:rPr>
          <w:rFonts w:ascii="Lato" w:hAnsi="Lato"/>
        </w:rPr>
        <w:t xml:space="preserve">Dada </w:t>
      </w:r>
      <w:r w:rsidR="00E8682A" w:rsidRPr="00832166">
        <w:rPr>
          <w:rFonts w:ascii="Lato" w:hAnsi="Lato"/>
        </w:rPr>
        <w:t xml:space="preserve">cuenta con el oficio de referencia, mediante el cual, </w:t>
      </w:r>
      <w:r w:rsidRPr="00832166">
        <w:rPr>
          <w:rFonts w:ascii="Lato" w:hAnsi="Lato"/>
        </w:rPr>
        <w:t xml:space="preserve">presenta proyecto de adecuación a la </w:t>
      </w:r>
      <w:r w:rsidR="001B665C" w:rsidRPr="00832166">
        <w:rPr>
          <w:rFonts w:ascii="Lato" w:hAnsi="Lato"/>
        </w:rPr>
        <w:t xml:space="preserve">infraestructura en el interior de la Sala Penal y Especializada en Administración de Justicia del Estado, </w:t>
      </w:r>
      <w:r w:rsidR="00891018" w:rsidRPr="00832166">
        <w:rPr>
          <w:rFonts w:ascii="Lato" w:hAnsi="Lato"/>
        </w:rPr>
        <w:t>Ponencia I y II</w:t>
      </w:r>
      <w:r w:rsidRPr="00832166">
        <w:rPr>
          <w:rFonts w:ascii="Lato" w:hAnsi="Lato"/>
        </w:rPr>
        <w:t>. Al respecto, con fundamento en el artículo 15 del Reglamento del Consejo de la Judicatura del Estado, se retira el presente asunto, para análisis y posterior determinación</w:t>
      </w:r>
      <w:r w:rsidR="00414C44">
        <w:rPr>
          <w:rFonts w:ascii="Lato" w:hAnsi="Lato"/>
        </w:rPr>
        <w:t>.</w:t>
      </w:r>
      <w:r w:rsidR="00FB2072" w:rsidRPr="00832166">
        <w:rPr>
          <w:rFonts w:ascii="Lato" w:hAnsi="Lato"/>
        </w:rPr>
        <w:t xml:space="preserve"> </w:t>
      </w:r>
      <w:r w:rsidR="00FB2072" w:rsidRPr="00832166">
        <w:rPr>
          <w:rFonts w:ascii="Lato" w:hAnsi="Lato"/>
          <w:b/>
          <w:bCs/>
          <w:u w:val="single"/>
        </w:rPr>
        <w:t>APROBADO POR UNANIMIDAD DE VOTOS.</w:t>
      </w:r>
      <w:r w:rsidR="00FB2072" w:rsidRPr="00832166">
        <w:rPr>
          <w:rFonts w:ascii="Lato" w:hAnsi="Lato"/>
        </w:rPr>
        <w:t xml:space="preserve"> </w:t>
      </w:r>
    </w:p>
    <w:p w14:paraId="4188EF33" w14:textId="216A5BFB" w:rsidR="00300DE6" w:rsidRPr="00832166" w:rsidRDefault="00B5625D" w:rsidP="000F6DA4">
      <w:pPr>
        <w:spacing w:after="0" w:line="480" w:lineRule="auto"/>
        <w:ind w:firstLine="708"/>
        <w:jc w:val="both"/>
        <w:rPr>
          <w:rFonts w:ascii="Lato" w:hAnsi="Lato" w:cstheme="minorHAnsi"/>
          <w:b/>
          <w:bdr w:val="none" w:sz="0" w:space="0" w:color="auto" w:frame="1"/>
        </w:rPr>
      </w:pPr>
      <w:r w:rsidRPr="00832166">
        <w:rPr>
          <w:rFonts w:ascii="Lato" w:hAnsi="Lato"/>
          <w:b/>
          <w:bCs/>
        </w:rPr>
        <w:t>ACUERDO V/36/2024.</w:t>
      </w:r>
      <w:r w:rsidR="00300DE6" w:rsidRPr="00832166">
        <w:rPr>
          <w:rFonts w:ascii="Lato" w:hAnsi="Lato"/>
          <w:b/>
          <w:bCs/>
        </w:rPr>
        <w:t xml:space="preserve"> </w:t>
      </w:r>
      <w:r w:rsidR="00300DE6" w:rsidRPr="00832166">
        <w:rPr>
          <w:rFonts w:ascii="Lato" w:hAnsi="Lato" w:cstheme="minorHAnsi"/>
          <w:b/>
          <w:bdr w:val="none" w:sz="0" w:space="0" w:color="auto" w:frame="1"/>
        </w:rPr>
        <w:t xml:space="preserve">Oficio número 11/2024, recibido el diecinueve de abril de dos mil veinticuatro, signado por la Ingeniero Miriam López Flores, Residente de Obra, adscrita al Consejo de la Judicatura del Estado.  - - - - - - - - - </w:t>
      </w:r>
    </w:p>
    <w:p w14:paraId="54D10800" w14:textId="39EBD94E" w:rsidR="0044656C" w:rsidRPr="00832166" w:rsidRDefault="00300DE6" w:rsidP="000F6DA4">
      <w:p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Dada cuenta con el oficio de referencia, mediante el cual, en relación al contrato número PJET/LPN/019/2023 “Adecuación para la terminación de la Obra Pública: Casa de Justicia del Distrito Judicial de Ocampo (Calpulalpan)”</w:t>
      </w:r>
      <w:r w:rsidR="00E562AD" w:rsidRPr="00832166">
        <w:rPr>
          <w:rFonts w:ascii="Lato" w:hAnsi="Lato" w:cstheme="minorHAnsi"/>
          <w:bCs/>
          <w:bdr w:val="none" w:sz="0" w:space="0" w:color="auto" w:frame="1"/>
        </w:rPr>
        <w:t>,</w:t>
      </w:r>
      <w:r w:rsidR="00682D0E" w:rsidRPr="00832166">
        <w:rPr>
          <w:rFonts w:ascii="Lato" w:hAnsi="Lato" w:cstheme="minorHAnsi"/>
          <w:bCs/>
          <w:bdr w:val="none" w:sz="0" w:space="0" w:color="auto" w:frame="1"/>
        </w:rPr>
        <w:t xml:space="preserve"> informa que,</w:t>
      </w:r>
      <w:r w:rsidR="00BC02DE" w:rsidRPr="00832166">
        <w:rPr>
          <w:rFonts w:ascii="Lato" w:hAnsi="Lato" w:cstheme="minorHAnsi"/>
          <w:bCs/>
          <w:bdr w:val="none" w:sz="0" w:space="0" w:color="auto" w:frame="1"/>
        </w:rPr>
        <w:t xml:space="preserve"> en atención a que, el </w:t>
      </w:r>
      <w:r w:rsidRPr="00832166">
        <w:rPr>
          <w:rFonts w:ascii="Lato" w:hAnsi="Lato" w:cstheme="minorHAnsi"/>
          <w:bCs/>
          <w:bdr w:val="none" w:sz="0" w:space="0" w:color="auto" w:frame="1"/>
        </w:rPr>
        <w:t>día veinte de febrero del año en curso, en la visita a la obra, realizada por la Magistrada Presidenta del Tribunal Superior de Justicia del Estado, ac</w:t>
      </w:r>
      <w:r w:rsidR="00BC02DE" w:rsidRPr="00832166">
        <w:rPr>
          <w:rFonts w:ascii="Lato" w:hAnsi="Lato" w:cstheme="minorHAnsi"/>
          <w:bCs/>
          <w:bdr w:val="none" w:sz="0" w:space="0" w:color="auto" w:frame="1"/>
        </w:rPr>
        <w:t xml:space="preserve">ompañada de la Consejera Edith Alejandra Segura Payán, </w:t>
      </w:r>
      <w:r w:rsidR="00623B0C" w:rsidRPr="00832166">
        <w:rPr>
          <w:rFonts w:ascii="Lato" w:hAnsi="Lato" w:cstheme="minorHAnsi"/>
          <w:bCs/>
          <w:bdr w:val="none" w:sz="0" w:space="0" w:color="auto" w:frame="1"/>
        </w:rPr>
        <w:t>s</w:t>
      </w:r>
      <w:r w:rsidR="00BC02DE" w:rsidRPr="00832166">
        <w:rPr>
          <w:rFonts w:ascii="Lato" w:hAnsi="Lato" w:cstheme="minorHAnsi"/>
          <w:bCs/>
          <w:bdr w:val="none" w:sz="0" w:space="0" w:color="auto" w:frame="1"/>
        </w:rPr>
        <w:t xml:space="preserve">e solicitaron adecuaciones, así como las cotizaciones de trabajos que no se </w:t>
      </w:r>
      <w:r w:rsidR="00BC02DE" w:rsidRPr="00832166">
        <w:rPr>
          <w:rFonts w:ascii="Lato" w:hAnsi="Lato" w:cstheme="minorHAnsi"/>
          <w:bCs/>
          <w:bdr w:val="none" w:sz="0" w:space="0" w:color="auto" w:frame="1"/>
        </w:rPr>
        <w:lastRenderedPageBreak/>
        <w:t>encuentran en catálogo de conceptos, para su mejor funcionamiento; asimismo, se solicitó se realice la colocación de puertas de aluminio en las dos áreas para los equipos del SITE para mayor protección.</w:t>
      </w:r>
      <w:r w:rsidR="00623B0C" w:rsidRPr="00832166">
        <w:rPr>
          <w:rFonts w:ascii="Lato" w:hAnsi="Lato" w:cstheme="minorHAnsi"/>
          <w:bCs/>
          <w:bdr w:val="none" w:sz="0" w:space="0" w:color="auto" w:frame="1"/>
        </w:rPr>
        <w:t xml:space="preserve"> </w:t>
      </w:r>
      <w:r w:rsidR="00BC02DE" w:rsidRPr="00832166">
        <w:rPr>
          <w:rFonts w:ascii="Lato" w:hAnsi="Lato" w:cstheme="minorHAnsi"/>
          <w:bCs/>
          <w:bdr w:val="none" w:sz="0" w:space="0" w:color="auto" w:frame="1"/>
        </w:rPr>
        <w:t>No omit</w:t>
      </w:r>
      <w:r w:rsidR="00623B0C" w:rsidRPr="00832166">
        <w:rPr>
          <w:rFonts w:ascii="Lato" w:hAnsi="Lato" w:cstheme="minorHAnsi"/>
          <w:bCs/>
          <w:bdr w:val="none" w:sz="0" w:space="0" w:color="auto" w:frame="1"/>
        </w:rPr>
        <w:t xml:space="preserve">e </w:t>
      </w:r>
      <w:r w:rsidR="00BC02DE" w:rsidRPr="00832166">
        <w:rPr>
          <w:rFonts w:ascii="Lato" w:hAnsi="Lato" w:cstheme="minorHAnsi"/>
          <w:bCs/>
          <w:bdr w:val="none" w:sz="0" w:space="0" w:color="auto" w:frame="1"/>
        </w:rPr>
        <w:t xml:space="preserve">mencionar que, el artículo 64 de la </w:t>
      </w:r>
      <w:r w:rsidR="0044656C" w:rsidRPr="00832166">
        <w:rPr>
          <w:rFonts w:ascii="Lato" w:hAnsi="Lato" w:cstheme="minorHAnsi"/>
          <w:bCs/>
          <w:bdr w:val="none" w:sz="0" w:space="0" w:color="auto" w:frame="1"/>
        </w:rPr>
        <w:t>Ley de Obras Pública</w:t>
      </w:r>
      <w:r w:rsidR="00E562AD" w:rsidRPr="00832166">
        <w:rPr>
          <w:rFonts w:ascii="Lato" w:hAnsi="Lato" w:cstheme="minorHAnsi"/>
          <w:bCs/>
          <w:bdr w:val="none" w:sz="0" w:space="0" w:color="auto" w:frame="1"/>
        </w:rPr>
        <w:t>s</w:t>
      </w:r>
      <w:r w:rsidR="0044656C" w:rsidRPr="00832166">
        <w:rPr>
          <w:rFonts w:ascii="Lato" w:hAnsi="Lato" w:cstheme="minorHAnsi"/>
          <w:bCs/>
          <w:bdr w:val="none" w:sz="0" w:space="0" w:color="auto" w:frame="1"/>
        </w:rPr>
        <w:t xml:space="preserve"> del Estado de Tlaxcala y sus Municipios, permite modificar hasta un 25% del monto del contrato, así como en el proceso de la obra, se pueden presentar deductiva</w:t>
      </w:r>
      <w:r w:rsidR="00E562AD" w:rsidRPr="00832166">
        <w:rPr>
          <w:rFonts w:ascii="Lato" w:hAnsi="Lato" w:cstheme="minorHAnsi"/>
          <w:bCs/>
          <w:bdr w:val="none" w:sz="0" w:space="0" w:color="auto" w:frame="1"/>
        </w:rPr>
        <w:t>s</w:t>
      </w:r>
      <w:r w:rsidR="0044656C" w:rsidRPr="00832166">
        <w:rPr>
          <w:rFonts w:ascii="Lato" w:hAnsi="Lato" w:cstheme="minorHAnsi"/>
          <w:bCs/>
          <w:bdr w:val="none" w:sz="0" w:space="0" w:color="auto" w:frame="1"/>
        </w:rPr>
        <w:t xml:space="preserve"> y aditivas que ajusten al proceso de ejecución de la obra, anexa</w:t>
      </w:r>
      <w:r w:rsidR="00E562AD" w:rsidRPr="00832166">
        <w:rPr>
          <w:rFonts w:ascii="Lato" w:hAnsi="Lato" w:cstheme="minorHAnsi"/>
          <w:bCs/>
          <w:bdr w:val="none" w:sz="0" w:space="0" w:color="auto" w:frame="1"/>
        </w:rPr>
        <w:t>ndo</w:t>
      </w:r>
      <w:r w:rsidR="0044656C" w:rsidRPr="00832166">
        <w:rPr>
          <w:rFonts w:ascii="Lato" w:hAnsi="Lato" w:cstheme="minorHAnsi"/>
          <w:bCs/>
          <w:bdr w:val="none" w:sz="0" w:space="0" w:color="auto" w:frame="1"/>
        </w:rPr>
        <w:t xml:space="preserve"> la actualización del   catálogo de conceptos extraordinarios</w:t>
      </w:r>
      <w:r w:rsidR="00BD6A83" w:rsidRPr="00832166">
        <w:rPr>
          <w:rFonts w:ascii="Lato" w:hAnsi="Lato" w:cstheme="minorHAnsi"/>
          <w:bCs/>
          <w:bdr w:val="none" w:sz="0" w:space="0" w:color="auto" w:frame="1"/>
        </w:rPr>
        <w:t>.</w:t>
      </w:r>
    </w:p>
    <w:p w14:paraId="1DF2B427" w14:textId="77777777" w:rsidR="00623B0C" w:rsidRPr="00832166" w:rsidRDefault="00623B0C" w:rsidP="000F6DA4">
      <w:pPr>
        <w:spacing w:after="0" w:line="240" w:lineRule="auto"/>
        <w:jc w:val="both"/>
        <w:rPr>
          <w:rFonts w:ascii="Lato" w:hAnsi="Lato" w:cstheme="minorHAnsi"/>
          <w:bCs/>
          <w:bdr w:val="none" w:sz="0" w:space="0" w:color="auto" w:frame="1"/>
        </w:rPr>
      </w:pPr>
    </w:p>
    <w:p w14:paraId="0A69ED3D" w14:textId="2EA24675" w:rsidR="008C0F31" w:rsidRPr="00832166" w:rsidRDefault="0044656C" w:rsidP="000F6DA4">
      <w:pPr>
        <w:spacing w:after="0" w:line="480" w:lineRule="auto"/>
        <w:jc w:val="both"/>
        <w:rPr>
          <w:rFonts w:ascii="Lato" w:hAnsi="Lato"/>
        </w:rPr>
      </w:pPr>
      <w:r w:rsidRPr="00832166">
        <w:rPr>
          <w:rFonts w:ascii="Lato" w:hAnsi="Lato"/>
        </w:rPr>
        <w:t>Al respecto,</w:t>
      </w:r>
      <w:r w:rsidR="00BD6A83" w:rsidRPr="00832166">
        <w:rPr>
          <w:rFonts w:ascii="Lato" w:hAnsi="Lato"/>
        </w:rPr>
        <w:t xml:space="preserve"> </w:t>
      </w:r>
      <w:r w:rsidRPr="00832166">
        <w:rPr>
          <w:rFonts w:ascii="Lato" w:hAnsi="Lato"/>
        </w:rPr>
        <w:t xml:space="preserve">tomando en consideración </w:t>
      </w:r>
      <w:r w:rsidR="000C3A7C" w:rsidRPr="00832166">
        <w:rPr>
          <w:rFonts w:ascii="Lato" w:hAnsi="Lato"/>
        </w:rPr>
        <w:t xml:space="preserve">que la necesidad de </w:t>
      </w:r>
      <w:r w:rsidR="00244525" w:rsidRPr="00832166">
        <w:rPr>
          <w:rFonts w:ascii="Lato" w:hAnsi="Lato"/>
        </w:rPr>
        <w:t xml:space="preserve">realizar trabajos  </w:t>
      </w:r>
      <w:r w:rsidR="000C3A7C" w:rsidRPr="00832166">
        <w:rPr>
          <w:rFonts w:ascii="Lato" w:hAnsi="Lato"/>
        </w:rPr>
        <w:t xml:space="preserve"> extraordinarios se deb</w:t>
      </w:r>
      <w:r w:rsidR="00244525" w:rsidRPr="00832166">
        <w:rPr>
          <w:rFonts w:ascii="Lato" w:hAnsi="Lato"/>
        </w:rPr>
        <w:t>i</w:t>
      </w:r>
      <w:r w:rsidR="000C3A7C" w:rsidRPr="00832166">
        <w:rPr>
          <w:rFonts w:ascii="Lato" w:hAnsi="Lato"/>
        </w:rPr>
        <w:t xml:space="preserve">ó a </w:t>
      </w:r>
      <w:r w:rsidR="002A6DA6" w:rsidRPr="00832166">
        <w:rPr>
          <w:rFonts w:ascii="Lato" w:hAnsi="Lato"/>
        </w:rPr>
        <w:t>los</w:t>
      </w:r>
      <w:r w:rsidRPr="00832166">
        <w:rPr>
          <w:rFonts w:ascii="Lato" w:hAnsi="Lato"/>
        </w:rPr>
        <w:t xml:space="preserve"> requerimientos derivados de la visita realizada por l</w:t>
      </w:r>
      <w:r w:rsidR="00BD6A83" w:rsidRPr="00832166">
        <w:rPr>
          <w:rFonts w:ascii="Lato" w:hAnsi="Lato"/>
        </w:rPr>
        <w:t>a</w:t>
      </w:r>
      <w:r w:rsidRPr="00832166">
        <w:rPr>
          <w:rFonts w:ascii="Lato" w:hAnsi="Lato"/>
        </w:rPr>
        <w:t xml:space="preserve"> </w:t>
      </w:r>
      <w:r w:rsidR="00BD6A83" w:rsidRPr="00832166">
        <w:rPr>
          <w:rFonts w:ascii="Lato" w:hAnsi="Lato"/>
        </w:rPr>
        <w:t>Magistrada Presidenta del Tribunal Superior de Justicia del Estado</w:t>
      </w:r>
      <w:r w:rsidR="00682D0E" w:rsidRPr="00832166">
        <w:rPr>
          <w:rFonts w:ascii="Lato" w:hAnsi="Lato"/>
        </w:rPr>
        <w:t xml:space="preserve"> y Consejera</w:t>
      </w:r>
      <w:r w:rsidRPr="00832166">
        <w:rPr>
          <w:rFonts w:ascii="Lato" w:hAnsi="Lato"/>
        </w:rPr>
        <w:t xml:space="preserve">, </w:t>
      </w:r>
      <w:r w:rsidR="00244525" w:rsidRPr="00832166">
        <w:rPr>
          <w:rFonts w:ascii="Lato" w:hAnsi="Lato"/>
        </w:rPr>
        <w:t xml:space="preserve"> a la</w:t>
      </w:r>
      <w:r w:rsidRPr="00832166">
        <w:rPr>
          <w:rFonts w:ascii="Lato" w:hAnsi="Lato"/>
        </w:rPr>
        <w:t xml:space="preserve"> obra pública “Casa de Justicia del Distrito Judicial de Ocampo”,</w:t>
      </w:r>
      <w:r w:rsidR="0088128E" w:rsidRPr="00832166">
        <w:rPr>
          <w:rFonts w:ascii="Lato" w:hAnsi="Lato"/>
        </w:rPr>
        <w:t xml:space="preserve"> para su mejor funcionamiento</w:t>
      </w:r>
      <w:r w:rsidR="002A6DA6" w:rsidRPr="00832166">
        <w:rPr>
          <w:rFonts w:ascii="Lato" w:hAnsi="Lato"/>
        </w:rPr>
        <w:t xml:space="preserve"> y </w:t>
      </w:r>
      <w:r w:rsidR="00682D0E" w:rsidRPr="00832166">
        <w:rPr>
          <w:rFonts w:ascii="Lato" w:hAnsi="Lato"/>
        </w:rPr>
        <w:t xml:space="preserve">a efecto de </w:t>
      </w:r>
      <w:r w:rsidR="002A6DA6" w:rsidRPr="00832166">
        <w:rPr>
          <w:rFonts w:ascii="Lato" w:hAnsi="Lato"/>
        </w:rPr>
        <w:t xml:space="preserve">contar </w:t>
      </w:r>
      <w:r w:rsidR="002A6DA6" w:rsidRPr="00832166">
        <w:rPr>
          <w:rFonts w:ascii="Lato" w:hAnsi="Lato" w:cstheme="minorHAnsi"/>
          <w:bdr w:val="none" w:sz="0" w:space="0" w:color="auto" w:frame="1"/>
        </w:rPr>
        <w:t xml:space="preserve">con instalaciones y espacios dignos para las personas servidoras públicas y justiciables, </w:t>
      </w:r>
      <w:r w:rsidRPr="00832166">
        <w:rPr>
          <w:rFonts w:ascii="Lato" w:hAnsi="Lato"/>
        </w:rPr>
        <w:t>los cuales no implican variaciones sustanciales al proyecto original</w:t>
      </w:r>
      <w:r w:rsidR="008C0F31" w:rsidRPr="00832166">
        <w:rPr>
          <w:rFonts w:ascii="Lato" w:hAnsi="Lato"/>
        </w:rPr>
        <w:t xml:space="preserve">, </w:t>
      </w:r>
      <w:r w:rsidRPr="00832166">
        <w:rPr>
          <w:rFonts w:ascii="Lato" w:hAnsi="Lato"/>
        </w:rPr>
        <w:t>y previo análisis a</w:t>
      </w:r>
      <w:r w:rsidR="008C0F31" w:rsidRPr="00832166">
        <w:rPr>
          <w:rFonts w:ascii="Lato" w:hAnsi="Lato"/>
        </w:rPr>
        <w:t xml:space="preserve"> </w:t>
      </w:r>
      <w:r w:rsidRPr="00832166">
        <w:rPr>
          <w:rFonts w:ascii="Lato" w:hAnsi="Lato"/>
        </w:rPr>
        <w:t>l</w:t>
      </w:r>
      <w:r w:rsidR="008C0F31" w:rsidRPr="00832166">
        <w:rPr>
          <w:rFonts w:ascii="Lato" w:hAnsi="Lato"/>
        </w:rPr>
        <w:t>os</w:t>
      </w:r>
      <w:r w:rsidRPr="00832166">
        <w:rPr>
          <w:rFonts w:ascii="Lato" w:hAnsi="Lato"/>
        </w:rPr>
        <w:t xml:space="preserve"> catálogo</w:t>
      </w:r>
      <w:r w:rsidR="008C0F31" w:rsidRPr="00832166">
        <w:rPr>
          <w:rFonts w:ascii="Lato" w:hAnsi="Lato"/>
        </w:rPr>
        <w:t>s</w:t>
      </w:r>
      <w:r w:rsidRPr="00832166">
        <w:rPr>
          <w:rFonts w:ascii="Lato" w:hAnsi="Lato"/>
        </w:rPr>
        <w:t xml:space="preserve"> que se adjunta</w:t>
      </w:r>
      <w:r w:rsidR="00244525" w:rsidRPr="00832166">
        <w:rPr>
          <w:rFonts w:ascii="Lato" w:hAnsi="Lato"/>
        </w:rPr>
        <w:t>n</w:t>
      </w:r>
      <w:r w:rsidRPr="00832166">
        <w:rPr>
          <w:rFonts w:ascii="Lato" w:hAnsi="Lato"/>
        </w:rPr>
        <w:t xml:space="preserve"> al oficio de cuenta, </w:t>
      </w:r>
      <w:r w:rsidR="008C0F31" w:rsidRPr="00832166">
        <w:rPr>
          <w:rFonts w:ascii="Lato" w:hAnsi="Lato"/>
        </w:rPr>
        <w:t xml:space="preserve">de los que se </w:t>
      </w:r>
      <w:r w:rsidRPr="00832166">
        <w:rPr>
          <w:rFonts w:ascii="Lato" w:hAnsi="Lato"/>
        </w:rPr>
        <w:t>desprende que</w:t>
      </w:r>
      <w:r w:rsidR="008C0F31" w:rsidRPr="00832166">
        <w:rPr>
          <w:rFonts w:ascii="Lato" w:hAnsi="Lato"/>
        </w:rPr>
        <w:t xml:space="preserve">: </w:t>
      </w:r>
    </w:p>
    <w:p w14:paraId="4AAE7AD1" w14:textId="13C3F163" w:rsidR="00244525" w:rsidRPr="00832166" w:rsidRDefault="008C0F31" w:rsidP="000F6DA4">
      <w:pPr>
        <w:pStyle w:val="Prrafodelista"/>
        <w:numPr>
          <w:ilvl w:val="0"/>
          <w:numId w:val="49"/>
        </w:numPr>
        <w:spacing w:after="0" w:line="480" w:lineRule="auto"/>
        <w:jc w:val="both"/>
        <w:rPr>
          <w:rFonts w:ascii="Lato" w:hAnsi="Lato"/>
        </w:rPr>
      </w:pPr>
      <w:r w:rsidRPr="00832166">
        <w:rPr>
          <w:rFonts w:ascii="Lato" w:hAnsi="Lato"/>
        </w:rPr>
        <w:t>Por cuanto hace a los conceptos extraordinarios 1, 2 y 3, fueron autorizados por este Cuerpo Colegiado mediante acuerdo III/18/2024 de sesión extraordinaria</w:t>
      </w:r>
      <w:r w:rsidR="00682D0E" w:rsidRPr="00832166">
        <w:rPr>
          <w:rFonts w:ascii="Lato" w:hAnsi="Lato"/>
        </w:rPr>
        <w:t xml:space="preserve"> de fecha veintiuno de febrero del año en curso</w:t>
      </w:r>
      <w:r w:rsidRPr="00832166">
        <w:rPr>
          <w:rFonts w:ascii="Lato" w:hAnsi="Lato"/>
        </w:rPr>
        <w:t xml:space="preserve">, </w:t>
      </w:r>
      <w:r w:rsidR="00893BE6" w:rsidRPr="00832166">
        <w:rPr>
          <w:rFonts w:ascii="Lato" w:hAnsi="Lato"/>
        </w:rPr>
        <w:t xml:space="preserve">los cuales </w:t>
      </w:r>
      <w:r w:rsidRPr="00832166">
        <w:rPr>
          <w:rFonts w:ascii="Lato" w:hAnsi="Lato"/>
        </w:rPr>
        <w:t>ascendieron a la cantidad de $</w:t>
      </w:r>
      <w:r w:rsidR="00244525" w:rsidRPr="00832166">
        <w:rPr>
          <w:rFonts w:ascii="Lato" w:hAnsi="Lato"/>
        </w:rPr>
        <w:t>378.682.85 (Trescientos setenta y ocho mil seiscientos ochenta y dos pesos 85/100</w:t>
      </w:r>
      <w:r w:rsidR="00414C44">
        <w:rPr>
          <w:rFonts w:ascii="Lato" w:hAnsi="Lato"/>
        </w:rPr>
        <w:t xml:space="preserve"> </w:t>
      </w:r>
      <w:r w:rsidR="00244525" w:rsidRPr="00832166">
        <w:rPr>
          <w:rFonts w:ascii="Lato" w:hAnsi="Lato"/>
        </w:rPr>
        <w:t>M</w:t>
      </w:r>
      <w:r w:rsidR="00414C44">
        <w:rPr>
          <w:rFonts w:ascii="Lato" w:hAnsi="Lato"/>
        </w:rPr>
        <w:t>.</w:t>
      </w:r>
      <w:r w:rsidR="00244525" w:rsidRPr="00832166">
        <w:rPr>
          <w:rFonts w:ascii="Lato" w:hAnsi="Lato"/>
        </w:rPr>
        <w:t>N</w:t>
      </w:r>
      <w:r w:rsidR="00414C44">
        <w:rPr>
          <w:rFonts w:ascii="Lato" w:hAnsi="Lato"/>
        </w:rPr>
        <w:t>.</w:t>
      </w:r>
      <w:r w:rsidR="00244525" w:rsidRPr="00832166">
        <w:rPr>
          <w:rFonts w:ascii="Lato" w:hAnsi="Lato"/>
        </w:rPr>
        <w:t>) con IVA incluido.</w:t>
      </w:r>
    </w:p>
    <w:p w14:paraId="6173435D" w14:textId="22AA8EED" w:rsidR="00244525" w:rsidRPr="00832166" w:rsidRDefault="008C0F31" w:rsidP="000F6DA4">
      <w:pPr>
        <w:pStyle w:val="Prrafodelista"/>
        <w:numPr>
          <w:ilvl w:val="0"/>
          <w:numId w:val="49"/>
        </w:numPr>
        <w:spacing w:after="0" w:line="480" w:lineRule="auto"/>
        <w:jc w:val="both"/>
        <w:rPr>
          <w:rFonts w:ascii="Lato" w:hAnsi="Lato"/>
        </w:rPr>
      </w:pPr>
      <w:proofErr w:type="gramStart"/>
      <w:r w:rsidRPr="00832166">
        <w:rPr>
          <w:rFonts w:ascii="Lato" w:hAnsi="Lato"/>
        </w:rPr>
        <w:t xml:space="preserve">Y  </w:t>
      </w:r>
      <w:r w:rsidR="00893BE6" w:rsidRPr="00832166">
        <w:rPr>
          <w:rFonts w:ascii="Lato" w:hAnsi="Lato"/>
        </w:rPr>
        <w:t>del</w:t>
      </w:r>
      <w:proofErr w:type="gramEnd"/>
      <w:r w:rsidR="00893BE6" w:rsidRPr="00832166">
        <w:rPr>
          <w:rFonts w:ascii="Lato" w:hAnsi="Lato"/>
        </w:rPr>
        <w:t xml:space="preserve"> </w:t>
      </w:r>
      <w:r w:rsidR="005231C0" w:rsidRPr="00832166">
        <w:rPr>
          <w:rFonts w:ascii="Lato" w:hAnsi="Lato"/>
        </w:rPr>
        <w:t>catálogo de conceptos extraordinarios número 4,</w:t>
      </w:r>
      <w:r w:rsidR="00893BE6" w:rsidRPr="00832166">
        <w:rPr>
          <w:rFonts w:ascii="Lato" w:hAnsi="Lato"/>
        </w:rPr>
        <w:t xml:space="preserve"> que</w:t>
      </w:r>
      <w:r w:rsidR="005231C0" w:rsidRPr="00832166">
        <w:rPr>
          <w:rFonts w:ascii="Lato" w:hAnsi="Lato"/>
        </w:rPr>
        <w:t xml:space="preserve"> corresponde a las adecuaciones motivo de la última visita mencionada, </w:t>
      </w:r>
      <w:r w:rsidR="00893BE6" w:rsidRPr="00832166">
        <w:rPr>
          <w:rFonts w:ascii="Lato" w:hAnsi="Lato"/>
        </w:rPr>
        <w:t xml:space="preserve">se desprende que </w:t>
      </w:r>
      <w:r w:rsidR="005231C0" w:rsidRPr="00832166">
        <w:rPr>
          <w:rFonts w:ascii="Lato" w:hAnsi="Lato"/>
        </w:rPr>
        <w:t>son por la cantidad de $929,029.72 (Novecientos veintinueve mil veintinueve pesos 72/100 M.N.),  con IVA incluido</w:t>
      </w:r>
      <w:r w:rsidR="00244525" w:rsidRPr="00832166">
        <w:rPr>
          <w:rFonts w:ascii="Lato" w:hAnsi="Lato"/>
        </w:rPr>
        <w:t>.</w:t>
      </w:r>
    </w:p>
    <w:p w14:paraId="48BA6A19" w14:textId="255ABBA4" w:rsidR="00244525" w:rsidRPr="00832166" w:rsidRDefault="00244525" w:rsidP="000F6DA4">
      <w:pPr>
        <w:pStyle w:val="Prrafodelista"/>
        <w:numPr>
          <w:ilvl w:val="0"/>
          <w:numId w:val="49"/>
        </w:numPr>
        <w:spacing w:after="0" w:line="480" w:lineRule="auto"/>
        <w:jc w:val="both"/>
        <w:rPr>
          <w:rFonts w:ascii="Lato" w:hAnsi="Lato"/>
        </w:rPr>
      </w:pPr>
      <w:r w:rsidRPr="00832166">
        <w:rPr>
          <w:rFonts w:ascii="Lato" w:hAnsi="Lato"/>
        </w:rPr>
        <w:t xml:space="preserve">Ahora bien, sumada </w:t>
      </w:r>
      <w:r w:rsidR="005231C0" w:rsidRPr="00832166">
        <w:rPr>
          <w:rFonts w:ascii="Lato" w:hAnsi="Lato"/>
        </w:rPr>
        <w:t>la primer</w:t>
      </w:r>
      <w:r w:rsidRPr="00832166">
        <w:rPr>
          <w:rFonts w:ascii="Lato" w:hAnsi="Lato"/>
        </w:rPr>
        <w:t>a</w:t>
      </w:r>
      <w:r w:rsidR="005231C0" w:rsidRPr="00832166">
        <w:rPr>
          <w:rFonts w:ascii="Lato" w:hAnsi="Lato"/>
        </w:rPr>
        <w:t xml:space="preserve"> cantidad autorizada</w:t>
      </w:r>
      <w:r w:rsidRPr="00832166">
        <w:rPr>
          <w:rFonts w:ascii="Lato" w:hAnsi="Lato"/>
        </w:rPr>
        <w:t xml:space="preserve"> (conceptos extraordinarios 1, 2 y 3) a esta última correspondiente al </w:t>
      </w:r>
      <w:proofErr w:type="spellStart"/>
      <w:r w:rsidRPr="00832166">
        <w:rPr>
          <w:rFonts w:ascii="Lato" w:hAnsi="Lato"/>
        </w:rPr>
        <w:t>catalogo</w:t>
      </w:r>
      <w:proofErr w:type="spellEnd"/>
      <w:r w:rsidRPr="00832166">
        <w:rPr>
          <w:rFonts w:ascii="Lato" w:hAnsi="Lato"/>
        </w:rPr>
        <w:t xml:space="preserve"> de conceptos número 4,</w:t>
      </w:r>
      <w:r w:rsidR="005231C0" w:rsidRPr="00832166">
        <w:rPr>
          <w:rFonts w:ascii="Lato" w:hAnsi="Lato"/>
        </w:rPr>
        <w:t xml:space="preserve"> dan un </w:t>
      </w:r>
      <w:r w:rsidR="008C0F31" w:rsidRPr="00832166">
        <w:rPr>
          <w:rFonts w:ascii="Lato" w:hAnsi="Lato"/>
        </w:rPr>
        <w:t xml:space="preserve">total </w:t>
      </w:r>
      <w:r w:rsidR="00BD6A83" w:rsidRPr="00832166">
        <w:rPr>
          <w:rFonts w:ascii="Lato" w:hAnsi="Lato"/>
        </w:rPr>
        <w:t xml:space="preserve">de </w:t>
      </w:r>
      <w:r w:rsidR="00BD6A83" w:rsidRPr="00832166">
        <w:rPr>
          <w:rFonts w:ascii="Lato" w:hAnsi="Lato" w:cstheme="minorHAnsi"/>
          <w:bCs/>
          <w:bdr w:val="none" w:sz="0" w:space="0" w:color="auto" w:frame="1"/>
        </w:rPr>
        <w:t xml:space="preserve">$1,307,712.57 (Un millón trescientos </w:t>
      </w:r>
      <w:r w:rsidR="00893BE6" w:rsidRPr="00832166">
        <w:rPr>
          <w:rFonts w:ascii="Lato" w:hAnsi="Lato" w:cstheme="minorHAnsi"/>
          <w:bCs/>
          <w:bdr w:val="none" w:sz="0" w:space="0" w:color="auto" w:frame="1"/>
        </w:rPr>
        <w:t xml:space="preserve">siete </w:t>
      </w:r>
      <w:r w:rsidR="00BD6A83" w:rsidRPr="00832166">
        <w:rPr>
          <w:rFonts w:ascii="Lato" w:hAnsi="Lato" w:cstheme="minorHAnsi"/>
          <w:bCs/>
          <w:bdr w:val="none" w:sz="0" w:space="0" w:color="auto" w:frame="1"/>
        </w:rPr>
        <w:t>mil setecientos doce pesos 57/100 M.N.) con IVA incluido,</w:t>
      </w:r>
      <w:r w:rsidR="008C0F31" w:rsidRPr="00832166">
        <w:rPr>
          <w:rFonts w:ascii="Lato" w:hAnsi="Lato" w:cstheme="minorHAnsi"/>
          <w:bCs/>
          <w:bdr w:val="none" w:sz="0" w:space="0" w:color="auto" w:frame="1"/>
        </w:rPr>
        <w:t xml:space="preserve"> </w:t>
      </w:r>
      <w:r w:rsidR="00BD6A83" w:rsidRPr="00832166">
        <w:rPr>
          <w:rFonts w:ascii="Lato" w:hAnsi="Lato" w:cstheme="minorHAnsi"/>
          <w:bCs/>
          <w:bdr w:val="none" w:sz="0" w:space="0" w:color="auto" w:frame="1"/>
        </w:rPr>
        <w:t>c</w:t>
      </w:r>
      <w:r w:rsidR="0044656C" w:rsidRPr="00832166">
        <w:rPr>
          <w:rFonts w:ascii="Lato" w:hAnsi="Lato"/>
        </w:rPr>
        <w:t>antidad</w:t>
      </w:r>
      <w:r w:rsidR="00BD6A83" w:rsidRPr="00832166">
        <w:rPr>
          <w:rFonts w:ascii="Lato" w:hAnsi="Lato"/>
        </w:rPr>
        <w:t xml:space="preserve">, </w:t>
      </w:r>
      <w:r w:rsidR="0044656C" w:rsidRPr="00832166">
        <w:rPr>
          <w:rFonts w:ascii="Lato" w:hAnsi="Lato"/>
        </w:rPr>
        <w:t xml:space="preserve">que no excede el porcentaje señalado en la cláusula </w:t>
      </w:r>
      <w:r w:rsidR="00BD6A83" w:rsidRPr="00832166">
        <w:rPr>
          <w:rFonts w:ascii="Lato" w:hAnsi="Lato"/>
        </w:rPr>
        <w:t>segunda</w:t>
      </w:r>
      <w:r w:rsidR="0044656C" w:rsidRPr="00832166">
        <w:rPr>
          <w:rFonts w:ascii="Lato" w:hAnsi="Lato"/>
        </w:rPr>
        <w:t xml:space="preserve"> del contrato PJET/LPN/019-2023</w:t>
      </w:r>
      <w:r w:rsidRPr="00832166">
        <w:rPr>
          <w:rFonts w:ascii="Lato" w:hAnsi="Lato"/>
        </w:rPr>
        <w:t>.</w:t>
      </w:r>
    </w:p>
    <w:p w14:paraId="4D779AD5" w14:textId="73ABE00A" w:rsidR="0044656C" w:rsidRPr="00832166" w:rsidRDefault="00244525" w:rsidP="000F6DA4">
      <w:pPr>
        <w:spacing w:after="0" w:line="480" w:lineRule="auto"/>
        <w:jc w:val="both"/>
        <w:rPr>
          <w:rFonts w:ascii="Lato" w:hAnsi="Lato"/>
        </w:rPr>
      </w:pPr>
      <w:r w:rsidRPr="00832166">
        <w:rPr>
          <w:rFonts w:ascii="Lato" w:hAnsi="Lato"/>
        </w:rPr>
        <w:lastRenderedPageBreak/>
        <w:t>E</w:t>
      </w:r>
      <w:r w:rsidR="0044656C" w:rsidRPr="00832166">
        <w:rPr>
          <w:rFonts w:ascii="Lato" w:hAnsi="Lato"/>
        </w:rPr>
        <w:t>n consecuencia, con fundamento en lo que establecen los artículos 85 de la Constitución Política del Estado Libre y Soberano de Tlaxcala, 2, 54 fracciones IV, VII y XII, 64 de la Ley de Obras Públicas del Estado de Tlaxcala y sus Municipios,</w:t>
      </w:r>
      <w:r w:rsidR="0044656C" w:rsidRPr="00832166">
        <w:rPr>
          <w:rFonts w:ascii="Lato" w:hAnsi="Lato" w:cstheme="minorHAnsi"/>
        </w:rPr>
        <w:t xml:space="preserve"> 61 de la Ley Orgánica del Poder Judicial del Estado; 9 fracciones XV y XVII del Reglamento del Consejo de la Judicatura del Estado; numerales I, II, IV y VII de los Lineamientos de Adquisiciones, Arrendamientos, Servicio y Obra Pública del Consejo de la Judicatura del Poder Judicial del Estado, </w:t>
      </w:r>
      <w:r w:rsidR="0044656C" w:rsidRPr="00832166">
        <w:rPr>
          <w:rFonts w:ascii="Lato" w:hAnsi="Lato" w:cstheme="minorHAnsi"/>
          <w:bdr w:val="none" w:sz="0" w:space="0" w:color="auto" w:frame="1"/>
          <w:shd w:val="clear" w:color="auto" w:fill="FFFFFF"/>
        </w:rPr>
        <w:t>con</w:t>
      </w:r>
      <w:r w:rsidR="0044656C" w:rsidRPr="00832166">
        <w:rPr>
          <w:rFonts w:ascii="Lato" w:hAnsi="Lato" w:cstheme="minorHAnsi"/>
        </w:rPr>
        <w:t xml:space="preserve"> relación al </w:t>
      </w:r>
      <w:r w:rsidR="0044656C" w:rsidRPr="00832166">
        <w:rPr>
          <w:rFonts w:ascii="Lato" w:hAnsi="Lato" w:cstheme="minorHAnsi"/>
          <w:bCs/>
        </w:rPr>
        <w:t xml:space="preserve">artículo </w:t>
      </w:r>
      <w:r w:rsidR="0044656C" w:rsidRPr="00832166">
        <w:rPr>
          <w:rStyle w:val="xcontentpasted0"/>
          <w:rFonts w:ascii="Lato" w:eastAsiaTheme="majorEastAsia" w:hAnsi="Lato"/>
          <w:bdr w:val="none" w:sz="0" w:space="0" w:color="auto" w:frame="1"/>
        </w:rPr>
        <w:t>138, en lo aplicable al Poder Judicial del Estado, del Decreto 317 del  Presupuesto de Egresos del Estado de Tlaxcala, para el ejercicio fiscal 2024</w:t>
      </w:r>
      <w:r w:rsidR="0044656C" w:rsidRPr="00832166">
        <w:rPr>
          <w:rFonts w:ascii="Lato" w:hAnsi="Lato"/>
        </w:rPr>
        <w:t>,</w:t>
      </w:r>
      <w:r w:rsidR="0044656C" w:rsidRPr="00832166">
        <w:rPr>
          <w:rFonts w:ascii="Lato" w:eastAsia="Batang" w:hAnsi="Lato" w:cstheme="majorHAnsi"/>
        </w:rPr>
        <w:t xml:space="preserve"> </w:t>
      </w:r>
      <w:r w:rsidR="0044656C" w:rsidRPr="00832166">
        <w:rPr>
          <w:rFonts w:ascii="Lato" w:hAnsi="Lato" w:cstheme="minorHAnsi"/>
          <w:bdr w:val="none" w:sz="0" w:space="0" w:color="auto" w:frame="1"/>
        </w:rPr>
        <w:t>este Comité de Adquisiciones, determina:</w:t>
      </w:r>
    </w:p>
    <w:p w14:paraId="007BA949" w14:textId="5B79E837" w:rsidR="0044656C" w:rsidRPr="00832166" w:rsidRDefault="0044656C" w:rsidP="00203245">
      <w:pPr>
        <w:pStyle w:val="Prrafodelista"/>
        <w:numPr>
          <w:ilvl w:val="0"/>
          <w:numId w:val="42"/>
        </w:numPr>
        <w:spacing w:after="0" w:line="480" w:lineRule="auto"/>
        <w:ind w:left="567" w:hanging="283"/>
        <w:jc w:val="both"/>
        <w:rPr>
          <w:rFonts w:ascii="Lato" w:hAnsi="Lato"/>
        </w:rPr>
      </w:pPr>
      <w:r w:rsidRPr="00832166">
        <w:rPr>
          <w:rFonts w:ascii="Lato" w:hAnsi="Lato" w:cstheme="minorHAnsi"/>
        </w:rPr>
        <w:t>Tomar conocimiento del oficio y anexos.</w:t>
      </w:r>
    </w:p>
    <w:p w14:paraId="231A0913" w14:textId="1ED10EE8" w:rsidR="0044656C" w:rsidRPr="00832166" w:rsidRDefault="0044656C" w:rsidP="00203245">
      <w:pPr>
        <w:pStyle w:val="Prrafodelista"/>
        <w:numPr>
          <w:ilvl w:val="0"/>
          <w:numId w:val="42"/>
        </w:numPr>
        <w:spacing w:after="0" w:line="480" w:lineRule="auto"/>
        <w:ind w:left="567" w:hanging="283"/>
        <w:jc w:val="both"/>
        <w:rPr>
          <w:rFonts w:ascii="Lato" w:hAnsi="Lato"/>
        </w:rPr>
      </w:pPr>
      <w:bookmarkStart w:id="6" w:name="_Hlk165016772"/>
      <w:r w:rsidRPr="00832166">
        <w:rPr>
          <w:rFonts w:ascii="Lato" w:hAnsi="Lato" w:cstheme="minorHAnsi"/>
        </w:rPr>
        <w:t xml:space="preserve">Autorizar </w:t>
      </w:r>
      <w:r w:rsidR="00203245" w:rsidRPr="00832166">
        <w:rPr>
          <w:rFonts w:ascii="Lato" w:hAnsi="Lato" w:cstheme="minorHAnsi"/>
        </w:rPr>
        <w:t>el</w:t>
      </w:r>
      <w:r w:rsidR="00292940" w:rsidRPr="00832166">
        <w:rPr>
          <w:rFonts w:ascii="Lato" w:hAnsi="Lato" w:cstheme="minorHAnsi"/>
        </w:rPr>
        <w:t xml:space="preserve"> </w:t>
      </w:r>
      <w:r w:rsidRPr="00832166">
        <w:rPr>
          <w:rFonts w:ascii="Lato" w:hAnsi="Lato" w:cstheme="minorHAnsi"/>
        </w:rPr>
        <w:t>catálogo de concepto</w:t>
      </w:r>
      <w:r w:rsidR="005231C0" w:rsidRPr="00832166">
        <w:rPr>
          <w:rFonts w:ascii="Lato" w:hAnsi="Lato" w:cstheme="minorHAnsi"/>
        </w:rPr>
        <w:t>s</w:t>
      </w:r>
      <w:r w:rsidRPr="00832166">
        <w:rPr>
          <w:rFonts w:ascii="Lato" w:hAnsi="Lato" w:cstheme="minorHAnsi"/>
        </w:rPr>
        <w:t xml:space="preserve"> extraordinarios </w:t>
      </w:r>
      <w:r w:rsidR="00292940" w:rsidRPr="00832166">
        <w:rPr>
          <w:rFonts w:ascii="Lato" w:hAnsi="Lato" w:cstheme="minorHAnsi"/>
        </w:rPr>
        <w:t>n</w:t>
      </w:r>
      <w:r w:rsidR="005231C0" w:rsidRPr="00832166">
        <w:rPr>
          <w:rFonts w:ascii="Lato" w:hAnsi="Lato" w:cstheme="minorHAnsi"/>
        </w:rPr>
        <w:t>úmero</w:t>
      </w:r>
      <w:r w:rsidR="0088128E" w:rsidRPr="00832166">
        <w:rPr>
          <w:rFonts w:ascii="Lato" w:hAnsi="Lato" w:cstheme="minorHAnsi"/>
        </w:rPr>
        <w:t xml:space="preserve"> </w:t>
      </w:r>
      <w:r w:rsidR="005231C0" w:rsidRPr="00832166">
        <w:rPr>
          <w:rFonts w:ascii="Lato" w:hAnsi="Lato" w:cstheme="minorHAnsi"/>
        </w:rPr>
        <w:t>c</w:t>
      </w:r>
      <w:r w:rsidR="002506A0" w:rsidRPr="00832166">
        <w:rPr>
          <w:rFonts w:ascii="Lato" w:hAnsi="Lato" w:cstheme="minorHAnsi"/>
        </w:rPr>
        <w:t>uatro</w:t>
      </w:r>
      <w:r w:rsidRPr="00832166">
        <w:rPr>
          <w:rFonts w:ascii="Lato" w:hAnsi="Lato" w:cstheme="minorHAnsi"/>
        </w:rPr>
        <w:t xml:space="preserve">, anexo al oficio de cuenta, para la adecuación </w:t>
      </w:r>
      <w:r w:rsidR="00292940" w:rsidRPr="00832166">
        <w:rPr>
          <w:rFonts w:ascii="Lato" w:hAnsi="Lato" w:cstheme="minorHAnsi"/>
        </w:rPr>
        <w:t xml:space="preserve">y terminación </w:t>
      </w:r>
      <w:r w:rsidRPr="00832166">
        <w:rPr>
          <w:rFonts w:ascii="Lato" w:hAnsi="Lato" w:cstheme="minorHAnsi"/>
        </w:rPr>
        <w:t>de la obra pública “Casa de Justicia del Distrito Judicial de Ocampo”,</w:t>
      </w:r>
      <w:r w:rsidR="005231C0" w:rsidRPr="00832166">
        <w:rPr>
          <w:rFonts w:ascii="Lato" w:hAnsi="Lato" w:cstheme="minorHAnsi"/>
        </w:rPr>
        <w:t xml:space="preserve"> por la cantidad </w:t>
      </w:r>
      <w:r w:rsidR="00893BE6" w:rsidRPr="00832166">
        <w:rPr>
          <w:rFonts w:ascii="Lato" w:hAnsi="Lato" w:cstheme="minorHAnsi"/>
        </w:rPr>
        <w:t>de</w:t>
      </w:r>
      <w:r w:rsidR="00203245" w:rsidRPr="00832166">
        <w:rPr>
          <w:rFonts w:ascii="Lato" w:hAnsi="Lato" w:cstheme="minorHAnsi"/>
        </w:rPr>
        <w:t xml:space="preserve"> </w:t>
      </w:r>
      <w:r w:rsidR="00203245" w:rsidRPr="00832166">
        <w:rPr>
          <w:rFonts w:ascii="Lato" w:hAnsi="Lato"/>
        </w:rPr>
        <w:t>$929,029.72 (Novecientos veintinueve mil veintinueve pesos 72/100 M.N.), con IVA incluido,</w:t>
      </w:r>
      <w:r w:rsidR="005231C0" w:rsidRPr="00832166">
        <w:rPr>
          <w:rFonts w:ascii="Lato" w:hAnsi="Lato"/>
        </w:rPr>
        <w:t xml:space="preserve"> </w:t>
      </w:r>
      <w:r w:rsidRPr="00832166">
        <w:rPr>
          <w:rFonts w:ascii="Lato" w:hAnsi="Lato" w:cs="Arial"/>
          <w:bCs/>
        </w:rPr>
        <w:t xml:space="preserve">con cargo a la partida 6.2.2 del Presupuesto de Egresos del Poder Judicial para el Ejercicio Fiscal 2024, </w:t>
      </w:r>
      <w:r w:rsidRPr="00832166">
        <w:rPr>
          <w:rFonts w:ascii="Lato" w:hAnsi="Lato" w:cstheme="minorHAnsi"/>
        </w:rPr>
        <w:t>que cubre el pago de los conceptos no previstos para la terminación de la obra.</w:t>
      </w:r>
    </w:p>
    <w:bookmarkEnd w:id="6"/>
    <w:p w14:paraId="38DAD02E" w14:textId="16154821" w:rsidR="0044656C" w:rsidRPr="00832166" w:rsidRDefault="0044656C" w:rsidP="00203245">
      <w:pPr>
        <w:pStyle w:val="Prrafodelista"/>
        <w:numPr>
          <w:ilvl w:val="0"/>
          <w:numId w:val="42"/>
        </w:numPr>
        <w:spacing w:after="0" w:line="480" w:lineRule="auto"/>
        <w:ind w:left="567" w:hanging="283"/>
        <w:jc w:val="both"/>
        <w:rPr>
          <w:rFonts w:ascii="Lato" w:hAnsi="Lato"/>
        </w:rPr>
      </w:pPr>
      <w:r w:rsidRPr="00832166">
        <w:rPr>
          <w:rFonts w:ascii="Lato" w:hAnsi="Lato" w:cstheme="minorHAnsi"/>
        </w:rPr>
        <w:t>Instruir a</w:t>
      </w:r>
      <w:r w:rsidR="00893BE6" w:rsidRPr="00832166">
        <w:rPr>
          <w:rFonts w:ascii="Lato" w:hAnsi="Lato" w:cstheme="minorHAnsi"/>
        </w:rPr>
        <w:t xml:space="preserve"> </w:t>
      </w:r>
      <w:r w:rsidRPr="00832166">
        <w:rPr>
          <w:rFonts w:ascii="Lato" w:hAnsi="Lato" w:cstheme="minorHAnsi"/>
        </w:rPr>
        <w:t>l</w:t>
      </w:r>
      <w:r w:rsidR="00893BE6" w:rsidRPr="00832166">
        <w:rPr>
          <w:rFonts w:ascii="Lato" w:hAnsi="Lato" w:cstheme="minorHAnsi"/>
        </w:rPr>
        <w:t>a</w:t>
      </w:r>
      <w:r w:rsidRPr="00832166">
        <w:rPr>
          <w:rFonts w:ascii="Lato" w:hAnsi="Lato" w:cstheme="minorHAnsi"/>
        </w:rPr>
        <w:t xml:space="preserve"> </w:t>
      </w:r>
      <w:proofErr w:type="gramStart"/>
      <w:r w:rsidRPr="00832166">
        <w:rPr>
          <w:rFonts w:ascii="Lato" w:hAnsi="Lato" w:cstheme="minorHAnsi"/>
        </w:rPr>
        <w:t>Director</w:t>
      </w:r>
      <w:r w:rsidR="00893BE6" w:rsidRPr="00832166">
        <w:rPr>
          <w:rFonts w:ascii="Lato" w:hAnsi="Lato" w:cstheme="minorHAnsi"/>
        </w:rPr>
        <w:t>a</w:t>
      </w:r>
      <w:proofErr w:type="gramEnd"/>
      <w:r w:rsidRPr="00832166">
        <w:rPr>
          <w:rFonts w:ascii="Lato" w:hAnsi="Lato" w:cstheme="minorHAnsi"/>
        </w:rPr>
        <w:t xml:space="preserve"> de Recursos Humanos y Materiales dependiente la Secretaría Ejecutiva, para que, con apoyo del Encargado de la Dirección Jurídica del Tribunal Superior de Justicia del Estado, procedan a la elaboración del convenio modificatorio del contrato número PJET/LPN/019-2023, relativo a las adecuaciones para la terminación de la obra pública “Casa de Justicia del Distrito Judicial de Ocampo” (Calpulalpan).</w:t>
      </w:r>
    </w:p>
    <w:p w14:paraId="3D71557B" w14:textId="77777777" w:rsidR="0044656C" w:rsidRPr="00832166" w:rsidRDefault="0044656C" w:rsidP="00203245">
      <w:pPr>
        <w:pStyle w:val="Prrafodelista"/>
        <w:numPr>
          <w:ilvl w:val="0"/>
          <w:numId w:val="42"/>
        </w:numPr>
        <w:spacing w:after="0" w:line="480" w:lineRule="auto"/>
        <w:ind w:left="567" w:hanging="283"/>
        <w:jc w:val="both"/>
        <w:rPr>
          <w:rFonts w:ascii="Lato" w:hAnsi="Lato" w:cstheme="minorHAnsi"/>
          <w:bdr w:val="none" w:sz="0" w:space="0" w:color="auto" w:frame="1"/>
        </w:rPr>
      </w:pPr>
      <w:r w:rsidRPr="00832166">
        <w:rPr>
          <w:rFonts w:ascii="Lato" w:hAnsi="Lato" w:cstheme="minorHAnsi"/>
        </w:rPr>
        <w:t>Instruir a la Ingeniero Miriam López Flores, Residente de Obra, supervise los trabajos objeto del convenio.</w:t>
      </w:r>
    </w:p>
    <w:p w14:paraId="6ECFCB09" w14:textId="2B3125EB" w:rsidR="009E58BF" w:rsidRPr="00832166" w:rsidRDefault="0044656C" w:rsidP="000F6DA4">
      <w:pPr>
        <w:spacing w:before="240" w:after="0" w:line="480" w:lineRule="auto"/>
        <w:jc w:val="both"/>
        <w:rPr>
          <w:rFonts w:ascii="Lato" w:hAnsi="Lato"/>
          <w:b/>
          <w:bCs/>
          <w:u w:val="single"/>
        </w:rPr>
      </w:pPr>
      <w:r w:rsidRPr="00832166">
        <w:rPr>
          <w:rFonts w:ascii="Lato" w:hAnsi="Lato" w:cstheme="minorHAnsi"/>
        </w:rPr>
        <w:t>Comuníquese a</w:t>
      </w:r>
      <w:r w:rsidR="002506A0" w:rsidRPr="00832166">
        <w:rPr>
          <w:rFonts w:ascii="Lato" w:hAnsi="Lato" w:cstheme="minorHAnsi"/>
        </w:rPr>
        <w:t xml:space="preserve"> </w:t>
      </w:r>
      <w:r w:rsidRPr="00832166">
        <w:rPr>
          <w:rFonts w:ascii="Lato" w:hAnsi="Lato" w:cstheme="minorHAnsi"/>
        </w:rPr>
        <w:t>l</w:t>
      </w:r>
      <w:r w:rsidR="002506A0" w:rsidRPr="00832166">
        <w:rPr>
          <w:rFonts w:ascii="Lato" w:hAnsi="Lato" w:cstheme="minorHAnsi"/>
        </w:rPr>
        <w:t>a</w:t>
      </w:r>
      <w:r w:rsidRPr="00832166">
        <w:rPr>
          <w:rFonts w:ascii="Lato" w:hAnsi="Lato" w:cstheme="minorHAnsi"/>
        </w:rPr>
        <w:t xml:space="preserve"> Director</w:t>
      </w:r>
      <w:r w:rsidR="002506A0" w:rsidRPr="00832166">
        <w:rPr>
          <w:rFonts w:ascii="Lato" w:hAnsi="Lato" w:cstheme="minorHAnsi"/>
        </w:rPr>
        <w:t>a</w:t>
      </w:r>
      <w:r w:rsidRPr="00832166">
        <w:rPr>
          <w:rFonts w:ascii="Lato" w:hAnsi="Lato" w:cstheme="minorHAnsi"/>
        </w:rPr>
        <w:t xml:space="preserve"> </w:t>
      </w:r>
      <w:r w:rsidR="002506A0" w:rsidRPr="00832166">
        <w:rPr>
          <w:rFonts w:ascii="Lato" w:hAnsi="Lato" w:cstheme="minorHAnsi"/>
        </w:rPr>
        <w:t xml:space="preserve">y Subdirectora </w:t>
      </w:r>
      <w:r w:rsidRPr="00832166">
        <w:rPr>
          <w:rFonts w:ascii="Lato" w:hAnsi="Lato" w:cstheme="minorHAnsi"/>
        </w:rPr>
        <w:t>de Recursos Humanos y Materiales de la Secretaría Ejecutiva</w:t>
      </w:r>
      <w:r w:rsidR="002506A0" w:rsidRPr="00832166">
        <w:rPr>
          <w:rFonts w:ascii="Lato" w:hAnsi="Lato" w:cstheme="minorHAnsi"/>
        </w:rPr>
        <w:t xml:space="preserve">, </w:t>
      </w:r>
      <w:r w:rsidRPr="00832166">
        <w:rPr>
          <w:rFonts w:ascii="Lato" w:hAnsi="Lato" w:cstheme="minorHAnsi"/>
        </w:rPr>
        <w:t xml:space="preserve"> </w:t>
      </w:r>
      <w:r w:rsidR="005231C0" w:rsidRPr="00832166">
        <w:rPr>
          <w:rFonts w:ascii="Lato" w:hAnsi="Lato" w:cstheme="minorHAnsi"/>
        </w:rPr>
        <w:t xml:space="preserve">al </w:t>
      </w:r>
      <w:r w:rsidRPr="00832166">
        <w:rPr>
          <w:rFonts w:ascii="Lato" w:hAnsi="Lato" w:cstheme="minorHAnsi"/>
        </w:rPr>
        <w:t>Encargado de la Dirección Jurídica del Tribunal Superior de Justicia del Estado</w:t>
      </w:r>
      <w:r w:rsidR="005231C0" w:rsidRPr="00832166">
        <w:rPr>
          <w:rFonts w:ascii="Lato" w:hAnsi="Lato" w:cstheme="minorHAnsi"/>
        </w:rPr>
        <w:t xml:space="preserve"> y al Tesorero del Poder Judicial del Estado, para </w:t>
      </w:r>
      <w:r w:rsidR="005231C0" w:rsidRPr="00832166">
        <w:rPr>
          <w:rFonts w:ascii="Lato" w:hAnsi="Lato" w:cstheme="minorHAnsi"/>
        </w:rPr>
        <w:lastRenderedPageBreak/>
        <w:t xml:space="preserve">su conocimiento y efectos legales correspondientes, </w:t>
      </w:r>
      <w:r w:rsidRPr="00832166">
        <w:rPr>
          <w:rFonts w:ascii="Lato" w:hAnsi="Lato" w:cstheme="minorHAnsi"/>
        </w:rPr>
        <w:t xml:space="preserve"> así como a la </w:t>
      </w:r>
      <w:r w:rsidRPr="00832166">
        <w:rPr>
          <w:rFonts w:ascii="Lato" w:hAnsi="Lato"/>
        </w:rPr>
        <w:t>Ingeniero Miriam López Flores, Residente de Obra, adscrita al Consejo de la Judicatura</w:t>
      </w:r>
      <w:r w:rsidR="002506A0" w:rsidRPr="00832166">
        <w:rPr>
          <w:rFonts w:ascii="Lato" w:hAnsi="Lato"/>
        </w:rPr>
        <w:t xml:space="preserve">, </w:t>
      </w:r>
      <w:r w:rsidR="005231C0" w:rsidRPr="00832166">
        <w:rPr>
          <w:rFonts w:ascii="Lato" w:hAnsi="Lato"/>
        </w:rPr>
        <w:t xml:space="preserve">para conocimiento y seguimiento, </w:t>
      </w:r>
      <w:r w:rsidR="002506A0" w:rsidRPr="00832166">
        <w:rPr>
          <w:rFonts w:ascii="Lato" w:hAnsi="Lato"/>
        </w:rPr>
        <w:t>en vía de reiteración a la Magistrada Presidenta del Tribunal Superior de Justicia del Estado, para constancia y efectos a que haya lugar.</w:t>
      </w:r>
      <w:r w:rsidR="00B87152" w:rsidRPr="00832166">
        <w:rPr>
          <w:rFonts w:ascii="Lato" w:hAnsi="Lato"/>
        </w:rPr>
        <w:t xml:space="preserve"> </w:t>
      </w:r>
      <w:r w:rsidR="00B87152" w:rsidRPr="00832166">
        <w:rPr>
          <w:rFonts w:ascii="Lato" w:hAnsi="Lato"/>
          <w:b/>
          <w:bCs/>
          <w:u w:val="single"/>
        </w:rPr>
        <w:t xml:space="preserve">APROBADO POR UNANIMIDAD DE VOTOS. </w:t>
      </w:r>
    </w:p>
    <w:p w14:paraId="156F6C81" w14:textId="6B741D27" w:rsidR="002506A0" w:rsidRPr="00832166" w:rsidRDefault="002506A0" w:rsidP="000F6DA4">
      <w:pPr>
        <w:spacing w:before="240" w:after="0" w:line="480" w:lineRule="auto"/>
        <w:ind w:firstLine="708"/>
        <w:jc w:val="both"/>
        <w:rPr>
          <w:rFonts w:ascii="Lato" w:hAnsi="Lato" w:cstheme="minorHAnsi"/>
          <w:b/>
          <w:bdr w:val="none" w:sz="0" w:space="0" w:color="auto" w:frame="1"/>
        </w:rPr>
      </w:pPr>
      <w:r w:rsidRPr="00832166">
        <w:rPr>
          <w:rFonts w:ascii="Lato" w:hAnsi="Lato"/>
          <w:b/>
          <w:bCs/>
        </w:rPr>
        <w:t>ACUERDO VI/36/2024. O</w:t>
      </w:r>
      <w:r w:rsidRPr="00832166">
        <w:rPr>
          <w:rFonts w:ascii="Lato" w:hAnsi="Lato" w:cstheme="minorHAnsi"/>
          <w:b/>
          <w:bdr w:val="none" w:sz="0" w:space="0" w:color="auto" w:frame="1"/>
        </w:rPr>
        <w:t xml:space="preserve">ficio número JURTSJ/237/2024, recibido el doce de abril de dos mil veinticuatro, signado por el Encargado de la Dirección Jurídica del Tribunal Superior de Justicia del Estado. - - - - - - - - - - - -  - - - - - - - - - </w:t>
      </w:r>
    </w:p>
    <w:p w14:paraId="6C55E9B8" w14:textId="6DDBC54F" w:rsidR="002506A0" w:rsidRPr="00832166" w:rsidRDefault="002506A0" w:rsidP="000F6DA4">
      <w:p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Dada cuenta con el oficio de referencia mediate el cual, </w:t>
      </w:r>
      <w:r w:rsidR="0073145F" w:rsidRPr="00832166">
        <w:rPr>
          <w:rFonts w:ascii="Lato" w:hAnsi="Lato" w:cstheme="minorHAnsi"/>
          <w:bCs/>
          <w:bdr w:val="none" w:sz="0" w:space="0" w:color="auto" w:frame="1"/>
        </w:rPr>
        <w:t>l</w:t>
      </w:r>
      <w:r w:rsidR="00A8001B" w:rsidRPr="00832166">
        <w:rPr>
          <w:rFonts w:ascii="Lato" w:hAnsi="Lato" w:cstheme="minorHAnsi"/>
          <w:bCs/>
          <w:bdr w:val="none" w:sz="0" w:space="0" w:color="auto" w:frame="1"/>
        </w:rPr>
        <w:t>a</w:t>
      </w:r>
      <w:r w:rsidR="0073145F" w:rsidRPr="00832166">
        <w:rPr>
          <w:rFonts w:ascii="Lato" w:hAnsi="Lato" w:cstheme="minorHAnsi"/>
          <w:bCs/>
          <w:bdr w:val="none" w:sz="0" w:space="0" w:color="auto" w:frame="1"/>
        </w:rPr>
        <w:t xml:space="preserve"> Encargad</w:t>
      </w:r>
      <w:r w:rsidR="00A8001B" w:rsidRPr="00832166">
        <w:rPr>
          <w:rFonts w:ascii="Lato" w:hAnsi="Lato" w:cstheme="minorHAnsi"/>
          <w:bCs/>
          <w:bdr w:val="none" w:sz="0" w:space="0" w:color="auto" w:frame="1"/>
        </w:rPr>
        <w:t xml:space="preserve">a </w:t>
      </w:r>
      <w:r w:rsidR="0073145F" w:rsidRPr="00832166">
        <w:rPr>
          <w:rFonts w:ascii="Lato" w:hAnsi="Lato" w:cstheme="minorHAnsi"/>
          <w:bCs/>
          <w:bdr w:val="none" w:sz="0" w:space="0" w:color="auto" w:frame="1"/>
        </w:rPr>
        <w:t xml:space="preserve">de la Dirección Jurídica del Tribunal Superior de Justicia del Estado, derivado del acuerdo X/31/2024 de este Cuerpo Colegiado, en el que se </w:t>
      </w:r>
      <w:r w:rsidR="00A8001B" w:rsidRPr="00832166">
        <w:rPr>
          <w:rFonts w:ascii="Lato" w:hAnsi="Lato" w:cstheme="minorHAnsi"/>
          <w:bCs/>
          <w:bdr w:val="none" w:sz="0" w:space="0" w:color="auto" w:frame="1"/>
        </w:rPr>
        <w:t xml:space="preserve">le </w:t>
      </w:r>
      <w:r w:rsidR="0073145F" w:rsidRPr="00832166">
        <w:rPr>
          <w:rFonts w:ascii="Lato" w:hAnsi="Lato" w:cstheme="minorHAnsi"/>
          <w:bCs/>
          <w:bdr w:val="none" w:sz="0" w:space="0" w:color="auto" w:frame="1"/>
        </w:rPr>
        <w:t>instruyó para que en coordinación con el Encargado de la Dirección Jurídica</w:t>
      </w:r>
      <w:r w:rsidR="00120989" w:rsidRPr="00832166">
        <w:rPr>
          <w:rFonts w:ascii="Lato" w:hAnsi="Lato" w:cstheme="minorHAnsi"/>
          <w:bCs/>
          <w:bdr w:val="none" w:sz="0" w:space="0" w:color="auto" w:frame="1"/>
        </w:rPr>
        <w:t xml:space="preserve">, Directora de Tecnologías de la </w:t>
      </w:r>
      <w:r w:rsidR="0091365D" w:rsidRPr="00832166">
        <w:rPr>
          <w:rFonts w:ascii="Lato" w:hAnsi="Lato" w:cstheme="minorHAnsi"/>
          <w:bCs/>
          <w:bdr w:val="none" w:sz="0" w:space="0" w:color="auto" w:frame="1"/>
        </w:rPr>
        <w:t>I</w:t>
      </w:r>
      <w:r w:rsidR="00120989" w:rsidRPr="00832166">
        <w:rPr>
          <w:rFonts w:ascii="Lato" w:hAnsi="Lato" w:cstheme="minorHAnsi"/>
          <w:bCs/>
          <w:bdr w:val="none" w:sz="0" w:space="0" w:color="auto" w:frame="1"/>
        </w:rPr>
        <w:t xml:space="preserve">nformación y Comunicación </w:t>
      </w:r>
      <w:r w:rsidR="0073145F" w:rsidRPr="00832166">
        <w:rPr>
          <w:rFonts w:ascii="Lato" w:hAnsi="Lato" w:cstheme="minorHAnsi"/>
          <w:bCs/>
          <w:bdr w:val="none" w:sz="0" w:space="0" w:color="auto" w:frame="1"/>
        </w:rPr>
        <w:t xml:space="preserve"> </w:t>
      </w:r>
      <w:r w:rsidR="00120989" w:rsidRPr="00832166">
        <w:rPr>
          <w:rFonts w:ascii="Lato" w:hAnsi="Lato" w:cstheme="minorHAnsi"/>
          <w:bCs/>
          <w:bdr w:val="none" w:sz="0" w:space="0" w:color="auto" w:frame="1"/>
        </w:rPr>
        <w:t>y demás áreas técnicas, revisaran el cumplimiento de los trabajos del sistema de cableado estructurado para la “Casa de Justicia del Distrito Judicial de Ocampo”,  conforme a lo pactado en el contrato número PJET/LPN/020/2024; atento a</w:t>
      </w:r>
      <w:r w:rsidR="0091365D" w:rsidRPr="00832166">
        <w:rPr>
          <w:rFonts w:ascii="Lato" w:hAnsi="Lato" w:cstheme="minorHAnsi"/>
          <w:bCs/>
          <w:bdr w:val="none" w:sz="0" w:space="0" w:color="auto" w:frame="1"/>
        </w:rPr>
        <w:t xml:space="preserve"> </w:t>
      </w:r>
      <w:r w:rsidR="00120989" w:rsidRPr="00832166">
        <w:rPr>
          <w:rFonts w:ascii="Lato" w:hAnsi="Lato" w:cstheme="minorHAnsi"/>
          <w:bCs/>
          <w:bdr w:val="none" w:sz="0" w:space="0" w:color="auto" w:frame="1"/>
        </w:rPr>
        <w:t xml:space="preserve">lo precisado, el Encargado de la Dirección Jurídica del Tribunal Superior de Justicia del Estado, hace del conocimiento que, se verificó </w:t>
      </w:r>
      <w:r w:rsidR="0091365D" w:rsidRPr="00832166">
        <w:rPr>
          <w:rFonts w:ascii="Lato" w:hAnsi="Lato" w:cstheme="minorHAnsi"/>
          <w:bCs/>
          <w:bdr w:val="none" w:sz="0" w:space="0" w:color="auto" w:frame="1"/>
        </w:rPr>
        <w:t>en su integridad el contenido de dicho contrato, en el que se fijó el objeto</w:t>
      </w:r>
      <w:r w:rsidR="009D5231" w:rsidRPr="00832166">
        <w:rPr>
          <w:rFonts w:ascii="Lato" w:hAnsi="Lato" w:cstheme="minorHAnsi"/>
          <w:bCs/>
          <w:bdr w:val="none" w:sz="0" w:space="0" w:color="auto" w:frame="1"/>
        </w:rPr>
        <w:t>,</w:t>
      </w:r>
      <w:r w:rsidR="0091365D" w:rsidRPr="00832166">
        <w:rPr>
          <w:rFonts w:ascii="Lato" w:hAnsi="Lato" w:cstheme="minorHAnsi"/>
          <w:bCs/>
          <w:bdr w:val="none" w:sz="0" w:space="0" w:color="auto" w:frame="1"/>
        </w:rPr>
        <w:t xml:space="preserve"> monto, forma y lugar de pago, vigencia y periodo </w:t>
      </w:r>
      <w:r w:rsidR="00E1222D" w:rsidRPr="00832166">
        <w:rPr>
          <w:rFonts w:ascii="Lato" w:hAnsi="Lato" w:cstheme="minorHAnsi"/>
          <w:bCs/>
          <w:bdr w:val="none" w:sz="0" w:space="0" w:color="auto" w:frame="1"/>
        </w:rPr>
        <w:t>de prestación del servicio, así como las condiciones de entrega pactadas en el mismo, relativo al proyecto tecnológico a realizarse; así como el informe de</w:t>
      </w:r>
      <w:r w:rsidR="0091365D" w:rsidRPr="00832166">
        <w:rPr>
          <w:rFonts w:ascii="Lato" w:hAnsi="Lato" w:cstheme="minorHAnsi"/>
          <w:bCs/>
          <w:bdr w:val="none" w:sz="0" w:space="0" w:color="auto" w:frame="1"/>
        </w:rPr>
        <w:t xml:space="preserve"> la Directora de Tecnologías de la Información y Comunicación del Poder Judicial</w:t>
      </w:r>
      <w:r w:rsidR="00E1222D" w:rsidRPr="00832166">
        <w:rPr>
          <w:rFonts w:ascii="Lato" w:hAnsi="Lato" w:cstheme="minorHAnsi"/>
          <w:bCs/>
          <w:bdr w:val="none" w:sz="0" w:space="0" w:color="auto" w:frame="1"/>
        </w:rPr>
        <w:t>, respecto a la conclusión del proyecto, que realiza mediante oficio número D-TICS/11/2024; en ese orden de ideas, con dicho informe, se corrobora que se ha cumpliment</w:t>
      </w:r>
      <w:r w:rsidR="009D5231" w:rsidRPr="00832166">
        <w:rPr>
          <w:rFonts w:ascii="Lato" w:hAnsi="Lato" w:cstheme="minorHAnsi"/>
          <w:bCs/>
          <w:bdr w:val="none" w:sz="0" w:space="0" w:color="auto" w:frame="1"/>
        </w:rPr>
        <w:t>ado</w:t>
      </w:r>
      <w:r w:rsidR="00E1222D" w:rsidRPr="00832166">
        <w:rPr>
          <w:rFonts w:ascii="Lato" w:hAnsi="Lato" w:cstheme="minorHAnsi"/>
          <w:bCs/>
          <w:bdr w:val="none" w:sz="0" w:space="0" w:color="auto" w:frame="1"/>
        </w:rPr>
        <w:t xml:space="preserve"> el proyecto tecnológico deducido del contrato referido en los términos del mismo.</w:t>
      </w:r>
    </w:p>
    <w:p w14:paraId="15C92071" w14:textId="77777777" w:rsidR="005A1444" w:rsidRPr="00832166" w:rsidRDefault="005A1444" w:rsidP="000F6DA4">
      <w:pPr>
        <w:spacing w:after="0" w:line="240" w:lineRule="auto"/>
        <w:jc w:val="both"/>
        <w:rPr>
          <w:rFonts w:ascii="Lato" w:hAnsi="Lato" w:cstheme="minorHAnsi"/>
          <w:bCs/>
          <w:bdr w:val="none" w:sz="0" w:space="0" w:color="auto" w:frame="1"/>
        </w:rPr>
      </w:pPr>
    </w:p>
    <w:p w14:paraId="0CE769C4" w14:textId="29D93DF2" w:rsidR="00190A91" w:rsidRPr="00832166" w:rsidRDefault="00190A91" w:rsidP="000F6DA4">
      <w:p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Al respecto, tomando en consideración </w:t>
      </w:r>
      <w:r w:rsidR="005A1444" w:rsidRPr="00832166">
        <w:rPr>
          <w:rFonts w:ascii="Lato" w:hAnsi="Lato" w:cstheme="minorHAnsi"/>
          <w:bCs/>
          <w:bdr w:val="none" w:sz="0" w:space="0" w:color="auto" w:frame="1"/>
        </w:rPr>
        <w:t>que, e</w:t>
      </w:r>
      <w:r w:rsidRPr="00832166">
        <w:rPr>
          <w:rFonts w:ascii="Lato" w:hAnsi="Lato" w:cstheme="minorHAnsi"/>
          <w:bCs/>
          <w:bdr w:val="none" w:sz="0" w:space="0" w:color="auto" w:frame="1"/>
        </w:rPr>
        <w:t xml:space="preserve">l Encargado de la Dirección Jurídica del Tribunal Superior de Justicia del Estado, </w:t>
      </w:r>
      <w:r w:rsidR="005A1444" w:rsidRPr="00832166">
        <w:rPr>
          <w:rFonts w:ascii="Lato" w:hAnsi="Lato" w:cstheme="minorHAnsi"/>
          <w:bCs/>
          <w:bdr w:val="none" w:sz="0" w:space="0" w:color="auto" w:frame="1"/>
        </w:rPr>
        <w:t>corrobora lo informado por la Ingeniero Ma. Del Carmen Maldonado Meneses, relativo al cumpli</w:t>
      </w:r>
      <w:r w:rsidRPr="00832166">
        <w:rPr>
          <w:rFonts w:ascii="Lato" w:hAnsi="Lato" w:cstheme="minorHAnsi"/>
          <w:bCs/>
          <w:bdr w:val="none" w:sz="0" w:space="0" w:color="auto" w:frame="1"/>
        </w:rPr>
        <w:t>miento del contrato número PJET/LPN/020/2024, r</w:t>
      </w:r>
      <w:r w:rsidR="005A1444" w:rsidRPr="00832166">
        <w:rPr>
          <w:rFonts w:ascii="Lato" w:hAnsi="Lato" w:cstheme="minorHAnsi"/>
          <w:bCs/>
          <w:bdr w:val="none" w:sz="0" w:space="0" w:color="auto" w:frame="1"/>
        </w:rPr>
        <w:t xml:space="preserve">eferente </w:t>
      </w:r>
      <w:r w:rsidRPr="00832166">
        <w:rPr>
          <w:rFonts w:ascii="Lato" w:hAnsi="Lato" w:cstheme="minorHAnsi"/>
          <w:bCs/>
          <w:bdr w:val="none" w:sz="0" w:space="0" w:color="auto" w:frame="1"/>
        </w:rPr>
        <w:t xml:space="preserve">a la adquisición e instalación </w:t>
      </w:r>
      <w:r w:rsidRPr="00832166">
        <w:rPr>
          <w:rFonts w:ascii="Lato" w:hAnsi="Lato" w:cstheme="minorHAnsi"/>
          <w:bCs/>
          <w:bdr w:val="none" w:sz="0" w:space="0" w:color="auto" w:frame="1"/>
        </w:rPr>
        <w:lastRenderedPageBreak/>
        <w:t xml:space="preserve">del sistema de cableado estructurado para la “Casa de Justicia del Distrito Judicial de Ocampo” Calpulalpan, </w:t>
      </w:r>
      <w:r w:rsidR="00BB0104" w:rsidRPr="00832166">
        <w:rPr>
          <w:rFonts w:ascii="Lato" w:hAnsi="Lato" w:cstheme="minorHAnsi"/>
          <w:bCs/>
          <w:bdr w:val="none" w:sz="0" w:space="0" w:color="auto" w:frame="1"/>
        </w:rPr>
        <w:t>por parte de la persona moral TRYPLE PLAY SYSTEMS DE MEXICO S.A. DE C.V.”</w:t>
      </w:r>
      <w:r w:rsidR="005A1444" w:rsidRPr="00832166">
        <w:rPr>
          <w:rFonts w:ascii="Lato" w:hAnsi="Lato" w:cstheme="minorHAnsi"/>
          <w:bCs/>
          <w:bdr w:val="none" w:sz="0" w:space="0" w:color="auto" w:frame="1"/>
        </w:rPr>
        <w:t xml:space="preserve">, </w:t>
      </w:r>
      <w:r w:rsidRPr="00832166">
        <w:rPr>
          <w:rFonts w:ascii="Lato" w:hAnsi="Lato" w:cstheme="minorHAnsi"/>
          <w:bCs/>
          <w:bdr w:val="none" w:sz="0" w:space="0" w:color="auto" w:frame="1"/>
        </w:rPr>
        <w:t xml:space="preserve">con fundamento en lo dispuesto por los artículos 44, de la Ley de Adquisiciones, Arrendamientos y Servicios del Estado de Tlaxcala, 45 </w:t>
      </w:r>
      <w:proofErr w:type="spellStart"/>
      <w:r w:rsidRPr="00832166">
        <w:rPr>
          <w:rFonts w:ascii="Lato" w:hAnsi="Lato" w:cstheme="minorHAnsi"/>
          <w:bCs/>
          <w:bdr w:val="none" w:sz="0" w:space="0" w:color="auto" w:frame="1"/>
        </w:rPr>
        <w:t>Quáter</w:t>
      </w:r>
      <w:proofErr w:type="spellEnd"/>
      <w:r w:rsidRPr="00832166">
        <w:rPr>
          <w:rFonts w:ascii="Lato" w:hAnsi="Lato" w:cstheme="minorHAnsi"/>
          <w:bCs/>
          <w:bdr w:val="none" w:sz="0" w:space="0" w:color="auto" w:frame="1"/>
        </w:rPr>
        <w:t xml:space="preserve">, </w:t>
      </w:r>
      <w:r w:rsidR="005A1444" w:rsidRPr="00832166">
        <w:rPr>
          <w:rFonts w:ascii="Lato" w:hAnsi="Lato" w:cstheme="minorHAnsi"/>
          <w:bCs/>
          <w:bdr w:val="none" w:sz="0" w:space="0" w:color="auto" w:frame="1"/>
        </w:rPr>
        <w:t xml:space="preserve">y </w:t>
      </w:r>
      <w:r w:rsidRPr="00832166">
        <w:rPr>
          <w:rFonts w:ascii="Lato" w:hAnsi="Lato" w:cstheme="minorHAnsi"/>
          <w:bCs/>
          <w:bdr w:val="none" w:sz="0" w:space="0" w:color="auto" w:frame="1"/>
        </w:rPr>
        <w:t>61 de la Ley Orgánica del Poder Judicial del Estado y 9 del Reglamento del Consejo de la Judicatura del Estado, se determina:</w:t>
      </w:r>
    </w:p>
    <w:p w14:paraId="24D1356F" w14:textId="77777777" w:rsidR="00190A91" w:rsidRPr="00832166" w:rsidRDefault="00190A91" w:rsidP="000F6DA4">
      <w:pPr>
        <w:pStyle w:val="Prrafodelista"/>
        <w:numPr>
          <w:ilvl w:val="0"/>
          <w:numId w:val="44"/>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Tomar conocimiento del oficio y anexos de cuenta.</w:t>
      </w:r>
    </w:p>
    <w:p w14:paraId="1871B3E2" w14:textId="0DE78FEB" w:rsidR="00BB0104" w:rsidRPr="00832166" w:rsidRDefault="00BB0104" w:rsidP="000F6DA4">
      <w:pPr>
        <w:pStyle w:val="Prrafodelista"/>
        <w:numPr>
          <w:ilvl w:val="0"/>
          <w:numId w:val="44"/>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Instruir a la Directora de Tecnologías de la Información y </w:t>
      </w:r>
      <w:r w:rsidR="00FE0EE6" w:rsidRPr="00832166">
        <w:rPr>
          <w:rFonts w:ascii="Lato" w:hAnsi="Lato" w:cstheme="minorHAnsi"/>
          <w:bCs/>
          <w:bdr w:val="none" w:sz="0" w:space="0" w:color="auto" w:frame="1"/>
        </w:rPr>
        <w:t>Comunicación del</w:t>
      </w:r>
      <w:r w:rsidRPr="00832166">
        <w:rPr>
          <w:rFonts w:ascii="Lato" w:hAnsi="Lato" w:cstheme="minorHAnsi"/>
          <w:bCs/>
          <w:bdr w:val="none" w:sz="0" w:space="0" w:color="auto" w:frame="1"/>
        </w:rPr>
        <w:t xml:space="preserve"> Poder Judicial del Estado, para que en su carácter de administradora</w:t>
      </w:r>
      <w:r w:rsidR="00FE0EE6" w:rsidRPr="00832166">
        <w:rPr>
          <w:rFonts w:ascii="Lato" w:hAnsi="Lato" w:cstheme="minorHAnsi"/>
          <w:bCs/>
          <w:bdr w:val="none" w:sz="0" w:space="0" w:color="auto" w:frame="1"/>
        </w:rPr>
        <w:t xml:space="preserve"> del contrato PJET/LPN/020/2024</w:t>
      </w:r>
      <w:r w:rsidR="00A54179" w:rsidRPr="00832166">
        <w:rPr>
          <w:rFonts w:ascii="Lato" w:hAnsi="Lato" w:cstheme="minorHAnsi"/>
          <w:bCs/>
          <w:bdr w:val="none" w:sz="0" w:space="0" w:color="auto" w:frame="1"/>
        </w:rPr>
        <w:t xml:space="preserve"> y</w:t>
      </w:r>
      <w:r w:rsidRPr="00832166">
        <w:rPr>
          <w:rFonts w:ascii="Lato" w:hAnsi="Lato" w:cstheme="minorHAnsi"/>
          <w:bCs/>
          <w:bdr w:val="none" w:sz="0" w:space="0" w:color="auto" w:frame="1"/>
        </w:rPr>
        <w:t xml:space="preserve"> asociada del Encargado de la Dirección Jurídica </w:t>
      </w:r>
      <w:r w:rsidR="00FE0EE6" w:rsidRPr="00832166">
        <w:rPr>
          <w:rFonts w:ascii="Lato" w:hAnsi="Lato" w:cstheme="minorHAnsi"/>
          <w:bCs/>
          <w:bdr w:val="none" w:sz="0" w:space="0" w:color="auto" w:frame="1"/>
        </w:rPr>
        <w:t xml:space="preserve">del Tribunal Superior de Justicia del Estado, levanten el acta respectiva a la entrega de los servicios contratados en términos de la cláusula QUINTA de dicho contrato, hecho que sea, remitirla a la Tesorería del Poder Judicial del Estado, para estar en condiciones de dar cumplimiento a la </w:t>
      </w:r>
      <w:proofErr w:type="spellStart"/>
      <w:r w:rsidR="00FE0EE6" w:rsidRPr="00832166">
        <w:rPr>
          <w:rFonts w:ascii="Lato" w:hAnsi="Lato" w:cstheme="minorHAnsi"/>
          <w:bCs/>
          <w:bdr w:val="none" w:sz="0" w:space="0" w:color="auto" w:frame="1"/>
        </w:rPr>
        <w:t>clausula</w:t>
      </w:r>
      <w:proofErr w:type="spellEnd"/>
      <w:r w:rsidR="00FE0EE6" w:rsidRPr="00832166">
        <w:rPr>
          <w:rFonts w:ascii="Lato" w:hAnsi="Lato" w:cstheme="minorHAnsi"/>
          <w:bCs/>
          <w:bdr w:val="none" w:sz="0" w:space="0" w:color="auto" w:frame="1"/>
        </w:rPr>
        <w:t xml:space="preserve"> TERCERA de ese contrato.</w:t>
      </w:r>
    </w:p>
    <w:p w14:paraId="2C6CA4CE" w14:textId="5DFF8D2A" w:rsidR="00BB0104" w:rsidRPr="00832166" w:rsidRDefault="00FE0EE6" w:rsidP="000F6DA4">
      <w:pPr>
        <w:pStyle w:val="Prrafodelista"/>
        <w:numPr>
          <w:ilvl w:val="0"/>
          <w:numId w:val="44"/>
        </w:num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Instruir a la </w:t>
      </w:r>
      <w:proofErr w:type="gramStart"/>
      <w:r w:rsidRPr="00832166">
        <w:rPr>
          <w:rFonts w:ascii="Lato" w:hAnsi="Lato" w:cstheme="minorHAnsi"/>
          <w:bCs/>
          <w:bdr w:val="none" w:sz="0" w:space="0" w:color="auto" w:frame="1"/>
        </w:rPr>
        <w:t>Directora</w:t>
      </w:r>
      <w:proofErr w:type="gramEnd"/>
      <w:r w:rsidRPr="00832166">
        <w:rPr>
          <w:rFonts w:ascii="Lato" w:hAnsi="Lato" w:cstheme="minorHAnsi"/>
          <w:bCs/>
          <w:bdr w:val="none" w:sz="0" w:space="0" w:color="auto" w:frame="1"/>
        </w:rPr>
        <w:t xml:space="preserve"> de Recursos Humanos y Materiales dependiente de la Secretaría Ejecutiva, para que una vez transcurrido el término preciado en la cláusula NOVENA del contrato que nos ocupa, y a solicitud del contratista, sin ulterior acuerdo, realice la devolución de la garantía de cumplimiento. </w:t>
      </w:r>
    </w:p>
    <w:p w14:paraId="4A745A22" w14:textId="1BE25882" w:rsidR="00190A91" w:rsidRPr="00832166" w:rsidRDefault="00190A91" w:rsidP="000F6DA4">
      <w:pPr>
        <w:spacing w:after="0" w:line="480" w:lineRule="auto"/>
        <w:jc w:val="both"/>
        <w:rPr>
          <w:rFonts w:ascii="Lato" w:hAnsi="Lato" w:cstheme="minorHAnsi"/>
          <w:b/>
          <w:u w:val="single"/>
          <w:bdr w:val="none" w:sz="0" w:space="0" w:color="auto" w:frame="1"/>
        </w:rPr>
      </w:pPr>
      <w:r w:rsidRPr="00832166">
        <w:rPr>
          <w:rFonts w:ascii="Lato" w:hAnsi="Lato" w:cstheme="minorHAnsi"/>
        </w:rPr>
        <w:t>Comuníquese esta determinación a la Directora</w:t>
      </w:r>
      <w:r w:rsidR="00FE0EE6" w:rsidRPr="00832166">
        <w:rPr>
          <w:rFonts w:ascii="Lato" w:hAnsi="Lato" w:cstheme="minorHAnsi"/>
        </w:rPr>
        <w:t>s</w:t>
      </w:r>
      <w:r w:rsidRPr="00832166">
        <w:rPr>
          <w:rFonts w:ascii="Lato" w:hAnsi="Lato" w:cstheme="minorHAnsi"/>
        </w:rPr>
        <w:t xml:space="preserve"> de</w:t>
      </w:r>
      <w:r w:rsidR="00FE0EE6" w:rsidRPr="00832166">
        <w:rPr>
          <w:rFonts w:ascii="Lato" w:hAnsi="Lato" w:cstheme="minorHAnsi"/>
        </w:rPr>
        <w:t xml:space="preserve"> Recursos Humanos y </w:t>
      </w:r>
      <w:proofErr w:type="gramStart"/>
      <w:r w:rsidR="00FE0EE6" w:rsidRPr="00832166">
        <w:rPr>
          <w:rFonts w:ascii="Lato" w:hAnsi="Lato" w:cstheme="minorHAnsi"/>
        </w:rPr>
        <w:t>Materiales  y</w:t>
      </w:r>
      <w:proofErr w:type="gramEnd"/>
      <w:r w:rsidR="00FE0EE6" w:rsidRPr="00832166">
        <w:rPr>
          <w:rFonts w:ascii="Lato" w:hAnsi="Lato" w:cstheme="minorHAnsi"/>
        </w:rPr>
        <w:t xml:space="preserve"> </w:t>
      </w:r>
      <w:r w:rsidRPr="00832166">
        <w:rPr>
          <w:rFonts w:ascii="Lato" w:hAnsi="Lato" w:cstheme="minorHAnsi"/>
          <w:bCs/>
          <w:bdr w:val="none" w:sz="0" w:space="0" w:color="auto" w:frame="1"/>
        </w:rPr>
        <w:t xml:space="preserve"> Tecnologías de la Información y Comunicación del Poder Judicial del Estado, </w:t>
      </w:r>
      <w:r w:rsidR="00FE0EE6" w:rsidRPr="00832166">
        <w:rPr>
          <w:rFonts w:ascii="Lato" w:hAnsi="Lato" w:cstheme="minorHAnsi"/>
          <w:bCs/>
          <w:bdr w:val="none" w:sz="0" w:space="0" w:color="auto" w:frame="1"/>
        </w:rPr>
        <w:t xml:space="preserve">al Encargado </w:t>
      </w:r>
      <w:r w:rsidR="00D6353D" w:rsidRPr="00832166">
        <w:rPr>
          <w:rFonts w:ascii="Lato" w:hAnsi="Lato" w:cstheme="minorHAnsi"/>
          <w:bCs/>
          <w:bdr w:val="none" w:sz="0" w:space="0" w:color="auto" w:frame="1"/>
        </w:rPr>
        <w:t>de l</w:t>
      </w:r>
      <w:r w:rsidRPr="00832166">
        <w:rPr>
          <w:rFonts w:ascii="Lato" w:hAnsi="Lato" w:cstheme="minorHAnsi"/>
          <w:bCs/>
          <w:bdr w:val="none" w:sz="0" w:space="0" w:color="auto" w:frame="1"/>
        </w:rPr>
        <w:t>a Direc</w:t>
      </w:r>
      <w:r w:rsidR="00FE0EE6" w:rsidRPr="00832166">
        <w:rPr>
          <w:rFonts w:ascii="Lato" w:hAnsi="Lato" w:cstheme="minorHAnsi"/>
          <w:bCs/>
          <w:bdr w:val="none" w:sz="0" w:space="0" w:color="auto" w:frame="1"/>
        </w:rPr>
        <w:t xml:space="preserve">ción Jurídica del Tribunal Superior de Justicia del Estado, así como al Tesorero del Poder Judicial del Estado, para su conocimiento y efectos legales correspondientes. </w:t>
      </w:r>
      <w:r w:rsidR="00443AC2" w:rsidRPr="00832166">
        <w:rPr>
          <w:rFonts w:ascii="Lato" w:hAnsi="Lato" w:cstheme="minorHAnsi"/>
          <w:b/>
          <w:u w:val="single"/>
          <w:bdr w:val="none" w:sz="0" w:space="0" w:color="auto" w:frame="1"/>
        </w:rPr>
        <w:t xml:space="preserve">APROBADO POR UNANIMIDAD DE VOTOS. </w:t>
      </w:r>
    </w:p>
    <w:p w14:paraId="5286ACB3" w14:textId="3F0ABB45" w:rsidR="00044C99" w:rsidRPr="00832166" w:rsidRDefault="002977F7" w:rsidP="000F6DA4">
      <w:pPr>
        <w:spacing w:after="0" w:line="480" w:lineRule="auto"/>
        <w:ind w:firstLine="708"/>
        <w:jc w:val="both"/>
        <w:rPr>
          <w:rFonts w:ascii="Lato" w:hAnsi="Lato" w:cstheme="minorHAnsi"/>
          <w:b/>
          <w:bdr w:val="none" w:sz="0" w:space="0" w:color="auto" w:frame="1"/>
        </w:rPr>
      </w:pPr>
      <w:r w:rsidRPr="00832166">
        <w:rPr>
          <w:rFonts w:ascii="Lato" w:hAnsi="Lato"/>
          <w:b/>
          <w:bCs/>
        </w:rPr>
        <w:t xml:space="preserve">ACUERDO VII/36/2024. </w:t>
      </w:r>
      <w:r w:rsidR="00044C99" w:rsidRPr="00832166">
        <w:rPr>
          <w:rFonts w:ascii="Lato" w:hAnsi="Lato"/>
          <w:b/>
          <w:bCs/>
        </w:rPr>
        <w:t>E</w:t>
      </w:r>
      <w:r w:rsidR="00044C99" w:rsidRPr="00832166">
        <w:rPr>
          <w:rFonts w:ascii="Lato" w:hAnsi="Lato" w:cstheme="minorHAnsi"/>
          <w:b/>
          <w:bdr w:val="none" w:sz="0" w:space="0" w:color="auto" w:frame="1"/>
        </w:rPr>
        <w:t xml:space="preserve">scrito recibido el nueve de abril de dos mil veinticuatro, signado por el </w:t>
      </w:r>
      <w:proofErr w:type="gramStart"/>
      <w:r w:rsidR="00044C99" w:rsidRPr="00832166">
        <w:rPr>
          <w:rFonts w:ascii="Lato" w:hAnsi="Lato" w:cstheme="minorHAnsi"/>
          <w:b/>
          <w:bdr w:val="none" w:sz="0" w:space="0" w:color="auto" w:frame="1"/>
        </w:rPr>
        <w:t>Jefe</w:t>
      </w:r>
      <w:proofErr w:type="gramEnd"/>
      <w:r w:rsidR="00044C99" w:rsidRPr="00832166">
        <w:rPr>
          <w:rFonts w:ascii="Lato" w:hAnsi="Lato" w:cstheme="minorHAnsi"/>
          <w:b/>
          <w:bdr w:val="none" w:sz="0" w:space="0" w:color="auto" w:frame="1"/>
        </w:rPr>
        <w:t xml:space="preserve"> del Departamento de Mantenimiento de la Dirección de Recursos Humanos y Materiales. - - - - - - - - - - - - - - - - - - - - - - - - - -</w:t>
      </w:r>
    </w:p>
    <w:p w14:paraId="04F3B390" w14:textId="3FF4419C" w:rsidR="0010696D" w:rsidRPr="00832166" w:rsidRDefault="00044C99" w:rsidP="000F6DA4">
      <w:pPr>
        <w:spacing w:after="0"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lastRenderedPageBreak/>
        <w:t xml:space="preserve">Dada cuenta con el escrito de referencia, mediante el cual, el </w:t>
      </w:r>
      <w:proofErr w:type="gramStart"/>
      <w:r w:rsidRPr="00832166">
        <w:rPr>
          <w:rFonts w:ascii="Lato" w:hAnsi="Lato" w:cstheme="minorHAnsi"/>
          <w:bCs/>
          <w:bdr w:val="none" w:sz="0" w:space="0" w:color="auto" w:frame="1"/>
        </w:rPr>
        <w:t>Jefe</w:t>
      </w:r>
      <w:proofErr w:type="gramEnd"/>
      <w:r w:rsidRPr="00832166">
        <w:rPr>
          <w:rFonts w:ascii="Lato" w:hAnsi="Lato" w:cstheme="minorHAnsi"/>
          <w:bCs/>
          <w:bdr w:val="none" w:sz="0" w:space="0" w:color="auto" w:frame="1"/>
        </w:rPr>
        <w:t xml:space="preserve"> del Departamento de Mantenimiento de</w:t>
      </w:r>
      <w:r w:rsidR="008C497D" w:rsidRPr="00832166">
        <w:rPr>
          <w:rFonts w:ascii="Lato" w:hAnsi="Lato" w:cstheme="minorHAnsi"/>
          <w:bCs/>
          <w:bdr w:val="none" w:sz="0" w:space="0" w:color="auto" w:frame="1"/>
        </w:rPr>
        <w:t>pendiente de</w:t>
      </w:r>
      <w:r w:rsidRPr="00832166">
        <w:rPr>
          <w:rFonts w:ascii="Lato" w:hAnsi="Lato" w:cstheme="minorHAnsi"/>
          <w:bCs/>
          <w:bdr w:val="none" w:sz="0" w:space="0" w:color="auto" w:frame="1"/>
        </w:rPr>
        <w:t xml:space="preserve"> la Dirección de Recursos Humanos y Materiales, en seguimiento al acuerdo VI/24/2024 de este Cuerpo Colegiado, en el que se autorizó la rehabilitación de las áreas destinadas a cafetería y centro de copiado ubicadas en la planta baja del edificio sede de Ciudad Judicial, informa que se terminaron los trabajos relativos, anexado evidencia fotográfica. </w:t>
      </w:r>
      <w:r w:rsidRPr="00832166">
        <w:rPr>
          <w:rFonts w:ascii="Lato" w:hAnsi="Lato"/>
          <w:bCs/>
        </w:rPr>
        <w:t xml:space="preserve">Al respecto, tomando en </w:t>
      </w:r>
      <w:r w:rsidR="0010696D" w:rsidRPr="00832166">
        <w:rPr>
          <w:rFonts w:ascii="Lato" w:hAnsi="Lato"/>
          <w:bCs/>
        </w:rPr>
        <w:t xml:space="preserve">consideración el informe del </w:t>
      </w:r>
      <w:proofErr w:type="gramStart"/>
      <w:r w:rsidR="0010696D" w:rsidRPr="00832166">
        <w:rPr>
          <w:rFonts w:ascii="Lato" w:hAnsi="Lato" w:cstheme="minorHAnsi"/>
          <w:bCs/>
          <w:bdr w:val="none" w:sz="0" w:space="0" w:color="auto" w:frame="1"/>
        </w:rPr>
        <w:t>Jefe</w:t>
      </w:r>
      <w:proofErr w:type="gramEnd"/>
      <w:r w:rsidR="0010696D" w:rsidRPr="00832166">
        <w:rPr>
          <w:rFonts w:ascii="Lato" w:hAnsi="Lato" w:cstheme="minorHAnsi"/>
          <w:bCs/>
          <w:bdr w:val="none" w:sz="0" w:space="0" w:color="auto" w:frame="1"/>
        </w:rPr>
        <w:t xml:space="preserve"> de</w:t>
      </w:r>
      <w:r w:rsidR="00C55637" w:rsidRPr="00832166">
        <w:rPr>
          <w:rFonts w:ascii="Lato" w:hAnsi="Lato" w:cstheme="minorHAnsi"/>
          <w:bCs/>
          <w:bdr w:val="none" w:sz="0" w:space="0" w:color="auto" w:frame="1"/>
        </w:rPr>
        <w:t xml:space="preserve"> </w:t>
      </w:r>
      <w:r w:rsidR="0010696D" w:rsidRPr="00832166">
        <w:rPr>
          <w:rFonts w:ascii="Lato" w:hAnsi="Lato" w:cstheme="minorHAnsi"/>
          <w:bCs/>
          <w:bdr w:val="none" w:sz="0" w:space="0" w:color="auto" w:frame="1"/>
        </w:rPr>
        <w:t>Mantenimiento de</w:t>
      </w:r>
      <w:r w:rsidR="000D4383" w:rsidRPr="00832166">
        <w:rPr>
          <w:rFonts w:ascii="Lato" w:hAnsi="Lato" w:cstheme="minorHAnsi"/>
          <w:bCs/>
          <w:bdr w:val="none" w:sz="0" w:space="0" w:color="auto" w:frame="1"/>
        </w:rPr>
        <w:t>pendiente de</w:t>
      </w:r>
      <w:r w:rsidR="0010696D" w:rsidRPr="00832166">
        <w:rPr>
          <w:rFonts w:ascii="Lato" w:hAnsi="Lato" w:cstheme="minorHAnsi"/>
          <w:bCs/>
          <w:bdr w:val="none" w:sz="0" w:space="0" w:color="auto" w:frame="1"/>
        </w:rPr>
        <w:t xml:space="preserve"> la Dirección de Recursos Humanos y Materiales, en el sentido que, se han concluido los trabajos de </w:t>
      </w:r>
      <w:r w:rsidR="000D4383" w:rsidRPr="00832166">
        <w:rPr>
          <w:rFonts w:ascii="Lato" w:hAnsi="Lato" w:cstheme="minorHAnsi"/>
          <w:bCs/>
          <w:bdr w:val="none" w:sz="0" w:space="0" w:color="auto" w:frame="1"/>
        </w:rPr>
        <w:t>re</w:t>
      </w:r>
      <w:r w:rsidR="0010696D" w:rsidRPr="00832166">
        <w:rPr>
          <w:rFonts w:ascii="Lato" w:hAnsi="Lato" w:cstheme="minorHAnsi"/>
          <w:bCs/>
          <w:bdr w:val="none" w:sz="0" w:space="0" w:color="auto" w:frame="1"/>
        </w:rPr>
        <w:t>habilitación de las áreas destinadas a cafetería y centro de copiado ubicadas en la planta baja del edificio sede de Ciudad Judicial, con fundamento en lo que establece el artículo 61 de la Ley Orgánica del Poder Judicial del Estado, se determina tomar debido conocimiento para los efectos conducentes.</w:t>
      </w:r>
    </w:p>
    <w:p w14:paraId="58F7B50B" w14:textId="7241ADCB" w:rsidR="0010696D" w:rsidRPr="00832166" w:rsidRDefault="0010696D" w:rsidP="000F6DA4">
      <w:pPr>
        <w:spacing w:after="0" w:line="480" w:lineRule="auto"/>
        <w:jc w:val="both"/>
        <w:rPr>
          <w:rFonts w:ascii="Lato" w:hAnsi="Lato" w:cstheme="minorHAnsi"/>
          <w:b/>
          <w:u w:val="single"/>
          <w:bdr w:val="none" w:sz="0" w:space="0" w:color="auto" w:frame="1"/>
        </w:rPr>
      </w:pPr>
      <w:r w:rsidRPr="00832166">
        <w:rPr>
          <w:rFonts w:ascii="Lato" w:hAnsi="Lato" w:cstheme="minorHAnsi"/>
          <w:bCs/>
          <w:bdr w:val="none" w:sz="0" w:space="0" w:color="auto" w:frame="1"/>
        </w:rPr>
        <w:t xml:space="preserve">Comuníquese esta determinación al </w:t>
      </w:r>
      <w:proofErr w:type="gramStart"/>
      <w:r w:rsidRPr="00832166">
        <w:rPr>
          <w:rFonts w:ascii="Lato" w:hAnsi="Lato" w:cstheme="minorHAnsi"/>
          <w:bCs/>
          <w:bdr w:val="none" w:sz="0" w:space="0" w:color="auto" w:frame="1"/>
        </w:rPr>
        <w:t>Jefe</w:t>
      </w:r>
      <w:proofErr w:type="gramEnd"/>
      <w:r w:rsidRPr="00832166">
        <w:rPr>
          <w:rFonts w:ascii="Lato" w:hAnsi="Lato" w:cstheme="minorHAnsi"/>
          <w:bCs/>
          <w:bdr w:val="none" w:sz="0" w:space="0" w:color="auto" w:frame="1"/>
        </w:rPr>
        <w:t xml:space="preserve"> del Departamento de Mantenimiento de la Dirección de Recursos Humanos y Materiales, para constancia. </w:t>
      </w:r>
      <w:r w:rsidR="00C55637" w:rsidRPr="00832166">
        <w:rPr>
          <w:rFonts w:ascii="Lato" w:hAnsi="Lato" w:cstheme="minorHAnsi"/>
          <w:b/>
          <w:u w:val="single"/>
          <w:bdr w:val="none" w:sz="0" w:space="0" w:color="auto" w:frame="1"/>
        </w:rPr>
        <w:t xml:space="preserve">APROBADO POR UNANIMIDAD DE VOTOS. </w:t>
      </w:r>
    </w:p>
    <w:p w14:paraId="2EC1744A" w14:textId="77777777" w:rsidR="00C55637" w:rsidRPr="00832166" w:rsidRDefault="00C55637" w:rsidP="000F6DA4">
      <w:pPr>
        <w:spacing w:after="0" w:line="240" w:lineRule="auto"/>
        <w:jc w:val="both"/>
        <w:rPr>
          <w:rFonts w:ascii="Lato" w:hAnsi="Lato"/>
          <w:b/>
          <w:bCs/>
        </w:rPr>
      </w:pPr>
    </w:p>
    <w:p w14:paraId="625D44C1" w14:textId="0AF413CA" w:rsidR="0010696D" w:rsidRPr="00832166" w:rsidRDefault="00C55637" w:rsidP="000F6DA4">
      <w:pPr>
        <w:spacing w:after="0" w:line="480" w:lineRule="auto"/>
        <w:ind w:firstLine="708"/>
        <w:jc w:val="both"/>
        <w:rPr>
          <w:rFonts w:ascii="Lato" w:hAnsi="Lato" w:cstheme="minorHAnsi"/>
          <w:b/>
          <w:bdr w:val="none" w:sz="0" w:space="0" w:color="auto" w:frame="1"/>
        </w:rPr>
      </w:pPr>
      <w:r w:rsidRPr="00832166">
        <w:rPr>
          <w:rFonts w:ascii="Lato" w:hAnsi="Lato"/>
          <w:b/>
          <w:bCs/>
        </w:rPr>
        <w:t>AC</w:t>
      </w:r>
      <w:r w:rsidR="0010696D" w:rsidRPr="00832166">
        <w:rPr>
          <w:rFonts w:ascii="Lato" w:hAnsi="Lato"/>
          <w:b/>
          <w:bCs/>
        </w:rPr>
        <w:t xml:space="preserve">UERDO VIII/36/2024.  </w:t>
      </w:r>
      <w:r w:rsidR="0010696D" w:rsidRPr="00832166">
        <w:rPr>
          <w:rFonts w:ascii="Lato" w:hAnsi="Lato" w:cstheme="minorHAnsi"/>
          <w:b/>
          <w:bdr w:val="none" w:sz="0" w:space="0" w:color="auto" w:frame="1"/>
        </w:rPr>
        <w:t xml:space="preserve">Oficio número DRHYM/138/2024, recibido el tres de abril de dos mil veinticuatro, signado por la </w:t>
      </w:r>
      <w:proofErr w:type="gramStart"/>
      <w:r w:rsidR="0010696D" w:rsidRPr="00832166">
        <w:rPr>
          <w:rFonts w:ascii="Lato" w:hAnsi="Lato" w:cstheme="minorHAnsi"/>
          <w:b/>
          <w:bdr w:val="none" w:sz="0" w:space="0" w:color="auto" w:frame="1"/>
        </w:rPr>
        <w:t>Directora</w:t>
      </w:r>
      <w:proofErr w:type="gramEnd"/>
      <w:r w:rsidR="0010696D" w:rsidRPr="00832166">
        <w:rPr>
          <w:rFonts w:ascii="Lato" w:hAnsi="Lato" w:cstheme="minorHAnsi"/>
          <w:b/>
          <w:bdr w:val="none" w:sz="0" w:space="0" w:color="auto" w:frame="1"/>
        </w:rPr>
        <w:t xml:space="preserve"> de Recursos Humanos y Materiales dependiente de la Secretaría Ejecutiva. - - - - - - - - - - - - - </w:t>
      </w:r>
    </w:p>
    <w:p w14:paraId="23ED4CEF" w14:textId="76B16014" w:rsidR="0010696D" w:rsidRPr="00832166" w:rsidRDefault="0010696D" w:rsidP="000F6DA4">
      <w:pPr>
        <w:tabs>
          <w:tab w:val="left" w:pos="5387"/>
        </w:tabs>
        <w:spacing w:line="480" w:lineRule="auto"/>
        <w:jc w:val="both"/>
        <w:rPr>
          <w:rFonts w:ascii="Lato" w:hAnsi="Lato" w:cstheme="minorHAnsi"/>
          <w:bCs/>
          <w:bdr w:val="none" w:sz="0" w:space="0" w:color="auto" w:frame="1"/>
        </w:rPr>
      </w:pPr>
      <w:r w:rsidRPr="00832166">
        <w:rPr>
          <w:rFonts w:ascii="Lato" w:hAnsi="Lato" w:cstheme="minorHAnsi"/>
          <w:bCs/>
          <w:bdr w:val="none" w:sz="0" w:space="0" w:color="auto" w:frame="1"/>
        </w:rPr>
        <w:t xml:space="preserve">Dada cuenta con el oficio de referencia, mediante el cual, la </w:t>
      </w:r>
      <w:proofErr w:type="gramStart"/>
      <w:r w:rsidRPr="00832166">
        <w:rPr>
          <w:rFonts w:ascii="Lato" w:hAnsi="Lato" w:cstheme="minorHAnsi"/>
          <w:bCs/>
          <w:bdr w:val="none" w:sz="0" w:space="0" w:color="auto" w:frame="1"/>
        </w:rPr>
        <w:t>Directora</w:t>
      </w:r>
      <w:proofErr w:type="gramEnd"/>
      <w:r w:rsidRPr="00832166">
        <w:rPr>
          <w:rFonts w:ascii="Lato" w:hAnsi="Lato" w:cstheme="minorHAnsi"/>
          <w:bCs/>
          <w:bdr w:val="none" w:sz="0" w:space="0" w:color="auto" w:frame="1"/>
        </w:rPr>
        <w:t xml:space="preserve"> de Recursos Humanos y Materiales dependiente de la Secretaría Ejecutiva en su calidad de administradora, informa del cumplimiento de los contratos de servicios para el Poder Judicial del Estado, correspondientes al mes de marzo de dos mil veinticuatro, en los términos siguientes: </w:t>
      </w:r>
    </w:p>
    <w:tbl>
      <w:tblPr>
        <w:tblStyle w:val="Tablaconcuadrcula"/>
        <w:tblW w:w="7618" w:type="dxa"/>
        <w:tblInd w:w="-5" w:type="dxa"/>
        <w:tblLook w:val="04A0" w:firstRow="1" w:lastRow="0" w:firstColumn="1" w:lastColumn="0" w:noHBand="0" w:noVBand="1"/>
      </w:tblPr>
      <w:tblGrid>
        <w:gridCol w:w="2127"/>
        <w:gridCol w:w="1984"/>
        <w:gridCol w:w="1701"/>
        <w:gridCol w:w="1806"/>
      </w:tblGrid>
      <w:tr w:rsidR="00832166" w:rsidRPr="00832166" w14:paraId="3FA72332" w14:textId="77777777" w:rsidTr="0010696D">
        <w:trPr>
          <w:trHeight w:val="413"/>
        </w:trPr>
        <w:tc>
          <w:tcPr>
            <w:tcW w:w="2127" w:type="dxa"/>
          </w:tcPr>
          <w:p w14:paraId="61AD2E3C"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b/>
                <w:bCs/>
                <w:sz w:val="18"/>
                <w:szCs w:val="18"/>
              </w:rPr>
              <w:t>CONTRATO No.</w:t>
            </w:r>
          </w:p>
        </w:tc>
        <w:tc>
          <w:tcPr>
            <w:tcW w:w="1984" w:type="dxa"/>
          </w:tcPr>
          <w:p w14:paraId="4BD3A397"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b/>
                <w:bCs/>
                <w:sz w:val="18"/>
                <w:szCs w:val="18"/>
              </w:rPr>
              <w:t>PERSONA FÍSICA/MORAL</w:t>
            </w:r>
          </w:p>
        </w:tc>
        <w:tc>
          <w:tcPr>
            <w:tcW w:w="1701" w:type="dxa"/>
          </w:tcPr>
          <w:p w14:paraId="1137B1FF"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b/>
                <w:bCs/>
                <w:sz w:val="18"/>
                <w:szCs w:val="18"/>
              </w:rPr>
              <w:t>SERVICIO</w:t>
            </w:r>
          </w:p>
        </w:tc>
        <w:tc>
          <w:tcPr>
            <w:tcW w:w="1806" w:type="dxa"/>
          </w:tcPr>
          <w:p w14:paraId="20B44AD2"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b/>
                <w:bCs/>
                <w:sz w:val="18"/>
                <w:szCs w:val="18"/>
              </w:rPr>
              <w:t>OBSERVACIONES</w:t>
            </w:r>
          </w:p>
        </w:tc>
      </w:tr>
      <w:tr w:rsidR="00832166" w:rsidRPr="00832166" w14:paraId="52E22057" w14:textId="77777777" w:rsidTr="0010696D">
        <w:trPr>
          <w:trHeight w:val="401"/>
        </w:trPr>
        <w:tc>
          <w:tcPr>
            <w:tcW w:w="2127" w:type="dxa"/>
          </w:tcPr>
          <w:p w14:paraId="09FE04E4"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sz w:val="18"/>
                <w:szCs w:val="18"/>
              </w:rPr>
              <w:t>PJET/AD/003-2024</w:t>
            </w:r>
          </w:p>
        </w:tc>
        <w:tc>
          <w:tcPr>
            <w:tcW w:w="1984" w:type="dxa"/>
          </w:tcPr>
          <w:p w14:paraId="710E5C7E"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Galahad S.A de C.V.</w:t>
            </w:r>
          </w:p>
        </w:tc>
        <w:tc>
          <w:tcPr>
            <w:tcW w:w="1701" w:type="dxa"/>
          </w:tcPr>
          <w:p w14:paraId="4EFF3A6B"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Seguridad y Vigilancia</w:t>
            </w:r>
          </w:p>
        </w:tc>
        <w:tc>
          <w:tcPr>
            <w:tcW w:w="1806" w:type="dxa"/>
          </w:tcPr>
          <w:p w14:paraId="30710366"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Cumplió en tiempo y forma</w:t>
            </w:r>
          </w:p>
          <w:p w14:paraId="7A9C2270" w14:textId="77777777" w:rsidR="0010696D" w:rsidRPr="00832166" w:rsidRDefault="0010696D" w:rsidP="000F6DA4">
            <w:pPr>
              <w:pStyle w:val="Prrafodelista"/>
              <w:tabs>
                <w:tab w:val="left" w:pos="5387"/>
              </w:tabs>
              <w:ind w:left="0"/>
              <w:jc w:val="center"/>
              <w:rPr>
                <w:rFonts w:ascii="Lato" w:hAnsi="Lato"/>
                <w:sz w:val="18"/>
                <w:szCs w:val="18"/>
              </w:rPr>
            </w:pPr>
          </w:p>
        </w:tc>
      </w:tr>
      <w:tr w:rsidR="00832166" w:rsidRPr="00832166" w14:paraId="405A6E2B" w14:textId="77777777" w:rsidTr="0010696D">
        <w:trPr>
          <w:trHeight w:val="596"/>
        </w:trPr>
        <w:tc>
          <w:tcPr>
            <w:tcW w:w="2127" w:type="dxa"/>
          </w:tcPr>
          <w:p w14:paraId="47FF9AF9"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PJET/LPN/005-2024</w:t>
            </w:r>
          </w:p>
        </w:tc>
        <w:tc>
          <w:tcPr>
            <w:tcW w:w="1984" w:type="dxa"/>
          </w:tcPr>
          <w:p w14:paraId="33E9157B"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Aldo Joel Rodríguez Rojas</w:t>
            </w:r>
          </w:p>
        </w:tc>
        <w:tc>
          <w:tcPr>
            <w:tcW w:w="1701" w:type="dxa"/>
          </w:tcPr>
          <w:p w14:paraId="0FE9CD0E"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Jardinería y Limpieza</w:t>
            </w:r>
          </w:p>
          <w:p w14:paraId="176C3C80" w14:textId="77777777" w:rsidR="0010696D" w:rsidRPr="00832166" w:rsidRDefault="0010696D" w:rsidP="000F6DA4">
            <w:pPr>
              <w:pStyle w:val="Prrafodelista"/>
              <w:tabs>
                <w:tab w:val="left" w:pos="5387"/>
              </w:tabs>
              <w:ind w:left="0"/>
              <w:jc w:val="center"/>
              <w:rPr>
                <w:rFonts w:ascii="Lato" w:hAnsi="Lato"/>
                <w:sz w:val="18"/>
                <w:szCs w:val="18"/>
              </w:rPr>
            </w:pPr>
          </w:p>
        </w:tc>
        <w:tc>
          <w:tcPr>
            <w:tcW w:w="1806" w:type="dxa"/>
          </w:tcPr>
          <w:p w14:paraId="2E59A6A2"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Cumplió en tiempo y forma</w:t>
            </w:r>
          </w:p>
        </w:tc>
      </w:tr>
      <w:tr w:rsidR="00832166" w:rsidRPr="00832166" w14:paraId="2D962677" w14:textId="77777777" w:rsidTr="00414C44">
        <w:trPr>
          <w:trHeight w:val="596"/>
        </w:trPr>
        <w:tc>
          <w:tcPr>
            <w:tcW w:w="2127" w:type="dxa"/>
            <w:tcBorders>
              <w:bottom w:val="single" w:sz="4" w:space="0" w:color="auto"/>
            </w:tcBorders>
          </w:tcPr>
          <w:p w14:paraId="68412EE0"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PJET/LPN/003-2024-1</w:t>
            </w:r>
          </w:p>
        </w:tc>
        <w:tc>
          <w:tcPr>
            <w:tcW w:w="1984" w:type="dxa"/>
            <w:tcBorders>
              <w:bottom w:val="single" w:sz="4" w:space="0" w:color="auto"/>
            </w:tcBorders>
          </w:tcPr>
          <w:p w14:paraId="27B03D9D" w14:textId="685448B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Samantha Guadalupe Escobar Nolasco</w:t>
            </w:r>
          </w:p>
        </w:tc>
        <w:tc>
          <w:tcPr>
            <w:tcW w:w="1701" w:type="dxa"/>
            <w:vMerge w:val="restart"/>
            <w:tcBorders>
              <w:bottom w:val="single" w:sz="4" w:space="0" w:color="auto"/>
            </w:tcBorders>
          </w:tcPr>
          <w:p w14:paraId="2F387BA4" w14:textId="77777777" w:rsidR="0010696D" w:rsidRPr="00832166" w:rsidRDefault="0010696D" w:rsidP="000F6DA4">
            <w:pPr>
              <w:pStyle w:val="Prrafodelista"/>
              <w:tabs>
                <w:tab w:val="left" w:pos="5387"/>
              </w:tabs>
              <w:ind w:left="0"/>
              <w:jc w:val="center"/>
              <w:rPr>
                <w:rFonts w:ascii="Lato" w:hAnsi="Lato"/>
                <w:sz w:val="18"/>
                <w:szCs w:val="18"/>
              </w:rPr>
            </w:pPr>
          </w:p>
          <w:p w14:paraId="24EC009F"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 xml:space="preserve">Material de </w:t>
            </w:r>
            <w:r w:rsidRPr="00832166">
              <w:rPr>
                <w:rFonts w:ascii="Lato" w:hAnsi="Lato"/>
                <w:sz w:val="18"/>
                <w:szCs w:val="18"/>
              </w:rPr>
              <w:lastRenderedPageBreak/>
              <w:t>Limpieza y Artículos Sanitizantes</w:t>
            </w:r>
          </w:p>
        </w:tc>
        <w:tc>
          <w:tcPr>
            <w:tcW w:w="1806" w:type="dxa"/>
            <w:vMerge w:val="restart"/>
            <w:tcBorders>
              <w:bottom w:val="single" w:sz="4" w:space="0" w:color="auto"/>
            </w:tcBorders>
          </w:tcPr>
          <w:p w14:paraId="0CE09687" w14:textId="77777777" w:rsidR="0010696D" w:rsidRPr="00832166" w:rsidRDefault="0010696D" w:rsidP="000F6DA4">
            <w:pPr>
              <w:pStyle w:val="Prrafodelista"/>
              <w:tabs>
                <w:tab w:val="left" w:pos="5387"/>
              </w:tabs>
              <w:ind w:left="0"/>
              <w:jc w:val="center"/>
              <w:rPr>
                <w:rFonts w:ascii="Lato" w:hAnsi="Lato"/>
                <w:sz w:val="18"/>
                <w:szCs w:val="18"/>
              </w:rPr>
            </w:pPr>
          </w:p>
          <w:p w14:paraId="1EFB6674"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sz w:val="18"/>
                <w:szCs w:val="18"/>
              </w:rPr>
              <w:t xml:space="preserve">Cumplió en tiempo </w:t>
            </w:r>
            <w:r w:rsidRPr="00832166">
              <w:rPr>
                <w:rFonts w:ascii="Lato" w:hAnsi="Lato"/>
                <w:sz w:val="18"/>
                <w:szCs w:val="18"/>
              </w:rPr>
              <w:lastRenderedPageBreak/>
              <w:t>y forma</w:t>
            </w:r>
          </w:p>
        </w:tc>
      </w:tr>
      <w:tr w:rsidR="00832166" w:rsidRPr="00832166" w14:paraId="545B5D00" w14:textId="77777777" w:rsidTr="00414C44">
        <w:trPr>
          <w:trHeight w:val="596"/>
        </w:trPr>
        <w:tc>
          <w:tcPr>
            <w:tcW w:w="2127" w:type="dxa"/>
            <w:tcBorders>
              <w:bottom w:val="single" w:sz="4" w:space="0" w:color="auto"/>
            </w:tcBorders>
          </w:tcPr>
          <w:p w14:paraId="744E7127" w14:textId="77777777"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lastRenderedPageBreak/>
              <w:t>PJET/LPN/003-2024-2</w:t>
            </w:r>
          </w:p>
        </w:tc>
        <w:tc>
          <w:tcPr>
            <w:tcW w:w="1984" w:type="dxa"/>
            <w:tcBorders>
              <w:bottom w:val="single" w:sz="4" w:space="0" w:color="auto"/>
            </w:tcBorders>
          </w:tcPr>
          <w:p w14:paraId="0057E1C7" w14:textId="77777777" w:rsidR="0010696D" w:rsidRPr="00832166" w:rsidRDefault="0010696D" w:rsidP="000F6DA4">
            <w:pPr>
              <w:pStyle w:val="Prrafodelista"/>
              <w:tabs>
                <w:tab w:val="left" w:pos="5387"/>
              </w:tabs>
              <w:ind w:left="0"/>
              <w:jc w:val="center"/>
              <w:rPr>
                <w:rFonts w:ascii="Lato" w:hAnsi="Lato"/>
                <w:sz w:val="18"/>
                <w:szCs w:val="18"/>
              </w:rPr>
            </w:pPr>
            <w:proofErr w:type="spellStart"/>
            <w:r w:rsidRPr="00832166">
              <w:rPr>
                <w:rFonts w:ascii="Lato" w:hAnsi="Lato"/>
                <w:sz w:val="18"/>
                <w:szCs w:val="18"/>
              </w:rPr>
              <w:t>Saneri</w:t>
            </w:r>
            <w:proofErr w:type="spellEnd"/>
            <w:r w:rsidRPr="00832166">
              <w:rPr>
                <w:rFonts w:ascii="Lato" w:hAnsi="Lato"/>
                <w:sz w:val="18"/>
                <w:szCs w:val="18"/>
              </w:rPr>
              <w:t xml:space="preserve"> S.A. de C.V.</w:t>
            </w:r>
          </w:p>
        </w:tc>
        <w:tc>
          <w:tcPr>
            <w:tcW w:w="1701" w:type="dxa"/>
            <w:vMerge/>
            <w:tcBorders>
              <w:bottom w:val="single" w:sz="4" w:space="0" w:color="auto"/>
            </w:tcBorders>
          </w:tcPr>
          <w:p w14:paraId="467D4577" w14:textId="77777777" w:rsidR="0010696D" w:rsidRPr="00832166" w:rsidRDefault="0010696D" w:rsidP="000F6DA4">
            <w:pPr>
              <w:pStyle w:val="Prrafodelista"/>
              <w:tabs>
                <w:tab w:val="left" w:pos="5387"/>
              </w:tabs>
              <w:ind w:left="0"/>
              <w:jc w:val="center"/>
              <w:rPr>
                <w:rFonts w:ascii="Lato" w:hAnsi="Lato"/>
                <w:sz w:val="18"/>
                <w:szCs w:val="18"/>
              </w:rPr>
            </w:pPr>
          </w:p>
        </w:tc>
        <w:tc>
          <w:tcPr>
            <w:tcW w:w="1806" w:type="dxa"/>
            <w:vMerge/>
            <w:tcBorders>
              <w:bottom w:val="single" w:sz="4" w:space="0" w:color="auto"/>
            </w:tcBorders>
          </w:tcPr>
          <w:p w14:paraId="4EDECC95" w14:textId="77777777" w:rsidR="0010696D" w:rsidRPr="00832166" w:rsidRDefault="0010696D" w:rsidP="000F6DA4">
            <w:pPr>
              <w:pStyle w:val="Prrafodelista"/>
              <w:tabs>
                <w:tab w:val="left" w:pos="5387"/>
              </w:tabs>
              <w:ind w:left="0"/>
              <w:jc w:val="center"/>
              <w:rPr>
                <w:rFonts w:ascii="Lato" w:hAnsi="Lato"/>
                <w:sz w:val="18"/>
                <w:szCs w:val="18"/>
              </w:rPr>
            </w:pPr>
          </w:p>
        </w:tc>
      </w:tr>
      <w:tr w:rsidR="00832166" w:rsidRPr="00832166" w14:paraId="6E66BB2E" w14:textId="77777777" w:rsidTr="00414C44">
        <w:trPr>
          <w:trHeight w:val="596"/>
        </w:trPr>
        <w:tc>
          <w:tcPr>
            <w:tcW w:w="2127" w:type="dxa"/>
            <w:tcBorders>
              <w:top w:val="single" w:sz="4" w:space="0" w:color="auto"/>
              <w:left w:val="single" w:sz="4" w:space="0" w:color="auto"/>
              <w:bottom w:val="single" w:sz="4" w:space="0" w:color="auto"/>
              <w:right w:val="single" w:sz="4" w:space="0" w:color="auto"/>
            </w:tcBorders>
          </w:tcPr>
          <w:p w14:paraId="409025DF" w14:textId="75070C58"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PJET/LPN/009-2024-1</w:t>
            </w:r>
          </w:p>
        </w:tc>
        <w:tc>
          <w:tcPr>
            <w:tcW w:w="1984" w:type="dxa"/>
            <w:tcBorders>
              <w:top w:val="single" w:sz="4" w:space="0" w:color="auto"/>
              <w:left w:val="single" w:sz="4" w:space="0" w:color="auto"/>
              <w:bottom w:val="single" w:sz="4" w:space="0" w:color="auto"/>
              <w:right w:val="single" w:sz="4" w:space="0" w:color="auto"/>
            </w:tcBorders>
          </w:tcPr>
          <w:p w14:paraId="7509B0FA" w14:textId="615C5041" w:rsidR="0010696D" w:rsidRPr="00832166" w:rsidRDefault="002D59F5" w:rsidP="000F6DA4">
            <w:pPr>
              <w:pStyle w:val="Prrafodelista"/>
              <w:tabs>
                <w:tab w:val="left" w:pos="5387"/>
              </w:tabs>
              <w:ind w:left="0"/>
              <w:jc w:val="center"/>
              <w:rPr>
                <w:rFonts w:ascii="Lato" w:hAnsi="Lato"/>
                <w:sz w:val="18"/>
                <w:szCs w:val="18"/>
              </w:rPr>
            </w:pPr>
            <w:r w:rsidRPr="00832166">
              <w:rPr>
                <w:rFonts w:ascii="Lato" w:hAnsi="Lato"/>
                <w:sz w:val="18"/>
                <w:szCs w:val="18"/>
              </w:rPr>
              <w:t xml:space="preserve">Comercializadora </w:t>
            </w:r>
            <w:proofErr w:type="spellStart"/>
            <w:r w:rsidRPr="00832166">
              <w:rPr>
                <w:rFonts w:ascii="Lato" w:hAnsi="Lato"/>
                <w:sz w:val="18"/>
                <w:szCs w:val="18"/>
              </w:rPr>
              <w:t>Fet</w:t>
            </w:r>
            <w:proofErr w:type="spellEnd"/>
            <w:r w:rsidRPr="00832166">
              <w:rPr>
                <w:rFonts w:ascii="Lato" w:hAnsi="Lato"/>
                <w:sz w:val="18"/>
                <w:szCs w:val="18"/>
              </w:rPr>
              <w:t>, S.A. de C.V.</w:t>
            </w:r>
          </w:p>
        </w:tc>
        <w:tc>
          <w:tcPr>
            <w:tcW w:w="1701" w:type="dxa"/>
            <w:vMerge w:val="restart"/>
            <w:tcBorders>
              <w:top w:val="single" w:sz="4" w:space="0" w:color="auto"/>
              <w:left w:val="single" w:sz="4" w:space="0" w:color="auto"/>
              <w:bottom w:val="single" w:sz="4" w:space="0" w:color="auto"/>
              <w:right w:val="single" w:sz="4" w:space="0" w:color="auto"/>
            </w:tcBorders>
          </w:tcPr>
          <w:p w14:paraId="0FD76647" w14:textId="77777777" w:rsidR="0010696D" w:rsidRPr="00832166" w:rsidRDefault="0010696D" w:rsidP="000F6DA4">
            <w:pPr>
              <w:pStyle w:val="Prrafodelista"/>
              <w:tabs>
                <w:tab w:val="left" w:pos="5387"/>
              </w:tabs>
              <w:ind w:left="0"/>
              <w:jc w:val="center"/>
              <w:rPr>
                <w:rFonts w:ascii="Lato" w:hAnsi="Lato"/>
                <w:sz w:val="18"/>
                <w:szCs w:val="18"/>
              </w:rPr>
            </w:pPr>
          </w:p>
          <w:p w14:paraId="557B6438" w14:textId="6DD707FC" w:rsidR="0010696D" w:rsidRPr="00832166" w:rsidRDefault="002D59F5" w:rsidP="000F6DA4">
            <w:pPr>
              <w:pStyle w:val="Prrafodelista"/>
              <w:tabs>
                <w:tab w:val="left" w:pos="5387"/>
              </w:tabs>
              <w:ind w:left="0"/>
              <w:jc w:val="center"/>
              <w:rPr>
                <w:rFonts w:ascii="Lato" w:hAnsi="Lato"/>
                <w:sz w:val="18"/>
                <w:szCs w:val="18"/>
              </w:rPr>
            </w:pPr>
            <w:r w:rsidRPr="00832166">
              <w:rPr>
                <w:rFonts w:ascii="Lato" w:hAnsi="Lato"/>
                <w:sz w:val="18"/>
                <w:szCs w:val="18"/>
              </w:rPr>
              <w:t>Papelería y Material de Oficina</w:t>
            </w:r>
            <w:r w:rsidR="0010696D" w:rsidRPr="00832166">
              <w:rPr>
                <w:rFonts w:ascii="Lato" w:hAnsi="Lato"/>
                <w:sz w:val="18"/>
                <w:szCs w:val="18"/>
              </w:rPr>
              <w:t xml:space="preserve"> </w:t>
            </w:r>
            <w:r w:rsidRPr="00832166">
              <w:rPr>
                <w:rFonts w:ascii="Lato" w:hAnsi="Lato"/>
                <w:sz w:val="18"/>
                <w:szCs w:val="18"/>
              </w:rPr>
              <w:t xml:space="preserve"> </w:t>
            </w:r>
          </w:p>
        </w:tc>
        <w:tc>
          <w:tcPr>
            <w:tcW w:w="1806" w:type="dxa"/>
            <w:vMerge w:val="restart"/>
            <w:tcBorders>
              <w:top w:val="single" w:sz="4" w:space="0" w:color="auto"/>
              <w:left w:val="single" w:sz="4" w:space="0" w:color="auto"/>
              <w:bottom w:val="single" w:sz="4" w:space="0" w:color="auto"/>
              <w:right w:val="single" w:sz="4" w:space="0" w:color="auto"/>
            </w:tcBorders>
          </w:tcPr>
          <w:p w14:paraId="79C09B8C" w14:textId="77777777" w:rsidR="0010696D" w:rsidRPr="00832166" w:rsidRDefault="0010696D" w:rsidP="000F6DA4">
            <w:pPr>
              <w:pStyle w:val="Prrafodelista"/>
              <w:tabs>
                <w:tab w:val="left" w:pos="5387"/>
              </w:tabs>
              <w:ind w:left="0"/>
              <w:jc w:val="center"/>
              <w:rPr>
                <w:rFonts w:ascii="Lato" w:hAnsi="Lato"/>
                <w:sz w:val="18"/>
                <w:szCs w:val="18"/>
              </w:rPr>
            </w:pPr>
          </w:p>
          <w:p w14:paraId="6D1C3694" w14:textId="77777777" w:rsidR="0010696D" w:rsidRPr="00832166" w:rsidRDefault="0010696D" w:rsidP="000F6DA4">
            <w:pPr>
              <w:pStyle w:val="Prrafodelista"/>
              <w:tabs>
                <w:tab w:val="left" w:pos="5387"/>
              </w:tabs>
              <w:ind w:left="0"/>
              <w:jc w:val="center"/>
              <w:rPr>
                <w:rFonts w:ascii="Lato" w:hAnsi="Lato"/>
                <w:b/>
                <w:bCs/>
                <w:sz w:val="18"/>
                <w:szCs w:val="18"/>
              </w:rPr>
            </w:pPr>
            <w:r w:rsidRPr="00832166">
              <w:rPr>
                <w:rFonts w:ascii="Lato" w:hAnsi="Lato"/>
                <w:sz w:val="18"/>
                <w:szCs w:val="18"/>
              </w:rPr>
              <w:t>Cumplió en tiempo y forma</w:t>
            </w:r>
          </w:p>
        </w:tc>
      </w:tr>
      <w:tr w:rsidR="00832166" w:rsidRPr="00832166" w14:paraId="499CCFE3" w14:textId="77777777" w:rsidTr="00414C44">
        <w:trPr>
          <w:trHeight w:val="596"/>
        </w:trPr>
        <w:tc>
          <w:tcPr>
            <w:tcW w:w="2127" w:type="dxa"/>
            <w:tcBorders>
              <w:top w:val="single" w:sz="4" w:space="0" w:color="auto"/>
              <w:left w:val="single" w:sz="4" w:space="0" w:color="auto"/>
              <w:bottom w:val="single" w:sz="4" w:space="0" w:color="auto"/>
              <w:right w:val="single" w:sz="4" w:space="0" w:color="auto"/>
            </w:tcBorders>
          </w:tcPr>
          <w:p w14:paraId="7627D7CE" w14:textId="6240788A" w:rsidR="0010696D" w:rsidRPr="00832166" w:rsidRDefault="0010696D" w:rsidP="000F6DA4">
            <w:pPr>
              <w:pStyle w:val="Prrafodelista"/>
              <w:tabs>
                <w:tab w:val="left" w:pos="5387"/>
              </w:tabs>
              <w:ind w:left="0"/>
              <w:jc w:val="center"/>
              <w:rPr>
                <w:rFonts w:ascii="Lato" w:hAnsi="Lato"/>
                <w:sz w:val="18"/>
                <w:szCs w:val="18"/>
              </w:rPr>
            </w:pPr>
            <w:r w:rsidRPr="00832166">
              <w:rPr>
                <w:rFonts w:ascii="Lato" w:hAnsi="Lato"/>
                <w:sz w:val="18"/>
                <w:szCs w:val="18"/>
              </w:rPr>
              <w:t>PJET/LPN/009-2024-2</w:t>
            </w:r>
          </w:p>
        </w:tc>
        <w:tc>
          <w:tcPr>
            <w:tcW w:w="1984" w:type="dxa"/>
            <w:tcBorders>
              <w:top w:val="single" w:sz="4" w:space="0" w:color="auto"/>
              <w:left w:val="single" w:sz="4" w:space="0" w:color="auto"/>
              <w:bottom w:val="single" w:sz="4" w:space="0" w:color="auto"/>
              <w:right w:val="single" w:sz="4" w:space="0" w:color="auto"/>
            </w:tcBorders>
          </w:tcPr>
          <w:p w14:paraId="718F0307" w14:textId="43A33308" w:rsidR="0010696D" w:rsidRPr="00832166" w:rsidRDefault="002D59F5" w:rsidP="000F6DA4">
            <w:pPr>
              <w:pStyle w:val="Prrafodelista"/>
              <w:tabs>
                <w:tab w:val="left" w:pos="5387"/>
              </w:tabs>
              <w:ind w:left="0"/>
              <w:jc w:val="center"/>
              <w:rPr>
                <w:rFonts w:ascii="Lato" w:hAnsi="Lato"/>
                <w:sz w:val="18"/>
                <w:szCs w:val="18"/>
              </w:rPr>
            </w:pPr>
            <w:proofErr w:type="spellStart"/>
            <w:r w:rsidRPr="00832166">
              <w:rPr>
                <w:rFonts w:ascii="Lato" w:hAnsi="Lato"/>
                <w:sz w:val="18"/>
                <w:szCs w:val="18"/>
              </w:rPr>
              <w:t>Innovatión</w:t>
            </w:r>
            <w:proofErr w:type="spellEnd"/>
            <w:r w:rsidRPr="00832166">
              <w:rPr>
                <w:rFonts w:ascii="Lato" w:hAnsi="Lato"/>
                <w:sz w:val="18"/>
                <w:szCs w:val="18"/>
              </w:rPr>
              <w:t xml:space="preserve"> In </w:t>
            </w:r>
            <w:proofErr w:type="spellStart"/>
            <w:r w:rsidRPr="00832166">
              <w:rPr>
                <w:rFonts w:ascii="Lato" w:hAnsi="Lato"/>
                <w:sz w:val="18"/>
                <w:szCs w:val="18"/>
              </w:rPr>
              <w:t>Solutions</w:t>
            </w:r>
            <w:proofErr w:type="spellEnd"/>
            <w:r w:rsidRPr="00832166">
              <w:rPr>
                <w:rFonts w:ascii="Lato" w:hAnsi="Lato"/>
                <w:sz w:val="18"/>
                <w:szCs w:val="18"/>
              </w:rPr>
              <w:t xml:space="preserve"> and </w:t>
            </w:r>
            <w:proofErr w:type="spellStart"/>
            <w:r w:rsidRPr="00832166">
              <w:rPr>
                <w:rFonts w:ascii="Lato" w:hAnsi="Lato"/>
                <w:sz w:val="18"/>
                <w:szCs w:val="18"/>
              </w:rPr>
              <w:t>Services</w:t>
            </w:r>
            <w:proofErr w:type="spellEnd"/>
            <w:r w:rsidRPr="00832166">
              <w:rPr>
                <w:rFonts w:ascii="Lato" w:hAnsi="Lato"/>
                <w:sz w:val="18"/>
                <w:szCs w:val="18"/>
              </w:rPr>
              <w:t xml:space="preserve"> </w:t>
            </w:r>
            <w:proofErr w:type="spellStart"/>
            <w:r w:rsidRPr="00832166">
              <w:rPr>
                <w:rFonts w:ascii="Lato" w:hAnsi="Lato"/>
                <w:sz w:val="18"/>
                <w:szCs w:val="18"/>
              </w:rPr>
              <w:t>Grup</w:t>
            </w:r>
            <w:proofErr w:type="spellEnd"/>
            <w:r w:rsidRPr="00832166">
              <w:rPr>
                <w:rFonts w:ascii="Lato" w:hAnsi="Lato"/>
                <w:sz w:val="18"/>
                <w:szCs w:val="18"/>
              </w:rPr>
              <w:t>, S.A. de C.V.</w:t>
            </w:r>
          </w:p>
        </w:tc>
        <w:tc>
          <w:tcPr>
            <w:tcW w:w="1701" w:type="dxa"/>
            <w:vMerge/>
            <w:tcBorders>
              <w:top w:val="single" w:sz="4" w:space="0" w:color="auto"/>
              <w:left w:val="single" w:sz="4" w:space="0" w:color="auto"/>
              <w:bottom w:val="single" w:sz="4" w:space="0" w:color="auto"/>
              <w:right w:val="single" w:sz="4" w:space="0" w:color="auto"/>
            </w:tcBorders>
          </w:tcPr>
          <w:p w14:paraId="167413DD" w14:textId="77777777" w:rsidR="0010696D" w:rsidRPr="00832166" w:rsidRDefault="0010696D" w:rsidP="000F6DA4">
            <w:pPr>
              <w:pStyle w:val="Prrafodelista"/>
              <w:tabs>
                <w:tab w:val="left" w:pos="5387"/>
              </w:tabs>
              <w:ind w:left="0"/>
              <w:jc w:val="center"/>
              <w:rPr>
                <w:rFonts w:ascii="Lato" w:hAnsi="Lato"/>
                <w:sz w:val="18"/>
                <w:szCs w:val="18"/>
              </w:rPr>
            </w:pPr>
          </w:p>
        </w:tc>
        <w:tc>
          <w:tcPr>
            <w:tcW w:w="1806" w:type="dxa"/>
            <w:vMerge/>
            <w:tcBorders>
              <w:top w:val="single" w:sz="4" w:space="0" w:color="auto"/>
              <w:left w:val="single" w:sz="4" w:space="0" w:color="auto"/>
              <w:bottom w:val="single" w:sz="4" w:space="0" w:color="auto"/>
              <w:right w:val="single" w:sz="4" w:space="0" w:color="auto"/>
            </w:tcBorders>
          </w:tcPr>
          <w:p w14:paraId="7E2AC38C" w14:textId="77777777" w:rsidR="0010696D" w:rsidRPr="00832166" w:rsidRDefault="0010696D" w:rsidP="000F6DA4">
            <w:pPr>
              <w:pStyle w:val="Prrafodelista"/>
              <w:tabs>
                <w:tab w:val="left" w:pos="5387"/>
              </w:tabs>
              <w:ind w:left="0"/>
              <w:jc w:val="center"/>
              <w:rPr>
                <w:rFonts w:ascii="Lato" w:hAnsi="Lato"/>
                <w:sz w:val="18"/>
                <w:szCs w:val="18"/>
              </w:rPr>
            </w:pPr>
          </w:p>
        </w:tc>
      </w:tr>
    </w:tbl>
    <w:p w14:paraId="20DC88AB" w14:textId="77777777" w:rsidR="0010696D" w:rsidRPr="00832166" w:rsidRDefault="0010696D" w:rsidP="000F6DA4">
      <w:pPr>
        <w:tabs>
          <w:tab w:val="left" w:pos="5387"/>
        </w:tabs>
        <w:jc w:val="both"/>
        <w:rPr>
          <w:rFonts w:ascii="Lato" w:hAnsi="Lato" w:cstheme="minorHAnsi"/>
        </w:rPr>
      </w:pPr>
    </w:p>
    <w:p w14:paraId="6902C8D2" w14:textId="2D029675" w:rsidR="0010696D" w:rsidRPr="00832166" w:rsidRDefault="00DC642B" w:rsidP="000F6DA4">
      <w:pPr>
        <w:tabs>
          <w:tab w:val="left" w:pos="5387"/>
        </w:tabs>
        <w:spacing w:line="480" w:lineRule="auto"/>
        <w:jc w:val="both"/>
        <w:rPr>
          <w:rFonts w:ascii="Lato" w:hAnsi="Lato"/>
          <w:b/>
          <w:bCs/>
        </w:rPr>
      </w:pPr>
      <w:r w:rsidRPr="00832166">
        <w:rPr>
          <w:rFonts w:ascii="Lato" w:hAnsi="Lato" w:cstheme="minorHAnsi"/>
        </w:rPr>
        <w:t>Al respecto, c</w:t>
      </w:r>
      <w:r w:rsidR="0010696D" w:rsidRPr="00832166">
        <w:rPr>
          <w:rFonts w:ascii="Lato" w:hAnsi="Lato" w:cstheme="minorHAnsi"/>
        </w:rPr>
        <w:t>on fundamento en lo que establecen los artículos 85 de la Constitución Política del Estado Libre y Soberano de Tlaxcala, 61 de la Ley Orgánica del Poder Judicial del Estado, y 43 de la Ley de Adquisiciones, Arrendamientos y Servicios del Estado de Tlaxcala, este Órgano Colegiado, tiene por presente a</w:t>
      </w:r>
      <w:r w:rsidR="005E45FB" w:rsidRPr="00832166">
        <w:rPr>
          <w:rFonts w:ascii="Lato" w:hAnsi="Lato" w:cstheme="minorHAnsi"/>
        </w:rPr>
        <w:t xml:space="preserve"> la </w:t>
      </w:r>
      <w:r w:rsidR="0010696D" w:rsidRPr="00832166">
        <w:rPr>
          <w:rFonts w:ascii="Lato" w:hAnsi="Lato" w:cstheme="minorHAnsi"/>
        </w:rPr>
        <w:t xml:space="preserve"> Director</w:t>
      </w:r>
      <w:r w:rsidR="00772E9D" w:rsidRPr="00832166">
        <w:rPr>
          <w:rFonts w:ascii="Lato" w:hAnsi="Lato" w:cstheme="minorHAnsi"/>
        </w:rPr>
        <w:t>a</w:t>
      </w:r>
      <w:r w:rsidR="0010696D" w:rsidRPr="00832166">
        <w:rPr>
          <w:rFonts w:ascii="Lato" w:hAnsi="Lato" w:cstheme="minorHAnsi"/>
        </w:rPr>
        <w:t xml:space="preserve"> de Recursos Humanos y Materiales dependiente de la Secretaría Ejecutiva, en su calidad de administrador</w:t>
      </w:r>
      <w:r w:rsidR="005E45FB" w:rsidRPr="00832166">
        <w:rPr>
          <w:rFonts w:ascii="Lato" w:hAnsi="Lato" w:cstheme="minorHAnsi"/>
        </w:rPr>
        <w:t>a</w:t>
      </w:r>
      <w:r w:rsidR="0010696D" w:rsidRPr="00832166">
        <w:rPr>
          <w:rFonts w:ascii="Lato" w:hAnsi="Lato" w:cstheme="minorHAnsi"/>
        </w:rPr>
        <w:t xml:space="preserve"> de los contratos, rindiendo el informe de cuenta y toda vez que las personas físicas y/o morales, han cumplido en tiempo y forma con los servicios contratados, durante el mes de </w:t>
      </w:r>
      <w:r w:rsidR="005E45FB" w:rsidRPr="00832166">
        <w:rPr>
          <w:rFonts w:ascii="Lato" w:hAnsi="Lato" w:cstheme="minorHAnsi"/>
        </w:rPr>
        <w:t xml:space="preserve">marzo </w:t>
      </w:r>
      <w:r w:rsidR="0010696D" w:rsidRPr="00832166">
        <w:rPr>
          <w:rFonts w:ascii="Lato" w:hAnsi="Lato" w:cstheme="minorHAnsi"/>
        </w:rPr>
        <w:t xml:space="preserve">de dos mil veinticuatro, únicamente se toma debido conocimiento.  </w:t>
      </w:r>
    </w:p>
    <w:p w14:paraId="2ADF00F3" w14:textId="5B435E25" w:rsidR="0010696D" w:rsidRPr="00832166" w:rsidRDefault="0010696D" w:rsidP="000F6DA4">
      <w:pPr>
        <w:pStyle w:val="NormalWeb"/>
        <w:spacing w:before="0" w:beforeAutospacing="0" w:line="480" w:lineRule="auto"/>
        <w:jc w:val="both"/>
        <w:rPr>
          <w:rFonts w:ascii="Lato" w:hAnsi="Lato"/>
          <w:b/>
          <w:bCs/>
          <w:sz w:val="22"/>
          <w:szCs w:val="22"/>
          <w:u w:val="single"/>
        </w:rPr>
      </w:pPr>
      <w:r w:rsidRPr="00832166">
        <w:rPr>
          <w:rFonts w:ascii="Lato" w:hAnsi="Lato" w:cstheme="minorHAnsi"/>
          <w:sz w:val="22"/>
          <w:szCs w:val="22"/>
        </w:rPr>
        <w:t>Comuníquese esta determinación a</w:t>
      </w:r>
      <w:r w:rsidR="00825F0C" w:rsidRPr="00832166">
        <w:rPr>
          <w:rFonts w:ascii="Lato" w:hAnsi="Lato" w:cstheme="minorHAnsi"/>
          <w:sz w:val="22"/>
          <w:szCs w:val="22"/>
        </w:rPr>
        <w:t xml:space="preserve"> </w:t>
      </w:r>
      <w:r w:rsidRPr="00832166">
        <w:rPr>
          <w:rFonts w:ascii="Lato" w:hAnsi="Lato" w:cstheme="minorHAnsi"/>
          <w:sz w:val="22"/>
          <w:szCs w:val="22"/>
        </w:rPr>
        <w:t>l</w:t>
      </w:r>
      <w:r w:rsidR="00825F0C" w:rsidRPr="00832166">
        <w:rPr>
          <w:rFonts w:ascii="Lato" w:hAnsi="Lato" w:cstheme="minorHAnsi"/>
          <w:sz w:val="22"/>
          <w:szCs w:val="22"/>
        </w:rPr>
        <w:t>a</w:t>
      </w:r>
      <w:r w:rsidRPr="00832166">
        <w:rPr>
          <w:rFonts w:ascii="Lato" w:hAnsi="Lato" w:cstheme="minorHAnsi"/>
          <w:sz w:val="22"/>
          <w:szCs w:val="22"/>
        </w:rPr>
        <w:t xml:space="preserve"> </w:t>
      </w:r>
      <w:proofErr w:type="gramStart"/>
      <w:r w:rsidRPr="00832166">
        <w:rPr>
          <w:rFonts w:ascii="Lato" w:hAnsi="Lato" w:cstheme="minorHAnsi"/>
          <w:sz w:val="22"/>
          <w:szCs w:val="22"/>
        </w:rPr>
        <w:t>Director</w:t>
      </w:r>
      <w:r w:rsidR="00825F0C" w:rsidRPr="00832166">
        <w:rPr>
          <w:rFonts w:ascii="Lato" w:hAnsi="Lato" w:cstheme="minorHAnsi"/>
          <w:sz w:val="22"/>
          <w:szCs w:val="22"/>
        </w:rPr>
        <w:t>a</w:t>
      </w:r>
      <w:proofErr w:type="gramEnd"/>
      <w:r w:rsidRPr="00832166">
        <w:rPr>
          <w:rFonts w:ascii="Lato" w:hAnsi="Lato" w:cstheme="minorHAnsi"/>
          <w:sz w:val="22"/>
          <w:szCs w:val="22"/>
        </w:rPr>
        <w:t xml:space="preserve"> de Recursos Humanos y Materiales dependiente de la Secretaría Ejecutiva, para</w:t>
      </w:r>
      <w:r w:rsidR="005E45FB" w:rsidRPr="00832166">
        <w:rPr>
          <w:rFonts w:ascii="Lato" w:hAnsi="Lato" w:cstheme="minorHAnsi"/>
          <w:sz w:val="22"/>
          <w:szCs w:val="22"/>
        </w:rPr>
        <w:t xml:space="preserve"> constancia y </w:t>
      </w:r>
      <w:r w:rsidRPr="00832166">
        <w:rPr>
          <w:rFonts w:ascii="Lato" w:hAnsi="Lato" w:cstheme="minorHAnsi"/>
          <w:sz w:val="22"/>
          <w:szCs w:val="22"/>
        </w:rPr>
        <w:t>efectos legales a que haya lugar.</w:t>
      </w:r>
      <w:r w:rsidR="00DC642B" w:rsidRPr="00832166">
        <w:rPr>
          <w:rFonts w:ascii="Lato" w:hAnsi="Lato" w:cstheme="minorHAnsi"/>
          <w:sz w:val="22"/>
          <w:szCs w:val="22"/>
        </w:rPr>
        <w:t xml:space="preserve"> </w:t>
      </w:r>
      <w:r w:rsidR="00DC642B" w:rsidRPr="00832166">
        <w:rPr>
          <w:rFonts w:ascii="Lato" w:hAnsi="Lato" w:cstheme="minorHAnsi"/>
          <w:b/>
          <w:bCs/>
          <w:sz w:val="22"/>
          <w:szCs w:val="22"/>
          <w:u w:val="single"/>
        </w:rPr>
        <w:t>APROBADO POR UNANIMIDAD DE VOTOS.</w:t>
      </w:r>
    </w:p>
    <w:p w14:paraId="1458C55A" w14:textId="6FCE5887" w:rsidR="00CF4920" w:rsidRPr="00832166" w:rsidRDefault="00CF4920" w:rsidP="000F6DA4">
      <w:pPr>
        <w:spacing w:line="480" w:lineRule="auto"/>
        <w:ind w:firstLine="708"/>
        <w:jc w:val="both"/>
        <w:rPr>
          <w:rFonts w:ascii="Lato" w:eastAsiaTheme="minorEastAsia" w:hAnsi="Lato" w:cs="Calibri"/>
          <w:bdr w:val="none" w:sz="0" w:space="0" w:color="auto" w:frame="1"/>
        </w:rPr>
      </w:pPr>
      <w:bookmarkStart w:id="7" w:name="_Hlk165025469"/>
      <w:r w:rsidRPr="00832166">
        <w:rPr>
          <w:rFonts w:ascii="Lato" w:hAnsi="Lato"/>
          <w:b/>
          <w:bCs/>
        </w:rPr>
        <w:t xml:space="preserve">ACUERDO IX/36/2024. Cumplimiento a la ejecutoria dictada en el recurso de revisión número 258/2022-3, del índice del Tribunal de Justicia Administrativa del Estado, notificada el veintidós de abril del año en curso, a este Órgano Colegiado.  - - - -  - - - - - - - - - - - - - - - - - - - </w:t>
      </w:r>
      <w:r w:rsidR="0002059A" w:rsidRPr="00832166">
        <w:rPr>
          <w:rFonts w:ascii="Lato" w:hAnsi="Lato"/>
          <w:b/>
          <w:bCs/>
        </w:rPr>
        <w:t xml:space="preserve">- - - - - - - - - - - - - - - - - - - - </w:t>
      </w:r>
      <w:r w:rsidRPr="00832166">
        <w:rPr>
          <w:rFonts w:ascii="Lato" w:eastAsiaTheme="minorEastAsia" w:hAnsi="Lato" w:cs="Calibri"/>
          <w:bdr w:val="none" w:sz="0" w:space="0" w:color="auto" w:frame="1"/>
        </w:rPr>
        <w:t xml:space="preserve">Dada cuenta con el oficio número JURTSJ/312/2022, de fecha veintitrés de septiembre de dos mil veintidós, por el que, la </w:t>
      </w:r>
      <w:r w:rsidR="008F36FF" w:rsidRPr="00832166">
        <w:rPr>
          <w:rFonts w:ascii="Lato" w:eastAsiaTheme="minorEastAsia" w:hAnsi="Lato" w:cs="Calibri"/>
          <w:bdr w:val="none" w:sz="0" w:space="0" w:color="auto" w:frame="1"/>
        </w:rPr>
        <w:t xml:space="preserve">entonces </w:t>
      </w:r>
      <w:r w:rsidRPr="00832166">
        <w:rPr>
          <w:rFonts w:ascii="Lato" w:eastAsiaTheme="minorEastAsia" w:hAnsi="Lato" w:cs="Calibri"/>
          <w:bdr w:val="none" w:sz="0" w:space="0" w:color="auto" w:frame="1"/>
        </w:rPr>
        <w:t>Encargada de la Dirección Jurídica del Tribunal Superior de Justicia, emit</w:t>
      </w:r>
      <w:r w:rsidR="00CB3A99" w:rsidRPr="00832166">
        <w:rPr>
          <w:rFonts w:ascii="Lato" w:eastAsiaTheme="minorEastAsia" w:hAnsi="Lato" w:cs="Calibri"/>
          <w:bdr w:val="none" w:sz="0" w:space="0" w:color="auto" w:frame="1"/>
        </w:rPr>
        <w:t>e</w:t>
      </w:r>
      <w:r w:rsidRPr="00832166">
        <w:rPr>
          <w:rFonts w:ascii="Lato" w:eastAsiaTheme="minorEastAsia" w:hAnsi="Lato" w:cs="Calibri"/>
          <w:bdr w:val="none" w:sz="0" w:space="0" w:color="auto" w:frame="1"/>
        </w:rPr>
        <w:t xml:space="preserve"> la opinión jurídica solicitada; </w:t>
      </w:r>
      <w:r w:rsidR="006B227A" w:rsidRPr="00832166">
        <w:rPr>
          <w:rFonts w:ascii="Lato" w:eastAsiaTheme="minorEastAsia" w:hAnsi="Lato" w:cs="Calibri"/>
          <w:bdr w:val="none" w:sz="0" w:space="0" w:color="auto" w:frame="1"/>
        </w:rPr>
        <w:t>asimismo doy cuenta con l</w:t>
      </w:r>
      <w:r w:rsidRPr="00832166">
        <w:rPr>
          <w:rFonts w:ascii="Lato" w:eastAsiaTheme="minorEastAsia" w:hAnsi="Lato" w:cs="Calibri"/>
          <w:bdr w:val="none" w:sz="0" w:space="0" w:color="auto" w:frame="1"/>
        </w:rPr>
        <w:t>a notificación recibida el veintidós de abril del año en curso, mediante el cual la Actuaria del Tribunal de Justicia Administrativa</w:t>
      </w:r>
      <w:r w:rsidR="004A6888" w:rsidRPr="00832166">
        <w:rPr>
          <w:rFonts w:ascii="Lato" w:eastAsiaTheme="minorEastAsia" w:hAnsi="Lato" w:cs="Calibri"/>
          <w:bdr w:val="none" w:sz="0" w:space="0" w:color="auto" w:frame="1"/>
        </w:rPr>
        <w:t xml:space="preserve"> del Estado de Tlaxcala</w:t>
      </w:r>
      <w:r w:rsidRPr="00832166">
        <w:rPr>
          <w:rFonts w:ascii="Lato" w:eastAsiaTheme="minorEastAsia" w:hAnsi="Lato" w:cs="Calibri"/>
          <w:bdr w:val="none" w:sz="0" w:space="0" w:color="auto" w:frame="1"/>
        </w:rPr>
        <w:t>, comunica el auto dictado con fecha cinco de abril de dos mil veinticuatro, en los autos del recurso de revisión número 258/2022-3, del índice de</w:t>
      </w:r>
      <w:r w:rsidR="005E05C1" w:rsidRPr="00832166">
        <w:rPr>
          <w:rFonts w:ascii="Lato" w:eastAsiaTheme="minorEastAsia" w:hAnsi="Lato" w:cs="Calibri"/>
          <w:bdr w:val="none" w:sz="0" w:space="0" w:color="auto" w:frame="1"/>
        </w:rPr>
        <w:t xml:space="preserve"> ese</w:t>
      </w:r>
      <w:r w:rsidRPr="00832166">
        <w:rPr>
          <w:rFonts w:ascii="Lato" w:eastAsiaTheme="minorEastAsia" w:hAnsi="Lato" w:cs="Calibri"/>
          <w:bdr w:val="none" w:sz="0" w:space="0" w:color="auto" w:frame="1"/>
        </w:rPr>
        <w:t xml:space="preserve"> Tribunal, mediante el cual declara firme la sentencia de cinco de julio de dos mil veintitrés y en consecuencia,  requiere al </w:t>
      </w:r>
      <w:r w:rsidRPr="00832166">
        <w:rPr>
          <w:rFonts w:ascii="Lato" w:eastAsiaTheme="minorEastAsia" w:hAnsi="Lato" w:cs="Calibri"/>
          <w:bdr w:val="none" w:sz="0" w:space="0" w:color="auto" w:frame="1"/>
        </w:rPr>
        <w:lastRenderedPageBreak/>
        <w:t>Pleno del Consejo de la Judicatura del Estado, para que, dentro del plazo de tres días hábiles, contados a partir del día siguiente al en que surta efectos la notificación de ese auto, se proceda a dar cumplimiento a la ejecutoria de fecha cinco de julio de dos mil veintitrés.</w:t>
      </w:r>
    </w:p>
    <w:p w14:paraId="58A61AF1" w14:textId="47214B42" w:rsidR="00CF4920" w:rsidRPr="00832166" w:rsidRDefault="00CF4920" w:rsidP="004E6EEC">
      <w:pPr>
        <w:tabs>
          <w:tab w:val="left" w:pos="5387"/>
        </w:tabs>
        <w:spacing w:before="240" w:after="0" w:line="480" w:lineRule="auto"/>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Con relación a la opinión emitida por la Encargada de la Dirección Jurídica, este Órgano Colegiado en funciones de Comité de Adquisiciones, no coincide con la citada opinión, por lo que</w:t>
      </w:r>
      <w:r w:rsidR="00BB4B25" w:rsidRPr="00832166">
        <w:rPr>
          <w:rFonts w:ascii="Lato" w:eastAsiaTheme="minorEastAsia" w:hAnsi="Lato" w:cs="Calibri"/>
          <w:bdr w:val="none" w:sz="0" w:space="0" w:color="auto" w:frame="1"/>
        </w:rPr>
        <w:t>,</w:t>
      </w:r>
      <w:r w:rsidRPr="00832166">
        <w:rPr>
          <w:rFonts w:ascii="Lato" w:eastAsiaTheme="minorEastAsia" w:hAnsi="Lato" w:cs="Calibri"/>
          <w:bdr w:val="none" w:sz="0" w:space="0" w:color="auto" w:frame="1"/>
        </w:rPr>
        <w:t xml:space="preserve"> sólo se toma conocimiento de la misma.</w:t>
      </w:r>
    </w:p>
    <w:p w14:paraId="661445FE" w14:textId="7AEB226C" w:rsidR="00CF4920" w:rsidRPr="00832166" w:rsidRDefault="00CF4920" w:rsidP="004E6EEC">
      <w:pPr>
        <w:tabs>
          <w:tab w:val="left" w:pos="5387"/>
        </w:tabs>
        <w:spacing w:before="240" w:after="0" w:line="480" w:lineRule="auto"/>
        <w:jc w:val="both"/>
        <w:rPr>
          <w:rFonts w:ascii="Lato" w:hAnsi="Lato" w:cstheme="minorHAnsi"/>
        </w:rPr>
      </w:pPr>
      <w:r w:rsidRPr="00832166">
        <w:rPr>
          <w:rFonts w:ascii="Lato" w:eastAsiaTheme="minorEastAsia" w:hAnsi="Lato" w:cs="Calibri"/>
          <w:bdr w:val="none" w:sz="0" w:space="0" w:color="auto" w:frame="1"/>
        </w:rPr>
        <w:t xml:space="preserve">Por otra parte, a fin de dar cumplimiento a </w:t>
      </w:r>
      <w:r w:rsidRPr="00832166">
        <w:rPr>
          <w:rFonts w:ascii="Lato" w:hAnsi="Lato" w:cstheme="minorHAnsi"/>
        </w:rPr>
        <w:t xml:space="preserve">la resolución de cinco de julio de dos mil veintitrés, dictada por el Magistrado Presidente y Titular de la Tercera Ponencia del Tribunal de Justicia Administrativa del Estado de Tlaxcala, dentro del recurso de </w:t>
      </w:r>
      <w:r w:rsidRPr="00832166">
        <w:rPr>
          <w:rFonts w:ascii="Lato" w:eastAsiaTheme="minorEastAsia" w:hAnsi="Lato" w:cs="Calibri"/>
          <w:bdr w:val="none" w:sz="0" w:space="0" w:color="auto" w:frame="1"/>
        </w:rPr>
        <w:t>revisión número 258/2022-3, del índice de ese Tribunal;</w:t>
      </w:r>
      <w:r w:rsidRPr="00832166">
        <w:rPr>
          <w:rFonts w:ascii="Lato" w:hAnsi="Lato" w:cstheme="minorHAnsi"/>
        </w:rPr>
        <w:t xml:space="preserve"> así como al acuerdo de fecha cinco de abril del año en curso y notificado a esta Autoridad el veintidós de abril del </w:t>
      </w:r>
      <w:r w:rsidR="00B84222" w:rsidRPr="00832166">
        <w:rPr>
          <w:rFonts w:ascii="Lato" w:hAnsi="Lato" w:cstheme="minorHAnsi"/>
        </w:rPr>
        <w:t xml:space="preserve">citado </w:t>
      </w:r>
      <w:r w:rsidRPr="00832166">
        <w:rPr>
          <w:rFonts w:ascii="Lato" w:hAnsi="Lato" w:cstheme="minorHAnsi"/>
        </w:rPr>
        <w:t xml:space="preserve">año, con fundamento en los artículos 85 de la Constitución Política del Estado Libre y Soberano de Tlaxcala, y 61 de la Ley Orgánica del Poder Judicial del Estado, este Pleno del Consejo de la Judicatura en funciones de Comité de Adquisiciones,  </w:t>
      </w:r>
      <w:r w:rsidRPr="00832166">
        <w:rPr>
          <w:rFonts w:ascii="Lato" w:hAnsi="Lato" w:cstheme="minorHAnsi"/>
          <w:b/>
          <w:bCs/>
        </w:rPr>
        <w:t xml:space="preserve">determina: </w:t>
      </w:r>
    </w:p>
    <w:p w14:paraId="26A830DC" w14:textId="49FE2EBF" w:rsidR="00CF4920" w:rsidRPr="00832166" w:rsidRDefault="00CF4920" w:rsidP="000F6DA4">
      <w:pPr>
        <w:spacing w:line="480" w:lineRule="auto"/>
        <w:ind w:firstLine="1134"/>
        <w:jc w:val="both"/>
        <w:rPr>
          <w:rFonts w:ascii="Lato" w:hAnsi="Lato" w:cs="Calibri"/>
        </w:rPr>
      </w:pPr>
      <w:r w:rsidRPr="00832166">
        <w:rPr>
          <w:rFonts w:ascii="Lato" w:hAnsi="Lato" w:cs="Calibri"/>
          <w:b/>
          <w:bCs/>
        </w:rPr>
        <w:t>A.</w:t>
      </w:r>
      <w:r w:rsidRPr="00832166">
        <w:rPr>
          <w:rFonts w:ascii="Lato" w:hAnsi="Lato" w:cs="Calibri"/>
        </w:rPr>
        <w:t xml:space="preserve"> Como primer acto de ejecución, </w:t>
      </w:r>
      <w:r w:rsidRPr="00832166">
        <w:rPr>
          <w:rFonts w:ascii="Lato" w:hAnsi="Lato" w:cs="Calibri"/>
          <w:b/>
          <w:bCs/>
        </w:rPr>
        <w:t>se deja sin efectos el acuerdo emitido en sesión extraordinaria por este Cuerpo Colegiado, de fecha seis de octubre de dos mil veintidós</w:t>
      </w:r>
      <w:r w:rsidRPr="00832166">
        <w:rPr>
          <w:rFonts w:ascii="Lato" w:hAnsi="Lato" w:cs="Calibri"/>
        </w:rPr>
        <w:t>, y notificado a José Guadalupe Esparragoza Rosas, el nueve de noviembre de dos mil veintidós, mediante oficio número SE</w:t>
      </w:r>
      <w:r w:rsidR="00CB3A99" w:rsidRPr="00832166">
        <w:rPr>
          <w:rFonts w:ascii="Lato" w:hAnsi="Lato" w:cs="Calibri"/>
        </w:rPr>
        <w:t>C</w:t>
      </w:r>
      <w:r w:rsidRPr="00832166">
        <w:rPr>
          <w:rFonts w:ascii="Lato" w:hAnsi="Lato" w:cs="Calibri"/>
        </w:rPr>
        <w:t>J/1835/2022, con todas las consecuencias jurídicas que esto acarrea.</w:t>
      </w:r>
    </w:p>
    <w:p w14:paraId="1D672D88" w14:textId="77777777" w:rsidR="00CF4920" w:rsidRPr="00832166" w:rsidRDefault="00CF4920" w:rsidP="000F6DA4">
      <w:pPr>
        <w:spacing w:line="480" w:lineRule="auto"/>
        <w:ind w:firstLine="1134"/>
        <w:jc w:val="both"/>
        <w:rPr>
          <w:rFonts w:ascii="Lato" w:eastAsiaTheme="minorEastAsia" w:hAnsi="Lato" w:cs="Calibri"/>
          <w:bdr w:val="none" w:sz="0" w:space="0" w:color="auto" w:frame="1"/>
        </w:rPr>
      </w:pPr>
      <w:r w:rsidRPr="00832166">
        <w:rPr>
          <w:rFonts w:ascii="Lato" w:hAnsi="Lato" w:cs="Calibri"/>
          <w:b/>
          <w:bCs/>
        </w:rPr>
        <w:t>B</w:t>
      </w:r>
      <w:r w:rsidRPr="00832166">
        <w:rPr>
          <w:rFonts w:ascii="Lato" w:hAnsi="Lato" w:cs="Calibri"/>
        </w:rPr>
        <w:t xml:space="preserve">. Con el propósito de dar cabal cumplimiento a la resolución </w:t>
      </w:r>
      <w:r w:rsidRPr="00832166">
        <w:rPr>
          <w:rFonts w:ascii="Lato" w:hAnsi="Lato" w:cstheme="minorHAnsi"/>
        </w:rPr>
        <w:t xml:space="preserve">del recurso de </w:t>
      </w:r>
      <w:r w:rsidRPr="00832166">
        <w:rPr>
          <w:rFonts w:ascii="Lato" w:eastAsiaTheme="minorEastAsia" w:hAnsi="Lato" w:cs="Calibri"/>
          <w:bdr w:val="none" w:sz="0" w:space="0" w:color="auto" w:frame="1"/>
        </w:rPr>
        <w:t>revisión número 258/2022-3, este Cuerpo Colegiado advierte lo siguiente:</w:t>
      </w:r>
    </w:p>
    <w:p w14:paraId="1A4A8A6F" w14:textId="77777777" w:rsidR="00CF4920" w:rsidRPr="00832166" w:rsidRDefault="00CF4920" w:rsidP="000F6DA4">
      <w:pPr>
        <w:spacing w:line="480" w:lineRule="auto"/>
        <w:ind w:firstLine="1134"/>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 xml:space="preserve">1. Con fecha dieciocho de febrero de dos mil veintidós, el Arquitecto José Guadalupe Esparragoza Rosas, contratista designado para la edificación de la obra denominada “Casa de Justicia del Distrito Judicial de Zaragoza”, solicitó el pago del finiquito de los trabajos extraordinarios derivado del contrato </w:t>
      </w:r>
      <w:r w:rsidRPr="00832166">
        <w:rPr>
          <w:rFonts w:ascii="Lato" w:eastAsiaTheme="minorEastAsia" w:hAnsi="Lato" w:cs="Calibri"/>
          <w:bdr w:val="none" w:sz="0" w:space="0" w:color="auto" w:frame="1"/>
        </w:rPr>
        <w:lastRenderedPageBreak/>
        <w:t>PJET/LP/013-2020, por la cantidad de $1,667,808.34 (un millón seiscientos sesenta y siete mil ochocientos ocho pesos 34/100 M.N).</w:t>
      </w:r>
    </w:p>
    <w:p w14:paraId="38AD7780" w14:textId="224C4F83" w:rsidR="00CF4920" w:rsidRPr="00832166" w:rsidRDefault="00CF4920" w:rsidP="000F6DA4">
      <w:pPr>
        <w:spacing w:line="480" w:lineRule="auto"/>
        <w:ind w:firstLine="1134"/>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2. A efecto de verificar la procedencia del pago reclamado, esta Autoridad advierte que:</w:t>
      </w:r>
    </w:p>
    <w:p w14:paraId="71CE45A9" w14:textId="77777777" w:rsidR="00CF4920" w:rsidRPr="00832166" w:rsidRDefault="00CF4920" w:rsidP="000F6DA4">
      <w:pPr>
        <w:pStyle w:val="Prrafodelista"/>
        <w:numPr>
          <w:ilvl w:val="0"/>
          <w:numId w:val="50"/>
        </w:numPr>
        <w:spacing w:line="480" w:lineRule="auto"/>
        <w:ind w:left="1701" w:hanging="567"/>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Con fecha catorce de diciembre de dos mil veinte, José Guadalupe Esparragoza Rosas, en su carácter de “contratista” y el Tribunal Superior de Justicia del Estado y/o Consejo de la Judicatura del Estado de Tlaxcala, en su carácter de “Contratante” a través de su representación legal, que en ese momento recaía en el Magistrado Presidente del Tribunal Superior de Justicia y/o Consejo de la Judicatura del Estado, llevaron a cabo, la firma de “Contrato de obra pública a precios unitarios y tiempo determinado”, de la Obra denominada “Casa de Justicia del Distrito Judicial de Zaragoza”, con el número PJET/LP/013-2020.</w:t>
      </w:r>
    </w:p>
    <w:p w14:paraId="11534E45" w14:textId="649313C1" w:rsidR="00CF4920" w:rsidRPr="00832166" w:rsidRDefault="00CF4920" w:rsidP="000F6DA4">
      <w:pPr>
        <w:pStyle w:val="Prrafodelista"/>
        <w:numPr>
          <w:ilvl w:val="0"/>
          <w:numId w:val="50"/>
        </w:numPr>
        <w:spacing w:line="480" w:lineRule="auto"/>
        <w:ind w:left="1701" w:hanging="567"/>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Los trabajos relativos a la obra antes citada, se desarrollaron del veintiuno de diciembre de dos mil veinte al quince de septiembre de dos mil veintiuno, según el contenido de la bitácora de obra y el aviso de término de obra y/o trabajos, de la que se desprende la expedición de facturas en favor del Tribunal Superior de Justicia del Estado y estimaciones correspondientes.</w:t>
      </w:r>
    </w:p>
    <w:p w14:paraId="43EE79DE" w14:textId="6B40D3DA" w:rsidR="00CF4920" w:rsidRPr="00832166" w:rsidRDefault="00CF4920" w:rsidP="000F6DA4">
      <w:pPr>
        <w:pStyle w:val="Prrafodelista"/>
        <w:numPr>
          <w:ilvl w:val="0"/>
          <w:numId w:val="50"/>
        </w:numPr>
        <w:spacing w:line="480" w:lineRule="auto"/>
        <w:ind w:left="1701" w:hanging="567"/>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Del contenido de la bitácora de obra, se desprende la realización de diversos trabajos extraordinarios (no incluidos en el contrato inicial) pero autorizados por el supervisor de la obra, tal como se desprende de las notas que constan en la bitácora de obra referente a "Casa de Justicia de</w:t>
      </w:r>
      <w:r w:rsidR="004A6888" w:rsidRPr="00832166">
        <w:rPr>
          <w:rFonts w:ascii="Lato" w:eastAsiaTheme="minorEastAsia" w:hAnsi="Lato" w:cs="Calibri"/>
          <w:bdr w:val="none" w:sz="0" w:space="0" w:color="auto" w:frame="1"/>
        </w:rPr>
        <w:t xml:space="preserve">l Distrito Judicial </w:t>
      </w:r>
      <w:proofErr w:type="gramStart"/>
      <w:r w:rsidR="004A6888" w:rsidRPr="00832166">
        <w:rPr>
          <w:rFonts w:ascii="Lato" w:eastAsiaTheme="minorEastAsia" w:hAnsi="Lato" w:cs="Calibri"/>
          <w:bdr w:val="none" w:sz="0" w:space="0" w:color="auto" w:frame="1"/>
        </w:rPr>
        <w:t xml:space="preserve">de </w:t>
      </w:r>
      <w:r w:rsidRPr="00832166">
        <w:rPr>
          <w:rFonts w:ascii="Lato" w:eastAsiaTheme="minorEastAsia" w:hAnsi="Lato" w:cs="Calibri"/>
          <w:bdr w:val="none" w:sz="0" w:space="0" w:color="auto" w:frame="1"/>
        </w:rPr>
        <w:t xml:space="preserve"> Za</w:t>
      </w:r>
      <w:r w:rsidR="004A6888" w:rsidRPr="00832166">
        <w:rPr>
          <w:rFonts w:ascii="Lato" w:eastAsiaTheme="minorEastAsia" w:hAnsi="Lato" w:cs="Calibri"/>
          <w:bdr w:val="none" w:sz="0" w:space="0" w:color="auto" w:frame="1"/>
        </w:rPr>
        <w:t>ragoza</w:t>
      </w:r>
      <w:proofErr w:type="gramEnd"/>
      <w:r w:rsidRPr="00832166">
        <w:rPr>
          <w:rFonts w:ascii="Lato" w:eastAsiaTheme="minorEastAsia" w:hAnsi="Lato" w:cs="Calibri"/>
          <w:bdr w:val="none" w:sz="0" w:space="0" w:color="auto" w:frame="1"/>
        </w:rPr>
        <w:t>”, así como de las estimaciones correspondientes.</w:t>
      </w:r>
    </w:p>
    <w:p w14:paraId="2EC61A75" w14:textId="77777777" w:rsidR="00CF4920" w:rsidRPr="00832166" w:rsidRDefault="00CF4920" w:rsidP="000F6DA4">
      <w:pPr>
        <w:pStyle w:val="Prrafodelista"/>
        <w:numPr>
          <w:ilvl w:val="0"/>
          <w:numId w:val="50"/>
        </w:numPr>
        <w:spacing w:line="480" w:lineRule="auto"/>
        <w:ind w:left="1701" w:hanging="567"/>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lastRenderedPageBreak/>
        <w:t>Con fecha diecisiete de septiembre de dos mil veintiuno, el solicitante, presentó un oficio dirigido al supervisor de la obra, donde le hace del conocimiento que con fecha quince de septiembre de dos mil veintiuno, se dan por concluido los trabajos relativos a la obra “Casa de Justicia del Distrito Judicial de Zaragoza”.</w:t>
      </w:r>
    </w:p>
    <w:p w14:paraId="00F1C80F" w14:textId="77777777" w:rsidR="00CF4920" w:rsidRPr="00832166" w:rsidRDefault="00CF4920" w:rsidP="000F6DA4">
      <w:pPr>
        <w:pStyle w:val="Prrafodelista"/>
        <w:numPr>
          <w:ilvl w:val="0"/>
          <w:numId w:val="50"/>
        </w:numPr>
        <w:spacing w:line="480" w:lineRule="auto"/>
        <w:ind w:left="1701" w:hanging="567"/>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Con fecha cinco de octubre de dos mil veintiuno, se llevó a cabo la entrega recepción, de la obra denominada “Casa de Justicia del Distrito Judicial de Zaragoza, en la Ciudad de Zacatelco, Tlaxcala”, en los términos del acta correspondiente.</w:t>
      </w:r>
    </w:p>
    <w:p w14:paraId="56949AD9" w14:textId="463F276E" w:rsidR="00CF4920" w:rsidRPr="00832166" w:rsidRDefault="00CF4920" w:rsidP="000F6DA4">
      <w:pPr>
        <w:spacing w:after="0" w:line="480" w:lineRule="auto"/>
        <w:ind w:firstLine="1134"/>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 xml:space="preserve"> 3.  Con lo anterior, se tiene por demostrado que se encuentran pendientes los pagos relativos a la cantidad que resulte por concepto de pago insoluto del contrato de obra pública número PJET/LP/013-2020, así como el pago de la cantidad que resulte por concepto de trabajos extraordinarios desarrollados con motivo del citado contrato</w:t>
      </w:r>
      <w:r w:rsidR="008F36FF" w:rsidRPr="00832166">
        <w:rPr>
          <w:rFonts w:ascii="Lato" w:eastAsiaTheme="minorEastAsia" w:hAnsi="Lato" w:cs="Calibri"/>
          <w:bdr w:val="none" w:sz="0" w:space="0" w:color="auto" w:frame="1"/>
        </w:rPr>
        <w:t xml:space="preserve"> y gastos financieros,</w:t>
      </w:r>
      <w:r w:rsidRPr="00832166">
        <w:rPr>
          <w:rFonts w:ascii="Lato" w:eastAsiaTheme="minorEastAsia" w:hAnsi="Lato" w:cs="Calibri"/>
          <w:bdr w:val="none" w:sz="0" w:space="0" w:color="auto" w:frame="1"/>
        </w:rPr>
        <w:t xml:space="preserve"> respecto de la obra denominada “Casa </w:t>
      </w:r>
      <w:proofErr w:type="gramStart"/>
      <w:r w:rsidRPr="00832166">
        <w:rPr>
          <w:rFonts w:ascii="Lato" w:eastAsiaTheme="minorEastAsia" w:hAnsi="Lato" w:cs="Calibri"/>
          <w:bdr w:val="none" w:sz="0" w:space="0" w:color="auto" w:frame="1"/>
        </w:rPr>
        <w:t xml:space="preserve">de </w:t>
      </w:r>
      <w:r w:rsidR="008F36FF" w:rsidRPr="00832166">
        <w:rPr>
          <w:rFonts w:ascii="Lato" w:eastAsiaTheme="minorEastAsia" w:hAnsi="Lato" w:cs="Calibri"/>
          <w:bdr w:val="none" w:sz="0" w:space="0" w:color="auto" w:frame="1"/>
        </w:rPr>
        <w:t xml:space="preserve"> </w:t>
      </w:r>
      <w:r w:rsidRPr="00832166">
        <w:rPr>
          <w:rFonts w:ascii="Lato" w:eastAsiaTheme="minorEastAsia" w:hAnsi="Lato" w:cs="Calibri"/>
          <w:bdr w:val="none" w:sz="0" w:space="0" w:color="auto" w:frame="1"/>
        </w:rPr>
        <w:t>Justicia</w:t>
      </w:r>
      <w:proofErr w:type="gramEnd"/>
      <w:r w:rsidRPr="00832166">
        <w:rPr>
          <w:rFonts w:ascii="Lato" w:eastAsiaTheme="minorEastAsia" w:hAnsi="Lato" w:cs="Calibri"/>
          <w:bdr w:val="none" w:sz="0" w:space="0" w:color="auto" w:frame="1"/>
        </w:rPr>
        <w:t xml:space="preserve"> del Distrito Judicial de Zaragoza”.</w:t>
      </w:r>
    </w:p>
    <w:p w14:paraId="1E0567E7" w14:textId="77777777" w:rsidR="00CF4920" w:rsidRPr="00832166" w:rsidRDefault="00CF4920" w:rsidP="000F6DA4">
      <w:pPr>
        <w:spacing w:after="0" w:line="240" w:lineRule="auto"/>
        <w:ind w:firstLine="1134"/>
        <w:jc w:val="both"/>
        <w:rPr>
          <w:rFonts w:ascii="Lato" w:eastAsiaTheme="minorEastAsia" w:hAnsi="Lato" w:cs="Calibri"/>
          <w:bdr w:val="none" w:sz="0" w:space="0" w:color="auto" w:frame="1"/>
        </w:rPr>
      </w:pPr>
    </w:p>
    <w:p w14:paraId="506FCB87" w14:textId="04E7B40B" w:rsidR="00CF4920" w:rsidRPr="00832166" w:rsidRDefault="00CF4920" w:rsidP="000F6DA4">
      <w:pPr>
        <w:spacing w:line="480" w:lineRule="auto"/>
        <w:ind w:firstLine="1134"/>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 xml:space="preserve">4.  En ese sentido, si bien del  escrito presentado el dieciocho de febrero de dos mil veintidós, por </w:t>
      </w:r>
      <w:r w:rsidR="00414C44" w:rsidRPr="00832166">
        <w:rPr>
          <w:rFonts w:ascii="Lato" w:eastAsiaTheme="minorEastAsia" w:hAnsi="Lato" w:cs="Calibri"/>
          <w:bdr w:val="none" w:sz="0" w:space="0" w:color="auto" w:frame="1"/>
        </w:rPr>
        <w:t>José Guadalupe Esparragoza Rosas</w:t>
      </w:r>
      <w:r w:rsidRPr="00832166">
        <w:rPr>
          <w:rFonts w:ascii="Lato" w:eastAsiaTheme="minorEastAsia" w:hAnsi="Lato" w:cs="Calibri"/>
          <w:bdr w:val="none" w:sz="0" w:space="0" w:color="auto" w:frame="1"/>
        </w:rPr>
        <w:t>, se desprende que reclama el pago de la cantidad de $1,667,808.34 (Un millón seiscientos sesenta y siete mil ochocientos ocho pesos 34/100 M.N</w:t>
      </w:r>
      <w:r w:rsidR="00414C44">
        <w:rPr>
          <w:rFonts w:ascii="Lato" w:eastAsiaTheme="minorEastAsia" w:hAnsi="Lato" w:cs="Calibri"/>
          <w:bdr w:val="none" w:sz="0" w:space="0" w:color="auto" w:frame="1"/>
        </w:rPr>
        <w:t>.</w:t>
      </w:r>
      <w:r w:rsidRPr="00832166">
        <w:rPr>
          <w:rFonts w:ascii="Lato" w:eastAsiaTheme="minorEastAsia" w:hAnsi="Lato" w:cs="Calibri"/>
          <w:bdr w:val="none" w:sz="0" w:space="0" w:color="auto" w:frame="1"/>
        </w:rPr>
        <w:t>), por trabajos extraordinarios, cierto es también</w:t>
      </w:r>
      <w:r w:rsidR="001C117A" w:rsidRPr="00832166">
        <w:rPr>
          <w:rFonts w:ascii="Lato" w:eastAsiaTheme="minorEastAsia" w:hAnsi="Lato" w:cs="Calibri"/>
          <w:bdr w:val="none" w:sz="0" w:space="0" w:color="auto" w:frame="1"/>
        </w:rPr>
        <w:t xml:space="preserve"> </w:t>
      </w:r>
      <w:r w:rsidRPr="00832166">
        <w:rPr>
          <w:rFonts w:ascii="Lato" w:eastAsiaTheme="minorEastAsia" w:hAnsi="Lato" w:cs="Calibri"/>
          <w:bdr w:val="none" w:sz="0" w:space="0" w:color="auto" w:frame="1"/>
        </w:rPr>
        <w:t>que</w:t>
      </w:r>
      <w:r w:rsidR="001C117A" w:rsidRPr="00832166">
        <w:rPr>
          <w:rFonts w:ascii="Lato" w:eastAsiaTheme="minorEastAsia" w:hAnsi="Lato" w:cs="Calibri"/>
          <w:bdr w:val="none" w:sz="0" w:space="0" w:color="auto" w:frame="1"/>
        </w:rPr>
        <w:t xml:space="preserve">, </w:t>
      </w:r>
      <w:r w:rsidRPr="00832166">
        <w:rPr>
          <w:rFonts w:ascii="Lato" w:eastAsiaTheme="minorEastAsia" w:hAnsi="Lato" w:cs="Calibri"/>
          <w:bdr w:val="none" w:sz="0" w:space="0" w:color="auto" w:frame="1"/>
        </w:rPr>
        <w:t>no existe una relación pormenorizada que permita determinar con precisión la cuantía de las prestaciones, esto es, el origen del saldo insoluto y de los trabajos extraordinarios desarrollados,  en relación con los pagos realizados y pendientes, y que son indispensables, para que este Órgano Colegiado dé cabal cumplimiento a la resolución requerida, tal como lo determinó el Tribunal de Justicia Administrativa del Estado de Tlaxcala.</w:t>
      </w:r>
    </w:p>
    <w:p w14:paraId="6BDFE63D" w14:textId="7A07691D" w:rsidR="00CF4920" w:rsidRPr="00832166" w:rsidRDefault="0005655A" w:rsidP="000F6DA4">
      <w:pPr>
        <w:spacing w:line="480" w:lineRule="auto"/>
        <w:ind w:firstLine="1134"/>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En consecuencia</w:t>
      </w:r>
      <w:r w:rsidR="00CF4920" w:rsidRPr="00832166">
        <w:rPr>
          <w:rFonts w:ascii="Lato" w:eastAsiaTheme="minorEastAsia" w:hAnsi="Lato" w:cs="Calibri"/>
          <w:bdr w:val="none" w:sz="0" w:space="0" w:color="auto" w:frame="1"/>
        </w:rPr>
        <w:t xml:space="preserve">, con fundamento en los artículos 142 de la Ley del Procedimiento Administrativo del Estado de Tlaxcala y sus Municipios, 574, 575 y 576 del Código de Procedimientos Civiles del Estado, de aplicación supletoria </w:t>
      </w:r>
      <w:r w:rsidR="00CF4920" w:rsidRPr="00832166">
        <w:rPr>
          <w:rFonts w:ascii="Lato" w:eastAsiaTheme="minorEastAsia" w:hAnsi="Lato" w:cs="Calibri"/>
          <w:bdr w:val="none" w:sz="0" w:space="0" w:color="auto" w:frame="1"/>
        </w:rPr>
        <w:lastRenderedPageBreak/>
        <w:t>en términos del artículo 3 del ordenamiento citado en primer término, una vez que el peticionario presente su planilla de liquidación correspondiente ante el citado Tribunal de Justicia Administrativa y recaiga al efecto la resolución correspondiente, este Órgano Colegiado, estará en posibilidad de dar cumplimiento al pago.</w:t>
      </w:r>
    </w:p>
    <w:p w14:paraId="07909718" w14:textId="38E077D7" w:rsidR="00CF4920" w:rsidRPr="00832166" w:rsidRDefault="00CF4920" w:rsidP="006B1661">
      <w:pPr>
        <w:spacing w:line="480" w:lineRule="auto"/>
        <w:ind w:firstLine="1134"/>
        <w:jc w:val="both"/>
        <w:rPr>
          <w:rFonts w:ascii="Lato" w:eastAsiaTheme="minorEastAsia" w:hAnsi="Lato" w:cs="Calibri"/>
          <w:bdr w:val="none" w:sz="0" w:space="0" w:color="auto" w:frame="1"/>
        </w:rPr>
      </w:pPr>
      <w:r w:rsidRPr="00832166">
        <w:rPr>
          <w:rFonts w:ascii="Lato" w:eastAsiaTheme="minorEastAsia" w:hAnsi="Lato" w:cs="Calibri"/>
          <w:bdr w:val="none" w:sz="0" w:space="0" w:color="auto" w:frame="1"/>
        </w:rPr>
        <w:t>Por las consideraciones expuestas y con fundamento en lo dispuesto por los artículos 85 de la Constitución Política del Estado Libre y Soberano de Tlaxcala, 53 fracción I y 64 de la Ley de Obras Públicas del Estado de Tlaxcala</w:t>
      </w:r>
      <w:r w:rsidR="006B1661" w:rsidRPr="00832166">
        <w:rPr>
          <w:rFonts w:ascii="Lato" w:eastAsiaTheme="minorEastAsia" w:hAnsi="Lato" w:cs="Calibri"/>
          <w:bdr w:val="none" w:sz="0" w:space="0" w:color="auto" w:frame="1"/>
        </w:rPr>
        <w:t xml:space="preserve">; </w:t>
      </w:r>
      <w:r w:rsidR="006B1661" w:rsidRPr="00832166">
        <w:rPr>
          <w:rFonts w:ascii="Lato" w:hAnsi="Lato"/>
          <w:sz w:val="18"/>
          <w:szCs w:val="18"/>
        </w:rPr>
        <w:t xml:space="preserve">3 </w:t>
      </w:r>
      <w:r w:rsidR="006B1661" w:rsidRPr="00832166">
        <w:rPr>
          <w:rFonts w:ascii="Lato" w:hAnsi="Lato"/>
        </w:rPr>
        <w:t>fracción II, 90 y 91 de la Ley General de Responsabilidades Administrativas</w:t>
      </w:r>
      <w:r w:rsidRPr="00832166">
        <w:rPr>
          <w:rFonts w:ascii="Lato" w:eastAsiaTheme="minorEastAsia" w:hAnsi="Lato" w:cs="Calibri"/>
          <w:bdr w:val="none" w:sz="0" w:space="0" w:color="auto" w:frame="1"/>
        </w:rPr>
        <w:t xml:space="preserve"> 61 y 77 de la Ley Orgánica del Poder Judicial del Estado, este Órgano Colegiado en funciones de Comité de Adquisiciones determina:</w:t>
      </w:r>
    </w:p>
    <w:p w14:paraId="51011A9B" w14:textId="23EA07AF" w:rsidR="00CF4920" w:rsidRPr="00832166" w:rsidRDefault="00414C44" w:rsidP="000F6DA4">
      <w:pPr>
        <w:spacing w:line="480" w:lineRule="auto"/>
        <w:ind w:firstLine="1134"/>
        <w:jc w:val="both"/>
        <w:rPr>
          <w:rFonts w:ascii="Lato" w:hAnsi="Lato" w:cs="Calibri"/>
        </w:rPr>
      </w:pPr>
      <w:proofErr w:type="gramStart"/>
      <w:r w:rsidRPr="00832166">
        <w:rPr>
          <w:rFonts w:ascii="Lato" w:eastAsiaTheme="minorEastAsia" w:hAnsi="Lato" w:cs="Calibri"/>
          <w:b/>
          <w:bCs/>
          <w:bdr w:val="none" w:sz="0" w:space="0" w:color="auto" w:frame="1"/>
        </w:rPr>
        <w:t>Primero.</w:t>
      </w:r>
      <w:r>
        <w:rPr>
          <w:rFonts w:ascii="Lato" w:eastAsiaTheme="minorEastAsia" w:hAnsi="Lato" w:cs="Calibri"/>
          <w:b/>
          <w:bCs/>
          <w:bdr w:val="none" w:sz="0" w:space="0" w:color="auto" w:frame="1"/>
        </w:rPr>
        <w:t>-</w:t>
      </w:r>
      <w:proofErr w:type="gramEnd"/>
      <w:r>
        <w:rPr>
          <w:rFonts w:ascii="Lato" w:eastAsiaTheme="minorEastAsia" w:hAnsi="Lato" w:cs="Calibri"/>
          <w:b/>
          <w:bCs/>
          <w:bdr w:val="none" w:sz="0" w:space="0" w:color="auto" w:frame="1"/>
        </w:rPr>
        <w:t xml:space="preserve"> </w:t>
      </w:r>
      <w:r w:rsidR="00CF4920" w:rsidRPr="00832166">
        <w:rPr>
          <w:rFonts w:ascii="Lato" w:eastAsiaTheme="minorEastAsia" w:hAnsi="Lato" w:cs="Calibri"/>
          <w:b/>
          <w:bCs/>
          <w:bdr w:val="none" w:sz="0" w:space="0" w:color="auto" w:frame="1"/>
        </w:rPr>
        <w:t>S</w:t>
      </w:r>
      <w:r w:rsidR="00CF4920" w:rsidRPr="00832166">
        <w:rPr>
          <w:rFonts w:ascii="Lato" w:hAnsi="Lato" w:cs="Calibri"/>
          <w:b/>
          <w:bCs/>
        </w:rPr>
        <w:t>e deja sin efectos el acuerdo emitido en sesión extraordinaria por este Cuerpo Colegiado, de fecha seis de octubre de dos mil veintidós</w:t>
      </w:r>
      <w:r w:rsidR="00CF4920" w:rsidRPr="00832166">
        <w:rPr>
          <w:rFonts w:ascii="Lato" w:hAnsi="Lato" w:cs="Calibri"/>
        </w:rPr>
        <w:t>, y notificado a José Guadalupe Esparragoza Rosas, el nueve de noviembre de dos mil veintidós, mediante oficio número SE</w:t>
      </w:r>
      <w:r w:rsidR="00893759">
        <w:rPr>
          <w:rFonts w:ascii="Lato" w:hAnsi="Lato" w:cs="Calibri"/>
        </w:rPr>
        <w:t>C</w:t>
      </w:r>
      <w:r w:rsidR="00CF4920" w:rsidRPr="00832166">
        <w:rPr>
          <w:rFonts w:ascii="Lato" w:hAnsi="Lato" w:cs="Calibri"/>
        </w:rPr>
        <w:t>J/1835/2022, con todas las consecuencias jurídicas que esto acarrea, y como consecuencia, con esta fecha se emite el presente acuerdo.</w:t>
      </w:r>
    </w:p>
    <w:p w14:paraId="32669090" w14:textId="386F0D01" w:rsidR="00CF4920" w:rsidRPr="00832166" w:rsidRDefault="00CF4920" w:rsidP="000F6DA4">
      <w:pPr>
        <w:spacing w:line="480" w:lineRule="auto"/>
        <w:ind w:firstLine="1134"/>
        <w:jc w:val="both"/>
        <w:rPr>
          <w:rFonts w:ascii="Lato" w:eastAsiaTheme="minorEastAsia" w:hAnsi="Lato" w:cs="Calibri"/>
          <w:bdr w:val="none" w:sz="0" w:space="0" w:color="auto" w:frame="1"/>
        </w:rPr>
      </w:pPr>
      <w:proofErr w:type="gramStart"/>
      <w:r w:rsidRPr="00832166">
        <w:rPr>
          <w:rFonts w:ascii="Lato" w:eastAsiaTheme="minorEastAsia" w:hAnsi="Lato" w:cs="Calibri"/>
          <w:b/>
          <w:bCs/>
          <w:bdr w:val="none" w:sz="0" w:space="0" w:color="auto" w:frame="1"/>
        </w:rPr>
        <w:t>Segundo.-</w:t>
      </w:r>
      <w:proofErr w:type="gramEnd"/>
      <w:r w:rsidRPr="00832166">
        <w:rPr>
          <w:rFonts w:ascii="Lato" w:eastAsiaTheme="minorEastAsia" w:hAnsi="Lato" w:cs="Calibri"/>
          <w:b/>
          <w:bCs/>
          <w:bdr w:val="none" w:sz="0" w:space="0" w:color="auto" w:frame="1"/>
        </w:rPr>
        <w:t xml:space="preserve"> </w:t>
      </w:r>
      <w:r w:rsidRPr="00832166">
        <w:rPr>
          <w:rFonts w:ascii="Lato" w:eastAsiaTheme="minorEastAsia" w:hAnsi="Lato" w:cs="Calibri"/>
          <w:bdr w:val="none" w:sz="0" w:space="0" w:color="auto" w:frame="1"/>
        </w:rPr>
        <w:t>Se declara procedente la solicitud de pago</w:t>
      </w:r>
      <w:r w:rsidR="006B1661" w:rsidRPr="00832166">
        <w:rPr>
          <w:rFonts w:ascii="Lato" w:eastAsiaTheme="minorEastAsia" w:hAnsi="Lato" w:cs="Calibri"/>
          <w:bdr w:val="none" w:sz="0" w:space="0" w:color="auto" w:frame="1"/>
        </w:rPr>
        <w:t xml:space="preserve"> de finiquito</w:t>
      </w:r>
      <w:r w:rsidRPr="00832166">
        <w:rPr>
          <w:rFonts w:ascii="Lato" w:eastAsiaTheme="minorEastAsia" w:hAnsi="Lato" w:cs="Calibri"/>
          <w:bdr w:val="none" w:sz="0" w:space="0" w:color="auto" w:frame="1"/>
        </w:rPr>
        <w:t xml:space="preserve"> que reclama el Arquitecto José Guadalupe Esparragoza Rosas, </w:t>
      </w:r>
      <w:r w:rsidR="009A1343" w:rsidRPr="00832166">
        <w:rPr>
          <w:rFonts w:ascii="Lato" w:eastAsiaTheme="minorEastAsia" w:hAnsi="Lato" w:cs="Calibri"/>
          <w:bdr w:val="none" w:sz="0" w:space="0" w:color="auto" w:frame="1"/>
        </w:rPr>
        <w:t xml:space="preserve">referente al </w:t>
      </w:r>
      <w:r w:rsidRPr="00832166">
        <w:rPr>
          <w:rFonts w:ascii="Lato" w:eastAsiaTheme="minorEastAsia" w:hAnsi="Lato" w:cs="Calibri"/>
          <w:bdr w:val="none" w:sz="0" w:space="0" w:color="auto" w:frame="1"/>
        </w:rPr>
        <w:t xml:space="preserve">contrato de obra pública a precios unitarios y tiempo determinado, de la obra denominada “Casa de Justicia del Distrito Judicial de Zaragoza”, </w:t>
      </w:r>
      <w:r w:rsidR="006B1661" w:rsidRPr="00832166">
        <w:rPr>
          <w:rFonts w:ascii="Lato" w:eastAsiaTheme="minorEastAsia" w:hAnsi="Lato" w:cs="Calibri"/>
          <w:bdr w:val="none" w:sz="0" w:space="0" w:color="auto" w:frame="1"/>
        </w:rPr>
        <w:t xml:space="preserve">ubicada </w:t>
      </w:r>
      <w:r w:rsidRPr="00832166">
        <w:rPr>
          <w:rFonts w:ascii="Lato" w:eastAsiaTheme="minorEastAsia" w:hAnsi="Lato" w:cs="Calibri"/>
          <w:bdr w:val="none" w:sz="0" w:space="0" w:color="auto" w:frame="1"/>
        </w:rPr>
        <w:t>en la Ciudad de Zacatelco, Tlaxcala, con número de contrato PJET/LP/013-2020, de fecha catorce de diciembre de dos mil veinte.</w:t>
      </w:r>
    </w:p>
    <w:p w14:paraId="23C4BF81" w14:textId="36A327C6" w:rsidR="00CF4920" w:rsidRPr="00832166" w:rsidRDefault="00CF4920" w:rsidP="000F6DA4">
      <w:pPr>
        <w:spacing w:line="480" w:lineRule="auto"/>
        <w:ind w:firstLine="1134"/>
        <w:jc w:val="both"/>
        <w:rPr>
          <w:rFonts w:ascii="Lato" w:eastAsiaTheme="minorEastAsia" w:hAnsi="Lato" w:cs="Calibri"/>
          <w:bdr w:val="none" w:sz="0" w:space="0" w:color="auto" w:frame="1"/>
        </w:rPr>
      </w:pPr>
      <w:proofErr w:type="gramStart"/>
      <w:r w:rsidRPr="00832166">
        <w:rPr>
          <w:rFonts w:ascii="Lato" w:eastAsiaTheme="minorEastAsia" w:hAnsi="Lato" w:cs="Calibri"/>
          <w:b/>
          <w:bCs/>
          <w:bdr w:val="none" w:sz="0" w:space="0" w:color="auto" w:frame="1"/>
        </w:rPr>
        <w:t>Te</w:t>
      </w:r>
      <w:r w:rsidR="00222D68" w:rsidRPr="00832166">
        <w:rPr>
          <w:rFonts w:ascii="Lato" w:eastAsiaTheme="minorEastAsia" w:hAnsi="Lato" w:cs="Calibri"/>
          <w:b/>
          <w:bCs/>
          <w:bdr w:val="none" w:sz="0" w:space="0" w:color="auto" w:frame="1"/>
        </w:rPr>
        <w:t>r</w:t>
      </w:r>
      <w:r w:rsidRPr="00832166">
        <w:rPr>
          <w:rFonts w:ascii="Lato" w:eastAsiaTheme="minorEastAsia" w:hAnsi="Lato" w:cs="Calibri"/>
          <w:b/>
          <w:bCs/>
          <w:bdr w:val="none" w:sz="0" w:space="0" w:color="auto" w:frame="1"/>
        </w:rPr>
        <w:t>cero.-</w:t>
      </w:r>
      <w:proofErr w:type="gramEnd"/>
      <w:r w:rsidRPr="00832166">
        <w:rPr>
          <w:rFonts w:ascii="Lato" w:eastAsiaTheme="minorEastAsia" w:hAnsi="Lato" w:cs="Calibri"/>
          <w:b/>
          <w:bCs/>
          <w:bdr w:val="none" w:sz="0" w:space="0" w:color="auto" w:frame="1"/>
        </w:rPr>
        <w:t xml:space="preserve"> </w:t>
      </w:r>
      <w:r w:rsidRPr="00832166">
        <w:rPr>
          <w:rFonts w:ascii="Lato" w:eastAsiaTheme="minorEastAsia" w:hAnsi="Lato" w:cs="Calibri"/>
          <w:bdr w:val="none" w:sz="0" w:space="0" w:color="auto" w:frame="1"/>
        </w:rPr>
        <w:t>Una vez presentada y aprobada la planilla de liquidación  por el Tribunal de Justicia Administrativa del Estado</w:t>
      </w:r>
      <w:r w:rsidR="009A1343" w:rsidRPr="00832166">
        <w:rPr>
          <w:rFonts w:ascii="Lato" w:eastAsiaTheme="minorEastAsia" w:hAnsi="Lato" w:cs="Calibri"/>
          <w:bdr w:val="none" w:sz="0" w:space="0" w:color="auto" w:frame="1"/>
        </w:rPr>
        <w:t xml:space="preserve"> de Tlaxcala</w:t>
      </w:r>
      <w:r w:rsidRPr="00832166">
        <w:rPr>
          <w:rFonts w:ascii="Lato" w:eastAsiaTheme="minorEastAsia" w:hAnsi="Lato" w:cs="Calibri"/>
          <w:bdr w:val="none" w:sz="0" w:space="0" w:color="auto" w:frame="1"/>
        </w:rPr>
        <w:t>, este Órgano Colegiado, estará en posibilidad de proceder al pago de la cantidad por concepto de pago insoluto</w:t>
      </w:r>
      <w:r w:rsidR="006B1661" w:rsidRPr="00832166">
        <w:rPr>
          <w:rFonts w:ascii="Lato" w:eastAsiaTheme="minorEastAsia" w:hAnsi="Lato" w:cs="Calibri"/>
          <w:bdr w:val="none" w:sz="0" w:space="0" w:color="auto" w:frame="1"/>
        </w:rPr>
        <w:t xml:space="preserve">, </w:t>
      </w:r>
      <w:r w:rsidRPr="00832166">
        <w:rPr>
          <w:rFonts w:ascii="Lato" w:eastAsiaTheme="minorEastAsia" w:hAnsi="Lato" w:cs="Calibri"/>
          <w:bdr w:val="none" w:sz="0" w:space="0" w:color="auto" w:frame="1"/>
        </w:rPr>
        <w:t xml:space="preserve"> trabajos extraordinarios</w:t>
      </w:r>
      <w:r w:rsidR="006B1661" w:rsidRPr="00832166">
        <w:rPr>
          <w:rFonts w:ascii="Lato" w:eastAsiaTheme="minorEastAsia" w:hAnsi="Lato" w:cs="Calibri"/>
          <w:bdr w:val="none" w:sz="0" w:space="0" w:color="auto" w:frame="1"/>
        </w:rPr>
        <w:t xml:space="preserve"> y gastos financieros.</w:t>
      </w:r>
    </w:p>
    <w:p w14:paraId="4DF36D83" w14:textId="3BE36B96" w:rsidR="00CF4920" w:rsidRPr="00832166" w:rsidRDefault="00CF4920" w:rsidP="000F6DA4">
      <w:pPr>
        <w:spacing w:line="480" w:lineRule="auto"/>
        <w:ind w:firstLine="1134"/>
        <w:jc w:val="both"/>
        <w:rPr>
          <w:rFonts w:ascii="Lato" w:eastAsiaTheme="minorEastAsia" w:hAnsi="Lato" w:cs="Calibri"/>
          <w:bdr w:val="none" w:sz="0" w:space="0" w:color="auto" w:frame="1"/>
        </w:rPr>
      </w:pPr>
      <w:bookmarkStart w:id="8" w:name="_Hlk165031607"/>
      <w:r w:rsidRPr="00832166">
        <w:rPr>
          <w:rFonts w:ascii="Lato" w:eastAsiaTheme="minorEastAsia" w:hAnsi="Lato" w:cs="Calibri"/>
          <w:b/>
          <w:bCs/>
          <w:bdr w:val="none" w:sz="0" w:space="0" w:color="auto" w:frame="1"/>
        </w:rPr>
        <w:t>Cuarto.-</w:t>
      </w:r>
      <w:r w:rsidRPr="00832166">
        <w:rPr>
          <w:rFonts w:ascii="Lato" w:eastAsiaTheme="minorEastAsia" w:hAnsi="Lato" w:cs="Calibri"/>
          <w:bdr w:val="none" w:sz="0" w:space="0" w:color="auto" w:frame="1"/>
        </w:rPr>
        <w:t xml:space="preserve"> </w:t>
      </w:r>
      <w:r w:rsidRPr="00832166">
        <w:rPr>
          <w:rFonts w:ascii="Lato" w:hAnsi="Lato" w:cstheme="minorHAnsi"/>
        </w:rPr>
        <w:t>Comuníquese la presente determinación mediante oficio al Tribunal de Justicia Administrativa</w:t>
      </w:r>
      <w:r w:rsidR="004A6888" w:rsidRPr="00832166">
        <w:rPr>
          <w:rFonts w:ascii="Lato" w:hAnsi="Lato" w:cstheme="minorHAnsi"/>
        </w:rPr>
        <w:t xml:space="preserve"> del Estado de Tlaxcala</w:t>
      </w:r>
      <w:r w:rsidRPr="00832166">
        <w:rPr>
          <w:rFonts w:ascii="Lato" w:hAnsi="Lato" w:cstheme="minorHAnsi"/>
        </w:rPr>
        <w:t xml:space="preserve">, informando que se ha </w:t>
      </w:r>
      <w:r w:rsidRPr="00832166">
        <w:rPr>
          <w:rFonts w:ascii="Lato" w:hAnsi="Lato" w:cstheme="minorHAnsi"/>
        </w:rPr>
        <w:lastRenderedPageBreak/>
        <w:t>dado cumplimiento</w:t>
      </w:r>
      <w:r w:rsidR="00F66FC6">
        <w:rPr>
          <w:rFonts w:ascii="Lato" w:hAnsi="Lato" w:cstheme="minorHAnsi"/>
        </w:rPr>
        <w:t xml:space="preserve"> parcial</w:t>
      </w:r>
      <w:r w:rsidRPr="00832166">
        <w:rPr>
          <w:rFonts w:ascii="Lato" w:hAnsi="Lato" w:cstheme="minorHAnsi"/>
        </w:rPr>
        <w:t xml:space="preserve"> a la resolución de fecha cinco de julio de dos mil veintitrés, emitida </w:t>
      </w:r>
      <w:r w:rsidRPr="00832166">
        <w:rPr>
          <w:rFonts w:ascii="Lato" w:eastAsiaTheme="minorEastAsia" w:hAnsi="Lato" w:cs="Calibri"/>
          <w:bdr w:val="none" w:sz="0" w:space="0" w:color="auto" w:frame="1"/>
        </w:rPr>
        <w:t xml:space="preserve">en los autos del recurso de revisión número 258/2022-3, del índice del Tribunal de Justicia Administrativa del Estado de Tlaxcala; y a José Guadalupe Esparragoza Rosas, en el domicilio que tiene señalado dentro del Recurso de Revisión número 258/2022-3, ubicado en calle San Mateo número 16 “A”, Fraccionamiento San Lucas, Ocotlán, Tlaxcala, por conducto de la </w:t>
      </w:r>
      <w:proofErr w:type="spellStart"/>
      <w:r w:rsidRPr="00832166">
        <w:rPr>
          <w:rFonts w:ascii="Lato" w:eastAsiaTheme="minorEastAsia" w:hAnsi="Lato" w:cs="Calibri"/>
          <w:bdr w:val="none" w:sz="0" w:space="0" w:color="auto" w:frame="1"/>
        </w:rPr>
        <w:t>Diligenciaria</w:t>
      </w:r>
      <w:proofErr w:type="spellEnd"/>
      <w:r w:rsidRPr="00832166">
        <w:rPr>
          <w:rFonts w:ascii="Lato" w:eastAsiaTheme="minorEastAsia" w:hAnsi="Lato" w:cs="Calibri"/>
          <w:bdr w:val="none" w:sz="0" w:space="0" w:color="auto" w:frame="1"/>
        </w:rPr>
        <w:t xml:space="preserve"> adscrita al Consejo de la Judicatura del Estado, toda vez que al presentar su solicitud no señaló domicilio para tal efecto. </w:t>
      </w:r>
    </w:p>
    <w:bookmarkEnd w:id="8"/>
    <w:p w14:paraId="3E996FE0" w14:textId="7353D07E" w:rsidR="004A6888" w:rsidRPr="00832166" w:rsidRDefault="003F0B11" w:rsidP="00414C44">
      <w:pPr>
        <w:spacing w:line="480" w:lineRule="auto"/>
        <w:ind w:firstLine="1134"/>
        <w:jc w:val="both"/>
        <w:rPr>
          <w:rFonts w:ascii="Lato" w:hAnsi="Lato" w:cstheme="minorHAnsi"/>
          <w:b/>
          <w:bCs/>
          <w:u w:val="single"/>
        </w:rPr>
      </w:pPr>
      <w:r w:rsidRPr="00832166">
        <w:rPr>
          <w:rFonts w:ascii="Lato" w:eastAsiaTheme="minorEastAsia" w:hAnsi="Lato" w:cs="Calibri"/>
          <w:b/>
          <w:bCs/>
          <w:bdr w:val="none" w:sz="0" w:space="0" w:color="auto" w:frame="1"/>
        </w:rPr>
        <w:t>Quinto</w:t>
      </w:r>
      <w:r w:rsidRPr="00832166">
        <w:rPr>
          <w:rFonts w:ascii="Lato" w:eastAsiaTheme="minorEastAsia" w:hAnsi="Lato" w:cs="Calibri"/>
          <w:bdr w:val="none" w:sz="0" w:space="0" w:color="auto" w:frame="1"/>
        </w:rPr>
        <w:t xml:space="preserve">. </w:t>
      </w:r>
      <w:r w:rsidR="00E6610C" w:rsidRPr="00832166">
        <w:rPr>
          <w:rFonts w:ascii="Lato" w:eastAsiaTheme="minorEastAsia" w:hAnsi="Lato" w:cs="Calibri"/>
          <w:bdr w:val="none" w:sz="0" w:space="0" w:color="auto" w:frame="1"/>
        </w:rPr>
        <w:t xml:space="preserve">Dar vista al Contralor del Poder Judicial del Estado, para </w:t>
      </w:r>
      <w:r w:rsidR="004A6888" w:rsidRPr="00832166">
        <w:rPr>
          <w:rFonts w:ascii="Lato" w:eastAsiaTheme="minorEastAsia" w:hAnsi="Lato" w:cs="Calibri"/>
          <w:bdr w:val="none" w:sz="0" w:space="0" w:color="auto" w:frame="1"/>
        </w:rPr>
        <w:t>que,</w:t>
      </w:r>
      <w:r w:rsidR="00E6610C" w:rsidRPr="00832166">
        <w:rPr>
          <w:rFonts w:ascii="Lato" w:eastAsiaTheme="minorEastAsia" w:hAnsi="Lato" w:cs="Calibri"/>
          <w:bdr w:val="none" w:sz="0" w:space="0" w:color="auto" w:frame="1"/>
        </w:rPr>
        <w:t xml:space="preserve"> en el ámbito de su competencia, inicie con los </w:t>
      </w:r>
      <w:r w:rsidR="004A6888" w:rsidRPr="00832166">
        <w:rPr>
          <w:rFonts w:ascii="Lato" w:eastAsiaTheme="minorEastAsia" w:hAnsi="Lato" w:cs="Calibri"/>
          <w:bdr w:val="none" w:sz="0" w:space="0" w:color="auto" w:frame="1"/>
        </w:rPr>
        <w:t>procedimientos administrativos</w:t>
      </w:r>
      <w:r w:rsidR="00E6610C" w:rsidRPr="00832166">
        <w:rPr>
          <w:rFonts w:ascii="Lato" w:eastAsiaTheme="minorEastAsia" w:hAnsi="Lato" w:cs="Calibri"/>
          <w:bdr w:val="none" w:sz="0" w:space="0" w:color="auto" w:frame="1"/>
        </w:rPr>
        <w:t xml:space="preserve"> que correspondan, en contra de los servidores públicos que resulten responsables</w:t>
      </w:r>
      <w:r w:rsidR="006B1661" w:rsidRPr="00832166">
        <w:rPr>
          <w:rFonts w:ascii="Lato" w:eastAsiaTheme="minorEastAsia" w:hAnsi="Lato" w:cs="Calibri"/>
          <w:bdr w:val="none" w:sz="0" w:space="0" w:color="auto" w:frame="1"/>
        </w:rPr>
        <w:t>.</w:t>
      </w:r>
      <w:r w:rsidR="00414C44">
        <w:rPr>
          <w:rFonts w:ascii="Lato" w:eastAsiaTheme="minorEastAsia" w:hAnsi="Lato" w:cs="Calibri"/>
          <w:bdr w:val="none" w:sz="0" w:space="0" w:color="auto" w:frame="1"/>
        </w:rPr>
        <w:t xml:space="preserve"> </w:t>
      </w:r>
      <w:bookmarkEnd w:id="7"/>
      <w:r w:rsidR="004A6888" w:rsidRPr="00832166">
        <w:rPr>
          <w:rFonts w:ascii="Lato" w:hAnsi="Lato" w:cstheme="minorHAnsi"/>
          <w:b/>
          <w:bCs/>
          <w:u w:val="single"/>
        </w:rPr>
        <w:t>APROBADO POR UNANIMIDAD DE VOTOS.</w:t>
      </w:r>
    </w:p>
    <w:p w14:paraId="54DF8B57" w14:textId="77777777" w:rsidR="003B6C49" w:rsidRPr="005A7AA8" w:rsidRDefault="003B6C49" w:rsidP="000F6DA4">
      <w:pPr>
        <w:spacing w:after="0" w:line="480" w:lineRule="auto"/>
        <w:ind w:firstLine="708"/>
        <w:jc w:val="both"/>
        <w:rPr>
          <w:rFonts w:ascii="Lato" w:hAnsi="Lato"/>
          <w:bCs/>
        </w:rPr>
      </w:pPr>
    </w:p>
    <w:p w14:paraId="1B470A79" w14:textId="532EB178" w:rsidR="003B6C49" w:rsidRPr="005A7AA8" w:rsidRDefault="003B6C49" w:rsidP="000F6DA4">
      <w:pPr>
        <w:pStyle w:val="NormalWeb"/>
        <w:tabs>
          <w:tab w:val="left" w:pos="284"/>
        </w:tabs>
        <w:spacing w:before="0" w:beforeAutospacing="0" w:after="0" w:afterAutospacing="0" w:line="480" w:lineRule="auto"/>
        <w:jc w:val="both"/>
        <w:rPr>
          <w:rFonts w:ascii="Lato" w:hAnsi="Lato" w:cstheme="minorHAnsi"/>
          <w:sz w:val="22"/>
          <w:szCs w:val="22"/>
        </w:rPr>
      </w:pPr>
      <w:r w:rsidRPr="005A7AA8">
        <w:rPr>
          <w:rFonts w:ascii="Lato" w:hAnsi="Lato" w:cstheme="minorHAnsi"/>
          <w:bCs/>
          <w:sz w:val="22"/>
          <w:szCs w:val="22"/>
        </w:rPr>
        <w:t>Al no haber otro asunto</w:t>
      </w:r>
      <w:r w:rsidRPr="005A7AA8">
        <w:rPr>
          <w:rFonts w:ascii="Lato" w:hAnsi="Lato" w:cstheme="minorHAnsi"/>
          <w:sz w:val="22"/>
          <w:szCs w:val="22"/>
        </w:rPr>
        <w:t xml:space="preserve"> y siendo las</w:t>
      </w:r>
      <w:r w:rsidR="003F0B11" w:rsidRPr="005A7AA8">
        <w:rPr>
          <w:rFonts w:ascii="Lato" w:hAnsi="Lato" w:cstheme="minorHAnsi"/>
          <w:sz w:val="22"/>
          <w:szCs w:val="22"/>
        </w:rPr>
        <w:t xml:space="preserve"> veinte horas con veintiún minutos, </w:t>
      </w:r>
      <w:r w:rsidRPr="005A7AA8">
        <w:rPr>
          <w:rFonts w:ascii="Lato" w:hAnsi="Lato" w:cstheme="minorHAnsi"/>
          <w:sz w:val="22"/>
          <w:szCs w:val="22"/>
        </w:rPr>
        <w:t xml:space="preserve">de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5A7AA8">
        <w:rPr>
          <w:rFonts w:ascii="Lato" w:hAnsi="Lato" w:cstheme="minorHAnsi"/>
          <w:sz w:val="22"/>
          <w:szCs w:val="22"/>
        </w:rPr>
        <w:t>Midory</w:t>
      </w:r>
      <w:proofErr w:type="spellEnd"/>
      <w:r w:rsidRPr="005A7AA8">
        <w:rPr>
          <w:rFonts w:ascii="Lato" w:hAnsi="Lato" w:cstheme="minorHAnsi"/>
          <w:sz w:val="22"/>
          <w:szCs w:val="22"/>
        </w:rPr>
        <w:t xml:space="preserve"> Castro Bañuelos, </w:t>
      </w:r>
      <w:proofErr w:type="gramStart"/>
      <w:r w:rsidRPr="005A7AA8">
        <w:rPr>
          <w:rFonts w:ascii="Lato" w:hAnsi="Lato" w:cstheme="minorHAnsi"/>
          <w:sz w:val="22"/>
          <w:szCs w:val="22"/>
        </w:rPr>
        <w:t>Secretaria Ejecutiva</w:t>
      </w:r>
      <w:proofErr w:type="gramEnd"/>
      <w:r w:rsidRPr="005A7AA8">
        <w:rPr>
          <w:rFonts w:ascii="Lato" w:hAnsi="Lato" w:cstheme="minorHAnsi"/>
          <w:sz w:val="22"/>
          <w:szCs w:val="22"/>
        </w:rPr>
        <w:t xml:space="preserve"> del Consejo de la Judicatura, quien da fe. </w:t>
      </w:r>
    </w:p>
    <w:p w14:paraId="0F6977E3" w14:textId="77777777" w:rsidR="003B6C49" w:rsidRPr="005A7AA8" w:rsidRDefault="003B6C49" w:rsidP="000F6DA4">
      <w:pPr>
        <w:spacing w:after="0" w:line="480" w:lineRule="auto"/>
        <w:jc w:val="both"/>
        <w:rPr>
          <w:rFonts w:ascii="Lato" w:hAnsi="Lato"/>
        </w:rPr>
      </w:pPr>
    </w:p>
    <w:p w14:paraId="248C9C35" w14:textId="77777777" w:rsidR="003B6C49" w:rsidRPr="005A7AA8" w:rsidRDefault="003B6C49" w:rsidP="000F6DA4">
      <w:pPr>
        <w:spacing w:after="0" w:line="480" w:lineRule="auto"/>
        <w:jc w:val="both"/>
        <w:rPr>
          <w:rFonts w:ascii="Lato" w:hAnsi="Lato"/>
        </w:rPr>
      </w:pPr>
    </w:p>
    <w:p w14:paraId="48591BB9" w14:textId="77777777" w:rsidR="003B6C49" w:rsidRDefault="003B6C49" w:rsidP="000F6DA4">
      <w:pPr>
        <w:spacing w:after="0" w:line="480" w:lineRule="auto"/>
        <w:jc w:val="both"/>
        <w:rPr>
          <w:rFonts w:ascii="Lato" w:hAnsi="Lato"/>
        </w:rPr>
      </w:pPr>
    </w:p>
    <w:p w14:paraId="3FE4FA32" w14:textId="77777777" w:rsidR="00414C44" w:rsidRPr="005A7AA8" w:rsidRDefault="00414C44" w:rsidP="000F6DA4">
      <w:pPr>
        <w:spacing w:after="0" w:line="480" w:lineRule="auto"/>
        <w:jc w:val="both"/>
        <w:rPr>
          <w:rFonts w:ascii="Lato" w:hAnsi="Lato"/>
        </w:rPr>
      </w:pPr>
    </w:p>
    <w:p w14:paraId="41516303" w14:textId="77777777" w:rsidR="003B6C49" w:rsidRPr="005A7AA8" w:rsidRDefault="003B6C49" w:rsidP="000F6DA4">
      <w:pPr>
        <w:framePr w:hSpace="141" w:wrap="around" w:vAnchor="text" w:hAnchor="margin" w:y="130"/>
        <w:tabs>
          <w:tab w:val="left" w:pos="5387"/>
          <w:tab w:val="left" w:pos="5954"/>
        </w:tabs>
        <w:spacing w:after="0" w:line="240" w:lineRule="auto"/>
        <w:jc w:val="center"/>
        <w:rPr>
          <w:rFonts w:ascii="Lato" w:hAnsi="Lato" w:cstheme="minorHAnsi"/>
        </w:rPr>
      </w:pPr>
      <w:r w:rsidRPr="005A7AA8">
        <w:rPr>
          <w:rFonts w:ascii="Lato" w:hAnsi="Lato" w:cstheme="minorHAnsi"/>
        </w:rPr>
        <w:t>Magistrada Anel Bañuelos Meneses</w:t>
      </w:r>
    </w:p>
    <w:p w14:paraId="6A50480C" w14:textId="77777777" w:rsidR="003B6C49" w:rsidRPr="005A7AA8" w:rsidRDefault="003B6C49" w:rsidP="000F6DA4">
      <w:pPr>
        <w:framePr w:hSpace="141" w:wrap="around" w:vAnchor="text" w:hAnchor="margin" w:y="130"/>
        <w:tabs>
          <w:tab w:val="left" w:pos="5387"/>
          <w:tab w:val="left" w:pos="5954"/>
        </w:tabs>
        <w:spacing w:after="0" w:line="240" w:lineRule="auto"/>
        <w:jc w:val="center"/>
        <w:rPr>
          <w:rFonts w:ascii="Lato" w:hAnsi="Lato" w:cstheme="minorHAnsi"/>
        </w:rPr>
      </w:pPr>
      <w:r w:rsidRPr="005A7AA8">
        <w:rPr>
          <w:rFonts w:ascii="Lato" w:hAnsi="Lato" w:cstheme="minorHAnsi"/>
        </w:rPr>
        <w:t>Presidenta del Tribunal Superior de Justicia</w:t>
      </w:r>
    </w:p>
    <w:p w14:paraId="24E8EC06" w14:textId="77777777" w:rsidR="003B6C49" w:rsidRPr="005A7AA8" w:rsidRDefault="003B6C49" w:rsidP="000F6DA4">
      <w:pPr>
        <w:pStyle w:val="NormalWeb"/>
        <w:tabs>
          <w:tab w:val="left" w:pos="5387"/>
        </w:tabs>
        <w:spacing w:before="0" w:beforeAutospacing="0"/>
        <w:jc w:val="center"/>
        <w:rPr>
          <w:rFonts w:ascii="Lato" w:hAnsi="Lato" w:cstheme="minorHAnsi"/>
          <w:sz w:val="22"/>
          <w:szCs w:val="22"/>
        </w:rPr>
      </w:pPr>
      <w:r w:rsidRPr="005A7AA8">
        <w:rPr>
          <w:rFonts w:ascii="Lato" w:hAnsi="Lato" w:cstheme="minorHAnsi"/>
          <w:sz w:val="22"/>
          <w:szCs w:val="22"/>
        </w:rPr>
        <w:t>y del Consejo de la Judicatura del Estado de Tlaxcala</w:t>
      </w:r>
    </w:p>
    <w:p w14:paraId="16B358BB" w14:textId="77777777" w:rsidR="003B6C49" w:rsidRDefault="003B6C49" w:rsidP="000F6DA4">
      <w:pPr>
        <w:spacing w:after="0" w:line="480" w:lineRule="auto"/>
        <w:jc w:val="both"/>
        <w:rPr>
          <w:rFonts w:ascii="Lato" w:hAnsi="Lato"/>
        </w:rPr>
      </w:pPr>
    </w:p>
    <w:p w14:paraId="4E0DBC97" w14:textId="77777777" w:rsidR="000F6DA4" w:rsidRPr="005A7AA8" w:rsidRDefault="000F6DA4" w:rsidP="000F6DA4">
      <w:pPr>
        <w:spacing w:after="0" w:line="480" w:lineRule="auto"/>
        <w:jc w:val="both"/>
        <w:rPr>
          <w:rFonts w:ascii="Lato" w:hAnsi="Lato"/>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5A7AA8" w:rsidRPr="005A7AA8" w14:paraId="5107E54A" w14:textId="77777777" w:rsidTr="00D81A45">
        <w:trPr>
          <w:trHeight w:val="317"/>
        </w:trPr>
        <w:tc>
          <w:tcPr>
            <w:tcW w:w="3969" w:type="dxa"/>
          </w:tcPr>
          <w:p w14:paraId="5CD96CC5" w14:textId="77777777" w:rsidR="003B6C49" w:rsidRPr="005A7AA8" w:rsidRDefault="003B6C49" w:rsidP="000F6DA4">
            <w:pPr>
              <w:tabs>
                <w:tab w:val="left" w:pos="142"/>
                <w:tab w:val="left" w:pos="5387"/>
                <w:tab w:val="left" w:pos="5954"/>
              </w:tabs>
              <w:spacing w:after="0" w:line="240" w:lineRule="auto"/>
              <w:jc w:val="center"/>
              <w:rPr>
                <w:rFonts w:ascii="Lato" w:hAnsi="Lato"/>
                <w:b/>
                <w:bCs/>
              </w:rPr>
            </w:pPr>
          </w:p>
          <w:p w14:paraId="1C2EB69B" w14:textId="77777777" w:rsidR="003B6C49" w:rsidRPr="005A7AA8" w:rsidRDefault="003B6C49" w:rsidP="000F6DA4">
            <w:pPr>
              <w:tabs>
                <w:tab w:val="left" w:pos="142"/>
                <w:tab w:val="left" w:pos="5387"/>
                <w:tab w:val="left" w:pos="5954"/>
              </w:tabs>
              <w:spacing w:after="0" w:line="240" w:lineRule="auto"/>
              <w:jc w:val="center"/>
              <w:rPr>
                <w:rFonts w:ascii="Lato" w:hAnsi="Lato" w:cstheme="minorHAnsi"/>
              </w:rPr>
            </w:pPr>
            <w:r w:rsidRPr="005A7AA8">
              <w:rPr>
                <w:rFonts w:ascii="Lato" w:hAnsi="Lato" w:cstheme="minorHAnsi"/>
              </w:rPr>
              <w:t xml:space="preserve">Mtro. Germán Mendoza </w:t>
            </w:r>
            <w:proofErr w:type="spellStart"/>
            <w:r w:rsidRPr="005A7AA8">
              <w:rPr>
                <w:rFonts w:ascii="Lato" w:hAnsi="Lato" w:cstheme="minorHAnsi"/>
              </w:rPr>
              <w:t>Papalotzi</w:t>
            </w:r>
            <w:proofErr w:type="spellEnd"/>
            <w:r w:rsidRPr="005A7AA8">
              <w:rPr>
                <w:rFonts w:ascii="Lato" w:hAnsi="Lato" w:cstheme="minorHAnsi"/>
              </w:rPr>
              <w:t xml:space="preserve"> </w:t>
            </w:r>
          </w:p>
          <w:p w14:paraId="47202782" w14:textId="77777777" w:rsidR="003B6C49" w:rsidRPr="005A7AA8" w:rsidRDefault="003B6C49" w:rsidP="000F6DA4">
            <w:pPr>
              <w:tabs>
                <w:tab w:val="left" w:pos="142"/>
                <w:tab w:val="left" w:pos="5387"/>
                <w:tab w:val="left" w:pos="5954"/>
              </w:tabs>
              <w:spacing w:after="0" w:line="240" w:lineRule="auto"/>
              <w:jc w:val="center"/>
              <w:rPr>
                <w:rFonts w:ascii="Lato" w:hAnsi="Lato" w:cstheme="minorHAnsi"/>
              </w:rPr>
            </w:pPr>
            <w:r w:rsidRPr="005A7AA8">
              <w:rPr>
                <w:rFonts w:ascii="Lato" w:hAnsi="Lato" w:cstheme="minorHAnsi"/>
              </w:rPr>
              <w:t>Integrante del Consejo de la Judicatura del Estado de Tlaxcala</w:t>
            </w:r>
          </w:p>
        </w:tc>
        <w:tc>
          <w:tcPr>
            <w:tcW w:w="561" w:type="dxa"/>
          </w:tcPr>
          <w:p w14:paraId="37987FD7"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p w14:paraId="706D3E3C"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p w14:paraId="29F9698D"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p w14:paraId="60531379"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p w14:paraId="6E1EED35"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p w14:paraId="337F0BCE"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p w14:paraId="2BF4B9ED" w14:textId="77777777" w:rsidR="003B6C49" w:rsidRPr="005A7AA8" w:rsidRDefault="003B6C49" w:rsidP="000F6DA4">
            <w:pPr>
              <w:tabs>
                <w:tab w:val="left" w:pos="142"/>
                <w:tab w:val="left" w:pos="5387"/>
                <w:tab w:val="left" w:pos="5954"/>
              </w:tabs>
              <w:spacing w:after="0" w:line="240" w:lineRule="auto"/>
              <w:jc w:val="both"/>
              <w:rPr>
                <w:rFonts w:ascii="Lato" w:hAnsi="Lato" w:cstheme="minorHAnsi"/>
              </w:rPr>
            </w:pPr>
          </w:p>
        </w:tc>
        <w:tc>
          <w:tcPr>
            <w:tcW w:w="3829" w:type="dxa"/>
          </w:tcPr>
          <w:p w14:paraId="43FC6010" w14:textId="77777777" w:rsidR="003B6C49" w:rsidRPr="005A7AA8" w:rsidRDefault="003B6C49" w:rsidP="000F6DA4">
            <w:pPr>
              <w:tabs>
                <w:tab w:val="left" w:pos="5387"/>
                <w:tab w:val="left" w:pos="5954"/>
              </w:tabs>
              <w:spacing w:after="0" w:line="240" w:lineRule="auto"/>
              <w:ind w:left="-111"/>
              <w:jc w:val="center"/>
              <w:rPr>
                <w:rFonts w:ascii="Lato" w:hAnsi="Lato" w:cstheme="minorHAnsi"/>
              </w:rPr>
            </w:pPr>
          </w:p>
          <w:p w14:paraId="065EE35D" w14:textId="77777777" w:rsidR="003B6C49" w:rsidRPr="005A7AA8" w:rsidRDefault="003B6C49" w:rsidP="000F6DA4">
            <w:pPr>
              <w:tabs>
                <w:tab w:val="left" w:pos="5387"/>
                <w:tab w:val="left" w:pos="5954"/>
              </w:tabs>
              <w:spacing w:after="0" w:line="240" w:lineRule="auto"/>
              <w:ind w:left="-111"/>
              <w:jc w:val="center"/>
              <w:rPr>
                <w:rFonts w:ascii="Lato" w:hAnsi="Lato" w:cstheme="minorHAnsi"/>
              </w:rPr>
            </w:pPr>
            <w:r w:rsidRPr="005A7AA8">
              <w:rPr>
                <w:rFonts w:ascii="Lato" w:hAnsi="Lato" w:cstheme="minorHAnsi"/>
              </w:rPr>
              <w:t>Lcda. Violeta Fernández Vázquez</w:t>
            </w:r>
          </w:p>
          <w:p w14:paraId="01450CC7" w14:textId="77777777" w:rsidR="003B6C49" w:rsidRPr="005A7AA8" w:rsidRDefault="003B6C49" w:rsidP="000F6DA4">
            <w:pPr>
              <w:tabs>
                <w:tab w:val="left" w:pos="5387"/>
                <w:tab w:val="left" w:pos="5954"/>
              </w:tabs>
              <w:spacing w:after="0" w:line="240" w:lineRule="auto"/>
              <w:ind w:left="-111"/>
              <w:jc w:val="center"/>
              <w:rPr>
                <w:rFonts w:ascii="Lato" w:hAnsi="Lato" w:cstheme="minorHAnsi"/>
              </w:rPr>
            </w:pPr>
            <w:r w:rsidRPr="005A7AA8">
              <w:rPr>
                <w:rFonts w:ascii="Lato" w:hAnsi="Lato" w:cstheme="minorHAnsi"/>
              </w:rPr>
              <w:t>Integrante del Consejo de la Judicatura del Estado de Tlaxcala</w:t>
            </w:r>
          </w:p>
        </w:tc>
      </w:tr>
    </w:tbl>
    <w:p w14:paraId="36F42E29" w14:textId="77777777" w:rsidR="003B6C49" w:rsidRPr="00832166" w:rsidRDefault="003B6C49" w:rsidP="000F6DA4">
      <w:pPr>
        <w:spacing w:after="0" w:line="480" w:lineRule="auto"/>
        <w:jc w:val="both"/>
        <w:rPr>
          <w:rFonts w:ascii="Lato" w:hAnsi="Lato"/>
        </w:rPr>
      </w:pPr>
    </w:p>
    <w:p w14:paraId="509BBDE0" w14:textId="77777777" w:rsidR="003B6C49" w:rsidRPr="00832166" w:rsidRDefault="003B6C49" w:rsidP="000F6DA4">
      <w:pPr>
        <w:spacing w:after="0" w:line="240" w:lineRule="auto"/>
        <w:jc w:val="both"/>
        <w:rPr>
          <w:rFonts w:ascii="Lato" w:hAnsi="Lato"/>
          <w:b/>
          <w:bCs/>
        </w:rPr>
      </w:pPr>
    </w:p>
    <w:p w14:paraId="01D01232" w14:textId="77777777" w:rsidR="003B6C49" w:rsidRPr="00832166" w:rsidRDefault="003B6C49" w:rsidP="000F6DA4">
      <w:pPr>
        <w:spacing w:after="0" w:line="240" w:lineRule="auto"/>
        <w:jc w:val="both"/>
        <w:rPr>
          <w:rFonts w:ascii="Lato" w:hAnsi="Lato"/>
          <w:b/>
          <w:bCs/>
        </w:rPr>
      </w:pPr>
    </w:p>
    <w:p w14:paraId="53513A34" w14:textId="32E900D7" w:rsidR="003B6C49" w:rsidRPr="00832166" w:rsidRDefault="000F6DA4" w:rsidP="000F6DA4">
      <w:pPr>
        <w:spacing w:after="0" w:line="240" w:lineRule="auto"/>
        <w:jc w:val="both"/>
        <w:rPr>
          <w:rFonts w:ascii="Lato" w:hAnsi="Lato"/>
        </w:rPr>
      </w:pPr>
      <w:r w:rsidRPr="00832166">
        <w:rPr>
          <w:rFonts w:ascii="Lato" w:hAnsi="Lato"/>
          <w:b/>
          <w:bCs/>
        </w:rPr>
        <w:t xml:space="preserve">CONTINUACIÓN DEL ACTA DE </w:t>
      </w:r>
      <w:r w:rsidRPr="00832166">
        <w:rPr>
          <w:rFonts w:ascii="Lato" w:hAnsi="Lato"/>
          <w:b/>
        </w:rPr>
        <w:t xml:space="preserve">SESIÓN EXTRAORDINARIA PRIVADA DEL CONSEJO DE LA JUDICATURA DEL ESTADO DE TLAXCALA, EN FUNCIONES DE COMITÉ DE ADQUISICIONES, CELEBRADA A LAS </w:t>
      </w:r>
      <w:r w:rsidRPr="00832166">
        <w:rPr>
          <w:rFonts w:ascii="Lato" w:hAnsi="Lato" w:cstheme="minorHAnsi"/>
          <w:b/>
        </w:rPr>
        <w:t>DIECIOCHO HORAS CON TREINTA MINUTOS DEL VEINTICINCO DE ABRIL DE DOS MIL VEINTICUATRO.</w:t>
      </w:r>
    </w:p>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832166" w:rsidRPr="00832166" w14:paraId="29779781" w14:textId="77777777" w:rsidTr="00D81A45">
        <w:trPr>
          <w:trHeight w:val="317"/>
        </w:trPr>
        <w:tc>
          <w:tcPr>
            <w:tcW w:w="4106" w:type="dxa"/>
          </w:tcPr>
          <w:p w14:paraId="37789BD9"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29913C61"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2411AF10"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1FACD58E"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67A5C090"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242AD14F"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0D3BB349"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7738BEDE"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1B4BFA7E"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18751EAA"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rPr>
            </w:pPr>
          </w:p>
          <w:p w14:paraId="5E77755C"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27DE2A7B"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Mtra. Edith Alejandra Segura Payán</w:t>
            </w:r>
          </w:p>
          <w:p w14:paraId="11108548"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Integrante del Consejo de la Judicatura del Estado de Tlaxcala</w:t>
            </w:r>
          </w:p>
        </w:tc>
        <w:tc>
          <w:tcPr>
            <w:tcW w:w="284" w:type="dxa"/>
          </w:tcPr>
          <w:p w14:paraId="41D5D168" w14:textId="77777777" w:rsidR="003B6C49" w:rsidRPr="00832166" w:rsidRDefault="003B6C49" w:rsidP="000F6DA4">
            <w:pPr>
              <w:tabs>
                <w:tab w:val="left" w:pos="142"/>
                <w:tab w:val="left" w:pos="5387"/>
                <w:tab w:val="left" w:pos="5954"/>
              </w:tabs>
              <w:spacing w:after="0" w:line="240" w:lineRule="auto"/>
              <w:jc w:val="both"/>
              <w:rPr>
                <w:rFonts w:ascii="Lato" w:hAnsi="Lato" w:cstheme="minorHAnsi"/>
              </w:rPr>
            </w:pPr>
          </w:p>
        </w:tc>
        <w:tc>
          <w:tcPr>
            <w:tcW w:w="3969" w:type="dxa"/>
          </w:tcPr>
          <w:p w14:paraId="30844F9C" w14:textId="77777777" w:rsidR="003B6C49" w:rsidRPr="00832166" w:rsidRDefault="003B6C49" w:rsidP="000F6DA4">
            <w:pPr>
              <w:tabs>
                <w:tab w:val="left" w:pos="-107"/>
                <w:tab w:val="left" w:pos="5387"/>
                <w:tab w:val="left" w:pos="5954"/>
              </w:tabs>
              <w:spacing w:after="0" w:line="240" w:lineRule="auto"/>
              <w:ind w:left="-107"/>
              <w:jc w:val="center"/>
              <w:rPr>
                <w:rFonts w:ascii="Lato" w:hAnsi="Lato" w:cstheme="minorHAnsi"/>
              </w:rPr>
            </w:pPr>
          </w:p>
          <w:p w14:paraId="2EDC808F"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1F260BF5"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165B70DA"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58389553"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6BBD0BE3"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354DCCBD"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10152D4B"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536B085A"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56E990A4" w14:textId="77777777" w:rsidR="000F6DA4" w:rsidRPr="00832166" w:rsidRDefault="000F6DA4" w:rsidP="000F6DA4">
            <w:pPr>
              <w:tabs>
                <w:tab w:val="left" w:pos="-107"/>
                <w:tab w:val="left" w:pos="5387"/>
                <w:tab w:val="left" w:pos="5954"/>
              </w:tabs>
              <w:spacing w:after="0" w:line="240" w:lineRule="auto"/>
              <w:ind w:left="-107"/>
              <w:jc w:val="center"/>
              <w:rPr>
                <w:rFonts w:ascii="Lato" w:hAnsi="Lato" w:cstheme="minorHAnsi"/>
              </w:rPr>
            </w:pPr>
          </w:p>
          <w:p w14:paraId="57821CD9" w14:textId="77777777" w:rsidR="003B6C49" w:rsidRPr="00832166" w:rsidRDefault="003B6C49" w:rsidP="000F6DA4">
            <w:pPr>
              <w:tabs>
                <w:tab w:val="left" w:pos="-107"/>
                <w:tab w:val="left" w:pos="5387"/>
                <w:tab w:val="left" w:pos="5954"/>
              </w:tabs>
              <w:spacing w:after="0" w:line="240" w:lineRule="auto"/>
              <w:ind w:left="-107"/>
              <w:jc w:val="center"/>
              <w:rPr>
                <w:rFonts w:ascii="Lato" w:hAnsi="Lato" w:cstheme="minorHAnsi"/>
              </w:rPr>
            </w:pPr>
          </w:p>
          <w:p w14:paraId="35999ED4" w14:textId="77777777" w:rsidR="003B6C49" w:rsidRPr="00832166" w:rsidRDefault="003B6C49" w:rsidP="000F6DA4">
            <w:pPr>
              <w:tabs>
                <w:tab w:val="left" w:pos="-107"/>
                <w:tab w:val="left" w:pos="5387"/>
                <w:tab w:val="left" w:pos="5954"/>
              </w:tabs>
              <w:spacing w:after="0" w:line="240" w:lineRule="auto"/>
              <w:ind w:left="-107"/>
              <w:jc w:val="center"/>
              <w:rPr>
                <w:rFonts w:ascii="Lato" w:hAnsi="Lato" w:cstheme="minorHAnsi"/>
              </w:rPr>
            </w:pPr>
            <w:r w:rsidRPr="00832166">
              <w:rPr>
                <w:rFonts w:ascii="Lato" w:hAnsi="Lato" w:cstheme="minorHAnsi"/>
              </w:rPr>
              <w:t xml:space="preserve">Lcdo. Rey David González </w:t>
            </w:r>
            <w:proofErr w:type="spellStart"/>
            <w:r w:rsidRPr="00832166">
              <w:rPr>
                <w:rFonts w:ascii="Lato" w:hAnsi="Lato" w:cstheme="minorHAnsi"/>
              </w:rPr>
              <w:t>González</w:t>
            </w:r>
            <w:proofErr w:type="spellEnd"/>
          </w:p>
          <w:p w14:paraId="616EF75E"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Integrante del Consejo de la Judicatura del Estado de Tlaxcala</w:t>
            </w:r>
          </w:p>
          <w:p w14:paraId="7914AE82"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tc>
      </w:tr>
      <w:tr w:rsidR="00832166" w:rsidRPr="00832166" w14:paraId="40E423EC" w14:textId="77777777" w:rsidTr="00D81A45">
        <w:trPr>
          <w:trHeight w:val="317"/>
        </w:trPr>
        <w:tc>
          <w:tcPr>
            <w:tcW w:w="4106" w:type="dxa"/>
          </w:tcPr>
          <w:p w14:paraId="6BFC0774"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3EB6D3F1"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06EDA67C"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6618A608"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5AA66994"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3D2D4974"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5EC5417A"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506DD0B1"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Lcdo. José Fernando Guzmán Zárate</w:t>
            </w:r>
          </w:p>
          <w:p w14:paraId="1FEBFB4E"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Contralor del Poder Judicial del Estado</w:t>
            </w:r>
          </w:p>
          <w:p w14:paraId="3B14B37B"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Firma a partir del acuerdo VII, de la presente acta.</w:t>
            </w:r>
          </w:p>
          <w:p w14:paraId="24364EDA"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tc>
        <w:tc>
          <w:tcPr>
            <w:tcW w:w="284" w:type="dxa"/>
          </w:tcPr>
          <w:p w14:paraId="527BBA84" w14:textId="77777777" w:rsidR="003B6C49" w:rsidRPr="00832166" w:rsidRDefault="003B6C49" w:rsidP="000F6DA4">
            <w:pPr>
              <w:tabs>
                <w:tab w:val="left" w:pos="142"/>
                <w:tab w:val="left" w:pos="5387"/>
                <w:tab w:val="left" w:pos="5954"/>
              </w:tabs>
              <w:spacing w:after="0" w:line="240" w:lineRule="auto"/>
              <w:jc w:val="both"/>
              <w:rPr>
                <w:rFonts w:ascii="Lato" w:hAnsi="Lato" w:cstheme="minorHAnsi"/>
              </w:rPr>
            </w:pPr>
          </w:p>
          <w:p w14:paraId="6FAF3211" w14:textId="77777777" w:rsidR="003B6C49" w:rsidRPr="00832166" w:rsidRDefault="003B6C49" w:rsidP="000F6DA4">
            <w:pPr>
              <w:tabs>
                <w:tab w:val="left" w:pos="142"/>
                <w:tab w:val="left" w:pos="5387"/>
                <w:tab w:val="left" w:pos="5954"/>
              </w:tabs>
              <w:spacing w:after="0" w:line="240" w:lineRule="auto"/>
              <w:jc w:val="both"/>
              <w:rPr>
                <w:rFonts w:ascii="Lato" w:hAnsi="Lato" w:cstheme="minorHAnsi"/>
              </w:rPr>
            </w:pPr>
          </w:p>
        </w:tc>
        <w:tc>
          <w:tcPr>
            <w:tcW w:w="3969" w:type="dxa"/>
          </w:tcPr>
          <w:p w14:paraId="2F20A765"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12C292DA"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4D8881C6"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08E754D6"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2DAE494B"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123E9AE4"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603CB9E5"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p w14:paraId="14B474CA"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C.P. Fabián Montiel Gómez</w:t>
            </w:r>
          </w:p>
          <w:p w14:paraId="69F120C1"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r w:rsidRPr="00832166">
              <w:rPr>
                <w:rFonts w:ascii="Lato" w:hAnsi="Lato" w:cstheme="minorHAnsi"/>
              </w:rPr>
              <w:t>Tesorero del Poder Judicial del Estado</w:t>
            </w:r>
          </w:p>
          <w:p w14:paraId="62826EDE"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p>
        </w:tc>
      </w:tr>
      <w:tr w:rsidR="00832166" w:rsidRPr="00832166" w14:paraId="53E42FC6" w14:textId="77777777" w:rsidTr="00D81A45">
        <w:trPr>
          <w:trHeight w:val="317"/>
        </w:trPr>
        <w:tc>
          <w:tcPr>
            <w:tcW w:w="8359" w:type="dxa"/>
            <w:gridSpan w:val="3"/>
          </w:tcPr>
          <w:p w14:paraId="0B42F672"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39DC115B"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b/>
                <w:bCs/>
              </w:rPr>
            </w:pPr>
          </w:p>
          <w:p w14:paraId="7886C2F9"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b/>
                <w:bCs/>
              </w:rPr>
            </w:pPr>
          </w:p>
          <w:p w14:paraId="22F5217F" w14:textId="4A92B06B"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r w:rsidRPr="00832166">
              <w:rPr>
                <w:rFonts w:ascii="Lato" w:hAnsi="Lato" w:cstheme="minorHAnsi"/>
                <w:b/>
                <w:bCs/>
              </w:rPr>
              <w:t>DOY FE</w:t>
            </w:r>
          </w:p>
          <w:p w14:paraId="3112D3D0"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3A54A1C3"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5BCE8F74"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5548BBE8" w14:textId="77777777" w:rsidR="000F6DA4" w:rsidRPr="00832166" w:rsidRDefault="000F6DA4" w:rsidP="000F6DA4">
            <w:pPr>
              <w:tabs>
                <w:tab w:val="left" w:pos="142"/>
                <w:tab w:val="left" w:pos="5387"/>
                <w:tab w:val="left" w:pos="5954"/>
              </w:tabs>
              <w:spacing w:after="0" w:line="240" w:lineRule="auto"/>
              <w:jc w:val="center"/>
              <w:rPr>
                <w:rFonts w:ascii="Lato" w:hAnsi="Lato" w:cstheme="minorHAnsi"/>
                <w:b/>
                <w:bCs/>
              </w:rPr>
            </w:pPr>
          </w:p>
          <w:p w14:paraId="1E623846"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391594D2"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0BFB0965"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b/>
                <w:bCs/>
              </w:rPr>
            </w:pPr>
          </w:p>
          <w:p w14:paraId="38A417A5"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 xml:space="preserve">Lcda. </w:t>
            </w:r>
            <w:proofErr w:type="spellStart"/>
            <w:r w:rsidRPr="00832166">
              <w:rPr>
                <w:rFonts w:ascii="Lato" w:hAnsi="Lato" w:cstheme="minorHAnsi"/>
              </w:rPr>
              <w:t>Midory</w:t>
            </w:r>
            <w:proofErr w:type="spellEnd"/>
            <w:r w:rsidRPr="00832166">
              <w:rPr>
                <w:rFonts w:ascii="Lato" w:hAnsi="Lato" w:cstheme="minorHAnsi"/>
              </w:rPr>
              <w:t xml:space="preserve"> Castro Bañuelos </w:t>
            </w:r>
          </w:p>
          <w:p w14:paraId="0A2BF860" w14:textId="77777777" w:rsidR="003B6C49" w:rsidRPr="00832166" w:rsidRDefault="003B6C49" w:rsidP="000F6DA4">
            <w:pPr>
              <w:tabs>
                <w:tab w:val="left" w:pos="142"/>
                <w:tab w:val="left" w:pos="5387"/>
                <w:tab w:val="left" w:pos="5954"/>
              </w:tabs>
              <w:spacing w:after="0" w:line="240" w:lineRule="auto"/>
              <w:jc w:val="center"/>
              <w:rPr>
                <w:rFonts w:ascii="Lato" w:hAnsi="Lato" w:cstheme="minorHAnsi"/>
              </w:rPr>
            </w:pPr>
            <w:r w:rsidRPr="00832166">
              <w:rPr>
                <w:rFonts w:ascii="Lato" w:hAnsi="Lato" w:cstheme="minorHAnsi"/>
              </w:rPr>
              <w:t>Secretaria Ejecutiva del Consejo de la Judicatura del Estado de Tlaxcala.</w:t>
            </w:r>
          </w:p>
        </w:tc>
      </w:tr>
    </w:tbl>
    <w:p w14:paraId="7409A1E8" w14:textId="77777777" w:rsidR="003B6C49" w:rsidRPr="00832166" w:rsidRDefault="003B6C49" w:rsidP="000F6DA4">
      <w:pPr>
        <w:spacing w:after="0" w:line="480" w:lineRule="auto"/>
        <w:jc w:val="both"/>
        <w:rPr>
          <w:rFonts w:ascii="Lato" w:hAnsi="Lato"/>
        </w:rPr>
      </w:pPr>
    </w:p>
    <w:p w14:paraId="3003C270" w14:textId="77777777" w:rsidR="003B6C49" w:rsidRPr="00832166" w:rsidRDefault="003B6C49" w:rsidP="000F6DA4">
      <w:pPr>
        <w:spacing w:after="0" w:line="480" w:lineRule="auto"/>
        <w:ind w:firstLine="708"/>
        <w:jc w:val="both"/>
        <w:rPr>
          <w:rFonts w:ascii="Lato" w:hAnsi="Lato"/>
          <w:bCs/>
        </w:rPr>
      </w:pPr>
    </w:p>
    <w:sectPr w:rsidR="003B6C49" w:rsidRPr="00832166" w:rsidSect="002A538F">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6F7A0" w14:textId="77777777" w:rsidR="00A42BC6" w:rsidRDefault="00A42BC6">
      <w:pPr>
        <w:spacing w:after="0" w:line="240" w:lineRule="auto"/>
      </w:pPr>
      <w:r>
        <w:separator/>
      </w:r>
    </w:p>
  </w:endnote>
  <w:endnote w:type="continuationSeparator" w:id="0">
    <w:p w14:paraId="72CFA997" w14:textId="77777777" w:rsidR="00A42BC6" w:rsidRDefault="00A4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D81A45" w:rsidRDefault="00D81A45">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1A45" w:rsidRDefault="00D81A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11C6C" w14:textId="77777777" w:rsidR="00A42BC6" w:rsidRDefault="00A42BC6">
      <w:pPr>
        <w:spacing w:after="0" w:line="240" w:lineRule="auto"/>
      </w:pPr>
      <w:r>
        <w:separator/>
      </w:r>
    </w:p>
  </w:footnote>
  <w:footnote w:type="continuationSeparator" w:id="0">
    <w:p w14:paraId="4B65D7CE" w14:textId="77777777" w:rsidR="00A42BC6" w:rsidRDefault="00A4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sz w:val="30"/>
        <w:szCs w:val="30"/>
      </w:rPr>
    </w:sdtEndPr>
    <w:sdtContent>
      <w:p w14:paraId="0CB151A1" w14:textId="1F2B0911" w:rsidR="00D81A45" w:rsidRPr="00E74C9A" w:rsidRDefault="00D81A45" w:rsidP="000F2820">
        <w:pPr>
          <w:spacing w:after="0" w:line="480" w:lineRule="auto"/>
          <w:ind w:left="708" w:firstLine="708"/>
          <w:jc w:val="right"/>
          <w:rPr>
            <w:rFonts w:asciiTheme="minorHAnsi" w:hAnsiTheme="minorHAnsi" w:cstheme="minorHAnsi"/>
            <w:b/>
            <w:bCs/>
          </w:rPr>
        </w:pPr>
        <w:r w:rsidRPr="00E74C9A">
          <w:rPr>
            <w:rFonts w:asciiTheme="minorHAnsi" w:hAnsiTheme="minorHAnsi" w:cstheme="minorHAnsi"/>
            <w:b/>
            <w:bCs/>
            <w:sz w:val="40"/>
            <w:szCs w:val="40"/>
          </w:rPr>
          <w:t xml:space="preserve">    </w:t>
        </w:r>
        <w:r w:rsidRPr="00E74C9A">
          <w:rPr>
            <w:rFonts w:asciiTheme="minorHAnsi" w:hAnsiTheme="minorHAnsi" w:cstheme="minorHAnsi"/>
            <w:b/>
            <w:bCs/>
          </w:rPr>
          <w:t xml:space="preserve">                                   </w:t>
        </w:r>
        <w:bookmarkStart w:id="9" w:name="_Hlk93306781"/>
        <w:bookmarkStart w:id="10" w:name="_Hlk93306782"/>
        <w:r w:rsidRPr="00E74C9A">
          <w:rPr>
            <w:rFonts w:asciiTheme="minorHAnsi" w:hAnsiTheme="minorHAnsi" w:cstheme="minorHAnsi"/>
            <w:b/>
            <w:bCs/>
          </w:rPr>
          <w:t>ACTA NÚMERO: 36/202</w:t>
        </w:r>
        <w:r w:rsidR="00000000">
          <w:rPr>
            <w:noProof/>
          </w:rPr>
          <w:pict w14:anchorId="6865C9BB">
            <v:shapetype id="_x0000_t202" coordsize="21600,21600" o:spt="202" path="m,l,21600r21600,l21600,xe">
              <v:stroke joinstyle="miter"/>
              <v:path gradientshapeok="t" o:connecttype="rect"/>
            </v:shapetype>
            <v:shape id="Cuadro de texto 2" o:spid="_x0000_s1025"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D81A45" w:rsidRDefault="00D81A45"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w:r>
        <w:bookmarkEnd w:id="9"/>
        <w:bookmarkEnd w:id="10"/>
        <w:r w:rsidRPr="00E74C9A">
          <w:rPr>
            <w:rFonts w:asciiTheme="minorHAnsi" w:hAnsiTheme="minorHAnsi" w:cstheme="minorHAnsi"/>
            <w:b/>
            <w:bCs/>
          </w:rPr>
          <w:t>4</w:t>
        </w:r>
      </w:p>
      <w:p w14:paraId="6D7FCCEE" w14:textId="58DC5D3E" w:rsidR="00D81A45" w:rsidRPr="000F6DA4" w:rsidRDefault="00D81A45" w:rsidP="000F6DA4">
        <w:pPr>
          <w:spacing w:after="0" w:line="480" w:lineRule="auto"/>
          <w:ind w:left="708" w:firstLine="708"/>
          <w:jc w:val="right"/>
          <w:rPr>
            <w:b/>
            <w:bCs/>
            <w:sz w:val="30"/>
            <w:szCs w:val="30"/>
          </w:rPr>
        </w:pPr>
        <w:r w:rsidRPr="00E74C9A">
          <w:rPr>
            <w:b/>
            <w:bCs/>
          </w:rPr>
          <w:t>COMITÉ DE ADQUISICIONES</w:t>
        </w:r>
        <w:r w:rsidRPr="00E74C9A">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687E57"/>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D432EF"/>
    <w:multiLevelType w:val="hybridMultilevel"/>
    <w:tmpl w:val="3BC2D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DF6045C"/>
    <w:multiLevelType w:val="hybridMultilevel"/>
    <w:tmpl w:val="DDC8D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54344C"/>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7C0529"/>
    <w:multiLevelType w:val="hybridMultilevel"/>
    <w:tmpl w:val="DDC8D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3DFF0EBB"/>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756C8C"/>
    <w:multiLevelType w:val="hybridMultilevel"/>
    <w:tmpl w:val="232E1CB2"/>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32"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865B88"/>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63128C"/>
    <w:multiLevelType w:val="hybridMultilevel"/>
    <w:tmpl w:val="52866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9" w15:restartNumberingAfterBreak="0">
    <w:nsid w:val="666B70F8"/>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E4759C"/>
    <w:multiLevelType w:val="hybridMultilevel"/>
    <w:tmpl w:val="0F1E67B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1" w15:restartNumberingAfterBreak="0">
    <w:nsid w:val="6E520C60"/>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B5407F"/>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DA3D25"/>
    <w:multiLevelType w:val="hybridMultilevel"/>
    <w:tmpl w:val="23EEDCA4"/>
    <w:lvl w:ilvl="0" w:tplc="73587E50">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7"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908104214">
    <w:abstractNumId w:val="17"/>
  </w:num>
  <w:num w:numId="2" w16cid:durableId="127936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197016">
    <w:abstractNumId w:val="5"/>
  </w:num>
  <w:num w:numId="4" w16cid:durableId="429089162">
    <w:abstractNumId w:val="0"/>
  </w:num>
  <w:num w:numId="5" w16cid:durableId="1736508800">
    <w:abstractNumId w:val="7"/>
  </w:num>
  <w:num w:numId="6" w16cid:durableId="69498786">
    <w:abstractNumId w:val="33"/>
  </w:num>
  <w:num w:numId="7" w16cid:durableId="2102798314">
    <w:abstractNumId w:val="23"/>
  </w:num>
  <w:num w:numId="8" w16cid:durableId="1439907028">
    <w:abstractNumId w:val="32"/>
  </w:num>
  <w:num w:numId="9" w16cid:durableId="1400403196">
    <w:abstractNumId w:val="34"/>
  </w:num>
  <w:num w:numId="10" w16cid:durableId="250242474">
    <w:abstractNumId w:val="30"/>
  </w:num>
  <w:num w:numId="11" w16cid:durableId="2141872678">
    <w:abstractNumId w:val="11"/>
  </w:num>
  <w:num w:numId="12" w16cid:durableId="736510256">
    <w:abstractNumId w:val="1"/>
  </w:num>
  <w:num w:numId="13" w16cid:durableId="301925422">
    <w:abstractNumId w:val="10"/>
  </w:num>
  <w:num w:numId="14" w16cid:durableId="78724103">
    <w:abstractNumId w:val="36"/>
  </w:num>
  <w:num w:numId="15" w16cid:durableId="2145999824">
    <w:abstractNumId w:val="24"/>
  </w:num>
  <w:num w:numId="16" w16cid:durableId="1766918270">
    <w:abstractNumId w:val="21"/>
  </w:num>
  <w:num w:numId="17" w16cid:durableId="2061441429">
    <w:abstractNumId w:val="29"/>
  </w:num>
  <w:num w:numId="18" w16cid:durableId="327682368">
    <w:abstractNumId w:val="46"/>
  </w:num>
  <w:num w:numId="19" w16cid:durableId="1396975392">
    <w:abstractNumId w:val="26"/>
  </w:num>
  <w:num w:numId="20" w16cid:durableId="21175914">
    <w:abstractNumId w:val="44"/>
  </w:num>
  <w:num w:numId="21" w16cid:durableId="682168032">
    <w:abstractNumId w:val="47"/>
  </w:num>
  <w:num w:numId="22" w16cid:durableId="933443897">
    <w:abstractNumId w:val="15"/>
  </w:num>
  <w:num w:numId="23" w16cid:durableId="1029917236">
    <w:abstractNumId w:val="4"/>
  </w:num>
  <w:num w:numId="24" w16cid:durableId="1221289282">
    <w:abstractNumId w:val="38"/>
  </w:num>
  <w:num w:numId="25" w16cid:durableId="669916928">
    <w:abstractNumId w:val="2"/>
  </w:num>
  <w:num w:numId="26" w16cid:durableId="1730223521">
    <w:abstractNumId w:val="28"/>
  </w:num>
  <w:num w:numId="27" w16cid:durableId="1783843618">
    <w:abstractNumId w:val="45"/>
  </w:num>
  <w:num w:numId="28" w16cid:durableId="418142193">
    <w:abstractNumId w:val="9"/>
  </w:num>
  <w:num w:numId="29" w16cid:durableId="330719292">
    <w:abstractNumId w:val="27"/>
  </w:num>
  <w:num w:numId="30" w16cid:durableId="1588226945">
    <w:abstractNumId w:val="25"/>
  </w:num>
  <w:num w:numId="31" w16cid:durableId="1838887500">
    <w:abstractNumId w:val="3"/>
  </w:num>
  <w:num w:numId="32" w16cid:durableId="1903561926">
    <w:abstractNumId w:val="20"/>
  </w:num>
  <w:num w:numId="33" w16cid:durableId="20706417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611235">
    <w:abstractNumId w:val="6"/>
  </w:num>
  <w:num w:numId="35" w16cid:durableId="1585994383">
    <w:abstractNumId w:val="8"/>
  </w:num>
  <w:num w:numId="36" w16cid:durableId="474421668">
    <w:abstractNumId w:val="48"/>
  </w:num>
  <w:num w:numId="37" w16cid:durableId="1282149121">
    <w:abstractNumId w:val="35"/>
  </w:num>
  <w:num w:numId="38" w16cid:durableId="683944585">
    <w:abstractNumId w:val="19"/>
  </w:num>
  <w:num w:numId="39" w16cid:durableId="1391419904">
    <w:abstractNumId w:val="39"/>
  </w:num>
  <w:num w:numId="40" w16cid:durableId="1839416690">
    <w:abstractNumId w:val="16"/>
  </w:num>
  <w:num w:numId="41" w16cid:durableId="777066673">
    <w:abstractNumId w:val="41"/>
  </w:num>
  <w:num w:numId="42" w16cid:durableId="896890836">
    <w:abstractNumId w:val="31"/>
  </w:num>
  <w:num w:numId="43" w16cid:durableId="704719195">
    <w:abstractNumId w:val="18"/>
  </w:num>
  <w:num w:numId="44" w16cid:durableId="1633442082">
    <w:abstractNumId w:val="14"/>
  </w:num>
  <w:num w:numId="45" w16cid:durableId="1876695843">
    <w:abstractNumId w:val="42"/>
  </w:num>
  <w:num w:numId="46" w16cid:durableId="870728656">
    <w:abstractNumId w:val="43"/>
  </w:num>
  <w:num w:numId="47" w16cid:durableId="1613397509">
    <w:abstractNumId w:val="22"/>
  </w:num>
  <w:num w:numId="48" w16cid:durableId="780146224">
    <w:abstractNumId w:val="13"/>
  </w:num>
  <w:num w:numId="49" w16cid:durableId="687801214">
    <w:abstractNumId w:val="37"/>
  </w:num>
  <w:num w:numId="50" w16cid:durableId="199132148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59A"/>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4C99"/>
    <w:rsid w:val="000465B1"/>
    <w:rsid w:val="00050311"/>
    <w:rsid w:val="00053158"/>
    <w:rsid w:val="00054921"/>
    <w:rsid w:val="00054A44"/>
    <w:rsid w:val="0005626A"/>
    <w:rsid w:val="0005655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3A7C"/>
    <w:rsid w:val="000C5FB7"/>
    <w:rsid w:val="000C6BF5"/>
    <w:rsid w:val="000C79E9"/>
    <w:rsid w:val="000D4323"/>
    <w:rsid w:val="000D4383"/>
    <w:rsid w:val="000D685B"/>
    <w:rsid w:val="000E0118"/>
    <w:rsid w:val="000E367D"/>
    <w:rsid w:val="000E69B4"/>
    <w:rsid w:val="000E6A64"/>
    <w:rsid w:val="000E7908"/>
    <w:rsid w:val="000F0160"/>
    <w:rsid w:val="000F0BBF"/>
    <w:rsid w:val="000F153F"/>
    <w:rsid w:val="000F253B"/>
    <w:rsid w:val="000F2820"/>
    <w:rsid w:val="000F2F75"/>
    <w:rsid w:val="000F6DA4"/>
    <w:rsid w:val="00100F16"/>
    <w:rsid w:val="00102B8A"/>
    <w:rsid w:val="00103912"/>
    <w:rsid w:val="00104857"/>
    <w:rsid w:val="00105103"/>
    <w:rsid w:val="0010696D"/>
    <w:rsid w:val="001073E1"/>
    <w:rsid w:val="001078AF"/>
    <w:rsid w:val="00110AF9"/>
    <w:rsid w:val="00110CB6"/>
    <w:rsid w:val="001131D7"/>
    <w:rsid w:val="00115DCA"/>
    <w:rsid w:val="00120989"/>
    <w:rsid w:val="00123294"/>
    <w:rsid w:val="00124497"/>
    <w:rsid w:val="00125A68"/>
    <w:rsid w:val="00126B3B"/>
    <w:rsid w:val="00126F68"/>
    <w:rsid w:val="001275B8"/>
    <w:rsid w:val="001279CF"/>
    <w:rsid w:val="00130B32"/>
    <w:rsid w:val="00130DBC"/>
    <w:rsid w:val="001326E3"/>
    <w:rsid w:val="00134411"/>
    <w:rsid w:val="001361E8"/>
    <w:rsid w:val="00136D81"/>
    <w:rsid w:val="0013759D"/>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1945"/>
    <w:rsid w:val="001823B0"/>
    <w:rsid w:val="00182AA8"/>
    <w:rsid w:val="00182D5F"/>
    <w:rsid w:val="001855D0"/>
    <w:rsid w:val="001860A6"/>
    <w:rsid w:val="00187978"/>
    <w:rsid w:val="00187DBE"/>
    <w:rsid w:val="00190A91"/>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B665C"/>
    <w:rsid w:val="001C0D1C"/>
    <w:rsid w:val="001C117A"/>
    <w:rsid w:val="001C1490"/>
    <w:rsid w:val="001C18E4"/>
    <w:rsid w:val="001C1AC1"/>
    <w:rsid w:val="001C1D61"/>
    <w:rsid w:val="001C3647"/>
    <w:rsid w:val="001C4614"/>
    <w:rsid w:val="001C4B57"/>
    <w:rsid w:val="001C5910"/>
    <w:rsid w:val="001C6842"/>
    <w:rsid w:val="001C7775"/>
    <w:rsid w:val="001D0456"/>
    <w:rsid w:val="001D19D9"/>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3245"/>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2D68"/>
    <w:rsid w:val="00225F9A"/>
    <w:rsid w:val="002269F6"/>
    <w:rsid w:val="00227C62"/>
    <w:rsid w:val="00231EF7"/>
    <w:rsid w:val="00232C95"/>
    <w:rsid w:val="00233771"/>
    <w:rsid w:val="00233C1C"/>
    <w:rsid w:val="00240DBC"/>
    <w:rsid w:val="002416AF"/>
    <w:rsid w:val="00241BE5"/>
    <w:rsid w:val="00242C71"/>
    <w:rsid w:val="00242DCB"/>
    <w:rsid w:val="00244525"/>
    <w:rsid w:val="00246EF5"/>
    <w:rsid w:val="0024735B"/>
    <w:rsid w:val="00247B45"/>
    <w:rsid w:val="00250088"/>
    <w:rsid w:val="002506A0"/>
    <w:rsid w:val="00250DC6"/>
    <w:rsid w:val="00251FEC"/>
    <w:rsid w:val="00252588"/>
    <w:rsid w:val="00253367"/>
    <w:rsid w:val="00253FA9"/>
    <w:rsid w:val="00255556"/>
    <w:rsid w:val="0025582B"/>
    <w:rsid w:val="00257619"/>
    <w:rsid w:val="00261027"/>
    <w:rsid w:val="00261293"/>
    <w:rsid w:val="002613E6"/>
    <w:rsid w:val="00262A97"/>
    <w:rsid w:val="0026353E"/>
    <w:rsid w:val="00264F3B"/>
    <w:rsid w:val="00265A0C"/>
    <w:rsid w:val="00265D02"/>
    <w:rsid w:val="0026650B"/>
    <w:rsid w:val="00267059"/>
    <w:rsid w:val="00267BD6"/>
    <w:rsid w:val="00272B29"/>
    <w:rsid w:val="00280A0D"/>
    <w:rsid w:val="00280D38"/>
    <w:rsid w:val="00283BB9"/>
    <w:rsid w:val="0028661B"/>
    <w:rsid w:val="00286DBF"/>
    <w:rsid w:val="00287876"/>
    <w:rsid w:val="002902F7"/>
    <w:rsid w:val="00290C10"/>
    <w:rsid w:val="00292940"/>
    <w:rsid w:val="002929A0"/>
    <w:rsid w:val="00292B59"/>
    <w:rsid w:val="00294FD2"/>
    <w:rsid w:val="00297626"/>
    <w:rsid w:val="002977F7"/>
    <w:rsid w:val="002A2D19"/>
    <w:rsid w:val="002A33A0"/>
    <w:rsid w:val="002A3D96"/>
    <w:rsid w:val="002A444A"/>
    <w:rsid w:val="002A453E"/>
    <w:rsid w:val="002A538F"/>
    <w:rsid w:val="002A5F3D"/>
    <w:rsid w:val="002A6231"/>
    <w:rsid w:val="002A6DA6"/>
    <w:rsid w:val="002A6FCC"/>
    <w:rsid w:val="002A76D9"/>
    <w:rsid w:val="002B17AF"/>
    <w:rsid w:val="002B2B3C"/>
    <w:rsid w:val="002B2B7E"/>
    <w:rsid w:val="002B71FF"/>
    <w:rsid w:val="002B746C"/>
    <w:rsid w:val="002C051E"/>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59F5"/>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441D"/>
    <w:rsid w:val="002F5C21"/>
    <w:rsid w:val="002F66DA"/>
    <w:rsid w:val="002F6A36"/>
    <w:rsid w:val="002F7C56"/>
    <w:rsid w:val="003004E7"/>
    <w:rsid w:val="00300DE6"/>
    <w:rsid w:val="00301432"/>
    <w:rsid w:val="00302BD7"/>
    <w:rsid w:val="00303075"/>
    <w:rsid w:val="0030348B"/>
    <w:rsid w:val="00305ECF"/>
    <w:rsid w:val="00310283"/>
    <w:rsid w:val="00311D75"/>
    <w:rsid w:val="003125F5"/>
    <w:rsid w:val="00314189"/>
    <w:rsid w:val="00315498"/>
    <w:rsid w:val="003155BF"/>
    <w:rsid w:val="00316A83"/>
    <w:rsid w:val="003208D4"/>
    <w:rsid w:val="00320D3A"/>
    <w:rsid w:val="0032111C"/>
    <w:rsid w:val="0032224C"/>
    <w:rsid w:val="00323982"/>
    <w:rsid w:val="003248E9"/>
    <w:rsid w:val="00324D55"/>
    <w:rsid w:val="003259ED"/>
    <w:rsid w:val="00325BCC"/>
    <w:rsid w:val="00325D9B"/>
    <w:rsid w:val="00332E1E"/>
    <w:rsid w:val="00336915"/>
    <w:rsid w:val="00337624"/>
    <w:rsid w:val="00340927"/>
    <w:rsid w:val="003410B8"/>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A56"/>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B6C49"/>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0B11"/>
    <w:rsid w:val="003F2574"/>
    <w:rsid w:val="003F2BEC"/>
    <w:rsid w:val="003F5DE6"/>
    <w:rsid w:val="003F69D7"/>
    <w:rsid w:val="004011E4"/>
    <w:rsid w:val="0040145C"/>
    <w:rsid w:val="004025A7"/>
    <w:rsid w:val="00403093"/>
    <w:rsid w:val="00405263"/>
    <w:rsid w:val="00405577"/>
    <w:rsid w:val="0040567B"/>
    <w:rsid w:val="00412CDA"/>
    <w:rsid w:val="00413F17"/>
    <w:rsid w:val="00414C44"/>
    <w:rsid w:val="00416C66"/>
    <w:rsid w:val="00422459"/>
    <w:rsid w:val="0042257B"/>
    <w:rsid w:val="00423526"/>
    <w:rsid w:val="00425832"/>
    <w:rsid w:val="004301E8"/>
    <w:rsid w:val="00430347"/>
    <w:rsid w:val="00432F43"/>
    <w:rsid w:val="00433CF1"/>
    <w:rsid w:val="004372C3"/>
    <w:rsid w:val="004379D8"/>
    <w:rsid w:val="004407D3"/>
    <w:rsid w:val="004412AC"/>
    <w:rsid w:val="00442F9C"/>
    <w:rsid w:val="0044310C"/>
    <w:rsid w:val="00443AC2"/>
    <w:rsid w:val="00445671"/>
    <w:rsid w:val="0044656C"/>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6888"/>
    <w:rsid w:val="004A7E77"/>
    <w:rsid w:val="004B10FD"/>
    <w:rsid w:val="004B507D"/>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E6EEC"/>
    <w:rsid w:val="004F0901"/>
    <w:rsid w:val="004F18CB"/>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2D5F"/>
    <w:rsid w:val="00513C41"/>
    <w:rsid w:val="0051771A"/>
    <w:rsid w:val="00517B52"/>
    <w:rsid w:val="00520893"/>
    <w:rsid w:val="00522B6B"/>
    <w:rsid w:val="005231C0"/>
    <w:rsid w:val="00523FDF"/>
    <w:rsid w:val="00525DC6"/>
    <w:rsid w:val="00526BD3"/>
    <w:rsid w:val="0052733E"/>
    <w:rsid w:val="00527B8F"/>
    <w:rsid w:val="00530528"/>
    <w:rsid w:val="00531FB1"/>
    <w:rsid w:val="0053327E"/>
    <w:rsid w:val="0053470A"/>
    <w:rsid w:val="005349DD"/>
    <w:rsid w:val="0053506D"/>
    <w:rsid w:val="00536024"/>
    <w:rsid w:val="00537214"/>
    <w:rsid w:val="00537413"/>
    <w:rsid w:val="005378C2"/>
    <w:rsid w:val="00537988"/>
    <w:rsid w:val="005414CC"/>
    <w:rsid w:val="00542607"/>
    <w:rsid w:val="005431B7"/>
    <w:rsid w:val="00543A32"/>
    <w:rsid w:val="00546D05"/>
    <w:rsid w:val="00546EF5"/>
    <w:rsid w:val="00552B5F"/>
    <w:rsid w:val="005535D0"/>
    <w:rsid w:val="00561579"/>
    <w:rsid w:val="0056162B"/>
    <w:rsid w:val="0056650B"/>
    <w:rsid w:val="00571086"/>
    <w:rsid w:val="00574AED"/>
    <w:rsid w:val="00575724"/>
    <w:rsid w:val="00576A1B"/>
    <w:rsid w:val="00576B3B"/>
    <w:rsid w:val="00577324"/>
    <w:rsid w:val="005804B1"/>
    <w:rsid w:val="00581CC9"/>
    <w:rsid w:val="00592014"/>
    <w:rsid w:val="005939BB"/>
    <w:rsid w:val="00593C2E"/>
    <w:rsid w:val="0059440C"/>
    <w:rsid w:val="005954EB"/>
    <w:rsid w:val="00595672"/>
    <w:rsid w:val="00597042"/>
    <w:rsid w:val="00597543"/>
    <w:rsid w:val="005A04C4"/>
    <w:rsid w:val="005A1444"/>
    <w:rsid w:val="005A1448"/>
    <w:rsid w:val="005A259B"/>
    <w:rsid w:val="005A3A72"/>
    <w:rsid w:val="005A6A44"/>
    <w:rsid w:val="005A6CE0"/>
    <w:rsid w:val="005A7AA8"/>
    <w:rsid w:val="005B1638"/>
    <w:rsid w:val="005B2781"/>
    <w:rsid w:val="005B3341"/>
    <w:rsid w:val="005B3FA7"/>
    <w:rsid w:val="005B48C7"/>
    <w:rsid w:val="005B77D4"/>
    <w:rsid w:val="005B7CF1"/>
    <w:rsid w:val="005B7EC9"/>
    <w:rsid w:val="005C1E2E"/>
    <w:rsid w:val="005C3201"/>
    <w:rsid w:val="005C3EA0"/>
    <w:rsid w:val="005D0008"/>
    <w:rsid w:val="005D00BC"/>
    <w:rsid w:val="005D03C1"/>
    <w:rsid w:val="005D0FD2"/>
    <w:rsid w:val="005D12DD"/>
    <w:rsid w:val="005D1E10"/>
    <w:rsid w:val="005D3BDC"/>
    <w:rsid w:val="005D6216"/>
    <w:rsid w:val="005E05C1"/>
    <w:rsid w:val="005E27C3"/>
    <w:rsid w:val="005E3C0F"/>
    <w:rsid w:val="005E45FB"/>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B0C"/>
    <w:rsid w:val="00623C63"/>
    <w:rsid w:val="00626573"/>
    <w:rsid w:val="00627F78"/>
    <w:rsid w:val="006311D5"/>
    <w:rsid w:val="00631E3F"/>
    <w:rsid w:val="0063319E"/>
    <w:rsid w:val="0063336F"/>
    <w:rsid w:val="006334D5"/>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2D0E"/>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661"/>
    <w:rsid w:val="006B1C26"/>
    <w:rsid w:val="006B1EE2"/>
    <w:rsid w:val="006B221E"/>
    <w:rsid w:val="006B227A"/>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145F"/>
    <w:rsid w:val="00732508"/>
    <w:rsid w:val="00734118"/>
    <w:rsid w:val="00735234"/>
    <w:rsid w:val="0073593C"/>
    <w:rsid w:val="0074002F"/>
    <w:rsid w:val="007411A7"/>
    <w:rsid w:val="007413C5"/>
    <w:rsid w:val="00742DD7"/>
    <w:rsid w:val="00742F4D"/>
    <w:rsid w:val="0074336E"/>
    <w:rsid w:val="00743371"/>
    <w:rsid w:val="0074364F"/>
    <w:rsid w:val="00743836"/>
    <w:rsid w:val="0074454E"/>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2E9D"/>
    <w:rsid w:val="0077315F"/>
    <w:rsid w:val="00775671"/>
    <w:rsid w:val="00775D24"/>
    <w:rsid w:val="0077626D"/>
    <w:rsid w:val="0078047C"/>
    <w:rsid w:val="0078052F"/>
    <w:rsid w:val="00784937"/>
    <w:rsid w:val="00785D88"/>
    <w:rsid w:val="00787ED6"/>
    <w:rsid w:val="0079118A"/>
    <w:rsid w:val="00791858"/>
    <w:rsid w:val="00791AE1"/>
    <w:rsid w:val="00794048"/>
    <w:rsid w:val="00794B66"/>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5F0C"/>
    <w:rsid w:val="00827BD2"/>
    <w:rsid w:val="00827C78"/>
    <w:rsid w:val="0083017B"/>
    <w:rsid w:val="008304D7"/>
    <w:rsid w:val="0083128C"/>
    <w:rsid w:val="00832166"/>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3323"/>
    <w:rsid w:val="008741FC"/>
    <w:rsid w:val="00874FE2"/>
    <w:rsid w:val="0087566E"/>
    <w:rsid w:val="0087753B"/>
    <w:rsid w:val="00880E2C"/>
    <w:rsid w:val="0088128E"/>
    <w:rsid w:val="00885510"/>
    <w:rsid w:val="00891018"/>
    <w:rsid w:val="00891FC9"/>
    <w:rsid w:val="00892EA6"/>
    <w:rsid w:val="00893759"/>
    <w:rsid w:val="00893BE6"/>
    <w:rsid w:val="008957A7"/>
    <w:rsid w:val="00895E35"/>
    <w:rsid w:val="008962BD"/>
    <w:rsid w:val="00897A2C"/>
    <w:rsid w:val="00897A84"/>
    <w:rsid w:val="008A16D9"/>
    <w:rsid w:val="008A277D"/>
    <w:rsid w:val="008A2DE9"/>
    <w:rsid w:val="008A313A"/>
    <w:rsid w:val="008A4329"/>
    <w:rsid w:val="008A50C9"/>
    <w:rsid w:val="008B07B3"/>
    <w:rsid w:val="008B1398"/>
    <w:rsid w:val="008B4432"/>
    <w:rsid w:val="008B63E6"/>
    <w:rsid w:val="008B6D60"/>
    <w:rsid w:val="008C0626"/>
    <w:rsid w:val="008C0AC5"/>
    <w:rsid w:val="008C0F31"/>
    <w:rsid w:val="008C1C52"/>
    <w:rsid w:val="008C2663"/>
    <w:rsid w:val="008C2F66"/>
    <w:rsid w:val="008C31DF"/>
    <w:rsid w:val="008C3E1B"/>
    <w:rsid w:val="008C469F"/>
    <w:rsid w:val="008C497D"/>
    <w:rsid w:val="008C630F"/>
    <w:rsid w:val="008C770B"/>
    <w:rsid w:val="008D07BE"/>
    <w:rsid w:val="008D170D"/>
    <w:rsid w:val="008D5F10"/>
    <w:rsid w:val="008D5F41"/>
    <w:rsid w:val="008D7FA1"/>
    <w:rsid w:val="008E34FD"/>
    <w:rsid w:val="008E3594"/>
    <w:rsid w:val="008E5BB5"/>
    <w:rsid w:val="008E79AE"/>
    <w:rsid w:val="008F36FF"/>
    <w:rsid w:val="008F4BAD"/>
    <w:rsid w:val="008F5066"/>
    <w:rsid w:val="008F75E1"/>
    <w:rsid w:val="00901B57"/>
    <w:rsid w:val="00901C49"/>
    <w:rsid w:val="009049C5"/>
    <w:rsid w:val="0090538D"/>
    <w:rsid w:val="00907ABB"/>
    <w:rsid w:val="009119F7"/>
    <w:rsid w:val="009130B5"/>
    <w:rsid w:val="0091365D"/>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0869"/>
    <w:rsid w:val="00952338"/>
    <w:rsid w:val="00952525"/>
    <w:rsid w:val="00952AB7"/>
    <w:rsid w:val="00952F60"/>
    <w:rsid w:val="00955FFC"/>
    <w:rsid w:val="009569C1"/>
    <w:rsid w:val="00956E43"/>
    <w:rsid w:val="00957704"/>
    <w:rsid w:val="00961EE0"/>
    <w:rsid w:val="00962232"/>
    <w:rsid w:val="009644DC"/>
    <w:rsid w:val="0096532A"/>
    <w:rsid w:val="00966D96"/>
    <w:rsid w:val="00967007"/>
    <w:rsid w:val="00967C29"/>
    <w:rsid w:val="00971B84"/>
    <w:rsid w:val="00973236"/>
    <w:rsid w:val="00974F99"/>
    <w:rsid w:val="009759B7"/>
    <w:rsid w:val="00975B7A"/>
    <w:rsid w:val="00981DF9"/>
    <w:rsid w:val="00982272"/>
    <w:rsid w:val="0098229C"/>
    <w:rsid w:val="00982950"/>
    <w:rsid w:val="00985BF5"/>
    <w:rsid w:val="009866D6"/>
    <w:rsid w:val="00990BD1"/>
    <w:rsid w:val="00995B13"/>
    <w:rsid w:val="00995D15"/>
    <w:rsid w:val="009A1343"/>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1A8"/>
    <w:rsid w:val="009C4F00"/>
    <w:rsid w:val="009C568C"/>
    <w:rsid w:val="009D0043"/>
    <w:rsid w:val="009D04E7"/>
    <w:rsid w:val="009D0943"/>
    <w:rsid w:val="009D0DA6"/>
    <w:rsid w:val="009D1B1C"/>
    <w:rsid w:val="009D22B5"/>
    <w:rsid w:val="009D34AD"/>
    <w:rsid w:val="009D3F9D"/>
    <w:rsid w:val="009D5231"/>
    <w:rsid w:val="009D5C21"/>
    <w:rsid w:val="009D7195"/>
    <w:rsid w:val="009E0CCA"/>
    <w:rsid w:val="009E1E2D"/>
    <w:rsid w:val="009E2B53"/>
    <w:rsid w:val="009E3C76"/>
    <w:rsid w:val="009E41D8"/>
    <w:rsid w:val="009E58BF"/>
    <w:rsid w:val="009E5C47"/>
    <w:rsid w:val="009E5DF9"/>
    <w:rsid w:val="009E62D1"/>
    <w:rsid w:val="009E730E"/>
    <w:rsid w:val="009E74DE"/>
    <w:rsid w:val="009F0AE2"/>
    <w:rsid w:val="009F0B99"/>
    <w:rsid w:val="009F181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2BC6"/>
    <w:rsid w:val="00A432DC"/>
    <w:rsid w:val="00A447DF"/>
    <w:rsid w:val="00A44F51"/>
    <w:rsid w:val="00A45709"/>
    <w:rsid w:val="00A45DFF"/>
    <w:rsid w:val="00A46752"/>
    <w:rsid w:val="00A46881"/>
    <w:rsid w:val="00A50085"/>
    <w:rsid w:val="00A506AD"/>
    <w:rsid w:val="00A5083B"/>
    <w:rsid w:val="00A50F2C"/>
    <w:rsid w:val="00A510F5"/>
    <w:rsid w:val="00A51127"/>
    <w:rsid w:val="00A51685"/>
    <w:rsid w:val="00A51A6D"/>
    <w:rsid w:val="00A523B0"/>
    <w:rsid w:val="00A526E3"/>
    <w:rsid w:val="00A530C5"/>
    <w:rsid w:val="00A54179"/>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01B"/>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36D"/>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E74FE"/>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45E"/>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25D"/>
    <w:rsid w:val="00B56572"/>
    <w:rsid w:val="00B57A1D"/>
    <w:rsid w:val="00B61D8D"/>
    <w:rsid w:val="00B62485"/>
    <w:rsid w:val="00B6358E"/>
    <w:rsid w:val="00B63AB4"/>
    <w:rsid w:val="00B64AEE"/>
    <w:rsid w:val="00B651DB"/>
    <w:rsid w:val="00B66036"/>
    <w:rsid w:val="00B70894"/>
    <w:rsid w:val="00B7386D"/>
    <w:rsid w:val="00B741F7"/>
    <w:rsid w:val="00B74D96"/>
    <w:rsid w:val="00B74EC4"/>
    <w:rsid w:val="00B76412"/>
    <w:rsid w:val="00B809AE"/>
    <w:rsid w:val="00B8389B"/>
    <w:rsid w:val="00B84222"/>
    <w:rsid w:val="00B8457C"/>
    <w:rsid w:val="00B87152"/>
    <w:rsid w:val="00B90E21"/>
    <w:rsid w:val="00B9158B"/>
    <w:rsid w:val="00B91613"/>
    <w:rsid w:val="00B92868"/>
    <w:rsid w:val="00B92E51"/>
    <w:rsid w:val="00B951D0"/>
    <w:rsid w:val="00B95799"/>
    <w:rsid w:val="00B95E0D"/>
    <w:rsid w:val="00B97FBA"/>
    <w:rsid w:val="00BA272C"/>
    <w:rsid w:val="00BA283B"/>
    <w:rsid w:val="00BA54B7"/>
    <w:rsid w:val="00BA5F40"/>
    <w:rsid w:val="00BA6B00"/>
    <w:rsid w:val="00BA7C3F"/>
    <w:rsid w:val="00BB0104"/>
    <w:rsid w:val="00BB0762"/>
    <w:rsid w:val="00BB4B25"/>
    <w:rsid w:val="00BB68A3"/>
    <w:rsid w:val="00BC02DE"/>
    <w:rsid w:val="00BC03CF"/>
    <w:rsid w:val="00BC0D8C"/>
    <w:rsid w:val="00BC431E"/>
    <w:rsid w:val="00BC73FF"/>
    <w:rsid w:val="00BD1D8D"/>
    <w:rsid w:val="00BD2F13"/>
    <w:rsid w:val="00BD5BE4"/>
    <w:rsid w:val="00BD6A83"/>
    <w:rsid w:val="00BD6C2A"/>
    <w:rsid w:val="00BD6E66"/>
    <w:rsid w:val="00BD6E88"/>
    <w:rsid w:val="00BD744E"/>
    <w:rsid w:val="00BE0FF4"/>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55637"/>
    <w:rsid w:val="00C614DC"/>
    <w:rsid w:val="00C6172D"/>
    <w:rsid w:val="00C632BF"/>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3A99"/>
    <w:rsid w:val="00CB4F13"/>
    <w:rsid w:val="00CB56F0"/>
    <w:rsid w:val="00CC1062"/>
    <w:rsid w:val="00CC115F"/>
    <w:rsid w:val="00CC1F9B"/>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4920"/>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35E9C"/>
    <w:rsid w:val="00D4062B"/>
    <w:rsid w:val="00D41658"/>
    <w:rsid w:val="00D43E41"/>
    <w:rsid w:val="00D4624D"/>
    <w:rsid w:val="00D47CF1"/>
    <w:rsid w:val="00D504E1"/>
    <w:rsid w:val="00D53B45"/>
    <w:rsid w:val="00D54468"/>
    <w:rsid w:val="00D56D2D"/>
    <w:rsid w:val="00D57423"/>
    <w:rsid w:val="00D57636"/>
    <w:rsid w:val="00D625BA"/>
    <w:rsid w:val="00D62ABE"/>
    <w:rsid w:val="00D6353D"/>
    <w:rsid w:val="00D64236"/>
    <w:rsid w:val="00D652A8"/>
    <w:rsid w:val="00D65CA9"/>
    <w:rsid w:val="00D67710"/>
    <w:rsid w:val="00D67871"/>
    <w:rsid w:val="00D72374"/>
    <w:rsid w:val="00D758F5"/>
    <w:rsid w:val="00D81A45"/>
    <w:rsid w:val="00D81AD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42B"/>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22D"/>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62AD"/>
    <w:rsid w:val="00E57EC8"/>
    <w:rsid w:val="00E659FB"/>
    <w:rsid w:val="00E6610C"/>
    <w:rsid w:val="00E66304"/>
    <w:rsid w:val="00E67C68"/>
    <w:rsid w:val="00E711A8"/>
    <w:rsid w:val="00E716C0"/>
    <w:rsid w:val="00E74C9A"/>
    <w:rsid w:val="00E75C2A"/>
    <w:rsid w:val="00E81C38"/>
    <w:rsid w:val="00E81C7E"/>
    <w:rsid w:val="00E8682A"/>
    <w:rsid w:val="00E86B16"/>
    <w:rsid w:val="00E87F89"/>
    <w:rsid w:val="00E90DD9"/>
    <w:rsid w:val="00E91635"/>
    <w:rsid w:val="00E92249"/>
    <w:rsid w:val="00E92888"/>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D740D"/>
    <w:rsid w:val="00EE1410"/>
    <w:rsid w:val="00EE33E4"/>
    <w:rsid w:val="00EE4C00"/>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52A"/>
    <w:rsid w:val="00F42B90"/>
    <w:rsid w:val="00F443F2"/>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6FC6"/>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B2072"/>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EE6"/>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docId w15:val="{2E8819D1-12EC-4BF8-9C58-C358011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44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985C-72F0-407E-A44E-A0F95756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5115</Words>
  <Characters>28137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cp:revision>
  <cp:lastPrinted>2024-05-16T18:18:00Z</cp:lastPrinted>
  <dcterms:created xsi:type="dcterms:W3CDTF">2024-04-25T22:04:00Z</dcterms:created>
  <dcterms:modified xsi:type="dcterms:W3CDTF">2024-05-16T18:20:00Z</dcterms:modified>
</cp:coreProperties>
</file>