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A7AEC" w14:textId="0D0FA909" w:rsidR="00170F58" w:rsidRPr="001E718D" w:rsidRDefault="001A64C6" w:rsidP="001A64C6">
      <w:pPr>
        <w:spacing w:line="480" w:lineRule="auto"/>
        <w:jc w:val="both"/>
        <w:rPr>
          <w:rFonts w:ascii="Lato" w:hAnsi="Lato" w:cs="Calibri"/>
          <w:b/>
        </w:rPr>
      </w:pPr>
      <w:bookmarkStart w:id="0" w:name="_Hlk93306768"/>
      <w:bookmarkStart w:id="1" w:name="_Hlk31799003"/>
      <w:bookmarkStart w:id="2" w:name="_Hlk89781194"/>
      <w:r w:rsidRPr="001E718D">
        <w:rPr>
          <w:rFonts w:ascii="Lato" w:hAnsi="Lato"/>
          <w:b/>
        </w:rPr>
        <w:t xml:space="preserve">ACTA DE SESIÓN EXTRAORDINARIA PRIVADA DEL CONSEJO DE LA JUDICATURA DEL ESTADO DE TLAXCALA, EN FUNCIONES DE COMITÉ DE ADQUISICIONES, CELEBRADA A LAS </w:t>
      </w:r>
      <w:r w:rsidR="00D82418" w:rsidRPr="001E718D">
        <w:rPr>
          <w:rFonts w:ascii="Lato" w:hAnsi="Lato" w:cstheme="minorHAnsi"/>
          <w:b/>
        </w:rPr>
        <w:t xml:space="preserve">CATORCE </w:t>
      </w:r>
      <w:r w:rsidR="00170F58" w:rsidRPr="001E718D">
        <w:rPr>
          <w:rFonts w:ascii="Lato" w:hAnsi="Lato" w:cstheme="minorHAnsi"/>
          <w:b/>
        </w:rPr>
        <w:t>HORAS</w:t>
      </w:r>
      <w:r w:rsidR="00E55A9E" w:rsidRPr="001E718D">
        <w:rPr>
          <w:rFonts w:ascii="Lato" w:hAnsi="Lato" w:cstheme="minorHAnsi"/>
          <w:b/>
        </w:rPr>
        <w:t xml:space="preserve"> DEL</w:t>
      </w:r>
      <w:r w:rsidR="008167E9" w:rsidRPr="001E718D">
        <w:rPr>
          <w:rFonts w:ascii="Lato" w:hAnsi="Lato" w:cstheme="minorHAnsi"/>
          <w:b/>
        </w:rPr>
        <w:t xml:space="preserve"> </w:t>
      </w:r>
      <w:r w:rsidR="00D82418" w:rsidRPr="001E718D">
        <w:rPr>
          <w:rFonts w:ascii="Lato" w:hAnsi="Lato" w:cstheme="minorHAnsi"/>
          <w:b/>
        </w:rPr>
        <w:t xml:space="preserve">OCHO </w:t>
      </w:r>
      <w:r w:rsidR="001073E1" w:rsidRPr="001E718D">
        <w:rPr>
          <w:rFonts w:ascii="Lato" w:hAnsi="Lato" w:cstheme="minorHAnsi"/>
          <w:b/>
        </w:rPr>
        <w:t>DE</w:t>
      </w:r>
      <w:r w:rsidR="00384453" w:rsidRPr="001E718D">
        <w:rPr>
          <w:rFonts w:ascii="Lato" w:hAnsi="Lato" w:cstheme="minorHAnsi"/>
          <w:b/>
        </w:rPr>
        <w:t xml:space="preserve"> </w:t>
      </w:r>
      <w:r w:rsidR="00D82418" w:rsidRPr="001E718D">
        <w:rPr>
          <w:rFonts w:ascii="Lato" w:hAnsi="Lato" w:cstheme="minorHAnsi"/>
          <w:b/>
        </w:rPr>
        <w:t>MAYO</w:t>
      </w:r>
      <w:r w:rsidR="00066347" w:rsidRPr="001E718D">
        <w:rPr>
          <w:rFonts w:ascii="Lato" w:hAnsi="Lato" w:cstheme="minorHAnsi"/>
          <w:b/>
        </w:rPr>
        <w:t xml:space="preserve"> </w:t>
      </w:r>
      <w:r w:rsidR="008167E9" w:rsidRPr="001E718D">
        <w:rPr>
          <w:rFonts w:ascii="Lato" w:hAnsi="Lato" w:cstheme="minorHAnsi"/>
          <w:b/>
        </w:rPr>
        <w:t>D</w:t>
      </w:r>
      <w:r w:rsidR="00E55A9E" w:rsidRPr="001E718D">
        <w:rPr>
          <w:rFonts w:ascii="Lato" w:hAnsi="Lato" w:cstheme="minorHAnsi"/>
          <w:b/>
        </w:rPr>
        <w:t>E DOS MIL VEINTI</w:t>
      </w:r>
      <w:r w:rsidR="009644DC" w:rsidRPr="001E718D">
        <w:rPr>
          <w:rFonts w:ascii="Lato" w:hAnsi="Lato" w:cstheme="minorHAnsi"/>
          <w:b/>
        </w:rPr>
        <w:t>C</w:t>
      </w:r>
      <w:r w:rsidR="007834D1" w:rsidRPr="001E718D">
        <w:rPr>
          <w:rFonts w:ascii="Lato" w:hAnsi="Lato" w:cstheme="minorHAnsi"/>
          <w:b/>
        </w:rPr>
        <w:t>INCO</w:t>
      </w:r>
      <w:r w:rsidR="00170F58" w:rsidRPr="001E718D">
        <w:rPr>
          <w:rFonts w:ascii="Lato" w:hAnsi="Lato" w:cstheme="minorHAnsi"/>
          <w:b/>
        </w:rPr>
        <w:t xml:space="preserve">, </w:t>
      </w:r>
      <w:bookmarkStart w:id="3" w:name="_Hlk54605153"/>
      <w:bookmarkEnd w:id="0"/>
      <w:r w:rsidR="00170F58" w:rsidRPr="001E718D">
        <w:rPr>
          <w:rFonts w:ascii="Lato" w:hAnsi="Lato" w:cstheme="minorHAnsi"/>
          <w:b/>
        </w:rPr>
        <w:t>EN LA PRESIDENCIA DEL TRIBUNAL SUPERIOR DE JUSTICIA DEL ESTADO, CON SEDE EN CIUDAD JUDICIAL, SANTA ANITA HUILOAC, APIZACO,</w:t>
      </w:r>
      <w:r w:rsidR="002A33A0" w:rsidRPr="001E718D">
        <w:rPr>
          <w:rFonts w:ascii="Lato" w:hAnsi="Lato" w:cstheme="minorHAnsi"/>
          <w:b/>
        </w:rPr>
        <w:t xml:space="preserve"> TLAXCALA,</w:t>
      </w:r>
      <w:r w:rsidR="00170F58" w:rsidRPr="001E718D">
        <w:rPr>
          <w:rFonts w:ascii="Lato" w:hAnsi="Lato" w:cstheme="minorHAnsi"/>
          <w:b/>
        </w:rPr>
        <w:t xml:space="preserve"> </w:t>
      </w:r>
      <w:bookmarkEnd w:id="1"/>
      <w:bookmarkEnd w:id="2"/>
      <w:bookmarkEnd w:id="3"/>
      <w:r w:rsidRPr="001E718D">
        <w:rPr>
          <w:rFonts w:ascii="Lato" w:hAnsi="Lato" w:cs="Calibri"/>
          <w:b/>
        </w:rPr>
        <w:t>BAJO EL SIGUIENTE:</w:t>
      </w:r>
    </w:p>
    <w:p w14:paraId="55BB4DFB" w14:textId="77777777" w:rsidR="001A64C6" w:rsidRPr="001E718D" w:rsidRDefault="001A64C6" w:rsidP="001A64C6">
      <w:pPr>
        <w:ind w:left="360"/>
        <w:jc w:val="center"/>
        <w:rPr>
          <w:rFonts w:ascii="Lato" w:hAnsi="Lato" w:cstheme="minorHAnsi"/>
          <w:b/>
          <w:bCs/>
          <w:bdr w:val="none" w:sz="0" w:space="0" w:color="auto" w:frame="1"/>
        </w:rPr>
      </w:pPr>
      <w:r w:rsidRPr="001E718D">
        <w:rPr>
          <w:rFonts w:ascii="Lato" w:hAnsi="Lato" w:cstheme="minorHAnsi"/>
          <w:b/>
          <w:bCs/>
          <w:bdr w:val="none" w:sz="0" w:space="0" w:color="auto" w:frame="1"/>
        </w:rPr>
        <w:t>ORDEN DEL DÍA</w:t>
      </w:r>
    </w:p>
    <w:p w14:paraId="0DAB6DB4" w14:textId="6202EBEC" w:rsidR="001A64C6" w:rsidRPr="001E718D" w:rsidRDefault="001A64C6" w:rsidP="001A64C6">
      <w:pPr>
        <w:pStyle w:val="Prrafodelista"/>
        <w:numPr>
          <w:ilvl w:val="0"/>
          <w:numId w:val="1"/>
        </w:numPr>
        <w:spacing w:after="0" w:line="480" w:lineRule="auto"/>
        <w:jc w:val="both"/>
        <w:rPr>
          <w:rFonts w:ascii="Lato" w:hAnsi="Lato" w:cstheme="minorHAnsi"/>
          <w:bCs/>
          <w:bdr w:val="none" w:sz="0" w:space="0" w:color="auto" w:frame="1"/>
        </w:rPr>
      </w:pPr>
      <w:r w:rsidRPr="001E718D">
        <w:rPr>
          <w:rFonts w:ascii="Lato" w:hAnsi="Lato" w:cstheme="minorHAnsi"/>
          <w:bCs/>
          <w:bdr w:val="none" w:sz="0" w:space="0" w:color="auto" w:frame="1"/>
        </w:rPr>
        <w:t xml:space="preserve">Verificación del quórum. - - - - - - - - - - - - - - - - - - - - - - - - - - - - - - - </w:t>
      </w:r>
    </w:p>
    <w:p w14:paraId="049C4BDD" w14:textId="516BEB42" w:rsidR="001A64C6" w:rsidRPr="001E718D" w:rsidRDefault="001A64C6" w:rsidP="001A64C6">
      <w:pPr>
        <w:pStyle w:val="Prrafodelista"/>
        <w:numPr>
          <w:ilvl w:val="0"/>
          <w:numId w:val="1"/>
        </w:numPr>
        <w:spacing w:after="0" w:line="480" w:lineRule="auto"/>
        <w:jc w:val="both"/>
        <w:rPr>
          <w:rFonts w:ascii="Lato" w:hAnsi="Lato" w:cstheme="minorHAnsi"/>
          <w:bCs/>
          <w:bdr w:val="none" w:sz="0" w:space="0" w:color="auto" w:frame="1"/>
        </w:rPr>
      </w:pPr>
      <w:r w:rsidRPr="001E718D">
        <w:rPr>
          <w:rFonts w:ascii="Lato" w:hAnsi="Lato" w:cstheme="minorHAnsi"/>
          <w:bCs/>
          <w:bdr w:val="none" w:sz="0" w:space="0" w:color="auto" w:frame="1"/>
        </w:rPr>
        <w:t xml:space="preserve">Análisis, discusión y determinación del oficio número DRHYM/332/2025, recibido el seis de mayo de dos mil veinticinco, signado por la </w:t>
      </w:r>
      <w:proofErr w:type="gramStart"/>
      <w:r w:rsidRPr="001E718D">
        <w:rPr>
          <w:rFonts w:ascii="Lato" w:hAnsi="Lato" w:cstheme="minorHAnsi"/>
          <w:bCs/>
          <w:bdr w:val="none" w:sz="0" w:space="0" w:color="auto" w:frame="1"/>
        </w:rPr>
        <w:t>Directora</w:t>
      </w:r>
      <w:proofErr w:type="gramEnd"/>
      <w:r w:rsidRPr="001E718D">
        <w:rPr>
          <w:rFonts w:ascii="Lato" w:hAnsi="Lato" w:cstheme="minorHAnsi"/>
          <w:bCs/>
          <w:bdr w:val="none" w:sz="0" w:space="0" w:color="auto" w:frame="1"/>
        </w:rPr>
        <w:t xml:space="preserve"> de Recursos Humanos y Materiales dependiente de la Secretaría Ejecutiva. - - - - -  - - - - - - - - - - - - - - - </w:t>
      </w:r>
    </w:p>
    <w:p w14:paraId="7B171CF9" w14:textId="64BF74D2" w:rsidR="001A64C6" w:rsidRPr="001E718D" w:rsidRDefault="001A64C6" w:rsidP="001A64C6">
      <w:pPr>
        <w:pStyle w:val="Prrafodelista"/>
        <w:numPr>
          <w:ilvl w:val="0"/>
          <w:numId w:val="1"/>
        </w:numPr>
        <w:spacing w:after="0" w:line="480" w:lineRule="auto"/>
        <w:jc w:val="both"/>
        <w:rPr>
          <w:rFonts w:ascii="Lato" w:hAnsi="Lato" w:cstheme="minorHAnsi"/>
          <w:bCs/>
          <w:bdr w:val="none" w:sz="0" w:space="0" w:color="auto" w:frame="1"/>
        </w:rPr>
      </w:pPr>
      <w:r w:rsidRPr="001E718D">
        <w:rPr>
          <w:rFonts w:ascii="Lato" w:hAnsi="Lato" w:cstheme="minorHAnsi"/>
          <w:bCs/>
          <w:bdr w:val="none" w:sz="0" w:space="0" w:color="auto" w:frame="1"/>
        </w:rPr>
        <w:t xml:space="preserve">Análisis, discusión y determinación del oficio número DRHYM/339/2025, recibido el seis de mayo de dos mil veinticinco, signado por la </w:t>
      </w:r>
      <w:proofErr w:type="gramStart"/>
      <w:r w:rsidRPr="001E718D">
        <w:rPr>
          <w:rFonts w:ascii="Lato" w:hAnsi="Lato" w:cstheme="minorHAnsi"/>
          <w:bCs/>
          <w:bdr w:val="none" w:sz="0" w:space="0" w:color="auto" w:frame="1"/>
        </w:rPr>
        <w:t>Directora</w:t>
      </w:r>
      <w:proofErr w:type="gramEnd"/>
      <w:r w:rsidRPr="001E718D">
        <w:rPr>
          <w:rFonts w:ascii="Lato" w:hAnsi="Lato" w:cstheme="minorHAnsi"/>
          <w:bCs/>
          <w:bdr w:val="none" w:sz="0" w:space="0" w:color="auto" w:frame="1"/>
        </w:rPr>
        <w:t xml:space="preserve"> de Recursos Humanos y Materiales dependiente de la Secretaría Ejecutiva. - - - - - - - - - - - - - - - - - - - - - </w:t>
      </w:r>
    </w:p>
    <w:p w14:paraId="40BF656F" w14:textId="5DF55D3C" w:rsidR="001A64C6" w:rsidRPr="001E718D" w:rsidRDefault="001A64C6" w:rsidP="001A64C6">
      <w:pPr>
        <w:pStyle w:val="Prrafodelista"/>
        <w:numPr>
          <w:ilvl w:val="0"/>
          <w:numId w:val="1"/>
        </w:numPr>
        <w:spacing w:after="0" w:line="480" w:lineRule="auto"/>
        <w:jc w:val="both"/>
        <w:rPr>
          <w:rFonts w:ascii="Lato" w:hAnsi="Lato" w:cstheme="minorHAnsi"/>
          <w:bCs/>
          <w:bdr w:val="none" w:sz="0" w:space="0" w:color="auto" w:frame="1"/>
        </w:rPr>
      </w:pPr>
      <w:r w:rsidRPr="001E718D">
        <w:rPr>
          <w:rFonts w:ascii="Lato" w:hAnsi="Lato" w:cstheme="minorHAnsi"/>
          <w:bCs/>
          <w:bdr w:val="none" w:sz="0" w:space="0" w:color="auto" w:frame="1"/>
        </w:rPr>
        <w:t xml:space="preserve">Análisis, discusión y determinación de los oficios número D-TICS/324/2025 y D-TICS/325/2025, recibidos el siete de mayo de dos mil veinticinco, signados por el </w:t>
      </w:r>
      <w:proofErr w:type="gramStart"/>
      <w:r w:rsidRPr="001E718D">
        <w:rPr>
          <w:rFonts w:ascii="Lato" w:hAnsi="Lato" w:cstheme="minorHAnsi"/>
          <w:bCs/>
          <w:bdr w:val="none" w:sz="0" w:space="0" w:color="auto" w:frame="1"/>
        </w:rPr>
        <w:t>Director</w:t>
      </w:r>
      <w:proofErr w:type="gramEnd"/>
      <w:r w:rsidRPr="001E718D">
        <w:rPr>
          <w:rFonts w:ascii="Lato" w:hAnsi="Lato" w:cstheme="minorHAnsi"/>
          <w:bCs/>
          <w:bdr w:val="none" w:sz="0" w:space="0" w:color="auto" w:frame="1"/>
        </w:rPr>
        <w:t xml:space="preserve"> de Tecnologías de la Información y Comunicación del Poder Judicial del Estado. - - - - - - - </w:t>
      </w:r>
    </w:p>
    <w:p w14:paraId="70699809" w14:textId="2B19DC0C" w:rsidR="001A64C6" w:rsidRPr="001E718D" w:rsidRDefault="001A64C6" w:rsidP="00AF01B8">
      <w:pPr>
        <w:pStyle w:val="Prrafodelista"/>
        <w:numPr>
          <w:ilvl w:val="0"/>
          <w:numId w:val="1"/>
        </w:numPr>
        <w:spacing w:after="0" w:line="480" w:lineRule="auto"/>
        <w:jc w:val="both"/>
        <w:rPr>
          <w:rFonts w:ascii="Lato" w:hAnsi="Lato" w:cs="Calibri"/>
          <w:b/>
        </w:rPr>
      </w:pPr>
      <w:r w:rsidRPr="001E718D">
        <w:rPr>
          <w:rFonts w:ascii="Lato" w:hAnsi="Lato" w:cstheme="minorHAnsi"/>
          <w:bCs/>
          <w:bdr w:val="none" w:sz="0" w:space="0" w:color="auto" w:frame="1"/>
        </w:rPr>
        <w:t xml:space="preserve">Análisis, discusión y determinación del oficio número JURTSJ/163/2025, recibido el veintinueve de abril de dos mil veinticinco, signado por la </w:t>
      </w:r>
      <w:proofErr w:type="gramStart"/>
      <w:r w:rsidRPr="001E718D">
        <w:rPr>
          <w:rFonts w:ascii="Lato" w:hAnsi="Lato" w:cstheme="minorHAnsi"/>
          <w:bCs/>
          <w:bdr w:val="none" w:sz="0" w:space="0" w:color="auto" w:frame="1"/>
        </w:rPr>
        <w:t>Subdirectora</w:t>
      </w:r>
      <w:proofErr w:type="gramEnd"/>
      <w:r w:rsidRPr="001E718D">
        <w:rPr>
          <w:rFonts w:ascii="Lato" w:hAnsi="Lato" w:cstheme="minorHAnsi"/>
          <w:bCs/>
          <w:bdr w:val="none" w:sz="0" w:space="0" w:color="auto" w:frame="1"/>
        </w:rPr>
        <w:t xml:space="preserve"> Jurídica del Tribunal Superior de Justicia del Estado.  - - - - - - - - - - - - - - - - - - - - - - - - - - - - - - - -</w:t>
      </w:r>
    </w:p>
    <w:p w14:paraId="52595183" w14:textId="77777777" w:rsidR="001A64C6" w:rsidRPr="001E718D" w:rsidRDefault="001A64C6" w:rsidP="001A64C6">
      <w:pPr>
        <w:spacing w:line="480" w:lineRule="auto"/>
        <w:jc w:val="both"/>
        <w:rPr>
          <w:rFonts w:ascii="Lato" w:hAnsi="Lato" w:cstheme="minorHAnsi"/>
          <w:b/>
          <w:bCs/>
        </w:rPr>
      </w:pPr>
    </w:p>
    <w:p w14:paraId="358E6B9F" w14:textId="3598329D" w:rsidR="001430F4" w:rsidRPr="001E718D" w:rsidRDefault="001430F4" w:rsidP="00296998">
      <w:pPr>
        <w:spacing w:line="480" w:lineRule="auto"/>
        <w:jc w:val="both"/>
        <w:rPr>
          <w:rFonts w:ascii="Lato" w:hAnsi="Lato" w:cstheme="minorHAnsi"/>
        </w:rPr>
      </w:pPr>
      <w:bookmarkStart w:id="4" w:name="_Hlk94531303"/>
      <w:r w:rsidRPr="001E718D">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1E718D" w:rsidRPr="001E718D" w14:paraId="3CD96C06" w14:textId="77777777" w:rsidTr="006D60E2">
        <w:tc>
          <w:tcPr>
            <w:tcW w:w="6096" w:type="dxa"/>
            <w:hideMark/>
          </w:tcPr>
          <w:p w14:paraId="33C37107" w14:textId="1AD83E87" w:rsidR="001430F4" w:rsidRPr="001E718D" w:rsidRDefault="001430F4" w:rsidP="00296998">
            <w:pPr>
              <w:tabs>
                <w:tab w:val="left" w:pos="5387"/>
              </w:tabs>
              <w:spacing w:line="480" w:lineRule="auto"/>
              <w:jc w:val="both"/>
              <w:rPr>
                <w:rFonts w:ascii="Lato" w:hAnsi="Lato" w:cs="Calibri"/>
                <w:b/>
              </w:rPr>
            </w:pPr>
            <w:r w:rsidRPr="001E718D">
              <w:rPr>
                <w:rFonts w:ascii="Lato" w:hAnsi="Lato" w:cs="Calibri"/>
                <w:b/>
              </w:rPr>
              <w:t xml:space="preserve">Magistrada Anel Bañuelos Meneses, </w:t>
            </w:r>
            <w:proofErr w:type="gramStart"/>
            <w:r w:rsidRPr="001E718D">
              <w:rPr>
                <w:rFonts w:ascii="Lato" w:hAnsi="Lato" w:cs="Calibri"/>
                <w:b/>
              </w:rPr>
              <w:t>Presidenta</w:t>
            </w:r>
            <w:proofErr w:type="gramEnd"/>
            <w:r w:rsidRPr="001E718D">
              <w:rPr>
                <w:rFonts w:ascii="Lato" w:hAnsi="Lato" w:cs="Calibri"/>
                <w:b/>
              </w:rPr>
              <w:t xml:space="preserve"> del Consejo de la Judicatura del Estado de Tlaxcala.  - - - - </w:t>
            </w:r>
            <w:r w:rsidR="00066347" w:rsidRPr="001E718D">
              <w:rPr>
                <w:rFonts w:ascii="Lato" w:hAnsi="Lato" w:cs="Calibri"/>
                <w:b/>
              </w:rPr>
              <w:t xml:space="preserve">- - - - - - - - - - - </w:t>
            </w:r>
          </w:p>
        </w:tc>
        <w:tc>
          <w:tcPr>
            <w:tcW w:w="1842" w:type="dxa"/>
            <w:hideMark/>
          </w:tcPr>
          <w:p w14:paraId="6BD3F135" w14:textId="77777777" w:rsidR="001430F4" w:rsidRPr="001E718D" w:rsidRDefault="001430F4" w:rsidP="00296998">
            <w:pPr>
              <w:tabs>
                <w:tab w:val="left" w:pos="5387"/>
              </w:tabs>
              <w:spacing w:after="0" w:line="480" w:lineRule="auto"/>
              <w:ind w:left="36"/>
              <w:jc w:val="both"/>
              <w:rPr>
                <w:rFonts w:ascii="Lato" w:hAnsi="Lato" w:cs="Calibri"/>
                <w:b/>
              </w:rPr>
            </w:pPr>
            <w:r w:rsidRPr="001E718D">
              <w:rPr>
                <w:rFonts w:ascii="Lato" w:hAnsi="Lato" w:cs="Calibri"/>
                <w:b/>
              </w:rPr>
              <w:t xml:space="preserve">- - - - - - -   Presente - - - - </w:t>
            </w:r>
          </w:p>
        </w:tc>
      </w:tr>
      <w:tr w:rsidR="001E718D" w:rsidRPr="001E718D" w14:paraId="6A9873E5" w14:textId="77777777" w:rsidTr="006D60E2">
        <w:tc>
          <w:tcPr>
            <w:tcW w:w="6096" w:type="dxa"/>
            <w:hideMark/>
          </w:tcPr>
          <w:p w14:paraId="7C120010" w14:textId="3CDA13F5" w:rsidR="001430F4" w:rsidRPr="001E718D" w:rsidRDefault="001430F4" w:rsidP="00296998">
            <w:pPr>
              <w:tabs>
                <w:tab w:val="left" w:pos="5387"/>
              </w:tabs>
              <w:spacing w:line="480" w:lineRule="auto"/>
              <w:jc w:val="both"/>
              <w:rPr>
                <w:rFonts w:ascii="Lato" w:hAnsi="Lato" w:cs="Calibri"/>
                <w:b/>
              </w:rPr>
            </w:pPr>
            <w:r w:rsidRPr="001E718D">
              <w:rPr>
                <w:rFonts w:ascii="Lato" w:hAnsi="Lato" w:cs="Calibri"/>
                <w:b/>
              </w:rPr>
              <w:lastRenderedPageBreak/>
              <w:t xml:space="preserve">Maestro </w:t>
            </w:r>
            <w:r w:rsidR="00525DC6" w:rsidRPr="001E718D">
              <w:rPr>
                <w:rFonts w:ascii="Lato" w:hAnsi="Lato" w:cs="Calibri"/>
                <w:b/>
              </w:rPr>
              <w:t xml:space="preserve">Germán Mendoza </w:t>
            </w:r>
            <w:proofErr w:type="spellStart"/>
            <w:r w:rsidR="00525DC6" w:rsidRPr="001E718D">
              <w:rPr>
                <w:rFonts w:ascii="Lato" w:hAnsi="Lato" w:cs="Calibri"/>
                <w:b/>
              </w:rPr>
              <w:t>Papalotzi</w:t>
            </w:r>
            <w:proofErr w:type="spellEnd"/>
            <w:r w:rsidRPr="001E718D">
              <w:rPr>
                <w:rFonts w:ascii="Lato" w:hAnsi="Lato" w:cs="Calibri"/>
                <w:b/>
              </w:rPr>
              <w:t>, integrante del Consejo de la Judicatura del Estado de Tlaxcala.  - - - -</w:t>
            </w:r>
            <w:r w:rsidR="00066347" w:rsidRPr="001E718D">
              <w:rPr>
                <w:rFonts w:ascii="Lato" w:hAnsi="Lato" w:cs="Calibri"/>
                <w:b/>
              </w:rPr>
              <w:t xml:space="preserve"> - - - - - - - - - - - </w:t>
            </w:r>
          </w:p>
        </w:tc>
        <w:tc>
          <w:tcPr>
            <w:tcW w:w="1842" w:type="dxa"/>
            <w:hideMark/>
          </w:tcPr>
          <w:p w14:paraId="59995681" w14:textId="74E37A49" w:rsidR="001430F4" w:rsidRPr="001E718D" w:rsidRDefault="001430F4" w:rsidP="00296998">
            <w:pPr>
              <w:tabs>
                <w:tab w:val="left" w:pos="5387"/>
              </w:tabs>
              <w:spacing w:after="0" w:line="480" w:lineRule="auto"/>
              <w:ind w:left="36"/>
              <w:jc w:val="both"/>
              <w:rPr>
                <w:rFonts w:ascii="Lato" w:hAnsi="Lato" w:cs="Calibri"/>
                <w:b/>
              </w:rPr>
            </w:pPr>
            <w:r w:rsidRPr="001E718D">
              <w:rPr>
                <w:rFonts w:ascii="Lato" w:hAnsi="Lato" w:cs="Calibri"/>
                <w:b/>
              </w:rPr>
              <w:t xml:space="preserve">- - - - - - - - </w:t>
            </w:r>
            <w:proofErr w:type="gramStart"/>
            <w:r w:rsidRPr="001E718D">
              <w:rPr>
                <w:rFonts w:ascii="Lato" w:hAnsi="Lato" w:cs="Calibri"/>
                <w:b/>
              </w:rPr>
              <w:t>-  Presente</w:t>
            </w:r>
            <w:proofErr w:type="gramEnd"/>
            <w:r w:rsidRPr="001E718D">
              <w:rPr>
                <w:rFonts w:ascii="Lato" w:hAnsi="Lato" w:cs="Calibri"/>
                <w:b/>
              </w:rPr>
              <w:t xml:space="preserve"> - - - - </w:t>
            </w:r>
            <w:r w:rsidR="00066347" w:rsidRPr="001E718D">
              <w:rPr>
                <w:rFonts w:ascii="Lato" w:hAnsi="Lato" w:cs="Calibri"/>
                <w:b/>
              </w:rPr>
              <w:t xml:space="preserve">- </w:t>
            </w:r>
          </w:p>
        </w:tc>
      </w:tr>
      <w:tr w:rsidR="001E718D" w:rsidRPr="001E718D" w14:paraId="47551CF2" w14:textId="77777777" w:rsidTr="006D60E2">
        <w:tc>
          <w:tcPr>
            <w:tcW w:w="6096" w:type="dxa"/>
            <w:hideMark/>
          </w:tcPr>
          <w:p w14:paraId="75A2FAA5" w14:textId="780D8E9D" w:rsidR="001430F4" w:rsidRPr="001E718D" w:rsidRDefault="001430F4" w:rsidP="00296998">
            <w:pPr>
              <w:tabs>
                <w:tab w:val="left" w:pos="5387"/>
              </w:tabs>
              <w:spacing w:line="480" w:lineRule="auto"/>
              <w:jc w:val="both"/>
              <w:rPr>
                <w:rFonts w:ascii="Lato" w:hAnsi="Lato" w:cs="Calibri"/>
                <w:b/>
              </w:rPr>
            </w:pPr>
            <w:r w:rsidRPr="001E718D">
              <w:rPr>
                <w:rFonts w:ascii="Lato" w:hAnsi="Lato" w:cs="Calibri"/>
                <w:b/>
              </w:rPr>
              <w:t>Licenciada Violeta Fernández Vázquez, integrante del Consejo de la Judicatura del Estado de Tlaxcala.  - - - -</w:t>
            </w:r>
            <w:r w:rsidR="00066347" w:rsidRPr="001E718D">
              <w:rPr>
                <w:rFonts w:ascii="Lato" w:hAnsi="Lato" w:cs="Calibri"/>
                <w:b/>
              </w:rPr>
              <w:t xml:space="preserve"> - - - - -</w:t>
            </w:r>
          </w:p>
        </w:tc>
        <w:tc>
          <w:tcPr>
            <w:tcW w:w="1842" w:type="dxa"/>
            <w:hideMark/>
          </w:tcPr>
          <w:p w14:paraId="08767FB6" w14:textId="153C69AF" w:rsidR="001430F4" w:rsidRPr="001E718D" w:rsidRDefault="001430F4" w:rsidP="00296998">
            <w:pPr>
              <w:tabs>
                <w:tab w:val="left" w:pos="5387"/>
              </w:tabs>
              <w:spacing w:after="0" w:line="480" w:lineRule="auto"/>
              <w:ind w:left="36"/>
              <w:jc w:val="both"/>
              <w:rPr>
                <w:rFonts w:ascii="Lato" w:hAnsi="Lato" w:cs="Calibri"/>
                <w:b/>
              </w:rPr>
            </w:pPr>
            <w:r w:rsidRPr="001E718D">
              <w:rPr>
                <w:rFonts w:ascii="Lato" w:hAnsi="Lato" w:cs="Calibri"/>
                <w:b/>
              </w:rPr>
              <w:t>- - - - - - - - - -</w:t>
            </w:r>
            <w:r w:rsidR="00066347" w:rsidRPr="001E718D">
              <w:rPr>
                <w:rFonts w:ascii="Lato" w:hAnsi="Lato" w:cs="Calibri"/>
                <w:b/>
              </w:rPr>
              <w:t xml:space="preserve"> - -  </w:t>
            </w:r>
          </w:p>
          <w:p w14:paraId="450E0EA8" w14:textId="04CC8E78" w:rsidR="001430F4" w:rsidRPr="001E718D" w:rsidRDefault="001430F4" w:rsidP="00296998">
            <w:pPr>
              <w:tabs>
                <w:tab w:val="left" w:pos="5387"/>
              </w:tabs>
              <w:spacing w:line="480" w:lineRule="auto"/>
              <w:ind w:left="36"/>
              <w:jc w:val="both"/>
              <w:rPr>
                <w:rFonts w:ascii="Lato" w:hAnsi="Lato" w:cs="Calibri"/>
                <w:b/>
              </w:rPr>
            </w:pPr>
            <w:r w:rsidRPr="001E718D">
              <w:rPr>
                <w:rFonts w:ascii="Lato" w:hAnsi="Lato" w:cs="Calibri"/>
                <w:b/>
              </w:rPr>
              <w:t>Presente - - - -</w:t>
            </w:r>
            <w:r w:rsidR="00066347" w:rsidRPr="001E718D">
              <w:rPr>
                <w:rFonts w:ascii="Lato" w:hAnsi="Lato" w:cs="Calibri"/>
                <w:b/>
              </w:rPr>
              <w:t xml:space="preserve">- - </w:t>
            </w:r>
          </w:p>
        </w:tc>
      </w:tr>
      <w:tr w:rsidR="001E718D" w:rsidRPr="001E718D" w14:paraId="156F7121" w14:textId="77777777" w:rsidTr="006D60E2">
        <w:tc>
          <w:tcPr>
            <w:tcW w:w="6096" w:type="dxa"/>
          </w:tcPr>
          <w:p w14:paraId="2744488E" w14:textId="3C0CA330" w:rsidR="001430F4" w:rsidRPr="001E718D" w:rsidRDefault="00E86FAB" w:rsidP="00296998">
            <w:pPr>
              <w:tabs>
                <w:tab w:val="left" w:pos="5387"/>
              </w:tabs>
              <w:spacing w:line="480" w:lineRule="auto"/>
              <w:jc w:val="both"/>
              <w:rPr>
                <w:rFonts w:ascii="Lato" w:hAnsi="Lato" w:cs="Calibri"/>
                <w:b/>
              </w:rPr>
            </w:pPr>
            <w:r w:rsidRPr="001E718D">
              <w:rPr>
                <w:rFonts w:ascii="Lato" w:hAnsi="Lato" w:cs="Calibri"/>
                <w:b/>
              </w:rPr>
              <w:t xml:space="preserve">Licenciada </w:t>
            </w:r>
            <w:r w:rsidR="001430F4" w:rsidRPr="001E718D">
              <w:rPr>
                <w:rFonts w:ascii="Lato" w:hAnsi="Lato" w:cs="Calibri"/>
                <w:b/>
              </w:rPr>
              <w:t xml:space="preserve">Alejandra </w:t>
            </w:r>
            <w:proofErr w:type="spellStart"/>
            <w:r w:rsidRPr="001E718D">
              <w:rPr>
                <w:rFonts w:ascii="Lato" w:hAnsi="Lato" w:cs="Calibri"/>
                <w:b/>
              </w:rPr>
              <w:t>Cósetl</w:t>
            </w:r>
            <w:proofErr w:type="spellEnd"/>
            <w:r w:rsidRPr="001E718D">
              <w:rPr>
                <w:rFonts w:ascii="Lato" w:hAnsi="Lato" w:cs="Calibri"/>
                <w:b/>
              </w:rPr>
              <w:t xml:space="preserve"> Flores</w:t>
            </w:r>
            <w:r w:rsidR="001430F4" w:rsidRPr="001E718D">
              <w:rPr>
                <w:rFonts w:ascii="Lato" w:hAnsi="Lato" w:cs="Calibri"/>
                <w:b/>
              </w:rPr>
              <w:t xml:space="preserve">, integrante del Consejo de la Judicatura del Estado de Tlaxcala. - - - - </w:t>
            </w:r>
            <w:r w:rsidRPr="001E718D">
              <w:rPr>
                <w:rFonts w:ascii="Lato" w:hAnsi="Lato" w:cs="Calibri"/>
                <w:b/>
              </w:rPr>
              <w:t xml:space="preserve">- - - - - </w:t>
            </w:r>
            <w:r w:rsidR="00066347" w:rsidRPr="001E718D">
              <w:rPr>
                <w:rFonts w:ascii="Lato" w:hAnsi="Lato" w:cs="Calibri"/>
                <w:b/>
              </w:rPr>
              <w:t>- - - - - - - -</w:t>
            </w:r>
          </w:p>
        </w:tc>
        <w:tc>
          <w:tcPr>
            <w:tcW w:w="1842" w:type="dxa"/>
          </w:tcPr>
          <w:p w14:paraId="01A044DC" w14:textId="49AF2395" w:rsidR="001430F4" w:rsidRPr="001E718D" w:rsidRDefault="001430F4" w:rsidP="00296998">
            <w:pPr>
              <w:tabs>
                <w:tab w:val="left" w:pos="5387"/>
              </w:tabs>
              <w:spacing w:after="0" w:line="480" w:lineRule="auto"/>
              <w:ind w:left="36"/>
              <w:jc w:val="both"/>
              <w:rPr>
                <w:rFonts w:ascii="Lato" w:hAnsi="Lato" w:cs="Calibri"/>
                <w:b/>
              </w:rPr>
            </w:pPr>
            <w:r w:rsidRPr="001E718D">
              <w:rPr>
                <w:rFonts w:ascii="Lato" w:hAnsi="Lato" w:cs="Calibri"/>
                <w:b/>
              </w:rPr>
              <w:t>- - - - - - - - - -</w:t>
            </w:r>
            <w:r w:rsidR="00066347" w:rsidRPr="001E718D">
              <w:rPr>
                <w:rFonts w:ascii="Lato" w:hAnsi="Lato" w:cs="Calibri"/>
                <w:b/>
              </w:rPr>
              <w:t xml:space="preserve"> - - </w:t>
            </w:r>
          </w:p>
          <w:p w14:paraId="7C7E5428" w14:textId="330515DC" w:rsidR="001430F4" w:rsidRPr="001E718D" w:rsidRDefault="001430F4" w:rsidP="00296998">
            <w:pPr>
              <w:tabs>
                <w:tab w:val="left" w:pos="5387"/>
              </w:tabs>
              <w:spacing w:after="0" w:line="480" w:lineRule="auto"/>
              <w:ind w:left="36"/>
              <w:jc w:val="both"/>
              <w:rPr>
                <w:rFonts w:ascii="Lato" w:hAnsi="Lato" w:cs="Calibri"/>
                <w:b/>
              </w:rPr>
            </w:pPr>
            <w:r w:rsidRPr="001E718D">
              <w:rPr>
                <w:rFonts w:ascii="Lato" w:hAnsi="Lato" w:cs="Calibri"/>
                <w:b/>
              </w:rPr>
              <w:t xml:space="preserve">Presente- - - - </w:t>
            </w:r>
            <w:r w:rsidR="00066347" w:rsidRPr="001E718D">
              <w:rPr>
                <w:rFonts w:ascii="Lato" w:hAnsi="Lato" w:cs="Calibri"/>
                <w:b/>
              </w:rPr>
              <w:t xml:space="preserve">- </w:t>
            </w:r>
          </w:p>
        </w:tc>
      </w:tr>
      <w:tr w:rsidR="001E718D" w:rsidRPr="001E718D" w14:paraId="39BA39C5" w14:textId="77777777" w:rsidTr="006D60E2">
        <w:tc>
          <w:tcPr>
            <w:tcW w:w="6096" w:type="dxa"/>
          </w:tcPr>
          <w:p w14:paraId="6F53C1E6" w14:textId="12A6E2A7" w:rsidR="001430F4" w:rsidRPr="001E718D" w:rsidRDefault="001430F4" w:rsidP="00296998">
            <w:pPr>
              <w:tabs>
                <w:tab w:val="left" w:pos="5387"/>
              </w:tabs>
              <w:spacing w:after="120" w:line="480" w:lineRule="auto"/>
              <w:jc w:val="both"/>
              <w:rPr>
                <w:rFonts w:ascii="Lato" w:hAnsi="Lato" w:cs="Calibri"/>
                <w:b/>
              </w:rPr>
            </w:pPr>
            <w:r w:rsidRPr="001E718D">
              <w:rPr>
                <w:rFonts w:ascii="Lato" w:hAnsi="Lato" w:cs="Calibri"/>
                <w:b/>
              </w:rPr>
              <w:t xml:space="preserve">Licenciado </w:t>
            </w:r>
            <w:r w:rsidR="00743FE0" w:rsidRPr="001E718D">
              <w:rPr>
                <w:rFonts w:ascii="Lato" w:hAnsi="Lato" w:cs="Calibri"/>
                <w:b/>
              </w:rPr>
              <w:t>Miguel Sánchez Ramírez</w:t>
            </w:r>
            <w:r w:rsidRPr="001E718D">
              <w:rPr>
                <w:rFonts w:ascii="Lato" w:hAnsi="Lato" w:cs="Calibri"/>
                <w:b/>
              </w:rPr>
              <w:t xml:space="preserve">, integrante del Consejo de la Judicatura del Estado de Tlaxcala. - - </w:t>
            </w:r>
            <w:r w:rsidR="00066347" w:rsidRPr="001E718D">
              <w:rPr>
                <w:rFonts w:ascii="Lato" w:hAnsi="Lato" w:cs="Calibri"/>
                <w:b/>
              </w:rPr>
              <w:t xml:space="preserve">- - - - - - - </w:t>
            </w:r>
            <w:r w:rsidR="00743FE0" w:rsidRPr="001E718D">
              <w:rPr>
                <w:rFonts w:ascii="Lato" w:hAnsi="Lato" w:cs="Calibri"/>
                <w:b/>
              </w:rPr>
              <w:t>- - - - - -</w:t>
            </w:r>
          </w:p>
        </w:tc>
        <w:tc>
          <w:tcPr>
            <w:tcW w:w="1842" w:type="dxa"/>
          </w:tcPr>
          <w:p w14:paraId="7B427642" w14:textId="75AD1C7E" w:rsidR="001430F4" w:rsidRPr="001E718D" w:rsidRDefault="001430F4" w:rsidP="00296998">
            <w:pPr>
              <w:tabs>
                <w:tab w:val="left" w:pos="5387"/>
              </w:tabs>
              <w:spacing w:after="0" w:line="480" w:lineRule="auto"/>
              <w:ind w:left="36"/>
              <w:jc w:val="both"/>
              <w:rPr>
                <w:rFonts w:ascii="Lato" w:hAnsi="Lato" w:cs="Calibri"/>
                <w:b/>
              </w:rPr>
            </w:pPr>
            <w:r w:rsidRPr="001E718D">
              <w:rPr>
                <w:rFonts w:ascii="Lato" w:hAnsi="Lato" w:cs="Calibri"/>
                <w:b/>
              </w:rPr>
              <w:t>- - - - - - - - - -</w:t>
            </w:r>
            <w:r w:rsidR="00066347" w:rsidRPr="001E718D">
              <w:rPr>
                <w:rFonts w:ascii="Lato" w:hAnsi="Lato" w:cs="Calibri"/>
                <w:b/>
              </w:rPr>
              <w:t xml:space="preserve"> - -  </w:t>
            </w:r>
          </w:p>
          <w:p w14:paraId="3FBFBCC9" w14:textId="47AA22CE" w:rsidR="001430F4" w:rsidRPr="001E718D" w:rsidRDefault="001430F4" w:rsidP="00296998">
            <w:pPr>
              <w:tabs>
                <w:tab w:val="left" w:pos="5387"/>
              </w:tabs>
              <w:spacing w:after="0" w:line="480" w:lineRule="auto"/>
              <w:ind w:left="36"/>
              <w:jc w:val="both"/>
              <w:rPr>
                <w:rFonts w:ascii="Lato" w:hAnsi="Lato" w:cs="Calibri"/>
                <w:b/>
              </w:rPr>
            </w:pPr>
            <w:r w:rsidRPr="001E718D">
              <w:rPr>
                <w:rFonts w:ascii="Lato" w:hAnsi="Lato" w:cs="Calibri"/>
                <w:b/>
              </w:rPr>
              <w:t>Presente - - - -</w:t>
            </w:r>
            <w:r w:rsidR="00066347" w:rsidRPr="001E718D">
              <w:rPr>
                <w:rFonts w:ascii="Lato" w:hAnsi="Lato" w:cs="Calibri"/>
                <w:b/>
              </w:rPr>
              <w:t xml:space="preserve"> -</w:t>
            </w:r>
          </w:p>
        </w:tc>
      </w:tr>
      <w:tr w:rsidR="001E718D" w:rsidRPr="001E718D" w14:paraId="25D215E4" w14:textId="77777777" w:rsidTr="006D60E2">
        <w:tc>
          <w:tcPr>
            <w:tcW w:w="6096" w:type="dxa"/>
          </w:tcPr>
          <w:p w14:paraId="384710BC" w14:textId="2751DC3D" w:rsidR="001430F4" w:rsidRPr="001E718D" w:rsidRDefault="001430F4" w:rsidP="00296998">
            <w:pPr>
              <w:tabs>
                <w:tab w:val="left" w:pos="5387"/>
                <w:tab w:val="left" w:pos="5849"/>
              </w:tabs>
              <w:spacing w:after="120" w:line="480" w:lineRule="auto"/>
              <w:jc w:val="both"/>
              <w:rPr>
                <w:rFonts w:ascii="Lato" w:hAnsi="Lato" w:cs="Calibri"/>
                <w:b/>
              </w:rPr>
            </w:pPr>
            <w:r w:rsidRPr="001E718D">
              <w:rPr>
                <w:rFonts w:ascii="Lato" w:hAnsi="Lato" w:cs="Calibri"/>
                <w:b/>
              </w:rPr>
              <w:t xml:space="preserve">Licenciado José Fernando Guzmán Zarate, Contralor del Poder Judicial del Estado, con voz y voto. - - - - - - - </w:t>
            </w:r>
            <w:r w:rsidR="00066347" w:rsidRPr="001E718D">
              <w:rPr>
                <w:rFonts w:ascii="Lato" w:hAnsi="Lato" w:cs="Calibri"/>
                <w:b/>
              </w:rPr>
              <w:t xml:space="preserve">- - - - - - - </w:t>
            </w:r>
          </w:p>
        </w:tc>
        <w:tc>
          <w:tcPr>
            <w:tcW w:w="1842" w:type="dxa"/>
          </w:tcPr>
          <w:p w14:paraId="1959D1CB" w14:textId="190F625B" w:rsidR="001430F4" w:rsidRPr="001E718D" w:rsidRDefault="001430F4" w:rsidP="00296998">
            <w:pPr>
              <w:tabs>
                <w:tab w:val="left" w:pos="5387"/>
              </w:tabs>
              <w:spacing w:after="0" w:line="480" w:lineRule="auto"/>
              <w:ind w:left="36"/>
              <w:jc w:val="both"/>
              <w:rPr>
                <w:rFonts w:ascii="Lato" w:hAnsi="Lato" w:cs="Calibri"/>
                <w:b/>
              </w:rPr>
            </w:pPr>
            <w:r w:rsidRPr="001E718D">
              <w:rPr>
                <w:rFonts w:ascii="Lato" w:hAnsi="Lato" w:cs="Calibri"/>
                <w:b/>
              </w:rPr>
              <w:t xml:space="preserve">- - - - - - - -    </w:t>
            </w:r>
            <w:proofErr w:type="gramStart"/>
            <w:r w:rsidRPr="001E718D">
              <w:rPr>
                <w:rFonts w:ascii="Lato" w:hAnsi="Lato" w:cs="Calibri"/>
                <w:b/>
              </w:rPr>
              <w:t>Presente  -</w:t>
            </w:r>
            <w:proofErr w:type="gramEnd"/>
            <w:r w:rsidRPr="001E718D">
              <w:rPr>
                <w:rFonts w:ascii="Lato" w:hAnsi="Lato" w:cs="Calibri"/>
                <w:b/>
              </w:rPr>
              <w:t xml:space="preserve"> - - -  </w:t>
            </w:r>
            <w:r w:rsidR="00066347" w:rsidRPr="001E718D">
              <w:rPr>
                <w:rFonts w:ascii="Lato" w:hAnsi="Lato" w:cs="Calibri"/>
                <w:b/>
              </w:rPr>
              <w:t xml:space="preserve">- </w:t>
            </w:r>
          </w:p>
        </w:tc>
      </w:tr>
      <w:tr w:rsidR="001E718D" w:rsidRPr="001E718D" w14:paraId="15436AE0" w14:textId="77777777" w:rsidTr="006D60E2">
        <w:tc>
          <w:tcPr>
            <w:tcW w:w="6096" w:type="dxa"/>
          </w:tcPr>
          <w:p w14:paraId="079E87B3" w14:textId="25031B1E" w:rsidR="001430F4" w:rsidRPr="001E718D" w:rsidRDefault="001430F4" w:rsidP="00296998">
            <w:pPr>
              <w:tabs>
                <w:tab w:val="left" w:pos="5387"/>
                <w:tab w:val="left" w:pos="5849"/>
              </w:tabs>
              <w:spacing w:after="120" w:line="480" w:lineRule="auto"/>
              <w:jc w:val="both"/>
              <w:rPr>
                <w:rFonts w:ascii="Lato" w:hAnsi="Lato" w:cs="Calibri"/>
                <w:b/>
              </w:rPr>
            </w:pPr>
            <w:r w:rsidRPr="001E718D">
              <w:rPr>
                <w:rFonts w:ascii="Lato" w:hAnsi="Lato" w:cs="Calibri"/>
                <w:b/>
              </w:rPr>
              <w:t xml:space="preserve">Contador Público </w:t>
            </w:r>
            <w:r w:rsidR="00033C5A" w:rsidRPr="001E718D">
              <w:rPr>
                <w:rFonts w:ascii="Lato" w:hAnsi="Lato" w:cs="Calibri"/>
                <w:b/>
              </w:rPr>
              <w:t>Fabián Montiel Gómez</w:t>
            </w:r>
            <w:r w:rsidRPr="001E718D">
              <w:rPr>
                <w:rFonts w:ascii="Lato" w:hAnsi="Lato" w:cs="Calibri"/>
                <w:b/>
              </w:rPr>
              <w:t xml:space="preserve">, Tesorero del Poder Judicial del Estado, con voz. - </w:t>
            </w:r>
            <w:r w:rsidR="00033C5A" w:rsidRPr="001E718D">
              <w:rPr>
                <w:rFonts w:ascii="Lato" w:hAnsi="Lato" w:cs="Calibri"/>
                <w:b/>
              </w:rPr>
              <w:t>- - - - - - - - - - - - -</w:t>
            </w:r>
            <w:r w:rsidR="00066347" w:rsidRPr="001E718D">
              <w:rPr>
                <w:rFonts w:ascii="Lato" w:hAnsi="Lato" w:cs="Calibri"/>
                <w:b/>
              </w:rPr>
              <w:t xml:space="preserve"> - - - - - - - - - </w:t>
            </w:r>
            <w:r w:rsidR="00743FE0" w:rsidRPr="001E718D">
              <w:rPr>
                <w:rFonts w:ascii="Lato" w:hAnsi="Lato" w:cs="Calibri"/>
                <w:b/>
              </w:rPr>
              <w:t xml:space="preserve"> </w:t>
            </w:r>
            <w:r w:rsidR="00066347" w:rsidRPr="001E718D">
              <w:rPr>
                <w:rFonts w:ascii="Lato" w:hAnsi="Lato" w:cs="Calibri"/>
                <w:b/>
              </w:rPr>
              <w:t xml:space="preserve"> </w:t>
            </w:r>
          </w:p>
        </w:tc>
        <w:tc>
          <w:tcPr>
            <w:tcW w:w="1842" w:type="dxa"/>
          </w:tcPr>
          <w:p w14:paraId="67C89685" w14:textId="77777777" w:rsidR="001430F4" w:rsidRPr="001E718D" w:rsidRDefault="001430F4" w:rsidP="00296998">
            <w:pPr>
              <w:tabs>
                <w:tab w:val="left" w:pos="5387"/>
              </w:tabs>
              <w:spacing w:after="0" w:line="480" w:lineRule="auto"/>
              <w:jc w:val="both"/>
              <w:rPr>
                <w:rFonts w:ascii="Lato" w:hAnsi="Lato" w:cs="Calibri"/>
                <w:b/>
              </w:rPr>
            </w:pPr>
            <w:r w:rsidRPr="001E718D">
              <w:rPr>
                <w:rFonts w:ascii="Lato" w:hAnsi="Lato" w:cs="Calibri"/>
                <w:b/>
              </w:rPr>
              <w:t xml:space="preserve">- - - - - - - - - -   Presente - - - - - </w:t>
            </w:r>
          </w:p>
        </w:tc>
      </w:tr>
      <w:tr w:rsidR="001430F4" w:rsidRPr="001E718D" w14:paraId="5656E829" w14:textId="77777777" w:rsidTr="006D60E2">
        <w:trPr>
          <w:trHeight w:val="1045"/>
        </w:trPr>
        <w:tc>
          <w:tcPr>
            <w:tcW w:w="6096" w:type="dxa"/>
          </w:tcPr>
          <w:p w14:paraId="5667BED5" w14:textId="01783FC3" w:rsidR="001430F4" w:rsidRPr="001E718D" w:rsidRDefault="001430F4" w:rsidP="00296998">
            <w:pPr>
              <w:tabs>
                <w:tab w:val="left" w:pos="5387"/>
                <w:tab w:val="left" w:pos="5849"/>
              </w:tabs>
              <w:spacing w:after="120" w:line="480" w:lineRule="auto"/>
              <w:jc w:val="both"/>
              <w:rPr>
                <w:rFonts w:ascii="Lato" w:hAnsi="Lato" w:cs="Calibri"/>
                <w:b/>
              </w:rPr>
            </w:pPr>
            <w:r w:rsidRPr="001E718D">
              <w:rPr>
                <w:rFonts w:ascii="Lato" w:hAnsi="Lato" w:cs="Calibri"/>
                <w:b/>
              </w:rPr>
              <w:t xml:space="preserve">Licenciada </w:t>
            </w:r>
            <w:proofErr w:type="spellStart"/>
            <w:r w:rsidRPr="001E718D">
              <w:rPr>
                <w:rFonts w:ascii="Lato" w:hAnsi="Lato" w:cs="Calibri"/>
                <w:b/>
              </w:rPr>
              <w:t>Midory</w:t>
            </w:r>
            <w:proofErr w:type="spellEnd"/>
            <w:r w:rsidRPr="001E718D">
              <w:rPr>
                <w:rFonts w:ascii="Lato" w:hAnsi="Lato" w:cs="Calibri"/>
                <w:b/>
              </w:rPr>
              <w:t xml:space="preserve"> Castro Bañuelos, </w:t>
            </w:r>
            <w:proofErr w:type="gramStart"/>
            <w:r w:rsidRPr="001E718D">
              <w:rPr>
                <w:rFonts w:ascii="Lato" w:hAnsi="Lato" w:cs="Calibri"/>
                <w:b/>
              </w:rPr>
              <w:t>Secretaria Ejecutiva</w:t>
            </w:r>
            <w:proofErr w:type="gramEnd"/>
            <w:r w:rsidRPr="001E718D">
              <w:rPr>
                <w:rFonts w:ascii="Lato" w:hAnsi="Lato" w:cs="Calibri"/>
                <w:b/>
              </w:rPr>
              <w:t xml:space="preserve"> del Consejo de la Judicatura del Estado, con voz. - - - - - - - - - - - </w:t>
            </w:r>
            <w:r w:rsidR="00743FE0" w:rsidRPr="001E718D">
              <w:rPr>
                <w:rFonts w:ascii="Lato" w:hAnsi="Lato" w:cs="Calibri"/>
                <w:b/>
              </w:rPr>
              <w:t xml:space="preserve"> </w:t>
            </w:r>
            <w:r w:rsidRPr="001E718D">
              <w:rPr>
                <w:rFonts w:ascii="Lato" w:hAnsi="Lato" w:cs="Calibri"/>
                <w:b/>
              </w:rPr>
              <w:t xml:space="preserve"> </w:t>
            </w:r>
            <w:r w:rsidR="00066347" w:rsidRPr="001E718D">
              <w:rPr>
                <w:rFonts w:ascii="Lato" w:hAnsi="Lato" w:cs="Calibri"/>
                <w:b/>
              </w:rPr>
              <w:t xml:space="preserve"> </w:t>
            </w:r>
            <w:r w:rsidRPr="001E718D">
              <w:rPr>
                <w:rFonts w:ascii="Lato" w:hAnsi="Lato" w:cs="Calibri"/>
                <w:b/>
              </w:rPr>
              <w:t xml:space="preserve">     </w:t>
            </w:r>
          </w:p>
        </w:tc>
        <w:tc>
          <w:tcPr>
            <w:tcW w:w="1842" w:type="dxa"/>
          </w:tcPr>
          <w:p w14:paraId="6510D8B4" w14:textId="6C65795B" w:rsidR="001430F4" w:rsidRPr="001E718D" w:rsidRDefault="001430F4" w:rsidP="00296998">
            <w:pPr>
              <w:tabs>
                <w:tab w:val="left" w:pos="5387"/>
              </w:tabs>
              <w:spacing w:after="0" w:line="480" w:lineRule="auto"/>
              <w:jc w:val="both"/>
              <w:rPr>
                <w:rFonts w:ascii="Lato" w:hAnsi="Lato" w:cs="Calibri"/>
                <w:b/>
              </w:rPr>
            </w:pPr>
            <w:r w:rsidRPr="001E718D">
              <w:rPr>
                <w:rFonts w:ascii="Lato" w:hAnsi="Lato" w:cs="Calibri"/>
                <w:b/>
              </w:rPr>
              <w:t xml:space="preserve">- - - - - - - - - - </w:t>
            </w:r>
            <w:r w:rsidR="00066347" w:rsidRPr="001E718D">
              <w:rPr>
                <w:rFonts w:ascii="Lato" w:hAnsi="Lato" w:cs="Calibri"/>
                <w:b/>
              </w:rPr>
              <w:t>-</w:t>
            </w:r>
            <w:r w:rsidRPr="001E718D">
              <w:rPr>
                <w:rFonts w:ascii="Lato" w:hAnsi="Lato" w:cs="Calibri"/>
                <w:b/>
              </w:rPr>
              <w:t xml:space="preserve"> -</w:t>
            </w:r>
            <w:r w:rsidR="00066347" w:rsidRPr="001E718D">
              <w:rPr>
                <w:rFonts w:ascii="Lato" w:hAnsi="Lato" w:cs="Calibri"/>
                <w:b/>
              </w:rPr>
              <w:t xml:space="preserve"> </w:t>
            </w:r>
          </w:p>
          <w:p w14:paraId="52565DBC" w14:textId="4FC2E913" w:rsidR="001430F4" w:rsidRPr="001E718D" w:rsidRDefault="001430F4" w:rsidP="00296998">
            <w:pPr>
              <w:tabs>
                <w:tab w:val="left" w:pos="5387"/>
              </w:tabs>
              <w:spacing w:after="0" w:line="480" w:lineRule="auto"/>
              <w:jc w:val="both"/>
              <w:rPr>
                <w:rFonts w:ascii="Lato" w:hAnsi="Lato" w:cs="Calibri"/>
                <w:b/>
              </w:rPr>
            </w:pPr>
            <w:r w:rsidRPr="001E718D">
              <w:rPr>
                <w:rFonts w:ascii="Lato" w:hAnsi="Lato" w:cs="Calibri"/>
                <w:b/>
              </w:rPr>
              <w:t xml:space="preserve">Presente- - - - - - </w:t>
            </w:r>
          </w:p>
        </w:tc>
      </w:tr>
    </w:tbl>
    <w:p w14:paraId="5F155831" w14:textId="77777777" w:rsidR="001430F4" w:rsidRPr="001E718D" w:rsidRDefault="001430F4" w:rsidP="00296998">
      <w:pPr>
        <w:tabs>
          <w:tab w:val="left" w:pos="5954"/>
        </w:tabs>
        <w:spacing w:after="0" w:line="480" w:lineRule="auto"/>
        <w:jc w:val="both"/>
        <w:rPr>
          <w:rFonts w:ascii="Lato" w:hAnsi="Lato" w:cstheme="minorHAnsi"/>
          <w:b/>
        </w:rPr>
      </w:pPr>
    </w:p>
    <w:p w14:paraId="50E52DD6" w14:textId="44D9E575" w:rsidR="001430F4" w:rsidRPr="001E718D" w:rsidRDefault="001430F4" w:rsidP="00296998">
      <w:pPr>
        <w:tabs>
          <w:tab w:val="left" w:pos="5954"/>
        </w:tabs>
        <w:spacing w:after="0" w:line="480" w:lineRule="auto"/>
        <w:jc w:val="both"/>
        <w:rPr>
          <w:rFonts w:ascii="Lato" w:hAnsi="Lato" w:cs="Calibri"/>
          <w:b/>
        </w:rPr>
      </w:pPr>
      <w:r w:rsidRPr="001E718D">
        <w:rPr>
          <w:rFonts w:ascii="Lato" w:hAnsi="Lato" w:cstheme="minorHAnsi"/>
          <w:b/>
        </w:rPr>
        <w:t xml:space="preserve">En uso de la palabra, la </w:t>
      </w:r>
      <w:proofErr w:type="gramStart"/>
      <w:r w:rsidRPr="001E718D">
        <w:rPr>
          <w:rFonts w:ascii="Lato" w:hAnsi="Lato" w:cstheme="minorHAnsi"/>
          <w:b/>
        </w:rPr>
        <w:t>Secretaria Ejecutiva</w:t>
      </w:r>
      <w:proofErr w:type="gramEnd"/>
      <w:r w:rsidRPr="001E718D">
        <w:rPr>
          <w:rFonts w:ascii="Lato" w:hAnsi="Lato" w:cstheme="minorHAnsi"/>
          <w:b/>
        </w:rPr>
        <w:t xml:space="preserve"> dijo</w:t>
      </w:r>
      <w:r w:rsidRPr="001E718D">
        <w:rPr>
          <w:rFonts w:ascii="Lato" w:hAnsi="Lato" w:cstheme="minorHAnsi"/>
        </w:rPr>
        <w:t xml:space="preserve">:  Magistrada informo que existe quórum legal para sesionar el día de hoy </w:t>
      </w:r>
      <w:r w:rsidRPr="001E718D">
        <w:rPr>
          <w:rFonts w:ascii="Lato" w:hAnsi="Lato" w:cs="Calibri"/>
        </w:rPr>
        <w:t xml:space="preserve">por encontrarse presentes los ocho integrantes de este Cuerpo Colegiado, seis con derecho a voz y voto, y dos, sólo con derecho a voz, lo anterior en términos de lo previsto en los Lineamientos de Adquisiciones, Arrendamientos, Servicio y Obra Pública del Consejo de la Judicatura del </w:t>
      </w:r>
      <w:r w:rsidR="00F25755" w:rsidRPr="001E718D">
        <w:rPr>
          <w:rFonts w:ascii="Lato" w:hAnsi="Lato" w:cs="Calibri"/>
        </w:rPr>
        <w:t xml:space="preserve">Poder Judicial del </w:t>
      </w:r>
      <w:r w:rsidRPr="001E718D">
        <w:rPr>
          <w:rFonts w:ascii="Lato" w:hAnsi="Lato" w:cs="Calibri"/>
        </w:rPr>
        <w:t>Estado de Tlaxcala.</w:t>
      </w:r>
    </w:p>
    <w:p w14:paraId="159B2B43" w14:textId="1687C440" w:rsidR="00D305DE" w:rsidRPr="001E718D" w:rsidRDefault="00C63629" w:rsidP="00296998">
      <w:pPr>
        <w:spacing w:after="0" w:line="480" w:lineRule="auto"/>
        <w:jc w:val="both"/>
        <w:rPr>
          <w:rFonts w:ascii="Lato" w:hAnsi="Lato" w:cstheme="minorHAnsi"/>
          <w:b/>
          <w:bCs/>
          <w:u w:val="single"/>
        </w:rPr>
      </w:pPr>
      <w:r w:rsidRPr="001E718D">
        <w:rPr>
          <w:rFonts w:ascii="Lato" w:hAnsi="Lato" w:cstheme="minorHAnsi"/>
          <w:b/>
        </w:rPr>
        <w:t xml:space="preserve">En uso de la palabra, la Magistrada Presidenta dijo: </w:t>
      </w:r>
      <w:r w:rsidRPr="001E718D">
        <w:rPr>
          <w:rFonts w:ascii="Lato" w:hAnsi="Lato" w:cstheme="minorHAnsi"/>
        </w:rPr>
        <w:t>en razón de existir quórum legal, declaro abierta la presente sesión para que todos los acuerdos que se dicten, tengan la validez que en derecho les corresponde</w:t>
      </w:r>
      <w:bookmarkStart w:id="5" w:name="_Hlk195535284"/>
      <w:r w:rsidRPr="001E718D">
        <w:rPr>
          <w:rFonts w:ascii="Lato" w:hAnsi="Lato" w:cstheme="minorHAnsi"/>
        </w:rPr>
        <w:t xml:space="preserve">, asimismo se faculta a la Secretaria Ejecutiva girar los oficios respectivos para comunicar los acuerdos que se emitan, </w:t>
      </w:r>
      <w:r w:rsidRPr="001E718D">
        <w:rPr>
          <w:rFonts w:ascii="Lato" w:hAnsi="Lato" w:cstheme="minorHAnsi"/>
          <w:bCs/>
        </w:rPr>
        <w:t>para continuar, s</w:t>
      </w:r>
      <w:r w:rsidRPr="001E718D">
        <w:rPr>
          <w:rFonts w:ascii="Lato" w:hAnsi="Lato" w:cstheme="minorHAnsi"/>
        </w:rPr>
        <w:t>ometo a consideración el orden del día de la convocatoria que les fue entregada</w:t>
      </w:r>
      <w:bookmarkEnd w:id="5"/>
      <w:r w:rsidR="00D305DE" w:rsidRPr="001E718D">
        <w:rPr>
          <w:rFonts w:ascii="Lato" w:hAnsi="Lato" w:cstheme="minorHAnsi"/>
        </w:rPr>
        <w:t xml:space="preserve">, </w:t>
      </w:r>
      <w:r w:rsidR="00743FE0" w:rsidRPr="001E718D">
        <w:rPr>
          <w:rFonts w:ascii="Lato" w:hAnsi="Lato" w:cstheme="minorHAnsi"/>
        </w:rPr>
        <w:t xml:space="preserve">así como </w:t>
      </w:r>
      <w:proofErr w:type="spellStart"/>
      <w:r w:rsidR="00743FE0" w:rsidRPr="001E718D">
        <w:rPr>
          <w:rFonts w:ascii="Lato" w:hAnsi="Lato" w:cstheme="minorHAnsi"/>
        </w:rPr>
        <w:t>adendar</w:t>
      </w:r>
      <w:proofErr w:type="spellEnd"/>
      <w:r w:rsidR="00743FE0" w:rsidRPr="001E718D">
        <w:rPr>
          <w:rFonts w:ascii="Lato" w:hAnsi="Lato" w:cstheme="minorHAnsi"/>
        </w:rPr>
        <w:t xml:space="preserve"> </w:t>
      </w:r>
      <w:r w:rsidR="00D82418" w:rsidRPr="001E718D">
        <w:rPr>
          <w:rFonts w:ascii="Lato" w:hAnsi="Lato" w:cstheme="minorHAnsi"/>
        </w:rPr>
        <w:t>e</w:t>
      </w:r>
      <w:r w:rsidR="00743FE0" w:rsidRPr="001E718D">
        <w:rPr>
          <w:rFonts w:ascii="Lato" w:hAnsi="Lato" w:cstheme="minorHAnsi"/>
        </w:rPr>
        <w:t xml:space="preserve">l oficio número </w:t>
      </w:r>
      <w:r w:rsidR="00D82418" w:rsidRPr="001E718D">
        <w:rPr>
          <w:rFonts w:ascii="Lato" w:hAnsi="Lato" w:cstheme="minorHAnsi"/>
        </w:rPr>
        <w:t xml:space="preserve"> DRHYM/345/2025, signado por la Directora de Recursos Humanos y Materiales </w:t>
      </w:r>
      <w:r w:rsidR="00D82418" w:rsidRPr="001E718D">
        <w:rPr>
          <w:rFonts w:ascii="Lato" w:hAnsi="Lato" w:cstheme="minorHAnsi"/>
        </w:rPr>
        <w:lastRenderedPageBreak/>
        <w:t xml:space="preserve">dependiente de la Secretaría Ejecutiva. </w:t>
      </w:r>
      <w:r w:rsidR="001A64C6" w:rsidRPr="001E718D">
        <w:rPr>
          <w:rFonts w:ascii="Lato" w:hAnsi="Lato" w:cstheme="minorHAnsi"/>
          <w:b/>
          <w:bCs/>
          <w:u w:val="single"/>
        </w:rPr>
        <w:t>APROBADO POR UNANIMIDAD DE VOTOS.</w:t>
      </w:r>
    </w:p>
    <w:bookmarkEnd w:id="4"/>
    <w:p w14:paraId="467D0ED9" w14:textId="5DA4AD0A" w:rsidR="00D82418" w:rsidRPr="001E718D" w:rsidRDefault="00170F58" w:rsidP="00F60BA6">
      <w:pPr>
        <w:pStyle w:val="NormalWeb"/>
        <w:spacing w:before="0" w:beforeAutospacing="0" w:after="0" w:afterAutospacing="0" w:line="480" w:lineRule="auto"/>
        <w:ind w:firstLine="851"/>
        <w:jc w:val="both"/>
        <w:rPr>
          <w:rFonts w:ascii="Lato" w:hAnsi="Lato" w:cstheme="minorHAnsi"/>
          <w:b/>
          <w:sz w:val="22"/>
          <w:szCs w:val="22"/>
          <w:bdr w:val="none" w:sz="0" w:space="0" w:color="auto" w:frame="1"/>
        </w:rPr>
      </w:pPr>
      <w:r w:rsidRPr="001E718D">
        <w:rPr>
          <w:rFonts w:ascii="Lato" w:hAnsi="Lato"/>
          <w:b/>
          <w:bCs/>
          <w:sz w:val="22"/>
          <w:szCs w:val="22"/>
        </w:rPr>
        <w:t>ACUERDO II/</w:t>
      </w:r>
      <w:r w:rsidR="00D82418" w:rsidRPr="001E718D">
        <w:rPr>
          <w:rFonts w:ascii="Lato" w:hAnsi="Lato"/>
          <w:b/>
          <w:bCs/>
          <w:sz w:val="22"/>
          <w:szCs w:val="22"/>
        </w:rPr>
        <w:t>45</w:t>
      </w:r>
      <w:r w:rsidRPr="001E718D">
        <w:rPr>
          <w:rFonts w:ascii="Lato" w:hAnsi="Lato"/>
          <w:b/>
          <w:bCs/>
          <w:sz w:val="22"/>
          <w:szCs w:val="22"/>
        </w:rPr>
        <w:t>/202</w:t>
      </w:r>
      <w:r w:rsidR="007834D1" w:rsidRPr="001E718D">
        <w:rPr>
          <w:rFonts w:ascii="Lato" w:hAnsi="Lato"/>
          <w:b/>
          <w:bCs/>
          <w:sz w:val="22"/>
          <w:szCs w:val="22"/>
        </w:rPr>
        <w:t>5</w:t>
      </w:r>
      <w:r w:rsidRPr="001E718D">
        <w:rPr>
          <w:rFonts w:ascii="Lato" w:hAnsi="Lato"/>
          <w:b/>
          <w:bCs/>
          <w:sz w:val="22"/>
          <w:szCs w:val="22"/>
        </w:rPr>
        <w:t xml:space="preserve">. </w:t>
      </w:r>
      <w:r w:rsidR="00D82418" w:rsidRPr="001E718D">
        <w:rPr>
          <w:rFonts w:ascii="Lato" w:hAnsi="Lato"/>
          <w:b/>
          <w:bCs/>
          <w:sz w:val="22"/>
          <w:szCs w:val="22"/>
        </w:rPr>
        <w:t>O</w:t>
      </w:r>
      <w:r w:rsidR="00D82418" w:rsidRPr="001E718D">
        <w:rPr>
          <w:rFonts w:ascii="Lato" w:hAnsi="Lato" w:cstheme="minorHAnsi"/>
          <w:b/>
          <w:sz w:val="22"/>
          <w:szCs w:val="22"/>
          <w:bdr w:val="none" w:sz="0" w:space="0" w:color="auto" w:frame="1"/>
        </w:rPr>
        <w:t xml:space="preserve">ficio número DRHYM/332/2025, recibido el seis de mayo de dos mil veinticinco, signado por la </w:t>
      </w:r>
      <w:proofErr w:type="gramStart"/>
      <w:r w:rsidR="00D82418" w:rsidRPr="001E718D">
        <w:rPr>
          <w:rFonts w:ascii="Lato" w:hAnsi="Lato" w:cstheme="minorHAnsi"/>
          <w:b/>
          <w:sz w:val="22"/>
          <w:szCs w:val="22"/>
          <w:bdr w:val="none" w:sz="0" w:space="0" w:color="auto" w:frame="1"/>
        </w:rPr>
        <w:t>Directora</w:t>
      </w:r>
      <w:proofErr w:type="gramEnd"/>
      <w:r w:rsidR="00D82418" w:rsidRPr="001E718D">
        <w:rPr>
          <w:rFonts w:ascii="Lato" w:hAnsi="Lato" w:cstheme="minorHAnsi"/>
          <w:b/>
          <w:sz w:val="22"/>
          <w:szCs w:val="22"/>
          <w:bdr w:val="none" w:sz="0" w:space="0" w:color="auto" w:frame="1"/>
        </w:rPr>
        <w:t xml:space="preserve"> de Recursos Humanos y Materiales dependiente de la Secretaría Ejecutiva.</w:t>
      </w:r>
      <w:r w:rsidR="001A64C6" w:rsidRPr="001E718D">
        <w:rPr>
          <w:rFonts w:ascii="Lato" w:hAnsi="Lato" w:cstheme="minorHAnsi"/>
          <w:b/>
          <w:sz w:val="22"/>
          <w:szCs w:val="22"/>
          <w:bdr w:val="none" w:sz="0" w:space="0" w:color="auto" w:frame="1"/>
        </w:rPr>
        <w:t xml:space="preserve"> - - - - - - - - - - - - </w:t>
      </w:r>
    </w:p>
    <w:p w14:paraId="71B6FED5" w14:textId="666DBEEA" w:rsidR="00D82418" w:rsidRPr="001E718D" w:rsidRDefault="00D82418" w:rsidP="00296998">
      <w:pPr>
        <w:pStyle w:val="NormalWeb"/>
        <w:spacing w:before="0" w:beforeAutospacing="0" w:after="0" w:afterAutospacing="0" w:line="480" w:lineRule="auto"/>
        <w:jc w:val="both"/>
        <w:rPr>
          <w:rFonts w:ascii="Lato" w:hAnsi="Lato" w:cs="Arial"/>
          <w:sz w:val="22"/>
          <w:szCs w:val="22"/>
        </w:rPr>
      </w:pPr>
      <w:r w:rsidRPr="001E718D">
        <w:rPr>
          <w:rFonts w:ascii="Lato" w:hAnsi="Lato"/>
          <w:bCs/>
          <w:sz w:val="22"/>
          <w:szCs w:val="22"/>
        </w:rPr>
        <w:t>Dada cuenta con el oficio de referencia, mediante el cual</w:t>
      </w:r>
      <w:r w:rsidRPr="001E718D">
        <w:rPr>
          <w:rFonts w:ascii="Lato" w:hAnsi="Lato"/>
          <w:bCs/>
        </w:rPr>
        <w:t xml:space="preserve">, </w:t>
      </w:r>
      <w:r w:rsidRPr="001E718D">
        <w:rPr>
          <w:rFonts w:ascii="Lato" w:hAnsi="Lato" w:cstheme="minorHAnsi"/>
          <w:bCs/>
          <w:sz w:val="22"/>
          <w:szCs w:val="22"/>
          <w:bdr w:val="none" w:sz="0" w:space="0" w:color="auto" w:frame="1"/>
        </w:rPr>
        <w:t xml:space="preserve">la </w:t>
      </w:r>
      <w:proofErr w:type="gramStart"/>
      <w:r w:rsidRPr="001E718D">
        <w:rPr>
          <w:rFonts w:ascii="Lato" w:hAnsi="Lato" w:cstheme="minorHAnsi"/>
          <w:bCs/>
          <w:sz w:val="22"/>
          <w:szCs w:val="22"/>
          <w:bdr w:val="none" w:sz="0" w:space="0" w:color="auto" w:frame="1"/>
        </w:rPr>
        <w:t>Directora</w:t>
      </w:r>
      <w:proofErr w:type="gramEnd"/>
      <w:r w:rsidRPr="001E718D">
        <w:rPr>
          <w:rFonts w:ascii="Lato" w:hAnsi="Lato" w:cstheme="minorHAnsi"/>
          <w:bCs/>
          <w:sz w:val="22"/>
          <w:szCs w:val="22"/>
          <w:bdr w:val="none" w:sz="0" w:space="0" w:color="auto" w:frame="1"/>
        </w:rPr>
        <w:t xml:space="preserve"> de Recursos Humanos y Materiales dependiente de la Secretaría Ejecutiva informa que, </w:t>
      </w:r>
      <w:r w:rsidRPr="001E718D">
        <w:rPr>
          <w:rFonts w:ascii="Lato" w:hAnsi="Lato" w:cs="Arial"/>
          <w:sz w:val="22"/>
          <w:szCs w:val="22"/>
        </w:rPr>
        <w:t>de conformidad con la conclusión de las obras que se enlistan se tiene un saldo cancelado por la cantidad de $192,397.36 (</w:t>
      </w:r>
      <w:r w:rsidR="00D128F4" w:rsidRPr="001E718D">
        <w:rPr>
          <w:rFonts w:ascii="Lato" w:hAnsi="Lato" w:cs="Arial"/>
          <w:sz w:val="22"/>
          <w:szCs w:val="22"/>
        </w:rPr>
        <w:t>C</w:t>
      </w:r>
      <w:r w:rsidRPr="001E718D">
        <w:rPr>
          <w:rFonts w:ascii="Lato" w:hAnsi="Lato" w:cs="Arial"/>
          <w:sz w:val="22"/>
          <w:szCs w:val="22"/>
        </w:rPr>
        <w:t>iento noventa y dos mil trescientos noventa y siete pesos 36/100 M</w:t>
      </w:r>
      <w:r w:rsidR="00D128F4" w:rsidRPr="001E718D">
        <w:rPr>
          <w:rFonts w:ascii="Lato" w:hAnsi="Lato" w:cs="Arial"/>
          <w:sz w:val="22"/>
          <w:szCs w:val="22"/>
        </w:rPr>
        <w:t>.</w:t>
      </w:r>
      <w:r w:rsidRPr="001E718D">
        <w:rPr>
          <w:rFonts w:ascii="Lato" w:hAnsi="Lato" w:cs="Arial"/>
          <w:sz w:val="22"/>
          <w:szCs w:val="22"/>
        </w:rPr>
        <w:t xml:space="preserve"> N</w:t>
      </w:r>
      <w:r w:rsidR="00D128F4" w:rsidRPr="001E718D">
        <w:rPr>
          <w:rFonts w:ascii="Lato" w:hAnsi="Lato" w:cs="Arial"/>
          <w:sz w:val="22"/>
          <w:szCs w:val="22"/>
        </w:rPr>
        <w:t>.</w:t>
      </w:r>
      <w:r w:rsidRPr="001E718D">
        <w:rPr>
          <w:rFonts w:ascii="Lato" w:hAnsi="Lato" w:cs="Arial"/>
          <w:sz w:val="22"/>
          <w:szCs w:val="22"/>
        </w:rPr>
        <w:t>), como resultado de volúmenes de trabajos que no fueron necesario</w:t>
      </w:r>
      <w:r w:rsidR="0046147A" w:rsidRPr="001E718D">
        <w:rPr>
          <w:rFonts w:ascii="Lato" w:hAnsi="Lato" w:cs="Arial"/>
          <w:sz w:val="22"/>
          <w:szCs w:val="22"/>
        </w:rPr>
        <w:t>s</w:t>
      </w:r>
      <w:r w:rsidRPr="001E718D">
        <w:rPr>
          <w:rFonts w:ascii="Lato" w:hAnsi="Lato" w:cs="Arial"/>
          <w:sz w:val="22"/>
          <w:szCs w:val="22"/>
        </w:rPr>
        <w:t xml:space="preserve"> ejecutar:</w:t>
      </w:r>
    </w:p>
    <w:p w14:paraId="29AE6FAE" w14:textId="77777777" w:rsidR="001A64C6" w:rsidRPr="001E718D" w:rsidRDefault="001A64C6" w:rsidP="00296998">
      <w:pPr>
        <w:pStyle w:val="NormalWeb"/>
        <w:spacing w:before="0" w:beforeAutospacing="0" w:after="0" w:afterAutospacing="0" w:line="480" w:lineRule="auto"/>
        <w:jc w:val="both"/>
        <w:rPr>
          <w:rFonts w:ascii="Lato" w:hAnsi="Lato" w:cs="Arial"/>
          <w:sz w:val="22"/>
          <w:szCs w:val="22"/>
        </w:rPr>
      </w:pPr>
    </w:p>
    <w:p w14:paraId="5745F3BF" w14:textId="77777777"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Lato" w:hAnsi="Lato" w:cs="Arial"/>
          <w:sz w:val="16"/>
          <w:szCs w:val="16"/>
        </w:rPr>
      </w:pPr>
      <w:r w:rsidRPr="001E718D">
        <w:rPr>
          <w:rFonts w:ascii="Lato" w:hAnsi="Lato" w:cs="Arial"/>
          <w:b/>
          <w:sz w:val="16"/>
          <w:szCs w:val="16"/>
        </w:rPr>
        <w:t>Contrato:</w:t>
      </w:r>
      <w:r w:rsidRPr="001E718D">
        <w:rPr>
          <w:rFonts w:ascii="Lato" w:hAnsi="Lato" w:cs="Arial"/>
          <w:sz w:val="16"/>
          <w:szCs w:val="16"/>
        </w:rPr>
        <w:tab/>
      </w:r>
      <w:r w:rsidRPr="001E718D">
        <w:rPr>
          <w:rFonts w:ascii="Lato" w:hAnsi="Lato" w:cs="Arial"/>
          <w:sz w:val="16"/>
          <w:szCs w:val="16"/>
        </w:rPr>
        <w:tab/>
      </w:r>
      <w:r w:rsidRPr="001E718D">
        <w:rPr>
          <w:rFonts w:ascii="Lato" w:hAnsi="Lato" w:cs="Arial"/>
          <w:sz w:val="16"/>
          <w:szCs w:val="16"/>
        </w:rPr>
        <w:tab/>
      </w:r>
      <w:r w:rsidRPr="001E718D">
        <w:rPr>
          <w:rFonts w:ascii="Lato" w:hAnsi="Lato" w:cs="Arial"/>
          <w:b/>
          <w:sz w:val="16"/>
          <w:szCs w:val="16"/>
          <w:u w:val="single"/>
        </w:rPr>
        <w:t>PJET/AD/036-2024</w:t>
      </w:r>
    </w:p>
    <w:p w14:paraId="31A4D1C3" w14:textId="77777777"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ind w:left="2832" w:hanging="2832"/>
        <w:jc w:val="both"/>
        <w:rPr>
          <w:rFonts w:ascii="Lato" w:hAnsi="Lato" w:cs="Arial"/>
          <w:bCs/>
          <w:i/>
          <w:kern w:val="2"/>
          <w:sz w:val="16"/>
          <w:szCs w:val="16"/>
          <w:lang w:eastAsia="es-MX"/>
          <w14:ligatures w14:val="standardContextual"/>
        </w:rPr>
      </w:pPr>
      <w:r w:rsidRPr="001E718D">
        <w:rPr>
          <w:rFonts w:ascii="Lato" w:hAnsi="Lato" w:cs="Arial"/>
          <w:bCs/>
          <w:kern w:val="2"/>
          <w:sz w:val="16"/>
          <w:szCs w:val="16"/>
          <w:lang w:eastAsia="es-MX"/>
          <w14:ligatures w14:val="standardContextual"/>
        </w:rPr>
        <w:t xml:space="preserve">Obra: </w:t>
      </w:r>
      <w:r w:rsidRPr="001E718D">
        <w:rPr>
          <w:rFonts w:ascii="Lato" w:hAnsi="Lato" w:cs="Arial"/>
          <w:bCs/>
          <w:kern w:val="2"/>
          <w:sz w:val="16"/>
          <w:szCs w:val="16"/>
          <w:lang w:eastAsia="es-MX"/>
          <w14:ligatures w14:val="standardContextual"/>
        </w:rPr>
        <w:tab/>
      </w:r>
      <w:r w:rsidRPr="001E718D">
        <w:rPr>
          <w:rFonts w:ascii="Lato" w:eastAsia="Arial" w:hAnsi="Lato" w:cs="Arial"/>
          <w:bCs/>
          <w:sz w:val="16"/>
          <w:szCs w:val="16"/>
          <w:lang w:eastAsia="es-MX"/>
        </w:rPr>
        <w:t>IMPERMEABILIZACIÓN DE LA SALA DE JUICIOS ORALES DE SEGUNDA INSTANCIA EN MATERIA PENAL.</w:t>
      </w:r>
    </w:p>
    <w:p w14:paraId="1B0FE47C" w14:textId="77777777"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ind w:left="2832" w:hanging="2832"/>
        <w:jc w:val="both"/>
        <w:rPr>
          <w:rFonts w:ascii="Lato" w:hAnsi="Lato" w:cs="Arial"/>
          <w:bCs/>
          <w:kern w:val="2"/>
          <w:sz w:val="16"/>
          <w:szCs w:val="16"/>
          <w:lang w:eastAsia="es-MX"/>
          <w14:ligatures w14:val="standardContextual"/>
        </w:rPr>
      </w:pPr>
      <w:r w:rsidRPr="001E718D">
        <w:rPr>
          <w:rFonts w:ascii="Lato" w:hAnsi="Lato" w:cs="Arial"/>
          <w:bCs/>
          <w:kern w:val="2"/>
          <w:sz w:val="16"/>
          <w:szCs w:val="16"/>
          <w:lang w:eastAsia="es-MX"/>
          <w14:ligatures w14:val="standardContextual"/>
        </w:rPr>
        <w:t>Ubicación:</w:t>
      </w:r>
      <w:r w:rsidRPr="001E718D">
        <w:rPr>
          <w:rFonts w:ascii="Lato" w:hAnsi="Lato" w:cs="Arial"/>
          <w:bCs/>
          <w:i/>
          <w:kern w:val="2"/>
          <w:sz w:val="16"/>
          <w:szCs w:val="16"/>
          <w:lang w:eastAsia="es-MX"/>
          <w14:ligatures w14:val="standardContextual"/>
        </w:rPr>
        <w:t xml:space="preserve"> </w:t>
      </w:r>
      <w:r w:rsidRPr="001E718D">
        <w:rPr>
          <w:rFonts w:ascii="Lato" w:hAnsi="Lato" w:cs="Arial"/>
          <w:bCs/>
          <w:i/>
          <w:kern w:val="2"/>
          <w:sz w:val="16"/>
          <w:szCs w:val="16"/>
          <w:lang w:eastAsia="es-MX"/>
          <w14:ligatures w14:val="standardContextual"/>
        </w:rPr>
        <w:tab/>
      </w:r>
      <w:r w:rsidRPr="001E718D">
        <w:rPr>
          <w:rFonts w:ascii="Lato" w:hAnsi="Lato" w:cs="Arial"/>
          <w:bCs/>
          <w:sz w:val="16"/>
          <w:szCs w:val="16"/>
        </w:rPr>
        <w:t xml:space="preserve">Libramiento Poniente, Sin Número, Colonia </w:t>
      </w:r>
      <w:proofErr w:type="spellStart"/>
      <w:r w:rsidRPr="001E718D">
        <w:rPr>
          <w:rFonts w:ascii="Lato" w:hAnsi="Lato" w:cs="Arial"/>
          <w:bCs/>
          <w:sz w:val="16"/>
          <w:szCs w:val="16"/>
        </w:rPr>
        <w:t>Unitlax</w:t>
      </w:r>
      <w:proofErr w:type="spellEnd"/>
      <w:r w:rsidRPr="001E718D">
        <w:rPr>
          <w:rFonts w:ascii="Lato" w:hAnsi="Lato" w:cs="Arial"/>
          <w:bCs/>
          <w:sz w:val="16"/>
          <w:szCs w:val="16"/>
        </w:rPr>
        <w:t>, Tlaxcala, Tlaxcala.</w:t>
      </w:r>
    </w:p>
    <w:p w14:paraId="4BBD16D4" w14:textId="77777777"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ind w:left="2832" w:hanging="2832"/>
        <w:jc w:val="both"/>
        <w:rPr>
          <w:rFonts w:ascii="Lato" w:hAnsi="Lato" w:cs="Arial"/>
          <w:bCs/>
          <w:kern w:val="2"/>
          <w:sz w:val="16"/>
          <w:szCs w:val="16"/>
          <w:lang w:eastAsia="es-MX"/>
          <w14:ligatures w14:val="standardContextual"/>
        </w:rPr>
      </w:pPr>
      <w:r w:rsidRPr="001E718D">
        <w:rPr>
          <w:rFonts w:ascii="Lato" w:hAnsi="Lato" w:cs="Arial"/>
          <w:bCs/>
          <w:kern w:val="2"/>
          <w:sz w:val="16"/>
          <w:szCs w:val="16"/>
          <w:lang w:eastAsia="es-MX"/>
          <w14:ligatures w14:val="standardContextual"/>
        </w:rPr>
        <w:t xml:space="preserve">Consistente en: </w:t>
      </w:r>
      <w:r w:rsidRPr="001E718D">
        <w:rPr>
          <w:rFonts w:ascii="Lato" w:hAnsi="Lato" w:cs="Arial"/>
          <w:bCs/>
          <w:kern w:val="2"/>
          <w:sz w:val="16"/>
          <w:szCs w:val="16"/>
          <w:lang w:eastAsia="es-MX"/>
          <w14:ligatures w14:val="standardContextual"/>
        </w:rPr>
        <w:tab/>
      </w:r>
      <w:r w:rsidRPr="001E718D">
        <w:rPr>
          <w:rFonts w:ascii="Lato" w:eastAsia="Arial" w:hAnsi="Lato" w:cs="Arial"/>
          <w:bCs/>
          <w:iCs/>
          <w:sz w:val="16"/>
          <w:szCs w:val="16"/>
          <w:lang w:eastAsia="es-MX"/>
        </w:rPr>
        <w:t>Impermeabilización de azotea general de conformidad con el catálogo de conceptos.</w:t>
      </w:r>
    </w:p>
    <w:p w14:paraId="30219C2E" w14:textId="77777777"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Lato" w:hAnsi="Lato" w:cs="Arial"/>
          <w:bCs/>
          <w:kern w:val="2"/>
          <w:sz w:val="16"/>
          <w:szCs w:val="16"/>
          <w:lang w:eastAsia="es-MX"/>
          <w14:ligatures w14:val="standardContextual"/>
        </w:rPr>
      </w:pPr>
      <w:r w:rsidRPr="001E718D">
        <w:rPr>
          <w:rFonts w:ascii="Lato" w:hAnsi="Lato" w:cs="Arial"/>
          <w:bCs/>
          <w:kern w:val="2"/>
          <w:sz w:val="16"/>
          <w:szCs w:val="16"/>
          <w:lang w:eastAsia="es-MX"/>
          <w14:ligatures w14:val="standardContextual"/>
        </w:rPr>
        <w:t>Periodo de ejecución:</w:t>
      </w:r>
      <w:r w:rsidRPr="001E718D">
        <w:rPr>
          <w:rFonts w:ascii="Lato" w:hAnsi="Lato" w:cs="Arial"/>
          <w:bCs/>
          <w:kern w:val="2"/>
          <w:sz w:val="16"/>
          <w:szCs w:val="16"/>
          <w:lang w:eastAsia="es-MX"/>
          <w14:ligatures w14:val="standardContextual"/>
        </w:rPr>
        <w:tab/>
      </w:r>
      <w:r w:rsidRPr="001E718D">
        <w:rPr>
          <w:rFonts w:ascii="Lato" w:hAnsi="Lato" w:cs="Arial"/>
          <w:bCs/>
          <w:kern w:val="2"/>
          <w:sz w:val="16"/>
          <w:szCs w:val="16"/>
          <w:lang w:eastAsia="es-MX"/>
          <w14:ligatures w14:val="standardContextual"/>
        </w:rPr>
        <w:tab/>
        <w:t>12/11/2024 al 27/12/2024</w:t>
      </w:r>
    </w:p>
    <w:p w14:paraId="14717066" w14:textId="3DEE072E"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Lato" w:hAnsi="Lato" w:cs="Arial"/>
          <w:bCs/>
          <w:kern w:val="2"/>
          <w:sz w:val="16"/>
          <w:szCs w:val="16"/>
          <w:lang w:eastAsia="es-MX"/>
          <w14:ligatures w14:val="standardContextual"/>
        </w:rPr>
      </w:pPr>
      <w:r w:rsidRPr="001E718D">
        <w:rPr>
          <w:rFonts w:ascii="Lato" w:hAnsi="Lato" w:cs="Arial"/>
          <w:bCs/>
          <w:kern w:val="2"/>
          <w:sz w:val="16"/>
          <w:szCs w:val="16"/>
          <w:lang w:eastAsia="es-MX"/>
          <w14:ligatures w14:val="standardContextual"/>
        </w:rPr>
        <w:t xml:space="preserve">Monto contratado: </w:t>
      </w:r>
      <w:r w:rsidRPr="001E718D">
        <w:rPr>
          <w:rFonts w:ascii="Lato" w:hAnsi="Lato" w:cs="Arial"/>
          <w:bCs/>
          <w:kern w:val="2"/>
          <w:sz w:val="16"/>
          <w:szCs w:val="16"/>
          <w:lang w:eastAsia="es-MX"/>
          <w14:ligatures w14:val="standardContextual"/>
        </w:rPr>
        <w:tab/>
      </w:r>
      <w:r w:rsidRPr="001E718D">
        <w:rPr>
          <w:rFonts w:ascii="Lato" w:hAnsi="Lato" w:cs="Arial"/>
          <w:bCs/>
          <w:kern w:val="2"/>
          <w:sz w:val="16"/>
          <w:szCs w:val="16"/>
          <w:lang w:eastAsia="es-MX"/>
          <w14:ligatures w14:val="standardContextual"/>
        </w:rPr>
        <w:tab/>
      </w:r>
      <w:r w:rsidR="0050100D" w:rsidRPr="001E718D">
        <w:rPr>
          <w:rFonts w:ascii="Lato" w:hAnsi="Lato" w:cs="Arial"/>
          <w:bCs/>
          <w:kern w:val="2"/>
          <w:sz w:val="16"/>
          <w:szCs w:val="16"/>
          <w:lang w:eastAsia="es-MX"/>
          <w14:ligatures w14:val="standardContextual"/>
        </w:rPr>
        <w:t xml:space="preserve">                  </w:t>
      </w:r>
      <w:r w:rsidRPr="001E718D">
        <w:rPr>
          <w:rFonts w:ascii="Lato" w:eastAsia="Arial" w:hAnsi="Lato" w:cs="Arial"/>
          <w:bCs/>
          <w:sz w:val="16"/>
          <w:szCs w:val="16"/>
          <w:lang w:eastAsia="es-MX"/>
        </w:rPr>
        <w:t xml:space="preserve">$258,886.61 </w:t>
      </w:r>
      <w:r w:rsidRPr="001E718D">
        <w:rPr>
          <w:rFonts w:ascii="Lato" w:hAnsi="Lato" w:cs="Arial"/>
          <w:bCs/>
          <w:kern w:val="2"/>
          <w:sz w:val="16"/>
          <w:szCs w:val="16"/>
          <w:lang w:eastAsia="es-MX"/>
          <w14:ligatures w14:val="standardContextual"/>
        </w:rPr>
        <w:t>incluye I.V.A.</w:t>
      </w:r>
    </w:p>
    <w:p w14:paraId="5EF1AACE" w14:textId="6F657E8A"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Lato" w:hAnsi="Lato" w:cs="Arial"/>
          <w:bCs/>
          <w:kern w:val="2"/>
          <w:sz w:val="16"/>
          <w:szCs w:val="16"/>
          <w:lang w:eastAsia="es-MX"/>
          <w14:ligatures w14:val="standardContextual"/>
        </w:rPr>
      </w:pPr>
      <w:r w:rsidRPr="001E718D">
        <w:rPr>
          <w:rFonts w:ascii="Lato" w:hAnsi="Lato" w:cs="Arial"/>
          <w:bCs/>
          <w:kern w:val="2"/>
          <w:sz w:val="16"/>
          <w:szCs w:val="16"/>
          <w:lang w:eastAsia="es-MX"/>
          <w14:ligatures w14:val="standardContextual"/>
        </w:rPr>
        <w:t>Monto ejercido:</w:t>
      </w:r>
      <w:r w:rsidRPr="001E718D">
        <w:rPr>
          <w:rFonts w:ascii="Lato" w:hAnsi="Lato" w:cs="Arial"/>
          <w:bCs/>
          <w:kern w:val="2"/>
          <w:sz w:val="16"/>
          <w:szCs w:val="16"/>
          <w:lang w:eastAsia="es-MX"/>
          <w14:ligatures w14:val="standardContextual"/>
        </w:rPr>
        <w:tab/>
      </w:r>
      <w:r w:rsidRPr="001E718D">
        <w:rPr>
          <w:rFonts w:ascii="Lato" w:hAnsi="Lato" w:cs="Arial"/>
          <w:bCs/>
          <w:kern w:val="2"/>
          <w:sz w:val="16"/>
          <w:szCs w:val="16"/>
          <w:lang w:eastAsia="es-MX"/>
          <w14:ligatures w14:val="standardContextual"/>
        </w:rPr>
        <w:tab/>
      </w:r>
      <w:r w:rsidR="001C1886" w:rsidRPr="001E718D">
        <w:rPr>
          <w:rFonts w:ascii="Lato" w:hAnsi="Lato" w:cs="Arial"/>
          <w:bCs/>
          <w:kern w:val="2"/>
          <w:sz w:val="16"/>
          <w:szCs w:val="16"/>
          <w:lang w:eastAsia="es-MX"/>
          <w14:ligatures w14:val="standardContextual"/>
        </w:rPr>
        <w:tab/>
      </w:r>
      <w:r w:rsidRPr="001E718D">
        <w:rPr>
          <w:rFonts w:ascii="Lato" w:hAnsi="Lato" w:cs="Arial"/>
          <w:bCs/>
          <w:kern w:val="2"/>
          <w:sz w:val="16"/>
          <w:szCs w:val="16"/>
          <w:lang w:eastAsia="es-MX"/>
          <w14:ligatures w14:val="standardContextual"/>
        </w:rPr>
        <w:t>$207,290.55 incluye I.V.A.</w:t>
      </w:r>
    </w:p>
    <w:p w14:paraId="7832920D" w14:textId="2A92AA49"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Lato" w:hAnsi="Lato" w:cs="Arial"/>
          <w:bCs/>
          <w:kern w:val="2"/>
          <w:sz w:val="16"/>
          <w:szCs w:val="16"/>
          <w:lang w:eastAsia="es-MX"/>
          <w14:ligatures w14:val="standardContextual"/>
        </w:rPr>
      </w:pPr>
      <w:r w:rsidRPr="001E718D">
        <w:rPr>
          <w:rFonts w:ascii="Lato" w:hAnsi="Lato" w:cs="Arial"/>
          <w:bCs/>
          <w:kern w:val="2"/>
          <w:sz w:val="16"/>
          <w:szCs w:val="16"/>
          <w:lang w:eastAsia="es-MX"/>
          <w14:ligatures w14:val="standardContextual"/>
        </w:rPr>
        <w:t>Monto cancelado:</w:t>
      </w:r>
      <w:r w:rsidRPr="001E718D">
        <w:rPr>
          <w:rFonts w:ascii="Lato" w:hAnsi="Lato" w:cs="Arial"/>
          <w:bCs/>
          <w:kern w:val="2"/>
          <w:sz w:val="16"/>
          <w:szCs w:val="16"/>
          <w:lang w:eastAsia="es-MX"/>
          <w14:ligatures w14:val="standardContextual"/>
        </w:rPr>
        <w:tab/>
      </w:r>
      <w:r w:rsidRPr="001E718D">
        <w:rPr>
          <w:rFonts w:ascii="Lato" w:hAnsi="Lato" w:cs="Arial"/>
          <w:bCs/>
          <w:kern w:val="2"/>
          <w:sz w:val="16"/>
          <w:szCs w:val="16"/>
          <w:lang w:eastAsia="es-MX"/>
          <w14:ligatures w14:val="standardContextual"/>
        </w:rPr>
        <w:tab/>
      </w:r>
      <w:r w:rsidR="001C1886" w:rsidRPr="001E718D">
        <w:rPr>
          <w:rFonts w:ascii="Lato" w:hAnsi="Lato" w:cs="Arial"/>
          <w:bCs/>
          <w:kern w:val="2"/>
          <w:sz w:val="16"/>
          <w:szCs w:val="16"/>
          <w:lang w:eastAsia="es-MX"/>
          <w14:ligatures w14:val="standardContextual"/>
        </w:rPr>
        <w:tab/>
      </w:r>
      <w:r w:rsidRPr="001E718D">
        <w:rPr>
          <w:rFonts w:ascii="Lato" w:hAnsi="Lato" w:cs="Arial"/>
          <w:bCs/>
          <w:kern w:val="2"/>
          <w:sz w:val="16"/>
          <w:szCs w:val="16"/>
          <w:lang w:eastAsia="es-MX"/>
          <w14:ligatures w14:val="standardContextual"/>
        </w:rPr>
        <w:t>$17,264.17 incluye I.V.A.</w:t>
      </w:r>
    </w:p>
    <w:p w14:paraId="4719E82B" w14:textId="77777777"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Lato" w:hAnsi="Lato" w:cs="Arial"/>
          <w:bCs/>
          <w:sz w:val="16"/>
          <w:szCs w:val="16"/>
        </w:rPr>
      </w:pPr>
      <w:r w:rsidRPr="001E718D">
        <w:rPr>
          <w:rFonts w:ascii="Lato" w:hAnsi="Lato" w:cs="Arial"/>
          <w:bCs/>
          <w:sz w:val="16"/>
          <w:szCs w:val="16"/>
        </w:rPr>
        <w:t xml:space="preserve">Estatus: </w:t>
      </w:r>
      <w:r w:rsidRPr="001E718D">
        <w:rPr>
          <w:rFonts w:ascii="Lato" w:hAnsi="Lato" w:cs="Arial"/>
          <w:bCs/>
          <w:sz w:val="16"/>
          <w:szCs w:val="16"/>
        </w:rPr>
        <w:tab/>
      </w:r>
      <w:r w:rsidRPr="001E718D">
        <w:rPr>
          <w:rFonts w:ascii="Lato" w:hAnsi="Lato" w:cs="Arial"/>
          <w:bCs/>
          <w:sz w:val="16"/>
          <w:szCs w:val="16"/>
        </w:rPr>
        <w:tab/>
      </w:r>
      <w:r w:rsidRPr="001E718D">
        <w:rPr>
          <w:rFonts w:ascii="Lato" w:hAnsi="Lato" w:cs="Arial"/>
          <w:bCs/>
          <w:sz w:val="16"/>
          <w:szCs w:val="16"/>
        </w:rPr>
        <w:tab/>
        <w:t>Obra terminada.</w:t>
      </w:r>
    </w:p>
    <w:p w14:paraId="47ECA5BE" w14:textId="77777777" w:rsidR="00D82418" w:rsidRPr="001E718D" w:rsidRDefault="00D82418" w:rsidP="00296998">
      <w:pPr>
        <w:spacing w:after="0" w:line="360" w:lineRule="auto"/>
        <w:jc w:val="both"/>
        <w:rPr>
          <w:rFonts w:ascii="Lato" w:hAnsi="Lato" w:cs="Arial"/>
          <w:sz w:val="16"/>
          <w:szCs w:val="16"/>
        </w:rPr>
      </w:pPr>
    </w:p>
    <w:p w14:paraId="5C9F47FB" w14:textId="77777777" w:rsidR="00D82418" w:rsidRPr="001E718D" w:rsidRDefault="00D82418" w:rsidP="00296998">
      <w:pPr>
        <w:spacing w:after="0" w:line="360" w:lineRule="auto"/>
        <w:jc w:val="both"/>
        <w:rPr>
          <w:rFonts w:ascii="Lato" w:hAnsi="Lato" w:cs="Arial"/>
          <w:sz w:val="16"/>
          <w:szCs w:val="16"/>
        </w:rPr>
      </w:pPr>
    </w:p>
    <w:p w14:paraId="65995FD8" w14:textId="77777777"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Lato" w:hAnsi="Lato" w:cs="Arial"/>
          <w:sz w:val="16"/>
          <w:szCs w:val="16"/>
        </w:rPr>
      </w:pPr>
      <w:r w:rsidRPr="001E718D">
        <w:rPr>
          <w:rFonts w:ascii="Lato" w:hAnsi="Lato" w:cs="Arial"/>
          <w:b/>
          <w:sz w:val="16"/>
          <w:szCs w:val="16"/>
        </w:rPr>
        <w:t>Contrato:</w:t>
      </w:r>
      <w:r w:rsidRPr="001E718D">
        <w:rPr>
          <w:rFonts w:ascii="Lato" w:hAnsi="Lato" w:cs="Arial"/>
          <w:sz w:val="16"/>
          <w:szCs w:val="16"/>
        </w:rPr>
        <w:tab/>
      </w:r>
      <w:r w:rsidRPr="001E718D">
        <w:rPr>
          <w:rFonts w:ascii="Lato" w:hAnsi="Lato" w:cs="Arial"/>
          <w:sz w:val="16"/>
          <w:szCs w:val="16"/>
        </w:rPr>
        <w:tab/>
      </w:r>
      <w:r w:rsidRPr="001E718D">
        <w:rPr>
          <w:rFonts w:ascii="Lato" w:hAnsi="Lato" w:cs="Arial"/>
          <w:sz w:val="16"/>
          <w:szCs w:val="16"/>
        </w:rPr>
        <w:tab/>
      </w:r>
      <w:r w:rsidRPr="001E718D">
        <w:rPr>
          <w:rFonts w:ascii="Lato" w:hAnsi="Lato" w:cs="Arial"/>
          <w:b/>
          <w:sz w:val="16"/>
          <w:szCs w:val="16"/>
          <w:u w:val="single"/>
        </w:rPr>
        <w:t>PJET/AD/037-2024</w:t>
      </w:r>
    </w:p>
    <w:p w14:paraId="47FEBE61" w14:textId="77777777"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ind w:left="2832" w:hanging="2832"/>
        <w:jc w:val="both"/>
        <w:rPr>
          <w:rFonts w:ascii="Lato" w:hAnsi="Lato" w:cs="Arial"/>
          <w:bCs/>
          <w:i/>
          <w:kern w:val="2"/>
          <w:sz w:val="16"/>
          <w:szCs w:val="16"/>
          <w:lang w:eastAsia="es-MX"/>
          <w14:ligatures w14:val="standardContextual"/>
        </w:rPr>
      </w:pPr>
      <w:r w:rsidRPr="001E718D">
        <w:rPr>
          <w:rFonts w:ascii="Lato" w:hAnsi="Lato" w:cs="Arial"/>
          <w:bCs/>
          <w:kern w:val="2"/>
          <w:sz w:val="16"/>
          <w:szCs w:val="16"/>
          <w:lang w:eastAsia="es-MX"/>
          <w14:ligatures w14:val="standardContextual"/>
        </w:rPr>
        <w:t xml:space="preserve">Obra: </w:t>
      </w:r>
      <w:r w:rsidRPr="001E718D">
        <w:rPr>
          <w:rFonts w:ascii="Lato" w:hAnsi="Lato" w:cs="Arial"/>
          <w:bCs/>
          <w:kern w:val="2"/>
          <w:sz w:val="16"/>
          <w:szCs w:val="16"/>
          <w:lang w:eastAsia="es-MX"/>
          <w14:ligatures w14:val="standardContextual"/>
        </w:rPr>
        <w:tab/>
        <w:t>ADECUACIÓN DEL ÁREA DE CONSEJEROS QUE OCUPARÁ EL ESPACIO FÍSICO DONDE ACTUALMENTE SE ENCUENTRA LA CONTRALORÍA DEL PODER JUDICIAL DEL ESTADO.</w:t>
      </w:r>
    </w:p>
    <w:p w14:paraId="12DA7212" w14:textId="77777777"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ind w:left="2832" w:hanging="2832"/>
        <w:jc w:val="both"/>
        <w:rPr>
          <w:rFonts w:ascii="Lato" w:hAnsi="Lato" w:cs="Arial"/>
          <w:bCs/>
          <w:kern w:val="2"/>
          <w:sz w:val="16"/>
          <w:szCs w:val="16"/>
          <w:lang w:eastAsia="es-MX"/>
          <w14:ligatures w14:val="standardContextual"/>
        </w:rPr>
      </w:pPr>
      <w:r w:rsidRPr="001E718D">
        <w:rPr>
          <w:rFonts w:ascii="Lato" w:hAnsi="Lato" w:cs="Arial"/>
          <w:bCs/>
          <w:i/>
          <w:kern w:val="2"/>
          <w:sz w:val="16"/>
          <w:szCs w:val="16"/>
          <w:lang w:eastAsia="es-MX"/>
          <w14:ligatures w14:val="standardContextual"/>
        </w:rPr>
        <w:t xml:space="preserve">Ubicación: </w:t>
      </w:r>
      <w:r w:rsidRPr="001E718D">
        <w:rPr>
          <w:rFonts w:ascii="Lato" w:hAnsi="Lato" w:cs="Arial"/>
          <w:bCs/>
          <w:i/>
          <w:kern w:val="2"/>
          <w:sz w:val="16"/>
          <w:szCs w:val="16"/>
          <w:lang w:eastAsia="es-MX"/>
          <w14:ligatures w14:val="standardContextual"/>
        </w:rPr>
        <w:tab/>
        <w:t>S</w:t>
      </w:r>
      <w:r w:rsidRPr="001E718D">
        <w:rPr>
          <w:rFonts w:ascii="Lato" w:eastAsia="Arial" w:hAnsi="Lato" w:cs="Arial"/>
          <w:bCs/>
          <w:sz w:val="16"/>
          <w:szCs w:val="16"/>
          <w:lang w:eastAsia="es-MX"/>
        </w:rPr>
        <w:t xml:space="preserve">ituado en el segundo piso de la sede del Poder Judicial del Estado de Tlaxcala, en el complejo denominado “Ciudad Judicial”, ubicado en km 1.5, libramiento Apizaco-Huamantla de la comunidad de Santa Anita Huiloac, Municipio de Apizaco, </w:t>
      </w:r>
      <w:proofErr w:type="spellStart"/>
      <w:r w:rsidRPr="001E718D">
        <w:rPr>
          <w:rFonts w:ascii="Lato" w:eastAsia="Arial" w:hAnsi="Lato" w:cs="Arial"/>
          <w:bCs/>
          <w:sz w:val="16"/>
          <w:szCs w:val="16"/>
          <w:lang w:eastAsia="es-MX"/>
        </w:rPr>
        <w:t>Tlax</w:t>
      </w:r>
      <w:proofErr w:type="spellEnd"/>
    </w:p>
    <w:p w14:paraId="6156E66B" w14:textId="77777777"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ind w:left="2832" w:hanging="2832"/>
        <w:jc w:val="both"/>
        <w:rPr>
          <w:rFonts w:ascii="Lato" w:hAnsi="Lato" w:cs="Arial"/>
          <w:bCs/>
          <w:kern w:val="2"/>
          <w:sz w:val="16"/>
          <w:szCs w:val="16"/>
          <w:lang w:eastAsia="es-MX"/>
          <w14:ligatures w14:val="standardContextual"/>
        </w:rPr>
      </w:pPr>
      <w:r w:rsidRPr="001E718D">
        <w:rPr>
          <w:rFonts w:ascii="Lato" w:hAnsi="Lato" w:cs="Arial"/>
          <w:bCs/>
          <w:kern w:val="2"/>
          <w:sz w:val="16"/>
          <w:szCs w:val="16"/>
          <w:lang w:eastAsia="es-MX"/>
          <w14:ligatures w14:val="standardContextual"/>
        </w:rPr>
        <w:t xml:space="preserve">Consistente en: </w:t>
      </w:r>
      <w:r w:rsidRPr="001E718D">
        <w:rPr>
          <w:rFonts w:ascii="Lato" w:hAnsi="Lato" w:cs="Arial"/>
          <w:bCs/>
          <w:kern w:val="2"/>
          <w:sz w:val="16"/>
          <w:szCs w:val="16"/>
          <w:lang w:eastAsia="es-MX"/>
          <w14:ligatures w14:val="standardContextual"/>
        </w:rPr>
        <w:tab/>
        <w:t xml:space="preserve">De </w:t>
      </w:r>
      <w:r w:rsidRPr="001E718D">
        <w:rPr>
          <w:rFonts w:ascii="Lato" w:eastAsia="Arial" w:hAnsi="Lato" w:cs="Arial"/>
          <w:bCs/>
          <w:sz w:val="16"/>
          <w:szCs w:val="16"/>
          <w:lang w:eastAsia="es-MX"/>
        </w:rPr>
        <w:t>conformidad con los conceptos precisados en el CATÁLOGO DE CONCEPTOS</w:t>
      </w:r>
    </w:p>
    <w:p w14:paraId="5DD27474" w14:textId="77777777"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Lato" w:hAnsi="Lato" w:cs="Arial"/>
          <w:bCs/>
          <w:kern w:val="2"/>
          <w:sz w:val="16"/>
          <w:szCs w:val="16"/>
          <w:lang w:eastAsia="es-MX"/>
          <w14:ligatures w14:val="standardContextual"/>
        </w:rPr>
      </w:pPr>
      <w:r w:rsidRPr="001E718D">
        <w:rPr>
          <w:rFonts w:ascii="Lato" w:hAnsi="Lato" w:cs="Arial"/>
          <w:bCs/>
          <w:kern w:val="2"/>
          <w:sz w:val="16"/>
          <w:szCs w:val="16"/>
          <w:lang w:eastAsia="es-MX"/>
          <w14:ligatures w14:val="standardContextual"/>
        </w:rPr>
        <w:t>Periodo de ejecución:</w:t>
      </w:r>
      <w:r w:rsidRPr="001E718D">
        <w:rPr>
          <w:rFonts w:ascii="Lato" w:hAnsi="Lato" w:cs="Arial"/>
          <w:bCs/>
          <w:kern w:val="2"/>
          <w:sz w:val="16"/>
          <w:szCs w:val="16"/>
          <w:lang w:eastAsia="es-MX"/>
          <w14:ligatures w14:val="standardContextual"/>
        </w:rPr>
        <w:tab/>
      </w:r>
      <w:r w:rsidRPr="001E718D">
        <w:rPr>
          <w:rFonts w:ascii="Lato" w:hAnsi="Lato" w:cs="Arial"/>
          <w:bCs/>
          <w:kern w:val="2"/>
          <w:sz w:val="16"/>
          <w:szCs w:val="16"/>
          <w:lang w:eastAsia="es-MX"/>
          <w14:ligatures w14:val="standardContextual"/>
        </w:rPr>
        <w:tab/>
        <w:t>14/11/2024 al 29/12/2024</w:t>
      </w:r>
    </w:p>
    <w:p w14:paraId="6DCA8152" w14:textId="7477BFC6"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Lato" w:hAnsi="Lato" w:cs="Arial"/>
          <w:bCs/>
          <w:kern w:val="2"/>
          <w:sz w:val="16"/>
          <w:szCs w:val="16"/>
          <w:lang w:eastAsia="es-MX"/>
          <w14:ligatures w14:val="standardContextual"/>
        </w:rPr>
      </w:pPr>
      <w:r w:rsidRPr="001E718D">
        <w:rPr>
          <w:rFonts w:ascii="Lato" w:hAnsi="Lato" w:cs="Arial"/>
          <w:bCs/>
          <w:kern w:val="2"/>
          <w:sz w:val="16"/>
          <w:szCs w:val="16"/>
          <w:lang w:eastAsia="es-MX"/>
          <w14:ligatures w14:val="standardContextual"/>
        </w:rPr>
        <w:t xml:space="preserve">Periodo de ejecución real: </w:t>
      </w:r>
      <w:r w:rsidRPr="001E718D">
        <w:rPr>
          <w:rFonts w:ascii="Lato" w:hAnsi="Lato" w:cs="Arial"/>
          <w:bCs/>
          <w:kern w:val="2"/>
          <w:sz w:val="16"/>
          <w:szCs w:val="16"/>
          <w:lang w:eastAsia="es-MX"/>
          <w14:ligatures w14:val="standardContextual"/>
        </w:rPr>
        <w:tab/>
      </w:r>
      <w:r w:rsidR="001C1886" w:rsidRPr="001E718D">
        <w:rPr>
          <w:rFonts w:ascii="Lato" w:hAnsi="Lato" w:cs="Arial"/>
          <w:bCs/>
          <w:kern w:val="2"/>
          <w:sz w:val="16"/>
          <w:szCs w:val="16"/>
          <w:lang w:eastAsia="es-MX"/>
          <w14:ligatures w14:val="standardContextual"/>
        </w:rPr>
        <w:tab/>
      </w:r>
      <w:r w:rsidRPr="001E718D">
        <w:rPr>
          <w:rFonts w:ascii="Lato" w:hAnsi="Lato" w:cs="Arial"/>
          <w:bCs/>
          <w:kern w:val="2"/>
          <w:sz w:val="16"/>
          <w:szCs w:val="16"/>
          <w:lang w:eastAsia="es-MX"/>
          <w14:ligatures w14:val="standardContextual"/>
        </w:rPr>
        <w:t>14/11/2024 al 24/12/2024</w:t>
      </w:r>
    </w:p>
    <w:p w14:paraId="0CD0184F" w14:textId="2DFFAF8E"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Lato" w:hAnsi="Lato" w:cs="Arial"/>
          <w:bCs/>
          <w:kern w:val="2"/>
          <w:sz w:val="16"/>
          <w:szCs w:val="16"/>
          <w:lang w:eastAsia="es-MX"/>
          <w14:ligatures w14:val="standardContextual"/>
        </w:rPr>
      </w:pPr>
      <w:r w:rsidRPr="001E718D">
        <w:rPr>
          <w:rFonts w:ascii="Lato" w:hAnsi="Lato" w:cs="Arial"/>
          <w:bCs/>
          <w:kern w:val="2"/>
          <w:sz w:val="16"/>
          <w:szCs w:val="16"/>
          <w:lang w:eastAsia="es-MX"/>
          <w14:ligatures w14:val="standardContextual"/>
        </w:rPr>
        <w:t xml:space="preserve">Monto contratado: </w:t>
      </w:r>
      <w:r w:rsidRPr="001E718D">
        <w:rPr>
          <w:rFonts w:ascii="Lato" w:hAnsi="Lato" w:cs="Arial"/>
          <w:bCs/>
          <w:kern w:val="2"/>
          <w:sz w:val="16"/>
          <w:szCs w:val="16"/>
          <w:lang w:eastAsia="es-MX"/>
          <w14:ligatures w14:val="standardContextual"/>
        </w:rPr>
        <w:tab/>
      </w:r>
      <w:r w:rsidRPr="001E718D">
        <w:rPr>
          <w:rFonts w:ascii="Lato" w:hAnsi="Lato" w:cs="Arial"/>
          <w:bCs/>
          <w:kern w:val="2"/>
          <w:sz w:val="16"/>
          <w:szCs w:val="16"/>
          <w:lang w:eastAsia="es-MX"/>
          <w14:ligatures w14:val="standardContextual"/>
        </w:rPr>
        <w:tab/>
      </w:r>
      <w:r w:rsidR="0050100D" w:rsidRPr="001E718D">
        <w:rPr>
          <w:rFonts w:ascii="Lato" w:hAnsi="Lato" w:cs="Arial"/>
          <w:bCs/>
          <w:kern w:val="2"/>
          <w:sz w:val="16"/>
          <w:szCs w:val="16"/>
          <w:lang w:eastAsia="es-MX"/>
          <w14:ligatures w14:val="standardContextual"/>
        </w:rPr>
        <w:t xml:space="preserve">                 </w:t>
      </w:r>
      <w:r w:rsidRPr="001E718D">
        <w:rPr>
          <w:rFonts w:ascii="Lato" w:hAnsi="Lato" w:cs="Arial"/>
          <w:bCs/>
          <w:kern w:val="2"/>
          <w:sz w:val="16"/>
          <w:szCs w:val="16"/>
          <w:lang w:eastAsia="es-MX"/>
          <w14:ligatures w14:val="standardContextual"/>
        </w:rPr>
        <w:t>$369,428.23 incluye I.V.A.</w:t>
      </w:r>
    </w:p>
    <w:p w14:paraId="2641495F" w14:textId="4F4299A3"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Lato" w:hAnsi="Lato" w:cs="Arial"/>
          <w:bCs/>
          <w:kern w:val="2"/>
          <w:sz w:val="16"/>
          <w:szCs w:val="16"/>
          <w:lang w:eastAsia="es-MX"/>
          <w14:ligatures w14:val="standardContextual"/>
        </w:rPr>
      </w:pPr>
      <w:r w:rsidRPr="001E718D">
        <w:rPr>
          <w:rFonts w:ascii="Lato" w:hAnsi="Lato" w:cs="Arial"/>
          <w:bCs/>
          <w:kern w:val="2"/>
          <w:sz w:val="16"/>
          <w:szCs w:val="16"/>
          <w:lang w:eastAsia="es-MX"/>
          <w14:ligatures w14:val="standardContextual"/>
        </w:rPr>
        <w:t>Monto adicional autorizado</w:t>
      </w:r>
      <w:r w:rsidRPr="001E718D">
        <w:rPr>
          <w:rFonts w:ascii="Lato" w:hAnsi="Lato" w:cs="Arial"/>
          <w:bCs/>
          <w:kern w:val="2"/>
          <w:sz w:val="16"/>
          <w:szCs w:val="16"/>
          <w:lang w:eastAsia="es-MX"/>
          <w14:ligatures w14:val="standardContextual"/>
        </w:rPr>
        <w:tab/>
      </w:r>
      <w:r w:rsidR="0050100D" w:rsidRPr="001E718D">
        <w:rPr>
          <w:rFonts w:ascii="Lato" w:hAnsi="Lato" w:cs="Arial"/>
          <w:bCs/>
          <w:kern w:val="2"/>
          <w:sz w:val="16"/>
          <w:szCs w:val="16"/>
          <w:lang w:eastAsia="es-MX"/>
          <w14:ligatures w14:val="standardContextual"/>
        </w:rPr>
        <w:t xml:space="preserve">                 </w:t>
      </w:r>
      <w:r w:rsidRPr="001E718D">
        <w:rPr>
          <w:rFonts w:ascii="Lato" w:hAnsi="Lato" w:cs="Arial"/>
          <w:bCs/>
          <w:kern w:val="2"/>
          <w:sz w:val="16"/>
          <w:szCs w:val="16"/>
          <w:lang w:eastAsia="es-MX"/>
          <w14:ligatures w14:val="standardContextual"/>
        </w:rPr>
        <w:t>$33,902.52 incluye I.V.A.</w:t>
      </w:r>
    </w:p>
    <w:p w14:paraId="31A87D9B" w14:textId="77777777"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Lato" w:hAnsi="Lato" w:cs="Arial"/>
          <w:bCs/>
          <w:kern w:val="2"/>
          <w:sz w:val="16"/>
          <w:szCs w:val="16"/>
          <w:lang w:eastAsia="es-MX"/>
          <w14:ligatures w14:val="standardContextual"/>
        </w:rPr>
      </w:pPr>
      <w:r w:rsidRPr="001E718D">
        <w:rPr>
          <w:rFonts w:ascii="Lato" w:hAnsi="Lato" w:cs="Arial"/>
          <w:bCs/>
          <w:kern w:val="2"/>
          <w:sz w:val="16"/>
          <w:szCs w:val="16"/>
          <w:lang w:eastAsia="es-MX"/>
          <w14:ligatures w14:val="standardContextual"/>
        </w:rPr>
        <w:t>Monto total ejercido:</w:t>
      </w:r>
      <w:r w:rsidRPr="001E718D">
        <w:rPr>
          <w:rFonts w:ascii="Lato" w:hAnsi="Lato" w:cs="Arial"/>
          <w:bCs/>
          <w:kern w:val="2"/>
          <w:sz w:val="16"/>
          <w:szCs w:val="16"/>
          <w:lang w:eastAsia="es-MX"/>
          <w14:ligatures w14:val="standardContextual"/>
        </w:rPr>
        <w:tab/>
      </w:r>
      <w:r w:rsidRPr="001E718D">
        <w:rPr>
          <w:rFonts w:ascii="Lato" w:hAnsi="Lato" w:cs="Arial"/>
          <w:bCs/>
          <w:kern w:val="2"/>
          <w:sz w:val="16"/>
          <w:szCs w:val="16"/>
          <w:lang w:eastAsia="es-MX"/>
          <w14:ligatures w14:val="standardContextual"/>
        </w:rPr>
        <w:tab/>
        <w:t>$403,330.75 incluye I.V.A.</w:t>
      </w:r>
    </w:p>
    <w:p w14:paraId="27E770B6" w14:textId="20FD2575"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Lato" w:hAnsi="Lato" w:cs="Arial"/>
          <w:bCs/>
          <w:sz w:val="16"/>
          <w:szCs w:val="16"/>
        </w:rPr>
      </w:pPr>
      <w:r w:rsidRPr="001E718D">
        <w:rPr>
          <w:rFonts w:ascii="Lato" w:hAnsi="Lato" w:cs="Arial"/>
          <w:bCs/>
          <w:sz w:val="16"/>
          <w:szCs w:val="16"/>
        </w:rPr>
        <w:t xml:space="preserve">Estatus: </w:t>
      </w:r>
      <w:r w:rsidRPr="001E718D">
        <w:rPr>
          <w:rFonts w:ascii="Lato" w:hAnsi="Lato" w:cs="Arial"/>
          <w:bCs/>
          <w:sz w:val="16"/>
          <w:szCs w:val="16"/>
        </w:rPr>
        <w:tab/>
      </w:r>
      <w:r w:rsidRPr="001E718D">
        <w:rPr>
          <w:rFonts w:ascii="Lato" w:hAnsi="Lato" w:cs="Arial"/>
          <w:bCs/>
          <w:sz w:val="16"/>
          <w:szCs w:val="16"/>
        </w:rPr>
        <w:tab/>
      </w:r>
      <w:r w:rsidRPr="001E718D">
        <w:rPr>
          <w:rFonts w:ascii="Lato" w:hAnsi="Lato" w:cs="Arial"/>
          <w:bCs/>
          <w:sz w:val="16"/>
          <w:szCs w:val="16"/>
        </w:rPr>
        <w:tab/>
      </w:r>
      <w:r w:rsidR="001C1886" w:rsidRPr="001E718D">
        <w:rPr>
          <w:rFonts w:ascii="Lato" w:hAnsi="Lato" w:cs="Arial"/>
          <w:bCs/>
          <w:sz w:val="16"/>
          <w:szCs w:val="16"/>
        </w:rPr>
        <w:tab/>
      </w:r>
      <w:r w:rsidRPr="001E718D">
        <w:rPr>
          <w:rFonts w:ascii="Lato" w:hAnsi="Lato" w:cs="Arial"/>
          <w:bCs/>
          <w:sz w:val="16"/>
          <w:szCs w:val="16"/>
        </w:rPr>
        <w:t>Obra terminada.</w:t>
      </w:r>
    </w:p>
    <w:p w14:paraId="74DBC1F1" w14:textId="77777777" w:rsidR="00D82418" w:rsidRPr="001E718D" w:rsidRDefault="00D82418" w:rsidP="00296998">
      <w:pPr>
        <w:spacing w:after="0" w:line="360" w:lineRule="auto"/>
        <w:jc w:val="both"/>
        <w:rPr>
          <w:rFonts w:ascii="Lato" w:hAnsi="Lato" w:cs="Arial"/>
          <w:sz w:val="16"/>
          <w:szCs w:val="16"/>
        </w:rPr>
      </w:pPr>
    </w:p>
    <w:p w14:paraId="6056C268" w14:textId="77777777" w:rsidR="001C1886" w:rsidRPr="001E718D" w:rsidRDefault="001C1886" w:rsidP="00296998">
      <w:pPr>
        <w:spacing w:after="0" w:line="360" w:lineRule="auto"/>
        <w:jc w:val="both"/>
        <w:rPr>
          <w:rFonts w:ascii="Lato" w:hAnsi="Lato" w:cs="Arial"/>
          <w:sz w:val="16"/>
          <w:szCs w:val="16"/>
        </w:rPr>
      </w:pPr>
    </w:p>
    <w:p w14:paraId="2DAC33DC" w14:textId="77777777" w:rsidR="00D82418" w:rsidRPr="001E718D" w:rsidRDefault="00D82418" w:rsidP="00296998">
      <w:pPr>
        <w:spacing w:after="0" w:line="360" w:lineRule="auto"/>
        <w:jc w:val="both"/>
        <w:rPr>
          <w:rFonts w:ascii="Lato" w:hAnsi="Lato" w:cs="Arial"/>
          <w:sz w:val="16"/>
          <w:szCs w:val="16"/>
        </w:rPr>
      </w:pPr>
    </w:p>
    <w:p w14:paraId="424E5BC2" w14:textId="77777777"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Lato" w:hAnsi="Lato" w:cs="Arial"/>
          <w:sz w:val="16"/>
          <w:szCs w:val="16"/>
        </w:rPr>
      </w:pPr>
      <w:r w:rsidRPr="001E718D">
        <w:rPr>
          <w:rFonts w:ascii="Lato" w:hAnsi="Lato" w:cs="Arial"/>
          <w:b/>
          <w:sz w:val="16"/>
          <w:szCs w:val="16"/>
        </w:rPr>
        <w:t>Contrato:</w:t>
      </w:r>
      <w:r w:rsidRPr="001E718D">
        <w:rPr>
          <w:rFonts w:ascii="Lato" w:hAnsi="Lato" w:cs="Arial"/>
          <w:sz w:val="16"/>
          <w:szCs w:val="16"/>
        </w:rPr>
        <w:tab/>
      </w:r>
      <w:r w:rsidRPr="001E718D">
        <w:rPr>
          <w:rFonts w:ascii="Lato" w:hAnsi="Lato" w:cs="Arial"/>
          <w:sz w:val="16"/>
          <w:szCs w:val="16"/>
        </w:rPr>
        <w:tab/>
      </w:r>
      <w:r w:rsidRPr="001E718D">
        <w:rPr>
          <w:rFonts w:ascii="Lato" w:hAnsi="Lato" w:cs="Arial"/>
          <w:sz w:val="16"/>
          <w:szCs w:val="16"/>
        </w:rPr>
        <w:tab/>
      </w:r>
      <w:r w:rsidRPr="001E718D">
        <w:rPr>
          <w:rFonts w:ascii="Lato" w:hAnsi="Lato" w:cs="Arial"/>
          <w:b/>
          <w:sz w:val="16"/>
          <w:szCs w:val="16"/>
          <w:u w:val="single"/>
        </w:rPr>
        <w:t>PJET/INV/008-2024</w:t>
      </w:r>
    </w:p>
    <w:p w14:paraId="5322FD56" w14:textId="77777777"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ind w:left="2832" w:hanging="2832"/>
        <w:jc w:val="both"/>
        <w:rPr>
          <w:rFonts w:ascii="Lato" w:hAnsi="Lato" w:cs="Arial"/>
          <w:bCs/>
          <w:i/>
          <w:kern w:val="2"/>
          <w:sz w:val="16"/>
          <w:szCs w:val="16"/>
          <w:lang w:eastAsia="es-MX"/>
          <w14:ligatures w14:val="standardContextual"/>
        </w:rPr>
      </w:pPr>
      <w:r w:rsidRPr="001E718D">
        <w:rPr>
          <w:rFonts w:ascii="Lato" w:hAnsi="Lato" w:cs="Arial"/>
          <w:bCs/>
          <w:kern w:val="2"/>
          <w:sz w:val="16"/>
          <w:szCs w:val="16"/>
          <w:lang w:eastAsia="es-MX"/>
          <w14:ligatures w14:val="standardContextual"/>
        </w:rPr>
        <w:t xml:space="preserve">Obra: </w:t>
      </w:r>
      <w:r w:rsidRPr="001E718D">
        <w:rPr>
          <w:rFonts w:ascii="Lato" w:hAnsi="Lato" w:cs="Arial"/>
          <w:bCs/>
          <w:kern w:val="2"/>
          <w:sz w:val="16"/>
          <w:szCs w:val="16"/>
          <w:lang w:eastAsia="es-MX"/>
          <w14:ligatures w14:val="standardContextual"/>
        </w:rPr>
        <w:tab/>
      </w:r>
      <w:r w:rsidRPr="001E718D">
        <w:rPr>
          <w:rFonts w:ascii="Lato" w:hAnsi="Lato" w:cs="Arial"/>
          <w:bCs/>
          <w:i/>
          <w:kern w:val="2"/>
          <w:sz w:val="16"/>
          <w:szCs w:val="16"/>
          <w:lang w:eastAsia="es-MX"/>
          <w14:ligatures w14:val="standardContextual"/>
        </w:rPr>
        <w:t>MANTENIMIENTO E IMPERMEABILIZACIÓN DEL JUZGADO DE CONTROL Y DE JUICIO ORAL DEL DISTRITO DE SÁNCHEZ PIEDRAS Y ESPECIALIZADO EN JUSTICIA PARA ADOLESCENTES DEL ESTADO.</w:t>
      </w:r>
    </w:p>
    <w:p w14:paraId="005DC09C" w14:textId="77777777"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ind w:left="2832" w:hanging="2832"/>
        <w:jc w:val="both"/>
        <w:rPr>
          <w:rFonts w:ascii="Lato" w:hAnsi="Lato" w:cs="Arial"/>
          <w:bCs/>
          <w:kern w:val="2"/>
          <w:sz w:val="16"/>
          <w:szCs w:val="16"/>
          <w:lang w:eastAsia="es-MX"/>
          <w14:ligatures w14:val="standardContextual"/>
        </w:rPr>
      </w:pPr>
      <w:r w:rsidRPr="001E718D">
        <w:rPr>
          <w:rFonts w:ascii="Lato" w:hAnsi="Lato" w:cs="Arial"/>
          <w:bCs/>
          <w:i/>
          <w:kern w:val="2"/>
          <w:sz w:val="16"/>
          <w:szCs w:val="16"/>
          <w:lang w:eastAsia="es-MX"/>
          <w14:ligatures w14:val="standardContextual"/>
        </w:rPr>
        <w:t xml:space="preserve">Ubicación: </w:t>
      </w:r>
      <w:r w:rsidRPr="001E718D">
        <w:rPr>
          <w:rFonts w:ascii="Lato" w:hAnsi="Lato" w:cs="Arial"/>
          <w:bCs/>
          <w:i/>
          <w:kern w:val="2"/>
          <w:sz w:val="16"/>
          <w:szCs w:val="16"/>
          <w:lang w:eastAsia="es-MX"/>
          <w14:ligatures w14:val="standardContextual"/>
        </w:rPr>
        <w:tab/>
        <w:t>Calle Ignacio Zaragoza Número 503-1, Colonia Primera Sección de la Comunidad de San Luis Apizaquito, Municipio de Apizaco, Tlaxcala.</w:t>
      </w:r>
    </w:p>
    <w:p w14:paraId="27B2D785" w14:textId="77777777"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ind w:left="2832" w:hanging="2832"/>
        <w:jc w:val="both"/>
        <w:rPr>
          <w:rFonts w:ascii="Lato" w:hAnsi="Lato" w:cs="Arial"/>
          <w:bCs/>
          <w:kern w:val="2"/>
          <w:sz w:val="16"/>
          <w:szCs w:val="16"/>
          <w:lang w:eastAsia="es-MX"/>
          <w14:ligatures w14:val="standardContextual"/>
        </w:rPr>
      </w:pPr>
      <w:r w:rsidRPr="001E718D">
        <w:rPr>
          <w:rFonts w:ascii="Lato" w:hAnsi="Lato" w:cs="Arial"/>
          <w:bCs/>
          <w:kern w:val="2"/>
          <w:sz w:val="16"/>
          <w:szCs w:val="16"/>
          <w:lang w:eastAsia="es-MX"/>
          <w14:ligatures w14:val="standardContextual"/>
        </w:rPr>
        <w:t xml:space="preserve">Consistente en: </w:t>
      </w:r>
      <w:r w:rsidRPr="001E718D">
        <w:rPr>
          <w:rFonts w:ascii="Lato" w:hAnsi="Lato" w:cs="Arial"/>
          <w:bCs/>
          <w:kern w:val="2"/>
          <w:sz w:val="16"/>
          <w:szCs w:val="16"/>
          <w:lang w:eastAsia="es-MX"/>
          <w14:ligatures w14:val="standardContextual"/>
        </w:rPr>
        <w:tab/>
        <w:t>Mantenimiento de tuberías de aire acondicionado, retiro y reposición de domos e impermeabilización de azotea general</w:t>
      </w:r>
    </w:p>
    <w:p w14:paraId="1302E1A9" w14:textId="77777777"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Lato" w:hAnsi="Lato" w:cs="Arial"/>
          <w:bCs/>
          <w:kern w:val="2"/>
          <w:sz w:val="16"/>
          <w:szCs w:val="16"/>
          <w:lang w:eastAsia="es-MX"/>
          <w14:ligatures w14:val="standardContextual"/>
        </w:rPr>
      </w:pPr>
      <w:r w:rsidRPr="001E718D">
        <w:rPr>
          <w:rFonts w:ascii="Lato" w:hAnsi="Lato" w:cs="Arial"/>
          <w:bCs/>
          <w:kern w:val="2"/>
          <w:sz w:val="16"/>
          <w:szCs w:val="16"/>
          <w:lang w:eastAsia="es-MX"/>
          <w14:ligatures w14:val="standardContextual"/>
        </w:rPr>
        <w:t>Periodo de ejecución:</w:t>
      </w:r>
      <w:r w:rsidRPr="001E718D">
        <w:rPr>
          <w:rFonts w:ascii="Lato" w:hAnsi="Lato" w:cs="Arial"/>
          <w:bCs/>
          <w:kern w:val="2"/>
          <w:sz w:val="16"/>
          <w:szCs w:val="16"/>
          <w:lang w:eastAsia="es-MX"/>
          <w14:ligatures w14:val="standardContextual"/>
        </w:rPr>
        <w:tab/>
        <w:t xml:space="preserve"> </w:t>
      </w:r>
      <w:r w:rsidRPr="001E718D">
        <w:rPr>
          <w:rFonts w:ascii="Lato" w:hAnsi="Lato" w:cs="Arial"/>
          <w:bCs/>
          <w:kern w:val="2"/>
          <w:sz w:val="16"/>
          <w:szCs w:val="16"/>
          <w:lang w:eastAsia="es-MX"/>
          <w14:ligatures w14:val="standardContextual"/>
        </w:rPr>
        <w:tab/>
        <w:t>Del 28/11/2024 al 08/01/2025.</w:t>
      </w:r>
    </w:p>
    <w:p w14:paraId="7097D82C" w14:textId="597AC47D"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Lato" w:hAnsi="Lato" w:cs="Arial"/>
          <w:bCs/>
          <w:kern w:val="2"/>
          <w:sz w:val="16"/>
          <w:szCs w:val="16"/>
          <w:lang w:eastAsia="es-MX"/>
          <w14:ligatures w14:val="standardContextual"/>
        </w:rPr>
      </w:pPr>
      <w:r w:rsidRPr="001E718D">
        <w:rPr>
          <w:rFonts w:ascii="Lato" w:hAnsi="Lato" w:cs="Arial"/>
          <w:bCs/>
          <w:kern w:val="2"/>
          <w:sz w:val="16"/>
          <w:szCs w:val="16"/>
          <w:lang w:eastAsia="es-MX"/>
          <w14:ligatures w14:val="standardContextual"/>
        </w:rPr>
        <w:t xml:space="preserve">Monto contratado: </w:t>
      </w:r>
      <w:r w:rsidRPr="001E718D">
        <w:rPr>
          <w:rFonts w:ascii="Lato" w:hAnsi="Lato" w:cs="Arial"/>
          <w:bCs/>
          <w:kern w:val="2"/>
          <w:sz w:val="16"/>
          <w:szCs w:val="16"/>
          <w:lang w:eastAsia="es-MX"/>
          <w14:ligatures w14:val="standardContextual"/>
        </w:rPr>
        <w:tab/>
      </w:r>
      <w:r w:rsidRPr="001E718D">
        <w:rPr>
          <w:rFonts w:ascii="Lato" w:hAnsi="Lato" w:cs="Arial"/>
          <w:bCs/>
          <w:kern w:val="2"/>
          <w:sz w:val="16"/>
          <w:szCs w:val="16"/>
          <w:lang w:eastAsia="es-MX"/>
          <w14:ligatures w14:val="standardContextual"/>
        </w:rPr>
        <w:tab/>
      </w:r>
      <w:r w:rsidR="0050100D" w:rsidRPr="001E718D">
        <w:rPr>
          <w:rFonts w:ascii="Lato" w:hAnsi="Lato" w:cs="Arial"/>
          <w:bCs/>
          <w:kern w:val="2"/>
          <w:sz w:val="16"/>
          <w:szCs w:val="16"/>
          <w:lang w:eastAsia="es-MX"/>
          <w14:ligatures w14:val="standardContextual"/>
        </w:rPr>
        <w:t xml:space="preserve">                 </w:t>
      </w:r>
      <w:r w:rsidRPr="001E718D">
        <w:rPr>
          <w:rFonts w:ascii="Lato" w:hAnsi="Lato" w:cs="Arial"/>
          <w:bCs/>
          <w:kern w:val="2"/>
          <w:sz w:val="16"/>
          <w:szCs w:val="16"/>
          <w:lang w:eastAsia="es-MX"/>
          <w14:ligatures w14:val="standardContextual"/>
        </w:rPr>
        <w:t>$1,058,426.29 incluye I.V.A.</w:t>
      </w:r>
    </w:p>
    <w:p w14:paraId="0C4D10A4" w14:textId="1E637F5A"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Lato" w:hAnsi="Lato" w:cs="Arial"/>
          <w:bCs/>
          <w:kern w:val="2"/>
          <w:sz w:val="16"/>
          <w:szCs w:val="16"/>
          <w:lang w:eastAsia="es-MX"/>
          <w14:ligatures w14:val="standardContextual"/>
        </w:rPr>
      </w:pPr>
      <w:r w:rsidRPr="001E718D">
        <w:rPr>
          <w:rFonts w:ascii="Lato" w:hAnsi="Lato" w:cs="Arial"/>
          <w:bCs/>
          <w:kern w:val="2"/>
          <w:sz w:val="16"/>
          <w:szCs w:val="16"/>
          <w:lang w:eastAsia="es-MX"/>
          <w14:ligatures w14:val="standardContextual"/>
        </w:rPr>
        <w:t>Monto ejercido:</w:t>
      </w:r>
      <w:r w:rsidRPr="001E718D">
        <w:rPr>
          <w:rFonts w:ascii="Lato" w:hAnsi="Lato" w:cs="Arial"/>
          <w:bCs/>
          <w:kern w:val="2"/>
          <w:sz w:val="16"/>
          <w:szCs w:val="16"/>
          <w:lang w:eastAsia="es-MX"/>
          <w14:ligatures w14:val="standardContextual"/>
        </w:rPr>
        <w:tab/>
      </w:r>
      <w:r w:rsidRPr="001E718D">
        <w:rPr>
          <w:rFonts w:ascii="Lato" w:hAnsi="Lato" w:cs="Arial"/>
          <w:bCs/>
          <w:kern w:val="2"/>
          <w:sz w:val="16"/>
          <w:szCs w:val="16"/>
          <w:lang w:eastAsia="es-MX"/>
          <w14:ligatures w14:val="standardContextual"/>
        </w:rPr>
        <w:tab/>
      </w:r>
      <w:r w:rsidR="001C1886" w:rsidRPr="001E718D">
        <w:rPr>
          <w:rFonts w:ascii="Lato" w:hAnsi="Lato" w:cs="Arial"/>
          <w:bCs/>
          <w:kern w:val="2"/>
          <w:sz w:val="16"/>
          <w:szCs w:val="16"/>
          <w:lang w:eastAsia="es-MX"/>
          <w14:ligatures w14:val="standardContextual"/>
        </w:rPr>
        <w:tab/>
      </w:r>
      <w:r w:rsidRPr="001E718D">
        <w:rPr>
          <w:rFonts w:ascii="Lato" w:hAnsi="Lato" w:cs="Arial"/>
          <w:bCs/>
          <w:kern w:val="2"/>
          <w:sz w:val="16"/>
          <w:szCs w:val="16"/>
          <w:lang w:eastAsia="es-MX"/>
          <w14:ligatures w14:val="standardContextual"/>
        </w:rPr>
        <w:t>$915,546.89 incluye I.V.A.</w:t>
      </w:r>
    </w:p>
    <w:p w14:paraId="0384126A" w14:textId="6A1965AE"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Lato" w:hAnsi="Lato" w:cs="Arial"/>
          <w:bCs/>
          <w:kern w:val="2"/>
          <w:sz w:val="16"/>
          <w:szCs w:val="16"/>
          <w:lang w:eastAsia="es-MX"/>
          <w14:ligatures w14:val="standardContextual"/>
        </w:rPr>
      </w:pPr>
      <w:r w:rsidRPr="001E718D">
        <w:rPr>
          <w:rFonts w:ascii="Lato" w:hAnsi="Lato" w:cs="Arial"/>
          <w:bCs/>
          <w:kern w:val="2"/>
          <w:sz w:val="16"/>
          <w:szCs w:val="16"/>
          <w:lang w:eastAsia="es-MX"/>
          <w14:ligatures w14:val="standardContextual"/>
        </w:rPr>
        <w:t xml:space="preserve">Monto cancelado </w:t>
      </w:r>
      <w:r w:rsidRPr="001E718D">
        <w:rPr>
          <w:rFonts w:ascii="Lato" w:hAnsi="Lato" w:cs="Arial"/>
          <w:bCs/>
          <w:kern w:val="2"/>
          <w:sz w:val="16"/>
          <w:szCs w:val="16"/>
          <w:lang w:eastAsia="es-MX"/>
          <w14:ligatures w14:val="standardContextual"/>
        </w:rPr>
        <w:tab/>
      </w:r>
      <w:r w:rsidRPr="001E718D">
        <w:rPr>
          <w:rFonts w:ascii="Lato" w:hAnsi="Lato" w:cs="Arial"/>
          <w:bCs/>
          <w:kern w:val="2"/>
          <w:sz w:val="16"/>
          <w:szCs w:val="16"/>
          <w:lang w:eastAsia="es-MX"/>
          <w14:ligatures w14:val="standardContextual"/>
        </w:rPr>
        <w:tab/>
      </w:r>
      <w:r w:rsidR="001C1886" w:rsidRPr="001E718D">
        <w:rPr>
          <w:rFonts w:ascii="Lato" w:hAnsi="Lato" w:cs="Arial"/>
          <w:bCs/>
          <w:kern w:val="2"/>
          <w:sz w:val="16"/>
          <w:szCs w:val="16"/>
          <w:lang w:eastAsia="es-MX"/>
          <w14:ligatures w14:val="standardContextual"/>
        </w:rPr>
        <w:tab/>
      </w:r>
      <w:r w:rsidRPr="001E718D">
        <w:rPr>
          <w:rFonts w:ascii="Lato" w:hAnsi="Lato" w:cs="Arial"/>
          <w:bCs/>
          <w:kern w:val="2"/>
          <w:sz w:val="16"/>
          <w:szCs w:val="16"/>
          <w:lang w:eastAsia="es-MX"/>
          <w14:ligatures w14:val="standardContextual"/>
        </w:rPr>
        <w:t>$142,879.40 incluye I.V.A.</w:t>
      </w:r>
    </w:p>
    <w:p w14:paraId="7CC30DC6" w14:textId="6B5EA7B7"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Lato" w:hAnsi="Lato" w:cs="Arial"/>
          <w:bCs/>
          <w:sz w:val="16"/>
          <w:szCs w:val="16"/>
        </w:rPr>
      </w:pPr>
      <w:r w:rsidRPr="001E718D">
        <w:rPr>
          <w:rFonts w:ascii="Lato" w:hAnsi="Lato" w:cs="Arial"/>
          <w:bCs/>
          <w:sz w:val="16"/>
          <w:szCs w:val="16"/>
        </w:rPr>
        <w:t xml:space="preserve">Estatus: </w:t>
      </w:r>
      <w:r w:rsidRPr="001E718D">
        <w:rPr>
          <w:rFonts w:ascii="Lato" w:hAnsi="Lato" w:cs="Arial"/>
          <w:bCs/>
          <w:sz w:val="16"/>
          <w:szCs w:val="16"/>
        </w:rPr>
        <w:tab/>
      </w:r>
      <w:r w:rsidRPr="001E718D">
        <w:rPr>
          <w:rFonts w:ascii="Lato" w:hAnsi="Lato" w:cs="Arial"/>
          <w:bCs/>
          <w:sz w:val="16"/>
          <w:szCs w:val="16"/>
        </w:rPr>
        <w:tab/>
      </w:r>
      <w:r w:rsidRPr="001E718D">
        <w:rPr>
          <w:rFonts w:ascii="Lato" w:hAnsi="Lato" w:cs="Arial"/>
          <w:bCs/>
          <w:sz w:val="16"/>
          <w:szCs w:val="16"/>
        </w:rPr>
        <w:tab/>
      </w:r>
      <w:r w:rsidR="001C1886" w:rsidRPr="001E718D">
        <w:rPr>
          <w:rFonts w:ascii="Lato" w:hAnsi="Lato" w:cs="Arial"/>
          <w:bCs/>
          <w:sz w:val="16"/>
          <w:szCs w:val="16"/>
        </w:rPr>
        <w:tab/>
      </w:r>
      <w:r w:rsidRPr="001E718D">
        <w:rPr>
          <w:rFonts w:ascii="Lato" w:hAnsi="Lato" w:cs="Arial"/>
          <w:bCs/>
          <w:sz w:val="16"/>
          <w:szCs w:val="16"/>
        </w:rPr>
        <w:t>Obra terminada.</w:t>
      </w:r>
    </w:p>
    <w:p w14:paraId="61F457A5" w14:textId="77777777" w:rsidR="00D82418" w:rsidRPr="001E718D" w:rsidRDefault="00D82418" w:rsidP="00296998">
      <w:pPr>
        <w:spacing w:after="0" w:line="360" w:lineRule="auto"/>
        <w:jc w:val="both"/>
        <w:rPr>
          <w:rFonts w:ascii="Lato" w:hAnsi="Lato" w:cs="Arial"/>
          <w:sz w:val="16"/>
          <w:szCs w:val="16"/>
        </w:rPr>
      </w:pPr>
    </w:p>
    <w:p w14:paraId="75D33260" w14:textId="77777777" w:rsidR="00D82418" w:rsidRPr="001E718D" w:rsidRDefault="00D82418" w:rsidP="00296998">
      <w:pPr>
        <w:spacing w:after="0" w:line="360" w:lineRule="auto"/>
        <w:jc w:val="both"/>
        <w:rPr>
          <w:rFonts w:ascii="Lato" w:hAnsi="Lato" w:cs="Arial"/>
          <w:sz w:val="16"/>
          <w:szCs w:val="16"/>
        </w:rPr>
      </w:pPr>
    </w:p>
    <w:p w14:paraId="42407A1F" w14:textId="77777777"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Lato" w:hAnsi="Lato" w:cs="Arial"/>
          <w:sz w:val="16"/>
          <w:szCs w:val="16"/>
        </w:rPr>
      </w:pPr>
      <w:r w:rsidRPr="001E718D">
        <w:rPr>
          <w:rFonts w:ascii="Lato" w:hAnsi="Lato" w:cs="Arial"/>
          <w:b/>
          <w:sz w:val="16"/>
          <w:szCs w:val="16"/>
        </w:rPr>
        <w:t>Contrato:</w:t>
      </w:r>
      <w:r w:rsidRPr="001E718D">
        <w:rPr>
          <w:rFonts w:ascii="Lato" w:hAnsi="Lato" w:cs="Arial"/>
          <w:sz w:val="16"/>
          <w:szCs w:val="16"/>
        </w:rPr>
        <w:tab/>
      </w:r>
      <w:r w:rsidRPr="001E718D">
        <w:rPr>
          <w:rFonts w:ascii="Lato" w:hAnsi="Lato" w:cs="Arial"/>
          <w:sz w:val="16"/>
          <w:szCs w:val="16"/>
        </w:rPr>
        <w:tab/>
      </w:r>
      <w:r w:rsidRPr="001E718D">
        <w:rPr>
          <w:rFonts w:ascii="Lato" w:hAnsi="Lato" w:cs="Arial"/>
          <w:sz w:val="16"/>
          <w:szCs w:val="16"/>
        </w:rPr>
        <w:tab/>
      </w:r>
      <w:r w:rsidRPr="001E718D">
        <w:rPr>
          <w:rFonts w:ascii="Lato" w:hAnsi="Lato" w:cs="Arial"/>
          <w:b/>
          <w:sz w:val="16"/>
          <w:szCs w:val="16"/>
          <w:u w:val="single"/>
        </w:rPr>
        <w:t>PJET/LPN/031-2024</w:t>
      </w:r>
    </w:p>
    <w:p w14:paraId="3E99CACF" w14:textId="77777777"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ind w:left="2832" w:hanging="2832"/>
        <w:jc w:val="both"/>
        <w:rPr>
          <w:rFonts w:ascii="Lato" w:hAnsi="Lato" w:cs="Arial"/>
          <w:bCs/>
          <w:i/>
          <w:kern w:val="2"/>
          <w:sz w:val="16"/>
          <w:szCs w:val="16"/>
          <w:lang w:eastAsia="es-MX"/>
          <w14:ligatures w14:val="standardContextual"/>
        </w:rPr>
      </w:pPr>
      <w:r w:rsidRPr="001E718D">
        <w:rPr>
          <w:rFonts w:ascii="Lato" w:hAnsi="Lato" w:cs="Arial"/>
          <w:bCs/>
          <w:kern w:val="2"/>
          <w:sz w:val="16"/>
          <w:szCs w:val="16"/>
          <w:lang w:eastAsia="es-MX"/>
          <w14:ligatures w14:val="standardContextual"/>
        </w:rPr>
        <w:t xml:space="preserve">Obra: </w:t>
      </w:r>
      <w:r w:rsidRPr="001E718D">
        <w:rPr>
          <w:rFonts w:ascii="Lato" w:hAnsi="Lato" w:cs="Arial"/>
          <w:bCs/>
          <w:kern w:val="2"/>
          <w:sz w:val="16"/>
          <w:szCs w:val="16"/>
          <w:lang w:eastAsia="es-MX"/>
          <w14:ligatures w14:val="standardContextual"/>
        </w:rPr>
        <w:tab/>
        <w:t>REHABILITACIÓN A LOS INMUEBLES QUE OCUPAN LOS JUZGADOS Y ARCHIVO DEL PODER JUDICIAL DEL DISTRITO JUDICIAL DE JUÁREZ</w:t>
      </w:r>
    </w:p>
    <w:p w14:paraId="2D062EFB" w14:textId="77777777"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ind w:left="2832" w:hanging="2832"/>
        <w:jc w:val="both"/>
        <w:rPr>
          <w:rFonts w:ascii="Lato" w:hAnsi="Lato" w:cs="Arial"/>
          <w:bCs/>
          <w:kern w:val="2"/>
          <w:sz w:val="16"/>
          <w:szCs w:val="16"/>
          <w:lang w:eastAsia="es-MX"/>
          <w14:ligatures w14:val="standardContextual"/>
        </w:rPr>
      </w:pPr>
      <w:r w:rsidRPr="001E718D">
        <w:rPr>
          <w:rFonts w:ascii="Lato" w:hAnsi="Lato" w:cs="Arial"/>
          <w:bCs/>
          <w:i/>
          <w:kern w:val="2"/>
          <w:sz w:val="16"/>
          <w:szCs w:val="16"/>
          <w:lang w:eastAsia="es-MX"/>
          <w14:ligatures w14:val="standardContextual"/>
        </w:rPr>
        <w:t xml:space="preserve">Ubicación: </w:t>
      </w:r>
      <w:r w:rsidRPr="001E718D">
        <w:rPr>
          <w:rFonts w:ascii="Lato" w:hAnsi="Lato" w:cs="Arial"/>
          <w:bCs/>
          <w:i/>
          <w:kern w:val="2"/>
          <w:sz w:val="16"/>
          <w:szCs w:val="16"/>
          <w:lang w:eastAsia="es-MX"/>
          <w14:ligatures w14:val="standardContextual"/>
        </w:rPr>
        <w:tab/>
      </w:r>
      <w:r w:rsidRPr="001E718D">
        <w:rPr>
          <w:rFonts w:ascii="Lato" w:eastAsia="Arial" w:hAnsi="Lato" w:cs="Arial"/>
          <w:bCs/>
          <w:sz w:val="16"/>
          <w:szCs w:val="16"/>
          <w:lang w:eastAsia="es-MX"/>
        </w:rPr>
        <w:t xml:space="preserve">Boulevard </w:t>
      </w:r>
      <w:proofErr w:type="spellStart"/>
      <w:r w:rsidRPr="001E718D">
        <w:rPr>
          <w:rFonts w:ascii="Lato" w:eastAsia="Arial" w:hAnsi="Lato" w:cs="Arial"/>
          <w:bCs/>
          <w:sz w:val="16"/>
          <w:szCs w:val="16"/>
          <w:lang w:eastAsia="es-MX"/>
        </w:rPr>
        <w:t>Yancuitlalpan</w:t>
      </w:r>
      <w:proofErr w:type="spellEnd"/>
      <w:r w:rsidRPr="001E718D">
        <w:rPr>
          <w:rFonts w:ascii="Lato" w:eastAsia="Arial" w:hAnsi="Lato" w:cs="Arial"/>
          <w:bCs/>
          <w:sz w:val="16"/>
          <w:szCs w:val="16"/>
          <w:lang w:eastAsia="es-MX"/>
        </w:rPr>
        <w:t xml:space="preserve"> y carretera Apizaco, súper manzana 21, Huamantla, Tlaxcala</w:t>
      </w:r>
    </w:p>
    <w:p w14:paraId="61452D78" w14:textId="77777777" w:rsidR="00D82418" w:rsidRPr="001E718D" w:rsidRDefault="00D82418" w:rsidP="00296998">
      <w:pPr>
        <w:pStyle w:val="Textoindependiente"/>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ind w:left="2832" w:hanging="2832"/>
        <w:jc w:val="both"/>
        <w:rPr>
          <w:rFonts w:ascii="Lato" w:hAnsi="Lato" w:cs="Arial"/>
          <w:bCs/>
          <w:kern w:val="2"/>
          <w:sz w:val="16"/>
          <w:szCs w:val="16"/>
          <w:lang w:eastAsia="es-MX"/>
          <w14:ligatures w14:val="standardContextual"/>
        </w:rPr>
      </w:pPr>
      <w:r w:rsidRPr="001E718D">
        <w:rPr>
          <w:rFonts w:ascii="Lato" w:hAnsi="Lato" w:cs="Arial"/>
          <w:bCs/>
          <w:kern w:val="2"/>
          <w:sz w:val="16"/>
          <w:szCs w:val="16"/>
          <w:lang w:eastAsia="es-MX"/>
          <w14:ligatures w14:val="standardContextual"/>
        </w:rPr>
        <w:t xml:space="preserve">Consistente en: </w:t>
      </w:r>
      <w:r w:rsidRPr="001E718D">
        <w:rPr>
          <w:rFonts w:ascii="Lato" w:hAnsi="Lato" w:cs="Arial"/>
          <w:bCs/>
          <w:kern w:val="2"/>
          <w:sz w:val="16"/>
          <w:szCs w:val="16"/>
          <w:lang w:eastAsia="es-MX"/>
          <w14:ligatures w14:val="standardContextual"/>
        </w:rPr>
        <w:tab/>
      </w:r>
      <w:r w:rsidRPr="001E718D">
        <w:rPr>
          <w:rFonts w:ascii="Lato" w:eastAsia="Arial" w:hAnsi="Lato" w:cs="Arial"/>
          <w:bCs/>
          <w:iCs/>
          <w:sz w:val="16"/>
          <w:szCs w:val="16"/>
          <w:lang w:eastAsia="es-MX"/>
        </w:rPr>
        <w:t>Impermeabilización y cancelería en el inmueble que ocupan los Juzgados e impermeabilización, cancelería, herrería e instalación hidráulica en el inmueble que ocupa el Archivo</w:t>
      </w:r>
    </w:p>
    <w:p w14:paraId="35EE5014" w14:textId="77777777"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Lato" w:hAnsi="Lato" w:cs="Arial"/>
          <w:bCs/>
          <w:kern w:val="2"/>
          <w:sz w:val="16"/>
          <w:szCs w:val="16"/>
          <w:lang w:eastAsia="es-MX"/>
          <w14:ligatures w14:val="standardContextual"/>
        </w:rPr>
      </w:pPr>
      <w:r w:rsidRPr="001E718D">
        <w:rPr>
          <w:rFonts w:ascii="Lato" w:hAnsi="Lato" w:cs="Arial"/>
          <w:bCs/>
          <w:kern w:val="2"/>
          <w:sz w:val="16"/>
          <w:szCs w:val="16"/>
          <w:lang w:eastAsia="es-MX"/>
          <w14:ligatures w14:val="standardContextual"/>
        </w:rPr>
        <w:t>Periodo de ejecución:</w:t>
      </w:r>
      <w:r w:rsidRPr="001E718D">
        <w:rPr>
          <w:rFonts w:ascii="Lato" w:hAnsi="Lato" w:cs="Arial"/>
          <w:bCs/>
          <w:kern w:val="2"/>
          <w:sz w:val="16"/>
          <w:szCs w:val="16"/>
          <w:lang w:eastAsia="es-MX"/>
          <w14:ligatures w14:val="standardContextual"/>
        </w:rPr>
        <w:tab/>
      </w:r>
      <w:r w:rsidRPr="001E718D">
        <w:rPr>
          <w:rFonts w:ascii="Lato" w:hAnsi="Lato" w:cs="Arial"/>
          <w:bCs/>
          <w:kern w:val="2"/>
          <w:sz w:val="16"/>
          <w:szCs w:val="16"/>
          <w:lang w:eastAsia="es-MX"/>
          <w14:ligatures w14:val="standardContextual"/>
        </w:rPr>
        <w:tab/>
        <w:t>23/12/2024 al 05/02/2025</w:t>
      </w:r>
    </w:p>
    <w:p w14:paraId="1282CFEF" w14:textId="471744C5"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Lato" w:hAnsi="Lato" w:cs="Arial"/>
          <w:bCs/>
          <w:kern w:val="2"/>
          <w:sz w:val="16"/>
          <w:szCs w:val="16"/>
          <w:lang w:eastAsia="es-MX"/>
          <w14:ligatures w14:val="standardContextual"/>
        </w:rPr>
      </w:pPr>
      <w:r w:rsidRPr="001E718D">
        <w:rPr>
          <w:rFonts w:ascii="Lato" w:hAnsi="Lato" w:cs="Arial"/>
          <w:bCs/>
          <w:kern w:val="2"/>
          <w:sz w:val="16"/>
          <w:szCs w:val="16"/>
          <w:lang w:eastAsia="es-MX"/>
          <w14:ligatures w14:val="standardContextual"/>
        </w:rPr>
        <w:t xml:space="preserve">Monto contratado: </w:t>
      </w:r>
      <w:r w:rsidRPr="001E718D">
        <w:rPr>
          <w:rFonts w:ascii="Lato" w:hAnsi="Lato" w:cs="Arial"/>
          <w:bCs/>
          <w:kern w:val="2"/>
          <w:sz w:val="16"/>
          <w:szCs w:val="16"/>
          <w:lang w:eastAsia="es-MX"/>
          <w14:ligatures w14:val="standardContextual"/>
        </w:rPr>
        <w:tab/>
      </w:r>
      <w:r w:rsidRPr="001E718D">
        <w:rPr>
          <w:rFonts w:ascii="Lato" w:hAnsi="Lato" w:cs="Arial"/>
          <w:bCs/>
          <w:kern w:val="2"/>
          <w:sz w:val="16"/>
          <w:szCs w:val="16"/>
          <w:lang w:eastAsia="es-MX"/>
          <w14:ligatures w14:val="standardContextual"/>
        </w:rPr>
        <w:tab/>
      </w:r>
      <w:r w:rsidR="0050100D" w:rsidRPr="001E718D">
        <w:rPr>
          <w:rFonts w:ascii="Lato" w:hAnsi="Lato" w:cs="Arial"/>
          <w:bCs/>
          <w:kern w:val="2"/>
          <w:sz w:val="16"/>
          <w:szCs w:val="16"/>
          <w:lang w:eastAsia="es-MX"/>
          <w14:ligatures w14:val="standardContextual"/>
        </w:rPr>
        <w:t xml:space="preserve">                 </w:t>
      </w:r>
      <w:r w:rsidRPr="001E718D">
        <w:rPr>
          <w:rFonts w:ascii="Lato" w:hAnsi="Lato" w:cs="Arial"/>
          <w:bCs/>
          <w:kern w:val="2"/>
          <w:sz w:val="16"/>
          <w:szCs w:val="16"/>
          <w:lang w:eastAsia="es-MX"/>
          <w14:ligatures w14:val="standardContextual"/>
        </w:rPr>
        <w:t>$770,496.62 incluye I.V.A.</w:t>
      </w:r>
    </w:p>
    <w:p w14:paraId="3F6FADEF" w14:textId="78E10FA4"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Lato" w:hAnsi="Lato" w:cs="Arial"/>
          <w:bCs/>
          <w:kern w:val="2"/>
          <w:sz w:val="16"/>
          <w:szCs w:val="16"/>
          <w:lang w:eastAsia="es-MX"/>
          <w14:ligatures w14:val="standardContextual"/>
        </w:rPr>
      </w:pPr>
      <w:r w:rsidRPr="001E718D">
        <w:rPr>
          <w:rFonts w:ascii="Lato" w:hAnsi="Lato" w:cs="Arial"/>
          <w:bCs/>
          <w:kern w:val="2"/>
          <w:sz w:val="16"/>
          <w:szCs w:val="16"/>
          <w:lang w:eastAsia="es-MX"/>
          <w14:ligatures w14:val="standardContextual"/>
        </w:rPr>
        <w:t>Monto ejercido:</w:t>
      </w:r>
      <w:r w:rsidRPr="001E718D">
        <w:rPr>
          <w:rFonts w:ascii="Lato" w:hAnsi="Lato" w:cs="Arial"/>
          <w:bCs/>
          <w:kern w:val="2"/>
          <w:sz w:val="16"/>
          <w:szCs w:val="16"/>
          <w:lang w:eastAsia="es-MX"/>
          <w14:ligatures w14:val="standardContextual"/>
        </w:rPr>
        <w:tab/>
      </w:r>
      <w:r w:rsidRPr="001E718D">
        <w:rPr>
          <w:rFonts w:ascii="Lato" w:hAnsi="Lato" w:cs="Arial"/>
          <w:bCs/>
          <w:kern w:val="2"/>
          <w:sz w:val="16"/>
          <w:szCs w:val="16"/>
          <w:lang w:eastAsia="es-MX"/>
          <w14:ligatures w14:val="standardContextual"/>
        </w:rPr>
        <w:tab/>
      </w:r>
      <w:r w:rsidR="001C1886" w:rsidRPr="001E718D">
        <w:rPr>
          <w:rFonts w:ascii="Lato" w:hAnsi="Lato" w:cs="Arial"/>
          <w:bCs/>
          <w:kern w:val="2"/>
          <w:sz w:val="16"/>
          <w:szCs w:val="16"/>
          <w:lang w:eastAsia="es-MX"/>
          <w14:ligatures w14:val="standardContextual"/>
        </w:rPr>
        <w:tab/>
      </w:r>
      <w:r w:rsidRPr="001E718D">
        <w:rPr>
          <w:rFonts w:ascii="Lato" w:hAnsi="Lato" w:cs="Arial"/>
          <w:bCs/>
          <w:kern w:val="2"/>
          <w:sz w:val="16"/>
          <w:szCs w:val="16"/>
          <w:lang w:eastAsia="es-MX"/>
          <w14:ligatures w14:val="standardContextual"/>
        </w:rPr>
        <w:t>$738,242.83 incluye I.V.A.</w:t>
      </w:r>
    </w:p>
    <w:p w14:paraId="3A7086D0" w14:textId="6D21F5D8"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Lato" w:hAnsi="Lato" w:cs="Arial"/>
          <w:bCs/>
          <w:kern w:val="2"/>
          <w:sz w:val="16"/>
          <w:szCs w:val="16"/>
          <w:lang w:eastAsia="es-MX"/>
          <w14:ligatures w14:val="standardContextual"/>
        </w:rPr>
      </w:pPr>
      <w:r w:rsidRPr="001E718D">
        <w:rPr>
          <w:rFonts w:ascii="Lato" w:hAnsi="Lato" w:cs="Arial"/>
          <w:bCs/>
          <w:kern w:val="2"/>
          <w:sz w:val="16"/>
          <w:szCs w:val="16"/>
          <w:lang w:eastAsia="es-MX"/>
          <w14:ligatures w14:val="standardContextual"/>
        </w:rPr>
        <w:t>Monto cancelado:</w:t>
      </w:r>
      <w:r w:rsidRPr="001E718D">
        <w:rPr>
          <w:rFonts w:ascii="Lato" w:hAnsi="Lato" w:cs="Arial"/>
          <w:bCs/>
          <w:kern w:val="2"/>
          <w:sz w:val="16"/>
          <w:szCs w:val="16"/>
          <w:lang w:eastAsia="es-MX"/>
          <w14:ligatures w14:val="standardContextual"/>
        </w:rPr>
        <w:tab/>
      </w:r>
      <w:r w:rsidRPr="001E718D">
        <w:rPr>
          <w:rFonts w:ascii="Lato" w:hAnsi="Lato" w:cs="Arial"/>
          <w:bCs/>
          <w:kern w:val="2"/>
          <w:sz w:val="16"/>
          <w:szCs w:val="16"/>
          <w:lang w:eastAsia="es-MX"/>
          <w14:ligatures w14:val="standardContextual"/>
        </w:rPr>
        <w:tab/>
      </w:r>
      <w:r w:rsidR="001C1886" w:rsidRPr="001E718D">
        <w:rPr>
          <w:rFonts w:ascii="Lato" w:hAnsi="Lato" w:cs="Arial"/>
          <w:bCs/>
          <w:kern w:val="2"/>
          <w:sz w:val="16"/>
          <w:szCs w:val="16"/>
          <w:lang w:eastAsia="es-MX"/>
          <w14:ligatures w14:val="standardContextual"/>
        </w:rPr>
        <w:tab/>
      </w:r>
      <w:r w:rsidRPr="001E718D">
        <w:rPr>
          <w:rFonts w:ascii="Lato" w:hAnsi="Lato" w:cs="Arial"/>
          <w:bCs/>
          <w:kern w:val="2"/>
          <w:sz w:val="16"/>
          <w:szCs w:val="16"/>
          <w:lang w:eastAsia="es-MX"/>
          <w14:ligatures w14:val="standardContextual"/>
        </w:rPr>
        <w:t>$32,253.79 incluye I.V.A.</w:t>
      </w:r>
    </w:p>
    <w:p w14:paraId="09F09D00" w14:textId="4AE1612B" w:rsidR="00D82418" w:rsidRPr="001E718D" w:rsidRDefault="00D82418" w:rsidP="0029699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Lato" w:hAnsi="Lato" w:cs="Arial"/>
          <w:bCs/>
          <w:sz w:val="16"/>
          <w:szCs w:val="16"/>
        </w:rPr>
      </w:pPr>
      <w:r w:rsidRPr="001E718D">
        <w:rPr>
          <w:rFonts w:ascii="Lato" w:hAnsi="Lato" w:cs="Arial"/>
          <w:bCs/>
          <w:sz w:val="16"/>
          <w:szCs w:val="16"/>
        </w:rPr>
        <w:t xml:space="preserve">Estatus: </w:t>
      </w:r>
      <w:r w:rsidRPr="001E718D">
        <w:rPr>
          <w:rFonts w:ascii="Lato" w:hAnsi="Lato" w:cs="Arial"/>
          <w:bCs/>
          <w:sz w:val="16"/>
          <w:szCs w:val="16"/>
        </w:rPr>
        <w:tab/>
      </w:r>
      <w:r w:rsidRPr="001E718D">
        <w:rPr>
          <w:rFonts w:ascii="Lato" w:hAnsi="Lato" w:cs="Arial"/>
          <w:bCs/>
          <w:sz w:val="16"/>
          <w:szCs w:val="16"/>
        </w:rPr>
        <w:tab/>
      </w:r>
      <w:r w:rsidRPr="001E718D">
        <w:rPr>
          <w:rFonts w:ascii="Lato" w:hAnsi="Lato" w:cs="Arial"/>
          <w:bCs/>
          <w:sz w:val="16"/>
          <w:szCs w:val="16"/>
        </w:rPr>
        <w:tab/>
      </w:r>
      <w:r w:rsidR="001C1886" w:rsidRPr="001E718D">
        <w:rPr>
          <w:rFonts w:ascii="Lato" w:hAnsi="Lato" w:cs="Arial"/>
          <w:bCs/>
          <w:sz w:val="16"/>
          <w:szCs w:val="16"/>
        </w:rPr>
        <w:tab/>
      </w:r>
      <w:r w:rsidRPr="001E718D">
        <w:rPr>
          <w:rFonts w:ascii="Lato" w:hAnsi="Lato" w:cs="Arial"/>
          <w:bCs/>
          <w:sz w:val="16"/>
          <w:szCs w:val="16"/>
        </w:rPr>
        <w:t>Obra terminada.</w:t>
      </w:r>
    </w:p>
    <w:p w14:paraId="2A4CF15A" w14:textId="77777777" w:rsidR="001C1886" w:rsidRPr="001E718D" w:rsidRDefault="001C1886" w:rsidP="00296998">
      <w:pPr>
        <w:pStyle w:val="Textoindependiente"/>
        <w:spacing w:after="0" w:line="360" w:lineRule="auto"/>
        <w:jc w:val="both"/>
        <w:rPr>
          <w:rFonts w:ascii="Lato" w:hAnsi="Lato" w:cs="Arial"/>
          <w:kern w:val="2"/>
          <w:sz w:val="16"/>
          <w:szCs w:val="16"/>
          <w:lang w:eastAsia="es-MX"/>
          <w14:ligatures w14:val="standardContextual"/>
        </w:rPr>
      </w:pPr>
    </w:p>
    <w:p w14:paraId="68DFC66F" w14:textId="4E22946F" w:rsidR="00D82418" w:rsidRPr="001E718D" w:rsidRDefault="00D82418" w:rsidP="00296998">
      <w:pPr>
        <w:pStyle w:val="Textoindependiente"/>
        <w:spacing w:after="0" w:line="360" w:lineRule="auto"/>
        <w:jc w:val="both"/>
        <w:rPr>
          <w:rFonts w:ascii="Lato" w:hAnsi="Lato" w:cs="Arial"/>
          <w:kern w:val="2"/>
          <w:sz w:val="20"/>
          <w:szCs w:val="20"/>
          <w:lang w:eastAsia="es-MX"/>
          <w14:ligatures w14:val="standardContextual"/>
        </w:rPr>
      </w:pPr>
      <w:r w:rsidRPr="001E718D">
        <w:rPr>
          <w:rFonts w:ascii="Lato" w:hAnsi="Lato" w:cs="Arial"/>
          <w:kern w:val="2"/>
          <w:sz w:val="20"/>
          <w:szCs w:val="20"/>
          <w:lang w:eastAsia="es-MX"/>
          <w14:ligatures w14:val="standardContextual"/>
        </w:rPr>
        <w:t>Contratos con importes cancelados.</w:t>
      </w:r>
    </w:p>
    <w:p w14:paraId="5F41CC9A" w14:textId="77777777" w:rsidR="001C1886" w:rsidRPr="001E718D" w:rsidRDefault="001C1886" w:rsidP="00296998">
      <w:pPr>
        <w:pStyle w:val="Textoindependiente"/>
        <w:spacing w:after="0" w:line="360" w:lineRule="auto"/>
        <w:jc w:val="both"/>
        <w:rPr>
          <w:rFonts w:ascii="Lato" w:hAnsi="Lato" w:cs="Arial"/>
          <w:kern w:val="2"/>
          <w:sz w:val="16"/>
          <w:szCs w:val="16"/>
          <w:lang w:eastAsia="es-MX"/>
          <w14:ligatures w14:val="standardContextual"/>
        </w:rPr>
      </w:pPr>
    </w:p>
    <w:tbl>
      <w:tblPr>
        <w:tblStyle w:val="Tablaconcuadrcula"/>
        <w:tblW w:w="0" w:type="auto"/>
        <w:jc w:val="center"/>
        <w:tblLook w:val="04A0" w:firstRow="1" w:lastRow="0" w:firstColumn="1" w:lastColumn="0" w:noHBand="0" w:noVBand="1"/>
      </w:tblPr>
      <w:tblGrid>
        <w:gridCol w:w="3256"/>
        <w:gridCol w:w="2131"/>
      </w:tblGrid>
      <w:tr w:rsidR="001E718D" w:rsidRPr="001E718D" w14:paraId="39105E44" w14:textId="77777777" w:rsidTr="001C1886">
        <w:trPr>
          <w:trHeight w:val="717"/>
          <w:jc w:val="center"/>
        </w:trPr>
        <w:tc>
          <w:tcPr>
            <w:tcW w:w="3256" w:type="dxa"/>
            <w:shd w:val="clear" w:color="auto" w:fill="BFBFBF" w:themeFill="background1" w:themeFillShade="BF"/>
            <w:vAlign w:val="center"/>
          </w:tcPr>
          <w:p w14:paraId="6BCC8822" w14:textId="77777777" w:rsidR="00D82418" w:rsidRPr="001E718D" w:rsidRDefault="00D82418" w:rsidP="00296998">
            <w:pPr>
              <w:pStyle w:val="Textoindependiente"/>
              <w:spacing w:after="0"/>
              <w:jc w:val="center"/>
              <w:rPr>
                <w:rFonts w:ascii="Lato" w:hAnsi="Lato" w:cs="Arial"/>
                <w:b/>
                <w:kern w:val="2"/>
                <w:sz w:val="16"/>
                <w:szCs w:val="16"/>
                <w:lang w:eastAsia="es-MX"/>
                <w14:ligatures w14:val="standardContextual"/>
              </w:rPr>
            </w:pPr>
            <w:r w:rsidRPr="001E718D">
              <w:rPr>
                <w:rFonts w:ascii="Lato" w:hAnsi="Lato" w:cs="Arial"/>
                <w:b/>
                <w:kern w:val="2"/>
                <w:sz w:val="16"/>
                <w:szCs w:val="16"/>
                <w:lang w:eastAsia="es-MX"/>
                <w14:ligatures w14:val="standardContextual"/>
              </w:rPr>
              <w:t>CONTRATO</w:t>
            </w:r>
          </w:p>
        </w:tc>
        <w:tc>
          <w:tcPr>
            <w:tcW w:w="2131" w:type="dxa"/>
            <w:shd w:val="clear" w:color="auto" w:fill="BFBFBF" w:themeFill="background1" w:themeFillShade="BF"/>
            <w:vAlign w:val="center"/>
          </w:tcPr>
          <w:p w14:paraId="208F6B34" w14:textId="77777777" w:rsidR="00D82418" w:rsidRPr="001E718D" w:rsidRDefault="00D82418" w:rsidP="00296998">
            <w:pPr>
              <w:pStyle w:val="Textoindependiente"/>
              <w:spacing w:after="0"/>
              <w:jc w:val="center"/>
              <w:rPr>
                <w:rFonts w:ascii="Lato" w:hAnsi="Lato" w:cs="Arial"/>
                <w:b/>
                <w:kern w:val="2"/>
                <w:sz w:val="16"/>
                <w:szCs w:val="16"/>
                <w:lang w:eastAsia="es-MX"/>
                <w14:ligatures w14:val="standardContextual"/>
              </w:rPr>
            </w:pPr>
            <w:r w:rsidRPr="001E718D">
              <w:rPr>
                <w:rFonts w:ascii="Lato" w:hAnsi="Lato" w:cs="Arial"/>
                <w:b/>
                <w:kern w:val="2"/>
                <w:sz w:val="16"/>
                <w:szCs w:val="16"/>
                <w:lang w:eastAsia="es-MX"/>
                <w14:ligatures w14:val="standardContextual"/>
              </w:rPr>
              <w:t>IMPORTE CON I.V.A.</w:t>
            </w:r>
          </w:p>
        </w:tc>
      </w:tr>
      <w:tr w:rsidR="001E718D" w:rsidRPr="001E718D" w14:paraId="407E40DF" w14:textId="77777777" w:rsidTr="001C1886">
        <w:trPr>
          <w:trHeight w:val="454"/>
          <w:jc w:val="center"/>
        </w:trPr>
        <w:tc>
          <w:tcPr>
            <w:tcW w:w="3256" w:type="dxa"/>
            <w:vAlign w:val="center"/>
          </w:tcPr>
          <w:p w14:paraId="43FD2F45" w14:textId="77777777" w:rsidR="00D82418" w:rsidRPr="001E718D" w:rsidRDefault="00D82418" w:rsidP="00296998">
            <w:pPr>
              <w:pStyle w:val="Textoindependiente"/>
              <w:spacing w:after="0" w:line="360" w:lineRule="auto"/>
              <w:jc w:val="center"/>
              <w:rPr>
                <w:rFonts w:ascii="Lato" w:hAnsi="Lato" w:cs="Arial"/>
                <w:kern w:val="2"/>
                <w:sz w:val="16"/>
                <w:szCs w:val="16"/>
                <w:lang w:eastAsia="es-MX"/>
                <w14:ligatures w14:val="standardContextual"/>
              </w:rPr>
            </w:pPr>
            <w:r w:rsidRPr="001E718D">
              <w:rPr>
                <w:rFonts w:ascii="Lato" w:hAnsi="Lato" w:cs="Arial"/>
                <w:sz w:val="16"/>
                <w:szCs w:val="16"/>
              </w:rPr>
              <w:t>PJET/AD/036-2024</w:t>
            </w:r>
          </w:p>
        </w:tc>
        <w:tc>
          <w:tcPr>
            <w:tcW w:w="2131" w:type="dxa"/>
            <w:vAlign w:val="center"/>
          </w:tcPr>
          <w:p w14:paraId="630B385D" w14:textId="77777777" w:rsidR="00D82418" w:rsidRPr="001E718D" w:rsidRDefault="00D82418" w:rsidP="00296998">
            <w:pPr>
              <w:pStyle w:val="Textoindependiente"/>
              <w:spacing w:after="0" w:line="360" w:lineRule="auto"/>
              <w:jc w:val="center"/>
              <w:rPr>
                <w:rFonts w:ascii="Lato" w:hAnsi="Lato" w:cs="Arial"/>
                <w:kern w:val="2"/>
                <w:sz w:val="16"/>
                <w:szCs w:val="16"/>
                <w:lang w:eastAsia="es-MX"/>
                <w14:ligatures w14:val="standardContextual"/>
              </w:rPr>
            </w:pPr>
            <w:r w:rsidRPr="001E718D">
              <w:rPr>
                <w:rFonts w:ascii="Lato" w:hAnsi="Lato" w:cs="Arial"/>
                <w:kern w:val="2"/>
                <w:sz w:val="16"/>
                <w:szCs w:val="16"/>
                <w:lang w:eastAsia="es-MX"/>
                <w14:ligatures w14:val="standardContextual"/>
              </w:rPr>
              <w:t>$17,264.17</w:t>
            </w:r>
          </w:p>
        </w:tc>
      </w:tr>
      <w:tr w:rsidR="001E718D" w:rsidRPr="001E718D" w14:paraId="39178848" w14:textId="77777777" w:rsidTr="001C1886">
        <w:trPr>
          <w:trHeight w:val="454"/>
          <w:jc w:val="center"/>
        </w:trPr>
        <w:tc>
          <w:tcPr>
            <w:tcW w:w="3256" w:type="dxa"/>
            <w:vAlign w:val="center"/>
          </w:tcPr>
          <w:p w14:paraId="468B72DE" w14:textId="77777777" w:rsidR="00D82418" w:rsidRPr="001E718D" w:rsidRDefault="00D82418" w:rsidP="00296998">
            <w:pPr>
              <w:pStyle w:val="Textoindependiente"/>
              <w:spacing w:after="0" w:line="360" w:lineRule="auto"/>
              <w:jc w:val="center"/>
              <w:rPr>
                <w:rFonts w:ascii="Lato" w:hAnsi="Lato" w:cs="Arial"/>
                <w:kern w:val="2"/>
                <w:sz w:val="16"/>
                <w:szCs w:val="16"/>
                <w:lang w:eastAsia="es-MX"/>
                <w14:ligatures w14:val="standardContextual"/>
              </w:rPr>
            </w:pPr>
            <w:r w:rsidRPr="001E718D">
              <w:rPr>
                <w:rFonts w:ascii="Lato" w:hAnsi="Lato" w:cs="Arial"/>
                <w:sz w:val="16"/>
                <w:szCs w:val="16"/>
              </w:rPr>
              <w:t>PJET/INV/008-2024</w:t>
            </w:r>
          </w:p>
        </w:tc>
        <w:tc>
          <w:tcPr>
            <w:tcW w:w="2131" w:type="dxa"/>
            <w:vAlign w:val="center"/>
          </w:tcPr>
          <w:p w14:paraId="6EC28FE7" w14:textId="77777777" w:rsidR="00D82418" w:rsidRPr="001E718D" w:rsidRDefault="00D82418" w:rsidP="00296998">
            <w:pPr>
              <w:pStyle w:val="Textoindependiente"/>
              <w:spacing w:after="0" w:line="360" w:lineRule="auto"/>
              <w:jc w:val="center"/>
              <w:rPr>
                <w:rFonts w:ascii="Lato" w:hAnsi="Lato" w:cs="Arial"/>
                <w:kern w:val="2"/>
                <w:sz w:val="16"/>
                <w:szCs w:val="16"/>
                <w:lang w:eastAsia="es-MX"/>
                <w14:ligatures w14:val="standardContextual"/>
              </w:rPr>
            </w:pPr>
            <w:r w:rsidRPr="001E718D">
              <w:rPr>
                <w:rFonts w:ascii="Lato" w:hAnsi="Lato" w:cs="Arial"/>
                <w:kern w:val="2"/>
                <w:sz w:val="16"/>
                <w:szCs w:val="16"/>
                <w:lang w:eastAsia="es-MX"/>
                <w14:ligatures w14:val="standardContextual"/>
              </w:rPr>
              <w:t>$142,879.40</w:t>
            </w:r>
          </w:p>
        </w:tc>
      </w:tr>
      <w:tr w:rsidR="001E718D" w:rsidRPr="001E718D" w14:paraId="56A9BB2B" w14:textId="77777777" w:rsidTr="001C1886">
        <w:trPr>
          <w:trHeight w:val="454"/>
          <w:jc w:val="center"/>
        </w:trPr>
        <w:tc>
          <w:tcPr>
            <w:tcW w:w="3256" w:type="dxa"/>
            <w:vAlign w:val="center"/>
          </w:tcPr>
          <w:p w14:paraId="56D3F345" w14:textId="77777777" w:rsidR="00D82418" w:rsidRPr="001E718D" w:rsidRDefault="00D82418" w:rsidP="00296998">
            <w:pPr>
              <w:pStyle w:val="Textoindependiente"/>
              <w:spacing w:after="0" w:line="360" w:lineRule="auto"/>
              <w:jc w:val="center"/>
              <w:rPr>
                <w:rFonts w:ascii="Lato" w:hAnsi="Lato" w:cs="Arial"/>
                <w:kern w:val="2"/>
                <w:sz w:val="16"/>
                <w:szCs w:val="16"/>
                <w:lang w:eastAsia="es-MX"/>
                <w14:ligatures w14:val="standardContextual"/>
              </w:rPr>
            </w:pPr>
            <w:r w:rsidRPr="001E718D">
              <w:rPr>
                <w:rFonts w:ascii="Lato" w:hAnsi="Lato" w:cs="Arial"/>
                <w:sz w:val="16"/>
                <w:szCs w:val="16"/>
              </w:rPr>
              <w:t>PJET/LPN/031-2024</w:t>
            </w:r>
          </w:p>
        </w:tc>
        <w:tc>
          <w:tcPr>
            <w:tcW w:w="2131" w:type="dxa"/>
            <w:vAlign w:val="center"/>
          </w:tcPr>
          <w:p w14:paraId="1C2871FD" w14:textId="77777777" w:rsidR="00D82418" w:rsidRPr="001E718D" w:rsidRDefault="00D82418" w:rsidP="00296998">
            <w:pPr>
              <w:pStyle w:val="Textoindependiente"/>
              <w:spacing w:after="0" w:line="360" w:lineRule="auto"/>
              <w:jc w:val="center"/>
              <w:rPr>
                <w:rFonts w:ascii="Lato" w:hAnsi="Lato" w:cs="Arial"/>
                <w:kern w:val="2"/>
                <w:sz w:val="16"/>
                <w:szCs w:val="16"/>
                <w:lang w:eastAsia="es-MX"/>
                <w14:ligatures w14:val="standardContextual"/>
              </w:rPr>
            </w:pPr>
            <w:r w:rsidRPr="001E718D">
              <w:rPr>
                <w:rFonts w:ascii="Lato" w:hAnsi="Lato" w:cs="Arial"/>
                <w:kern w:val="2"/>
                <w:sz w:val="16"/>
                <w:szCs w:val="16"/>
                <w:lang w:eastAsia="es-MX"/>
                <w14:ligatures w14:val="standardContextual"/>
              </w:rPr>
              <w:t>$32,253.79</w:t>
            </w:r>
          </w:p>
        </w:tc>
      </w:tr>
      <w:tr w:rsidR="00D82418" w:rsidRPr="001E718D" w14:paraId="0AFA14F5" w14:textId="77777777" w:rsidTr="001C1886">
        <w:trPr>
          <w:trHeight w:val="454"/>
          <w:jc w:val="center"/>
        </w:trPr>
        <w:tc>
          <w:tcPr>
            <w:tcW w:w="3256" w:type="dxa"/>
            <w:vAlign w:val="center"/>
          </w:tcPr>
          <w:p w14:paraId="487E4CAB" w14:textId="77777777" w:rsidR="00D82418" w:rsidRPr="001E718D" w:rsidRDefault="00D82418" w:rsidP="00296998">
            <w:pPr>
              <w:pStyle w:val="Textoindependiente"/>
              <w:spacing w:after="0" w:line="360" w:lineRule="auto"/>
              <w:jc w:val="center"/>
              <w:rPr>
                <w:rFonts w:ascii="Lato" w:hAnsi="Lato" w:cs="Arial"/>
                <w:b/>
                <w:kern w:val="2"/>
                <w:sz w:val="16"/>
                <w:szCs w:val="16"/>
                <w:lang w:eastAsia="es-MX"/>
                <w14:ligatures w14:val="standardContextual"/>
              </w:rPr>
            </w:pPr>
            <w:r w:rsidRPr="001E718D">
              <w:rPr>
                <w:rFonts w:ascii="Lato" w:hAnsi="Lato" w:cs="Arial"/>
                <w:b/>
                <w:kern w:val="2"/>
                <w:sz w:val="16"/>
                <w:szCs w:val="16"/>
                <w:lang w:eastAsia="es-MX"/>
                <w14:ligatures w14:val="standardContextual"/>
              </w:rPr>
              <w:t>TOTAL</w:t>
            </w:r>
          </w:p>
        </w:tc>
        <w:tc>
          <w:tcPr>
            <w:tcW w:w="2131" w:type="dxa"/>
            <w:vAlign w:val="center"/>
          </w:tcPr>
          <w:p w14:paraId="3050131D" w14:textId="77777777" w:rsidR="00D82418" w:rsidRPr="001E718D" w:rsidRDefault="00D82418" w:rsidP="00296998">
            <w:pPr>
              <w:pStyle w:val="Textoindependiente"/>
              <w:spacing w:after="0" w:line="360" w:lineRule="auto"/>
              <w:jc w:val="center"/>
              <w:rPr>
                <w:rFonts w:ascii="Lato" w:hAnsi="Lato" w:cs="Arial"/>
                <w:b/>
                <w:kern w:val="2"/>
                <w:sz w:val="16"/>
                <w:szCs w:val="16"/>
                <w:lang w:eastAsia="es-MX"/>
                <w14:ligatures w14:val="standardContextual"/>
              </w:rPr>
            </w:pPr>
            <w:r w:rsidRPr="001E718D">
              <w:rPr>
                <w:rFonts w:ascii="Lato" w:hAnsi="Lato" w:cs="Arial"/>
                <w:b/>
                <w:kern w:val="2"/>
                <w:sz w:val="16"/>
                <w:szCs w:val="16"/>
                <w:lang w:eastAsia="es-MX"/>
                <w14:ligatures w14:val="standardContextual"/>
              </w:rPr>
              <w:t>$192,397.36</w:t>
            </w:r>
          </w:p>
        </w:tc>
      </w:tr>
    </w:tbl>
    <w:p w14:paraId="0FA862A9" w14:textId="77777777" w:rsidR="001A64C6" w:rsidRPr="001E718D" w:rsidRDefault="001A64C6" w:rsidP="0046147A">
      <w:pPr>
        <w:spacing w:after="0" w:line="480" w:lineRule="auto"/>
        <w:jc w:val="both"/>
        <w:rPr>
          <w:rFonts w:ascii="Lato" w:hAnsi="Lato"/>
          <w:b/>
          <w:bCs/>
        </w:rPr>
      </w:pPr>
    </w:p>
    <w:p w14:paraId="79CBEBF3" w14:textId="23FF2E85" w:rsidR="00170F58" w:rsidRPr="001E718D" w:rsidRDefault="001C1886" w:rsidP="0046147A">
      <w:pPr>
        <w:spacing w:after="0" w:line="480" w:lineRule="auto"/>
        <w:jc w:val="both"/>
        <w:rPr>
          <w:rFonts w:ascii="Lato" w:hAnsi="Lato"/>
        </w:rPr>
      </w:pPr>
      <w:r w:rsidRPr="001E718D">
        <w:rPr>
          <w:rFonts w:ascii="Lato" w:hAnsi="Lato"/>
        </w:rPr>
        <w:t>En atención a lo anterio</w:t>
      </w:r>
      <w:r w:rsidR="006C6258" w:rsidRPr="001E718D">
        <w:rPr>
          <w:rFonts w:ascii="Lato" w:hAnsi="Lato"/>
        </w:rPr>
        <w:t xml:space="preserve">r </w:t>
      </w:r>
      <w:r w:rsidR="0046147A" w:rsidRPr="001E718D">
        <w:rPr>
          <w:rFonts w:ascii="Lato" w:hAnsi="Lato"/>
        </w:rPr>
        <w:t xml:space="preserve">y tomando en consideración el informe que presenta la </w:t>
      </w:r>
      <w:proofErr w:type="gramStart"/>
      <w:r w:rsidR="0046147A" w:rsidRPr="001E718D">
        <w:rPr>
          <w:rFonts w:ascii="Lato" w:hAnsi="Lato"/>
        </w:rPr>
        <w:t>Directora</w:t>
      </w:r>
      <w:proofErr w:type="gramEnd"/>
      <w:r w:rsidR="0046147A" w:rsidRPr="001E718D">
        <w:rPr>
          <w:rFonts w:ascii="Lato" w:hAnsi="Lato"/>
        </w:rPr>
        <w:t xml:space="preserve"> de Recursos Humanos y Materiales, </w:t>
      </w:r>
      <w:r w:rsidRPr="001E718D">
        <w:rPr>
          <w:rFonts w:ascii="Lato" w:hAnsi="Lato"/>
        </w:rPr>
        <w:t>con fundamento en lo que establecen los artículos 61 y 77 de la Ley Orgánica del Poder Judicial del Estado, se determina:</w:t>
      </w:r>
    </w:p>
    <w:p w14:paraId="57295468" w14:textId="77777777" w:rsidR="001A64C6" w:rsidRPr="001E718D" w:rsidRDefault="001A64C6" w:rsidP="0046147A">
      <w:pPr>
        <w:spacing w:after="0" w:line="480" w:lineRule="auto"/>
        <w:jc w:val="both"/>
        <w:rPr>
          <w:rFonts w:ascii="Lato" w:hAnsi="Lato"/>
        </w:rPr>
      </w:pPr>
    </w:p>
    <w:p w14:paraId="4FC12C34" w14:textId="17DB1D90" w:rsidR="001C1886" w:rsidRPr="001E718D" w:rsidRDefault="001C1886" w:rsidP="004902F9">
      <w:pPr>
        <w:pStyle w:val="Prrafodelista"/>
        <w:numPr>
          <w:ilvl w:val="0"/>
          <w:numId w:val="2"/>
        </w:numPr>
        <w:spacing w:after="0" w:line="480" w:lineRule="auto"/>
        <w:jc w:val="both"/>
        <w:rPr>
          <w:rFonts w:ascii="Lato" w:hAnsi="Lato"/>
        </w:rPr>
      </w:pPr>
      <w:r w:rsidRPr="001E718D">
        <w:rPr>
          <w:rFonts w:ascii="Lato" w:hAnsi="Lato"/>
        </w:rPr>
        <w:lastRenderedPageBreak/>
        <w:t xml:space="preserve">Tomar conocimiento del oficio de cuenta. </w:t>
      </w:r>
    </w:p>
    <w:p w14:paraId="33C8F6F2" w14:textId="6773CFA6" w:rsidR="001C1886" w:rsidRPr="001E718D" w:rsidRDefault="001C1886" w:rsidP="004902F9">
      <w:pPr>
        <w:pStyle w:val="Prrafodelista"/>
        <w:numPr>
          <w:ilvl w:val="0"/>
          <w:numId w:val="2"/>
        </w:numPr>
        <w:spacing w:after="0" w:line="480" w:lineRule="auto"/>
        <w:jc w:val="both"/>
        <w:rPr>
          <w:rFonts w:ascii="Lato" w:hAnsi="Lato"/>
        </w:rPr>
      </w:pPr>
      <w:r w:rsidRPr="001E718D">
        <w:rPr>
          <w:rFonts w:ascii="Lato" w:hAnsi="Lato"/>
        </w:rPr>
        <w:t>Instruir al Tesorero del Poder Judicial del Estado, realizar la actualización de la suficiencia presupuestal en la partida respectiva,</w:t>
      </w:r>
      <w:r w:rsidR="00606E0D" w:rsidRPr="001E718D">
        <w:rPr>
          <w:rFonts w:ascii="Lato" w:hAnsi="Lato"/>
        </w:rPr>
        <w:t xml:space="preserve"> tomando en cuenta el importe cancelado; debiendo informar a este Comité de Adquisiciones</w:t>
      </w:r>
      <w:r w:rsidRPr="001E718D">
        <w:rPr>
          <w:rFonts w:ascii="Lato" w:hAnsi="Lato"/>
        </w:rPr>
        <w:t>.</w:t>
      </w:r>
    </w:p>
    <w:p w14:paraId="4603CBFA" w14:textId="07171A6E" w:rsidR="001C1886" w:rsidRPr="001E718D" w:rsidRDefault="001C1886" w:rsidP="002C7359">
      <w:pPr>
        <w:spacing w:after="0" w:line="480" w:lineRule="auto"/>
        <w:jc w:val="both"/>
        <w:rPr>
          <w:rFonts w:ascii="Lato" w:hAnsi="Lato"/>
          <w:b/>
          <w:bCs/>
          <w:u w:val="single"/>
        </w:rPr>
      </w:pPr>
      <w:r w:rsidRPr="001E718D">
        <w:rPr>
          <w:rFonts w:ascii="Lato" w:hAnsi="Lato"/>
        </w:rPr>
        <w:t>Comuníquese esta determinación en vía de reiteración al Contralor y Tesorero del Poder Judicial del Estado para los efectos a que haya lugar.</w:t>
      </w:r>
      <w:r w:rsidR="001A64C6" w:rsidRPr="001E718D">
        <w:rPr>
          <w:rFonts w:ascii="Lato" w:hAnsi="Lato"/>
        </w:rPr>
        <w:t xml:space="preserve"> </w:t>
      </w:r>
      <w:r w:rsidR="001A64C6" w:rsidRPr="001E718D">
        <w:rPr>
          <w:rFonts w:ascii="Lato" w:hAnsi="Lato"/>
          <w:b/>
          <w:bCs/>
          <w:u w:val="single"/>
        </w:rPr>
        <w:t>APROBADO POR UNANIMIDAD DE VOTOS.</w:t>
      </w:r>
    </w:p>
    <w:p w14:paraId="1B381355" w14:textId="41D57315" w:rsidR="001C1886" w:rsidRPr="001E718D" w:rsidRDefault="00E55A9E" w:rsidP="001A64C6">
      <w:pPr>
        <w:spacing w:after="0" w:line="480" w:lineRule="auto"/>
        <w:ind w:firstLine="851"/>
        <w:jc w:val="both"/>
        <w:rPr>
          <w:rFonts w:ascii="Lato" w:hAnsi="Lato" w:cstheme="minorHAnsi"/>
          <w:b/>
          <w:bdr w:val="none" w:sz="0" w:space="0" w:color="auto" w:frame="1"/>
        </w:rPr>
      </w:pPr>
      <w:r w:rsidRPr="001E718D">
        <w:rPr>
          <w:rFonts w:ascii="Lato" w:hAnsi="Lato"/>
          <w:b/>
          <w:bCs/>
        </w:rPr>
        <w:t>ACUERDO III/</w:t>
      </w:r>
      <w:r w:rsidR="001C1886" w:rsidRPr="001E718D">
        <w:rPr>
          <w:rFonts w:ascii="Lato" w:hAnsi="Lato"/>
          <w:b/>
          <w:bCs/>
        </w:rPr>
        <w:t>45</w:t>
      </w:r>
      <w:r w:rsidRPr="001E718D">
        <w:rPr>
          <w:rFonts w:ascii="Lato" w:hAnsi="Lato"/>
          <w:b/>
          <w:bCs/>
        </w:rPr>
        <w:t>/202</w:t>
      </w:r>
      <w:r w:rsidR="007834D1" w:rsidRPr="001E718D">
        <w:rPr>
          <w:rFonts w:ascii="Lato" w:hAnsi="Lato"/>
          <w:b/>
          <w:bCs/>
        </w:rPr>
        <w:t>5</w:t>
      </w:r>
      <w:r w:rsidRPr="001E718D">
        <w:rPr>
          <w:rFonts w:ascii="Lato" w:hAnsi="Lato"/>
          <w:b/>
          <w:bCs/>
        </w:rPr>
        <w:t xml:space="preserve">. </w:t>
      </w:r>
      <w:r w:rsidR="001C1886" w:rsidRPr="001E718D">
        <w:rPr>
          <w:rFonts w:ascii="Lato" w:hAnsi="Lato"/>
          <w:b/>
          <w:bCs/>
        </w:rPr>
        <w:t>O</w:t>
      </w:r>
      <w:r w:rsidR="001C1886" w:rsidRPr="001E718D">
        <w:rPr>
          <w:rFonts w:ascii="Lato" w:hAnsi="Lato" w:cstheme="minorHAnsi"/>
          <w:b/>
          <w:bdr w:val="none" w:sz="0" w:space="0" w:color="auto" w:frame="1"/>
        </w:rPr>
        <w:t xml:space="preserve">ficio número DRHYM/339/2025, recibido el seis de mayo de dos mil veinticinco, signado por la </w:t>
      </w:r>
      <w:proofErr w:type="gramStart"/>
      <w:r w:rsidR="001C1886" w:rsidRPr="001E718D">
        <w:rPr>
          <w:rFonts w:ascii="Lato" w:hAnsi="Lato" w:cstheme="minorHAnsi"/>
          <w:b/>
          <w:bdr w:val="none" w:sz="0" w:space="0" w:color="auto" w:frame="1"/>
        </w:rPr>
        <w:t>Directora</w:t>
      </w:r>
      <w:proofErr w:type="gramEnd"/>
      <w:r w:rsidR="001C1886" w:rsidRPr="001E718D">
        <w:rPr>
          <w:rFonts w:ascii="Lato" w:hAnsi="Lato" w:cstheme="minorHAnsi"/>
          <w:b/>
          <w:bdr w:val="none" w:sz="0" w:space="0" w:color="auto" w:frame="1"/>
        </w:rPr>
        <w:t xml:space="preserve"> de Recursos Humanos y Materiales dependiente de la Secretaría Ejecutiva.</w:t>
      </w:r>
      <w:r w:rsidR="001A64C6" w:rsidRPr="001E718D">
        <w:rPr>
          <w:rFonts w:ascii="Lato" w:hAnsi="Lato" w:cstheme="minorHAnsi"/>
          <w:b/>
          <w:bdr w:val="none" w:sz="0" w:space="0" w:color="auto" w:frame="1"/>
        </w:rPr>
        <w:t xml:space="preserve"> - - - - - - - - - - - - </w:t>
      </w:r>
    </w:p>
    <w:p w14:paraId="1178C64E" w14:textId="32754D17" w:rsidR="006C6258" w:rsidRPr="001E718D" w:rsidRDefault="001C1886" w:rsidP="001A64C6">
      <w:pPr>
        <w:pStyle w:val="NormalWeb"/>
        <w:spacing w:before="0" w:beforeAutospacing="0" w:after="0" w:afterAutospacing="0" w:line="480" w:lineRule="auto"/>
        <w:jc w:val="both"/>
        <w:rPr>
          <w:rFonts w:ascii="Lato" w:hAnsi="Lato"/>
          <w:sz w:val="22"/>
          <w:szCs w:val="22"/>
        </w:rPr>
      </w:pPr>
      <w:r w:rsidRPr="001E718D">
        <w:rPr>
          <w:rFonts w:ascii="Lato" w:hAnsi="Lato"/>
          <w:sz w:val="22"/>
          <w:szCs w:val="22"/>
        </w:rPr>
        <w:t xml:space="preserve">Dada cuenta con el oficio de referencia, mediante el cual,  en seguimiento al acuerdo </w:t>
      </w:r>
      <w:r w:rsidRPr="001E718D">
        <w:rPr>
          <w:rFonts w:ascii="Lato" w:hAnsi="Lato" w:cstheme="minorHAnsi"/>
          <w:sz w:val="22"/>
          <w:szCs w:val="22"/>
          <w:bdr w:val="none" w:sz="0" w:space="0" w:color="auto" w:frame="1"/>
        </w:rPr>
        <w:t>IV/36/2025 de este Cuerpo Colegiado,</w:t>
      </w:r>
      <w:r w:rsidR="00936439" w:rsidRPr="001E718D">
        <w:rPr>
          <w:rFonts w:ascii="Lato" w:hAnsi="Lato" w:cstheme="minorHAnsi"/>
          <w:sz w:val="22"/>
          <w:szCs w:val="22"/>
          <w:bdr w:val="none" w:sz="0" w:space="0" w:color="auto" w:frame="1"/>
        </w:rPr>
        <w:t xml:space="preserve"> relacionado con el</w:t>
      </w:r>
      <w:r w:rsidRPr="001E718D">
        <w:rPr>
          <w:rFonts w:ascii="Lato" w:hAnsi="Lato" w:cstheme="minorHAnsi"/>
          <w:sz w:val="22"/>
          <w:szCs w:val="22"/>
          <w:bdr w:val="none" w:sz="0" w:space="0" w:color="auto" w:frame="1"/>
        </w:rPr>
        <w:t xml:space="preserve"> procedimiento de Licitación Pública Nacional número PJET/LPN/018/202</w:t>
      </w:r>
      <w:r w:rsidR="006C6258" w:rsidRPr="001E718D">
        <w:rPr>
          <w:rFonts w:ascii="Lato" w:hAnsi="Lato" w:cstheme="minorHAnsi"/>
          <w:sz w:val="22"/>
          <w:szCs w:val="22"/>
          <w:bdr w:val="none" w:sz="0" w:space="0" w:color="auto" w:frame="1"/>
        </w:rPr>
        <w:t>5</w:t>
      </w:r>
      <w:r w:rsidRPr="001E718D">
        <w:rPr>
          <w:rFonts w:ascii="Lato" w:hAnsi="Lato" w:cstheme="minorHAnsi"/>
          <w:sz w:val="22"/>
          <w:szCs w:val="22"/>
          <w:bdr w:val="none" w:sz="0" w:space="0" w:color="auto" w:frame="1"/>
        </w:rPr>
        <w:t xml:space="preserve"> Referente a la Obra Pública: Impermeabilización en azotea del edificio de “Ciudad Judicial”, </w:t>
      </w:r>
      <w:r w:rsidR="00AC0B34" w:rsidRPr="001E718D">
        <w:rPr>
          <w:rFonts w:ascii="Lato" w:hAnsi="Lato" w:cstheme="minorHAnsi"/>
          <w:sz w:val="22"/>
          <w:szCs w:val="22"/>
          <w:bdr w:val="none" w:sz="0" w:space="0" w:color="auto" w:frame="1"/>
        </w:rPr>
        <w:t>u</w:t>
      </w:r>
      <w:r w:rsidRPr="001E718D">
        <w:rPr>
          <w:rFonts w:ascii="Lato" w:hAnsi="Lato" w:cstheme="minorHAnsi"/>
          <w:sz w:val="22"/>
          <w:szCs w:val="22"/>
          <w:bdr w:val="none" w:sz="0" w:space="0" w:color="auto" w:frame="1"/>
        </w:rPr>
        <w:t>bica</w:t>
      </w:r>
      <w:r w:rsidR="00AC0B34" w:rsidRPr="001E718D">
        <w:rPr>
          <w:rFonts w:ascii="Lato" w:hAnsi="Lato" w:cstheme="minorHAnsi"/>
          <w:sz w:val="22"/>
          <w:szCs w:val="22"/>
          <w:bdr w:val="none" w:sz="0" w:space="0" w:color="auto" w:frame="1"/>
        </w:rPr>
        <w:t>do</w:t>
      </w:r>
      <w:r w:rsidRPr="001E718D">
        <w:rPr>
          <w:rFonts w:ascii="Lato" w:hAnsi="Lato" w:cstheme="minorHAnsi"/>
          <w:sz w:val="22"/>
          <w:szCs w:val="22"/>
          <w:bdr w:val="none" w:sz="0" w:space="0" w:color="auto" w:frame="1"/>
        </w:rPr>
        <w:t xml:space="preserve"> en: libramiento Apizaco–Huamantla, km. 1.5 Santa Anita Huiloac, Apizaco, Tlaxcala, </w:t>
      </w:r>
      <w:r w:rsidR="00936439" w:rsidRPr="001E718D">
        <w:rPr>
          <w:rFonts w:ascii="Lato" w:hAnsi="Lato" w:cstheme="minorHAnsi"/>
          <w:bCs/>
          <w:sz w:val="22"/>
          <w:szCs w:val="22"/>
          <w:bdr w:val="none" w:sz="0" w:space="0" w:color="auto" w:frame="1"/>
        </w:rPr>
        <w:t>la Directora de Recursos Humanos y Materiales dependiente de la Secretaría Ejecutiva</w:t>
      </w:r>
      <w:r w:rsidR="006C6258" w:rsidRPr="001E718D">
        <w:rPr>
          <w:rFonts w:ascii="Lato" w:hAnsi="Lato" w:cstheme="minorHAnsi"/>
          <w:bCs/>
          <w:sz w:val="22"/>
          <w:szCs w:val="22"/>
          <w:bdr w:val="none" w:sz="0" w:space="0" w:color="auto" w:frame="1"/>
        </w:rPr>
        <w:t xml:space="preserve"> </w:t>
      </w:r>
      <w:r w:rsidR="006C6258" w:rsidRPr="001E718D">
        <w:rPr>
          <w:rFonts w:ascii="Lato" w:hAnsi="Lato"/>
          <w:sz w:val="22"/>
          <w:szCs w:val="22"/>
        </w:rPr>
        <w:t xml:space="preserve">presenta </w:t>
      </w:r>
      <w:r w:rsidR="006C6258" w:rsidRPr="001E718D">
        <w:rPr>
          <w:rFonts w:ascii="Lato" w:hAnsi="Lato"/>
          <w:sz w:val="22"/>
          <w:szCs w:val="22"/>
          <w:lang w:val="es-ES"/>
        </w:rPr>
        <w:t xml:space="preserve">el Proyecto de Dictamen </w:t>
      </w:r>
      <w:r w:rsidR="006C6258" w:rsidRPr="001E718D">
        <w:rPr>
          <w:rFonts w:ascii="Lato" w:hAnsi="Lato"/>
          <w:sz w:val="22"/>
          <w:szCs w:val="22"/>
        </w:rPr>
        <w:t>que servirá de fundamento para el fallo respectivo por parte de este Comité de Adquisiciones.</w:t>
      </w:r>
    </w:p>
    <w:p w14:paraId="731B4F30" w14:textId="4CA80AF8" w:rsidR="006C6258" w:rsidRPr="001E718D" w:rsidRDefault="006C6258" w:rsidP="001A64C6">
      <w:pPr>
        <w:spacing w:after="0" w:line="480" w:lineRule="auto"/>
        <w:jc w:val="both"/>
        <w:rPr>
          <w:rFonts w:ascii="Lato" w:hAnsi="Lato" w:cstheme="minorHAnsi"/>
          <w:bCs/>
          <w:bdr w:val="none" w:sz="0" w:space="0" w:color="auto" w:frame="1"/>
        </w:rPr>
      </w:pPr>
      <w:r w:rsidRPr="001E718D">
        <w:rPr>
          <w:rFonts w:ascii="Lato" w:hAnsi="Lato" w:cstheme="minorHAnsi"/>
          <w:bCs/>
          <w:bdr w:val="none" w:sz="0" w:space="0" w:color="auto" w:frame="1"/>
        </w:rPr>
        <w:t>A</w:t>
      </w:r>
      <w:r w:rsidRPr="001E718D">
        <w:rPr>
          <w:rFonts w:ascii="Lato" w:hAnsi="Lato"/>
        </w:rPr>
        <w:t>l respecto, u</w:t>
      </w:r>
      <w:r w:rsidRPr="001E718D">
        <w:rPr>
          <w:rFonts w:ascii="Lato" w:hAnsi="Lato" w:cstheme="minorHAnsi"/>
          <w:bCs/>
          <w:bdr w:val="none" w:sz="0" w:space="0" w:color="auto" w:frame="1"/>
        </w:rPr>
        <w:t xml:space="preserve">na vez analizado, el </w:t>
      </w:r>
      <w:r w:rsidRPr="001E718D">
        <w:rPr>
          <w:rFonts w:ascii="Lato" w:hAnsi="Lato"/>
        </w:rPr>
        <w:t xml:space="preserve">proyecto de dictamen para la emisión del fallo </w:t>
      </w:r>
      <w:r w:rsidRPr="001E718D">
        <w:rPr>
          <w:rFonts w:ascii="Lato" w:hAnsi="Lato"/>
          <w:bCs/>
        </w:rPr>
        <w:t>de la  Licitación Pública Nacional referente a</w:t>
      </w:r>
      <w:r w:rsidR="004F1107" w:rsidRPr="001E718D">
        <w:rPr>
          <w:rFonts w:ascii="Lato" w:hAnsi="Lato"/>
          <w:bCs/>
        </w:rPr>
        <w:t xml:space="preserve"> la obra pública: </w:t>
      </w:r>
      <w:r w:rsidR="004F1107" w:rsidRPr="001E718D">
        <w:rPr>
          <w:rFonts w:ascii="Lato" w:hAnsi="Lato" w:cstheme="minorHAnsi"/>
          <w:bdr w:val="none" w:sz="0" w:space="0" w:color="auto" w:frame="1"/>
        </w:rPr>
        <w:t xml:space="preserve">Impermeabilización en azotea del edificio de “Ciudad Judicial”, ubicado en: libramiento Apizaco–Huamantla, km. 1.5 Santa Anita Huiloac, Apizaco, Tlaxcala,  </w:t>
      </w:r>
      <w:r w:rsidRPr="001E718D">
        <w:rPr>
          <w:rFonts w:ascii="Lato" w:eastAsia="Century Gothic" w:hAnsi="Lato" w:cs="Century Gothic"/>
        </w:rPr>
        <w:t xml:space="preserve">presentado por la Directora de Recursos Humanos y Materiales, </w:t>
      </w:r>
      <w:r w:rsidRPr="001E718D">
        <w:rPr>
          <w:rFonts w:ascii="Lato" w:hAnsi="Lato"/>
        </w:rPr>
        <w:t>el cual se da por reproducido en obvio de repeticiones innecesarias, este Comité de Adquisiciones, Arrendamientos, Servicios y Obra Pública, lo hace suyo por contener las consideraciones y fundamentos legales que sustentarán la emisión del</w:t>
      </w:r>
      <w:r w:rsidR="00C071BC" w:rsidRPr="001E718D">
        <w:rPr>
          <w:rFonts w:ascii="Lato" w:hAnsi="Lato"/>
        </w:rPr>
        <w:t xml:space="preserve"> presente</w:t>
      </w:r>
      <w:r w:rsidRPr="001E718D">
        <w:rPr>
          <w:rFonts w:ascii="Lato" w:hAnsi="Lato"/>
        </w:rPr>
        <w:t xml:space="preserve"> fallo, del que se advierte </w:t>
      </w:r>
      <w:r w:rsidRPr="001E718D">
        <w:rPr>
          <w:rFonts w:ascii="Lato" w:hAnsi="Lato" w:cstheme="minorHAnsi"/>
          <w:bCs/>
          <w:bdr w:val="none" w:sz="0" w:space="0" w:color="auto" w:frame="1"/>
        </w:rPr>
        <w:t>substancialmente lo siguiente:</w:t>
      </w:r>
    </w:p>
    <w:p w14:paraId="79B9CF82" w14:textId="65B99EBD" w:rsidR="006C6258" w:rsidRPr="001E718D" w:rsidRDefault="006C6258" w:rsidP="004902F9">
      <w:pPr>
        <w:pStyle w:val="NormalWeb"/>
        <w:numPr>
          <w:ilvl w:val="0"/>
          <w:numId w:val="6"/>
        </w:numPr>
        <w:spacing w:line="480" w:lineRule="auto"/>
        <w:ind w:left="567" w:hanging="283"/>
        <w:jc w:val="both"/>
        <w:rPr>
          <w:rFonts w:ascii="Lato" w:eastAsia="Century Gothic" w:hAnsi="Lato" w:cs="Century Gothic"/>
          <w:sz w:val="22"/>
          <w:szCs w:val="22"/>
        </w:rPr>
      </w:pPr>
      <w:r w:rsidRPr="001E718D">
        <w:rPr>
          <w:rFonts w:ascii="Lato" w:hAnsi="Lato" w:cstheme="minorHAnsi"/>
          <w:bCs/>
          <w:sz w:val="22"/>
          <w:szCs w:val="22"/>
          <w:bdr w:val="none" w:sz="0" w:space="0" w:color="auto" w:frame="1"/>
        </w:rPr>
        <w:t xml:space="preserve">Una reseña cronológica de los eventos del procedimiento de la Licitación Pública </w:t>
      </w:r>
      <w:r w:rsidRPr="001E718D">
        <w:rPr>
          <w:rFonts w:ascii="Lato" w:hAnsi="Lato"/>
          <w:sz w:val="22"/>
          <w:szCs w:val="22"/>
        </w:rPr>
        <w:t>PJET/LPN/0</w:t>
      </w:r>
      <w:r w:rsidR="004F1107" w:rsidRPr="001E718D">
        <w:rPr>
          <w:rFonts w:ascii="Lato" w:hAnsi="Lato"/>
          <w:sz w:val="22"/>
          <w:szCs w:val="22"/>
        </w:rPr>
        <w:t>18</w:t>
      </w:r>
      <w:r w:rsidRPr="001E718D">
        <w:rPr>
          <w:rFonts w:ascii="Lato" w:hAnsi="Lato"/>
          <w:sz w:val="22"/>
          <w:szCs w:val="22"/>
        </w:rPr>
        <w:t>-202</w:t>
      </w:r>
      <w:r w:rsidR="004F1107" w:rsidRPr="001E718D">
        <w:rPr>
          <w:rFonts w:ascii="Lato" w:hAnsi="Lato"/>
          <w:sz w:val="22"/>
          <w:szCs w:val="22"/>
        </w:rPr>
        <w:t>5</w:t>
      </w:r>
      <w:r w:rsidRPr="001E718D">
        <w:rPr>
          <w:rFonts w:ascii="Lato" w:hAnsi="Lato" w:cstheme="minorHAnsi"/>
          <w:bCs/>
          <w:sz w:val="22"/>
          <w:szCs w:val="22"/>
          <w:bdr w:val="none" w:sz="0" w:space="0" w:color="auto" w:frame="1"/>
        </w:rPr>
        <w:t>, la cual inició el</w:t>
      </w:r>
      <w:r w:rsidR="004F1107" w:rsidRPr="001E718D">
        <w:rPr>
          <w:rFonts w:ascii="Lato" w:hAnsi="Lato" w:cstheme="minorHAnsi"/>
          <w:bCs/>
          <w:sz w:val="22"/>
          <w:szCs w:val="22"/>
          <w:bdr w:val="none" w:sz="0" w:space="0" w:color="auto" w:frame="1"/>
        </w:rPr>
        <w:t xml:space="preserve"> once de abril de dos mil </w:t>
      </w:r>
      <w:r w:rsidR="004F1107" w:rsidRPr="001E718D">
        <w:rPr>
          <w:rFonts w:ascii="Lato" w:hAnsi="Lato" w:cstheme="minorHAnsi"/>
          <w:bCs/>
          <w:sz w:val="22"/>
          <w:szCs w:val="22"/>
          <w:bdr w:val="none" w:sz="0" w:space="0" w:color="auto" w:frame="1"/>
        </w:rPr>
        <w:lastRenderedPageBreak/>
        <w:t>veinticinco</w:t>
      </w:r>
      <w:r w:rsidRPr="001E718D">
        <w:rPr>
          <w:rFonts w:ascii="Lato" w:hAnsi="Lato" w:cstheme="minorHAnsi"/>
          <w:bCs/>
          <w:sz w:val="22"/>
          <w:szCs w:val="22"/>
          <w:bdr w:val="none" w:sz="0" w:space="0" w:color="auto" w:frame="1"/>
        </w:rPr>
        <w:t>, con la publicación de la Convocatoria; p</w:t>
      </w:r>
      <w:r w:rsidRPr="001E718D">
        <w:rPr>
          <w:rFonts w:ascii="Lato" w:eastAsia="Century Gothic" w:hAnsi="Lato" w:cs="Century Gothic"/>
          <w:sz w:val="22"/>
          <w:szCs w:val="22"/>
        </w:rPr>
        <w:t xml:space="preserve">osteriormente, con fecha </w:t>
      </w:r>
      <w:r w:rsidR="001F625F" w:rsidRPr="001E718D">
        <w:rPr>
          <w:rFonts w:ascii="Lato" w:eastAsia="Century Gothic" w:hAnsi="Lato" w:cs="Century Gothic"/>
          <w:sz w:val="22"/>
          <w:szCs w:val="22"/>
        </w:rPr>
        <w:t xml:space="preserve">dieciséis de abril, se llevó a cabo la visita al lugar de realización de los trabajos de la obra de referencia y el veintitrés del citado mes y año, </w:t>
      </w:r>
      <w:r w:rsidRPr="001E718D">
        <w:rPr>
          <w:rFonts w:ascii="Lato" w:eastAsia="Century Gothic" w:hAnsi="Lato" w:cs="Century Gothic"/>
          <w:sz w:val="22"/>
          <w:szCs w:val="22"/>
        </w:rPr>
        <w:t>tuvo verificativo la Junta de Aclaraciones.</w:t>
      </w:r>
    </w:p>
    <w:p w14:paraId="685A9DCB" w14:textId="4190FCBB" w:rsidR="006C6258" w:rsidRPr="001E718D" w:rsidRDefault="006C6258" w:rsidP="004902F9">
      <w:pPr>
        <w:pStyle w:val="NormalWeb"/>
        <w:numPr>
          <w:ilvl w:val="0"/>
          <w:numId w:val="6"/>
        </w:numPr>
        <w:spacing w:line="480" w:lineRule="auto"/>
        <w:ind w:left="567" w:hanging="283"/>
        <w:jc w:val="both"/>
        <w:rPr>
          <w:rFonts w:ascii="Lato" w:eastAsia="Century Gothic" w:hAnsi="Lato" w:cs="Century Gothic"/>
          <w:sz w:val="22"/>
          <w:szCs w:val="22"/>
        </w:rPr>
      </w:pPr>
      <w:r w:rsidRPr="001E718D">
        <w:rPr>
          <w:rFonts w:ascii="Lato" w:hAnsi="Lato" w:cstheme="minorHAnsi"/>
          <w:bCs/>
          <w:sz w:val="22"/>
          <w:szCs w:val="22"/>
          <w:bdr w:val="none" w:sz="0" w:space="0" w:color="auto" w:frame="1"/>
        </w:rPr>
        <w:t xml:space="preserve">El </w:t>
      </w:r>
      <w:r w:rsidR="00E77A7E" w:rsidRPr="001E718D">
        <w:rPr>
          <w:rFonts w:ascii="Lato" w:hAnsi="Lato" w:cstheme="minorHAnsi"/>
          <w:bCs/>
          <w:sz w:val="22"/>
          <w:szCs w:val="22"/>
          <w:bdr w:val="none" w:sz="0" w:space="0" w:color="auto" w:frame="1"/>
        </w:rPr>
        <w:t>veinticinco d</w:t>
      </w:r>
      <w:r w:rsidR="001F625F" w:rsidRPr="001E718D">
        <w:rPr>
          <w:rFonts w:ascii="Lato" w:hAnsi="Lato" w:cstheme="minorHAnsi"/>
          <w:bCs/>
          <w:sz w:val="22"/>
          <w:szCs w:val="22"/>
          <w:bdr w:val="none" w:sz="0" w:space="0" w:color="auto" w:frame="1"/>
        </w:rPr>
        <w:t>e abril de este año</w:t>
      </w:r>
      <w:r w:rsidRPr="001E718D">
        <w:rPr>
          <w:rFonts w:ascii="Lato" w:hAnsi="Lato" w:cstheme="minorHAnsi"/>
          <w:bCs/>
          <w:sz w:val="22"/>
          <w:szCs w:val="22"/>
          <w:bdr w:val="none" w:sz="0" w:space="0" w:color="auto" w:frame="1"/>
        </w:rPr>
        <w:t xml:space="preserve">, </w:t>
      </w:r>
      <w:r w:rsidRPr="001E718D">
        <w:rPr>
          <w:rFonts w:ascii="Lato" w:eastAsia="Century Gothic" w:hAnsi="Lato" w:cs="Century Gothic"/>
          <w:sz w:val="22"/>
          <w:szCs w:val="22"/>
        </w:rPr>
        <w:t xml:space="preserve">en el acto de presentación y apertura técnica se tuvieron presentes a </w:t>
      </w:r>
      <w:r w:rsidR="001F625F" w:rsidRPr="001E718D">
        <w:rPr>
          <w:rFonts w:ascii="Lato" w:eastAsia="Century Gothic" w:hAnsi="Lato" w:cs="Century Gothic"/>
          <w:sz w:val="22"/>
          <w:szCs w:val="22"/>
        </w:rPr>
        <w:t>seis</w:t>
      </w:r>
      <w:r w:rsidRPr="001E718D">
        <w:rPr>
          <w:rFonts w:ascii="Lato" w:eastAsia="Century Gothic" w:hAnsi="Lato" w:cs="Century Gothic"/>
          <w:sz w:val="22"/>
          <w:szCs w:val="22"/>
        </w:rPr>
        <w:t xml:space="preserve"> Licitantes:</w:t>
      </w:r>
    </w:p>
    <w:p w14:paraId="2D08CAA2" w14:textId="77777777" w:rsidR="001F625F" w:rsidRPr="001E718D" w:rsidRDefault="001F625F" w:rsidP="00D128F4">
      <w:pPr>
        <w:pStyle w:val="Prrafodelista"/>
        <w:numPr>
          <w:ilvl w:val="0"/>
          <w:numId w:val="6"/>
        </w:numPr>
        <w:spacing w:after="0" w:line="240" w:lineRule="auto"/>
        <w:ind w:left="1276" w:right="-425"/>
        <w:jc w:val="both"/>
        <w:rPr>
          <w:rFonts w:ascii="Lato" w:eastAsia="DengXian" w:hAnsi="Lato" w:cs="Segoe UI"/>
          <w:bCs/>
        </w:rPr>
      </w:pPr>
      <w:r w:rsidRPr="001E718D">
        <w:rPr>
          <w:rFonts w:ascii="Lato" w:eastAsia="DengXian" w:hAnsi="Lato" w:cs="Segoe UI"/>
          <w:bCs/>
        </w:rPr>
        <w:t xml:space="preserve">GRUPO CONSTRUCTOR XAMEL S.A. DE C.V.   </w:t>
      </w:r>
    </w:p>
    <w:p w14:paraId="4552672F" w14:textId="77777777" w:rsidR="001F625F" w:rsidRPr="001E718D" w:rsidRDefault="001F625F" w:rsidP="00D128F4">
      <w:pPr>
        <w:pStyle w:val="Prrafodelista"/>
        <w:numPr>
          <w:ilvl w:val="0"/>
          <w:numId w:val="6"/>
        </w:numPr>
        <w:spacing w:after="0" w:line="240" w:lineRule="auto"/>
        <w:ind w:left="1276" w:right="-425"/>
        <w:jc w:val="both"/>
        <w:rPr>
          <w:rFonts w:ascii="Lato" w:eastAsia="DengXian" w:hAnsi="Lato" w:cs="Segoe UI"/>
          <w:bCs/>
        </w:rPr>
      </w:pPr>
      <w:r w:rsidRPr="001E718D">
        <w:rPr>
          <w:rFonts w:ascii="Lato" w:eastAsia="DengXian" w:hAnsi="Lato" w:cs="Segoe UI"/>
          <w:bCs/>
        </w:rPr>
        <w:t xml:space="preserve">CONSTRUCTORA ATLANGATEPEC S.A. DE C.V.   </w:t>
      </w:r>
    </w:p>
    <w:p w14:paraId="054D4577" w14:textId="77777777" w:rsidR="001F625F" w:rsidRPr="001E718D" w:rsidRDefault="001F625F" w:rsidP="00D128F4">
      <w:pPr>
        <w:pStyle w:val="Prrafodelista"/>
        <w:numPr>
          <w:ilvl w:val="0"/>
          <w:numId w:val="6"/>
        </w:numPr>
        <w:spacing w:after="0" w:line="240" w:lineRule="auto"/>
        <w:ind w:left="1276" w:right="-425"/>
        <w:jc w:val="both"/>
        <w:rPr>
          <w:rFonts w:ascii="Lato" w:eastAsia="DengXian" w:hAnsi="Lato" w:cs="Segoe UI"/>
          <w:bCs/>
        </w:rPr>
      </w:pPr>
      <w:r w:rsidRPr="001E718D">
        <w:rPr>
          <w:rFonts w:ascii="Lato" w:eastAsia="DengXian" w:hAnsi="Lato" w:cs="Segoe UI"/>
          <w:bCs/>
        </w:rPr>
        <w:t>SENDA COMERCIAL FH, S.A. DE C.V.</w:t>
      </w:r>
    </w:p>
    <w:p w14:paraId="006E97B0" w14:textId="77777777" w:rsidR="001F625F" w:rsidRPr="001E718D" w:rsidRDefault="001F625F" w:rsidP="00D128F4">
      <w:pPr>
        <w:pStyle w:val="Prrafodelista"/>
        <w:numPr>
          <w:ilvl w:val="0"/>
          <w:numId w:val="6"/>
        </w:numPr>
        <w:spacing w:after="0" w:line="240" w:lineRule="auto"/>
        <w:ind w:left="1276" w:right="-425"/>
        <w:jc w:val="both"/>
        <w:rPr>
          <w:rFonts w:ascii="Lato" w:eastAsia="DengXian" w:hAnsi="Lato" w:cs="Segoe UI"/>
          <w:bCs/>
        </w:rPr>
      </w:pPr>
      <w:r w:rsidRPr="001E718D">
        <w:rPr>
          <w:rFonts w:ascii="Lato" w:eastAsia="DengXian" w:hAnsi="Lato" w:cs="Segoe UI"/>
          <w:bCs/>
        </w:rPr>
        <w:t xml:space="preserve">MATERIALES Y ELEMENTOS PREFABRICADOS BRISOL, S.A. DE C. V.  </w:t>
      </w:r>
    </w:p>
    <w:p w14:paraId="2DBDE9EB" w14:textId="77777777" w:rsidR="001F625F" w:rsidRPr="001E718D" w:rsidRDefault="001F625F" w:rsidP="00D128F4">
      <w:pPr>
        <w:pStyle w:val="Prrafodelista"/>
        <w:numPr>
          <w:ilvl w:val="0"/>
          <w:numId w:val="6"/>
        </w:numPr>
        <w:spacing w:after="0" w:line="240" w:lineRule="auto"/>
        <w:ind w:left="1276" w:right="-425"/>
        <w:jc w:val="both"/>
        <w:rPr>
          <w:rFonts w:ascii="Lato" w:eastAsia="DengXian" w:hAnsi="Lato" w:cs="Segoe UI"/>
          <w:bCs/>
        </w:rPr>
      </w:pPr>
      <w:r w:rsidRPr="001E718D">
        <w:rPr>
          <w:rFonts w:ascii="Lato" w:eastAsia="DengXian" w:hAnsi="Lato" w:cs="Segoe UI"/>
          <w:bCs/>
        </w:rPr>
        <w:t xml:space="preserve">GRUPO EMPRESARIAL HAKRIM, S.A. DE C.V.  </w:t>
      </w:r>
    </w:p>
    <w:p w14:paraId="69C3B1F0" w14:textId="77777777" w:rsidR="001F625F" w:rsidRPr="001E718D" w:rsidRDefault="001F625F" w:rsidP="00D128F4">
      <w:pPr>
        <w:pStyle w:val="Prrafodelista"/>
        <w:numPr>
          <w:ilvl w:val="0"/>
          <w:numId w:val="6"/>
        </w:numPr>
        <w:spacing w:after="0" w:line="240" w:lineRule="auto"/>
        <w:ind w:left="1276" w:right="-425"/>
        <w:jc w:val="both"/>
        <w:rPr>
          <w:rFonts w:ascii="Lato" w:eastAsia="DengXian" w:hAnsi="Lato" w:cs="Segoe UI"/>
          <w:bCs/>
        </w:rPr>
      </w:pPr>
      <w:r w:rsidRPr="001E718D">
        <w:rPr>
          <w:rFonts w:ascii="Lato" w:eastAsia="DengXian" w:hAnsi="Lato" w:cs="Segoe UI"/>
          <w:bCs/>
        </w:rPr>
        <w:t xml:space="preserve">INFRAESTRUCTURA Y CONSTRUCCIONES DEMI, S.A. DE C.V.   </w:t>
      </w:r>
    </w:p>
    <w:p w14:paraId="4C1F0AFB" w14:textId="77777777" w:rsidR="006C6258" w:rsidRPr="001E718D" w:rsidRDefault="006C6258" w:rsidP="006C6258">
      <w:pPr>
        <w:pStyle w:val="Prrafodelista"/>
        <w:spacing w:after="160" w:line="240" w:lineRule="auto"/>
        <w:ind w:left="1701"/>
        <w:jc w:val="both"/>
        <w:rPr>
          <w:rFonts w:ascii="Lato" w:eastAsia="Century Gothic" w:hAnsi="Lato" w:cs="Century Gothic"/>
          <w:lang w:val="pt-PT"/>
        </w:rPr>
      </w:pPr>
    </w:p>
    <w:p w14:paraId="3E90C3B6" w14:textId="1D0B9FEA" w:rsidR="001F625F" w:rsidRPr="001E718D" w:rsidRDefault="001F625F" w:rsidP="001F625F">
      <w:pPr>
        <w:spacing w:after="160" w:line="480" w:lineRule="auto"/>
        <w:jc w:val="both"/>
        <w:rPr>
          <w:rFonts w:ascii="Lato" w:eastAsia="Century Gothic" w:hAnsi="Lato" w:cs="Century Gothic"/>
        </w:rPr>
      </w:pPr>
      <w:bookmarkStart w:id="6" w:name="_Hlk182389346"/>
      <w:r w:rsidRPr="001E718D">
        <w:rPr>
          <w:rFonts w:ascii="Lato" w:eastAsia="Century Gothic" w:hAnsi="Lato" w:cs="Century Gothic"/>
        </w:rPr>
        <w:t>Previo análisis de la documentación de acreditación de la existencia legal y personalidad jurídica, así como de las pro</w:t>
      </w:r>
      <w:r w:rsidR="006C6258" w:rsidRPr="001E718D">
        <w:rPr>
          <w:rFonts w:ascii="Lato" w:eastAsia="Century Gothic" w:hAnsi="Lato" w:cs="Century Gothic"/>
        </w:rPr>
        <w:t>posiciones técnicas</w:t>
      </w:r>
      <w:r w:rsidRPr="001E718D">
        <w:rPr>
          <w:rFonts w:ascii="Lato" w:eastAsia="Century Gothic" w:hAnsi="Lato" w:cs="Century Gothic"/>
        </w:rPr>
        <w:t xml:space="preserve"> presentadas por los licitantes, se dictaminó desechar la proposición técnica de los licitantes:</w:t>
      </w:r>
    </w:p>
    <w:p w14:paraId="42757FEE" w14:textId="77777777" w:rsidR="001F625F" w:rsidRPr="001E718D" w:rsidRDefault="001F625F" w:rsidP="004902F9">
      <w:pPr>
        <w:pStyle w:val="Prrafodelista"/>
        <w:numPr>
          <w:ilvl w:val="0"/>
          <w:numId w:val="3"/>
        </w:numPr>
        <w:spacing w:after="160" w:line="259" w:lineRule="auto"/>
        <w:rPr>
          <w:rFonts w:ascii="Lato" w:eastAsia="DengXian" w:hAnsi="Lato" w:cs="Segoe UI"/>
          <w:bCs/>
        </w:rPr>
      </w:pPr>
      <w:r w:rsidRPr="001E718D">
        <w:rPr>
          <w:rFonts w:ascii="Lato" w:eastAsia="DengXian" w:hAnsi="Lato" w:cs="Segoe UI"/>
          <w:bCs/>
        </w:rPr>
        <w:t xml:space="preserve">GRUPO CONSTRUCTOR XAMEL S.A. DE C.V.   </w:t>
      </w:r>
    </w:p>
    <w:p w14:paraId="30B9A5BA" w14:textId="77777777" w:rsidR="001F625F" w:rsidRPr="001E718D" w:rsidRDefault="001F625F" w:rsidP="004902F9">
      <w:pPr>
        <w:pStyle w:val="Prrafodelista"/>
        <w:numPr>
          <w:ilvl w:val="0"/>
          <w:numId w:val="3"/>
        </w:numPr>
        <w:spacing w:after="0" w:line="240" w:lineRule="auto"/>
        <w:ind w:right="-425"/>
        <w:jc w:val="both"/>
        <w:rPr>
          <w:rFonts w:ascii="Lato" w:eastAsia="DengXian" w:hAnsi="Lato" w:cs="Segoe UI"/>
          <w:bCs/>
        </w:rPr>
      </w:pPr>
      <w:r w:rsidRPr="001E718D">
        <w:rPr>
          <w:rFonts w:ascii="Lato" w:eastAsia="DengXian" w:hAnsi="Lato" w:cs="Segoe UI"/>
          <w:bCs/>
        </w:rPr>
        <w:t>SENDA COMERCIAL FH, S.A. DE C.V.</w:t>
      </w:r>
    </w:p>
    <w:p w14:paraId="5D17A95C" w14:textId="77777777" w:rsidR="001F625F" w:rsidRPr="001E718D" w:rsidRDefault="001F625F" w:rsidP="001F625F">
      <w:pPr>
        <w:pStyle w:val="Prrafodelista"/>
        <w:spacing w:after="0" w:line="240" w:lineRule="auto"/>
        <w:ind w:left="1440" w:right="-425"/>
        <w:jc w:val="both"/>
        <w:rPr>
          <w:rFonts w:ascii="Lato" w:eastAsia="DengXian" w:hAnsi="Lato" w:cs="Arial"/>
        </w:rPr>
      </w:pPr>
    </w:p>
    <w:p w14:paraId="6FC911A0" w14:textId="402290AF" w:rsidR="001F625F" w:rsidRPr="001E718D" w:rsidRDefault="001F625F" w:rsidP="001F625F">
      <w:pPr>
        <w:spacing w:after="0" w:line="480" w:lineRule="auto"/>
        <w:ind w:right="49"/>
        <w:jc w:val="both"/>
        <w:rPr>
          <w:rFonts w:ascii="Lato" w:eastAsia="DengXian" w:hAnsi="Lato" w:cs="Arial"/>
        </w:rPr>
      </w:pPr>
      <w:r w:rsidRPr="001E718D">
        <w:rPr>
          <w:rFonts w:ascii="Lato" w:eastAsia="DengXian" w:hAnsi="Lato" w:cs="Arial"/>
        </w:rPr>
        <w:t>Y dar por aceptadas las proposiciones técnicas para efectos de continuar con el procedimiento de los licitantes</w:t>
      </w:r>
      <w:r w:rsidR="00C071BC" w:rsidRPr="001E718D">
        <w:rPr>
          <w:rFonts w:ascii="Lato" w:eastAsia="DengXian" w:hAnsi="Lato" w:cs="Arial"/>
        </w:rPr>
        <w:t xml:space="preserve"> siguientes</w:t>
      </w:r>
      <w:r w:rsidRPr="001E718D">
        <w:rPr>
          <w:rFonts w:ascii="Lato" w:eastAsia="DengXian" w:hAnsi="Lato" w:cs="Arial"/>
        </w:rPr>
        <w:t>:</w:t>
      </w:r>
    </w:p>
    <w:p w14:paraId="572434E3" w14:textId="77777777" w:rsidR="001F625F" w:rsidRPr="001E718D" w:rsidRDefault="001F625F" w:rsidP="004902F9">
      <w:pPr>
        <w:pStyle w:val="Prrafodelista"/>
        <w:numPr>
          <w:ilvl w:val="0"/>
          <w:numId w:val="3"/>
        </w:numPr>
        <w:spacing w:after="160" w:line="259" w:lineRule="auto"/>
        <w:rPr>
          <w:rFonts w:ascii="Lato" w:eastAsia="DengXian" w:hAnsi="Lato" w:cs="Segoe UI"/>
          <w:bCs/>
        </w:rPr>
      </w:pPr>
      <w:r w:rsidRPr="001E718D">
        <w:rPr>
          <w:rFonts w:ascii="Lato" w:eastAsia="DengXian" w:hAnsi="Lato" w:cs="Segoe UI"/>
          <w:bCs/>
        </w:rPr>
        <w:t xml:space="preserve">CONSTRUCTORA ATLANGATEPEC S.A. DE C.V.   </w:t>
      </w:r>
    </w:p>
    <w:p w14:paraId="230DC621" w14:textId="77777777" w:rsidR="001F625F" w:rsidRPr="001E718D" w:rsidRDefault="001F625F" w:rsidP="004902F9">
      <w:pPr>
        <w:pStyle w:val="Prrafodelista"/>
        <w:numPr>
          <w:ilvl w:val="0"/>
          <w:numId w:val="3"/>
        </w:numPr>
        <w:spacing w:after="160" w:line="259" w:lineRule="auto"/>
        <w:rPr>
          <w:rFonts w:ascii="Lato" w:eastAsia="DengXian" w:hAnsi="Lato" w:cs="Segoe UI"/>
          <w:bCs/>
        </w:rPr>
      </w:pPr>
      <w:r w:rsidRPr="001E718D">
        <w:rPr>
          <w:rFonts w:ascii="Lato" w:eastAsia="DengXian" w:hAnsi="Lato" w:cs="Segoe UI"/>
          <w:bCs/>
        </w:rPr>
        <w:t xml:space="preserve">MATERIALES Y ELEMENTOS PREFABRICADOS BRISOL, S.A. DE C. V.  </w:t>
      </w:r>
    </w:p>
    <w:p w14:paraId="62769569" w14:textId="77777777" w:rsidR="001F625F" w:rsidRPr="001E718D" w:rsidRDefault="001F625F" w:rsidP="004902F9">
      <w:pPr>
        <w:pStyle w:val="Prrafodelista"/>
        <w:numPr>
          <w:ilvl w:val="0"/>
          <w:numId w:val="3"/>
        </w:numPr>
        <w:spacing w:after="160" w:line="259" w:lineRule="auto"/>
        <w:rPr>
          <w:rFonts w:ascii="Lato" w:eastAsia="DengXian" w:hAnsi="Lato" w:cs="Segoe UI"/>
          <w:bCs/>
        </w:rPr>
      </w:pPr>
      <w:r w:rsidRPr="001E718D">
        <w:rPr>
          <w:rFonts w:ascii="Lato" w:eastAsia="DengXian" w:hAnsi="Lato" w:cs="Segoe UI"/>
          <w:bCs/>
        </w:rPr>
        <w:t xml:space="preserve">GRUPO EMPRESARIAL HAKRIM, S.A. DE C.V.  </w:t>
      </w:r>
    </w:p>
    <w:p w14:paraId="7A4ECA89" w14:textId="77777777" w:rsidR="001F625F" w:rsidRPr="001E718D" w:rsidRDefault="001F625F" w:rsidP="004902F9">
      <w:pPr>
        <w:pStyle w:val="Prrafodelista"/>
        <w:numPr>
          <w:ilvl w:val="0"/>
          <w:numId w:val="3"/>
        </w:numPr>
        <w:spacing w:after="160" w:line="259" w:lineRule="auto"/>
        <w:rPr>
          <w:rFonts w:ascii="Lato" w:eastAsia="DengXian" w:hAnsi="Lato" w:cs="Segoe UI"/>
          <w:bCs/>
        </w:rPr>
      </w:pPr>
      <w:r w:rsidRPr="001E718D">
        <w:rPr>
          <w:rFonts w:ascii="Lato" w:eastAsia="DengXian" w:hAnsi="Lato" w:cs="Segoe UI"/>
          <w:bCs/>
        </w:rPr>
        <w:t xml:space="preserve">INFRAESTRUCTURA Y CONSTRUCCIONES DEMI, S.A. DE C.V.   </w:t>
      </w:r>
    </w:p>
    <w:p w14:paraId="3BBCF177" w14:textId="77777777" w:rsidR="001F625F" w:rsidRPr="001E718D" w:rsidRDefault="001F625F" w:rsidP="001F625F">
      <w:pPr>
        <w:pStyle w:val="Prrafodelista"/>
        <w:spacing w:after="0" w:line="240" w:lineRule="auto"/>
        <w:ind w:left="1440" w:right="-425"/>
        <w:jc w:val="both"/>
        <w:rPr>
          <w:rFonts w:ascii="Lato" w:eastAsia="DengXian" w:hAnsi="Lato" w:cs="Arial"/>
        </w:rPr>
      </w:pPr>
    </w:p>
    <w:p w14:paraId="6A39FEF9" w14:textId="5AF8A277" w:rsidR="001F625F" w:rsidRPr="001E718D" w:rsidRDefault="001F625F" w:rsidP="001F625F">
      <w:pPr>
        <w:spacing w:line="480" w:lineRule="auto"/>
        <w:jc w:val="both"/>
        <w:rPr>
          <w:rFonts w:ascii="Lato" w:eastAsia="Century Gothic" w:hAnsi="Lato" w:cs="Century Gothic"/>
        </w:rPr>
      </w:pPr>
      <w:r w:rsidRPr="001E718D">
        <w:rPr>
          <w:rFonts w:ascii="Lato" w:eastAsia="Century Gothic" w:hAnsi="Lato" w:cs="Century Gothic"/>
        </w:rPr>
        <w:t>Posteriormente a la apertura de las proposiciones económicas de los cuatro licitantes aceptados, se obtuvo las siguientes propuestas económicas:</w:t>
      </w:r>
    </w:p>
    <w:tbl>
      <w:tblPr>
        <w:tblStyle w:val="Tablaconcuadrcula"/>
        <w:tblW w:w="7651" w:type="dxa"/>
        <w:tblLook w:val="04A0" w:firstRow="1" w:lastRow="0" w:firstColumn="1" w:lastColumn="0" w:noHBand="0" w:noVBand="1"/>
      </w:tblPr>
      <w:tblGrid>
        <w:gridCol w:w="3823"/>
        <w:gridCol w:w="1843"/>
        <w:gridCol w:w="1985"/>
      </w:tblGrid>
      <w:tr w:rsidR="001E718D" w:rsidRPr="001E718D" w14:paraId="01652E2A" w14:textId="77777777" w:rsidTr="001F625F">
        <w:tc>
          <w:tcPr>
            <w:tcW w:w="3823" w:type="dxa"/>
            <w:shd w:val="clear" w:color="auto" w:fill="D9D9D9" w:themeFill="background1" w:themeFillShade="D9"/>
          </w:tcPr>
          <w:p w14:paraId="118119DE" w14:textId="77777777" w:rsidR="001F625F" w:rsidRPr="001E718D" w:rsidRDefault="001F625F" w:rsidP="00D0086A">
            <w:pPr>
              <w:jc w:val="center"/>
              <w:rPr>
                <w:rFonts w:ascii="Lato" w:eastAsia="DengXian" w:hAnsi="Lato" w:cs="Segoe UI"/>
                <w:b/>
                <w:sz w:val="16"/>
                <w:szCs w:val="16"/>
              </w:rPr>
            </w:pPr>
            <w:r w:rsidRPr="001E718D">
              <w:rPr>
                <w:rFonts w:ascii="Lato" w:eastAsia="DengXian" w:hAnsi="Lato" w:cs="Segoe UI"/>
                <w:b/>
                <w:sz w:val="16"/>
                <w:szCs w:val="16"/>
              </w:rPr>
              <w:t>LICITANTE</w:t>
            </w:r>
          </w:p>
        </w:tc>
        <w:tc>
          <w:tcPr>
            <w:tcW w:w="1843" w:type="dxa"/>
            <w:shd w:val="clear" w:color="auto" w:fill="D9D9D9" w:themeFill="background1" w:themeFillShade="D9"/>
          </w:tcPr>
          <w:p w14:paraId="20CA18AA" w14:textId="77777777" w:rsidR="001F625F" w:rsidRPr="001E718D" w:rsidRDefault="001F625F" w:rsidP="00D0086A">
            <w:pPr>
              <w:jc w:val="right"/>
              <w:rPr>
                <w:rFonts w:ascii="Century Gothic" w:eastAsia="DengXian" w:hAnsi="Century Gothic" w:cs="Segoe UI"/>
                <w:b/>
                <w:sz w:val="20"/>
                <w:szCs w:val="20"/>
              </w:rPr>
            </w:pPr>
            <w:r w:rsidRPr="001E718D">
              <w:rPr>
                <w:rFonts w:ascii="Century Gothic" w:eastAsia="DengXian" w:hAnsi="Century Gothic" w:cs="Segoe UI"/>
                <w:b/>
                <w:sz w:val="20"/>
                <w:szCs w:val="20"/>
              </w:rPr>
              <w:t>MONTO SIN IVA</w:t>
            </w:r>
          </w:p>
        </w:tc>
        <w:tc>
          <w:tcPr>
            <w:tcW w:w="1985" w:type="dxa"/>
            <w:shd w:val="clear" w:color="auto" w:fill="D9D9D9" w:themeFill="background1" w:themeFillShade="D9"/>
          </w:tcPr>
          <w:p w14:paraId="04210262" w14:textId="77777777" w:rsidR="001F625F" w:rsidRPr="001E718D" w:rsidRDefault="001F625F" w:rsidP="00D0086A">
            <w:pPr>
              <w:jc w:val="right"/>
              <w:rPr>
                <w:rFonts w:ascii="Century Gothic" w:eastAsia="DengXian" w:hAnsi="Century Gothic" w:cs="Segoe UI"/>
                <w:b/>
                <w:sz w:val="20"/>
                <w:szCs w:val="20"/>
              </w:rPr>
            </w:pPr>
            <w:r w:rsidRPr="001E718D">
              <w:rPr>
                <w:rFonts w:ascii="Century Gothic" w:eastAsia="DengXian" w:hAnsi="Century Gothic" w:cs="Segoe UI"/>
                <w:b/>
                <w:sz w:val="20"/>
                <w:szCs w:val="20"/>
              </w:rPr>
              <w:t>MONTO CON IVA</w:t>
            </w:r>
          </w:p>
        </w:tc>
      </w:tr>
      <w:tr w:rsidR="001E718D" w:rsidRPr="001E718D" w14:paraId="680D2444" w14:textId="77777777" w:rsidTr="001F625F">
        <w:trPr>
          <w:trHeight w:val="510"/>
        </w:trPr>
        <w:tc>
          <w:tcPr>
            <w:tcW w:w="3823" w:type="dxa"/>
            <w:vAlign w:val="center"/>
          </w:tcPr>
          <w:p w14:paraId="21A8BC74" w14:textId="77777777" w:rsidR="001F625F" w:rsidRPr="001E718D" w:rsidRDefault="001F625F" w:rsidP="001F625F">
            <w:pPr>
              <w:spacing w:after="0"/>
              <w:jc w:val="both"/>
              <w:rPr>
                <w:rFonts w:ascii="Lato" w:eastAsia="DengXian" w:hAnsi="Lato" w:cs="Arial"/>
                <w:b/>
                <w:sz w:val="16"/>
                <w:szCs w:val="16"/>
              </w:rPr>
            </w:pPr>
            <w:r w:rsidRPr="001E718D">
              <w:rPr>
                <w:rFonts w:ascii="Lato" w:eastAsia="DengXian" w:hAnsi="Lato" w:cs="Arial"/>
                <w:bCs/>
                <w:sz w:val="16"/>
                <w:szCs w:val="16"/>
              </w:rPr>
              <w:t>MATERIALES Y ELEMENTOS PREFABRICADOS BRISOL, S.A. DE C. V.</w:t>
            </w:r>
          </w:p>
        </w:tc>
        <w:tc>
          <w:tcPr>
            <w:tcW w:w="1843" w:type="dxa"/>
            <w:vAlign w:val="center"/>
          </w:tcPr>
          <w:p w14:paraId="615274A6" w14:textId="77777777" w:rsidR="001F625F" w:rsidRPr="001E718D" w:rsidRDefault="001F625F" w:rsidP="001F625F">
            <w:pPr>
              <w:spacing w:after="0"/>
              <w:jc w:val="right"/>
              <w:rPr>
                <w:rFonts w:ascii="Arial" w:eastAsia="DengXian" w:hAnsi="Arial" w:cs="Arial"/>
                <w:bCs/>
                <w:sz w:val="16"/>
                <w:szCs w:val="16"/>
              </w:rPr>
            </w:pPr>
            <w:r w:rsidRPr="001E718D">
              <w:rPr>
                <w:rFonts w:ascii="Arial" w:eastAsia="DengXian" w:hAnsi="Arial" w:cs="Arial"/>
                <w:bCs/>
                <w:sz w:val="16"/>
                <w:szCs w:val="16"/>
              </w:rPr>
              <w:t>$1,719,644.00</w:t>
            </w:r>
          </w:p>
        </w:tc>
        <w:tc>
          <w:tcPr>
            <w:tcW w:w="1985" w:type="dxa"/>
            <w:vAlign w:val="center"/>
          </w:tcPr>
          <w:p w14:paraId="3351E6B9" w14:textId="77777777" w:rsidR="001F625F" w:rsidRPr="001E718D" w:rsidRDefault="001F625F" w:rsidP="001F625F">
            <w:pPr>
              <w:spacing w:after="0"/>
              <w:jc w:val="right"/>
              <w:rPr>
                <w:rFonts w:ascii="Arial" w:eastAsia="DengXian" w:hAnsi="Arial" w:cs="Arial"/>
                <w:bCs/>
                <w:sz w:val="16"/>
                <w:szCs w:val="16"/>
              </w:rPr>
            </w:pPr>
            <w:r w:rsidRPr="001E718D">
              <w:rPr>
                <w:rFonts w:ascii="Arial" w:eastAsia="DengXian" w:hAnsi="Arial" w:cs="Arial"/>
                <w:bCs/>
                <w:sz w:val="16"/>
                <w:szCs w:val="16"/>
              </w:rPr>
              <w:t>$1,994,787.04</w:t>
            </w:r>
          </w:p>
        </w:tc>
      </w:tr>
      <w:tr w:rsidR="001E718D" w:rsidRPr="001E718D" w14:paraId="3FDC4A5D" w14:textId="77777777" w:rsidTr="001F625F">
        <w:trPr>
          <w:trHeight w:val="510"/>
        </w:trPr>
        <w:tc>
          <w:tcPr>
            <w:tcW w:w="3823" w:type="dxa"/>
            <w:vAlign w:val="center"/>
          </w:tcPr>
          <w:p w14:paraId="5B353578" w14:textId="77777777" w:rsidR="001F625F" w:rsidRPr="001E718D" w:rsidRDefault="001F625F" w:rsidP="001F625F">
            <w:pPr>
              <w:spacing w:after="0"/>
              <w:jc w:val="both"/>
              <w:rPr>
                <w:rFonts w:ascii="Lato" w:eastAsia="DengXian" w:hAnsi="Lato" w:cs="Arial"/>
                <w:bCs/>
                <w:sz w:val="16"/>
                <w:szCs w:val="16"/>
              </w:rPr>
            </w:pPr>
            <w:r w:rsidRPr="001E718D">
              <w:rPr>
                <w:rFonts w:ascii="Lato" w:eastAsia="DengXian" w:hAnsi="Lato" w:cs="Arial"/>
                <w:bCs/>
                <w:sz w:val="16"/>
                <w:szCs w:val="16"/>
              </w:rPr>
              <w:t xml:space="preserve">CONSTRUCTORA ATLANGATEPEC S.A. DE C.V.   </w:t>
            </w:r>
          </w:p>
        </w:tc>
        <w:tc>
          <w:tcPr>
            <w:tcW w:w="1843" w:type="dxa"/>
            <w:vAlign w:val="center"/>
          </w:tcPr>
          <w:p w14:paraId="23512499" w14:textId="77777777" w:rsidR="001F625F" w:rsidRPr="001E718D" w:rsidRDefault="001F625F" w:rsidP="001F625F">
            <w:pPr>
              <w:spacing w:after="0"/>
              <w:jc w:val="right"/>
              <w:rPr>
                <w:rFonts w:ascii="Arial" w:eastAsia="DengXian" w:hAnsi="Arial" w:cs="Arial"/>
                <w:bCs/>
                <w:sz w:val="16"/>
                <w:szCs w:val="16"/>
              </w:rPr>
            </w:pPr>
            <w:r w:rsidRPr="001E718D">
              <w:rPr>
                <w:rFonts w:ascii="Arial" w:eastAsia="DengXian" w:hAnsi="Arial" w:cs="Arial"/>
                <w:bCs/>
                <w:sz w:val="16"/>
                <w:szCs w:val="16"/>
              </w:rPr>
              <w:t>$2,297,912.77</w:t>
            </w:r>
          </w:p>
        </w:tc>
        <w:tc>
          <w:tcPr>
            <w:tcW w:w="1985" w:type="dxa"/>
            <w:vAlign w:val="center"/>
          </w:tcPr>
          <w:p w14:paraId="7AF5B98D" w14:textId="77777777" w:rsidR="001F625F" w:rsidRPr="001E718D" w:rsidRDefault="001F625F" w:rsidP="001F625F">
            <w:pPr>
              <w:spacing w:after="0"/>
              <w:jc w:val="right"/>
              <w:rPr>
                <w:rFonts w:ascii="Arial" w:eastAsia="DengXian" w:hAnsi="Arial" w:cs="Arial"/>
                <w:bCs/>
                <w:sz w:val="16"/>
                <w:szCs w:val="16"/>
              </w:rPr>
            </w:pPr>
            <w:r w:rsidRPr="001E718D">
              <w:rPr>
                <w:rFonts w:ascii="Arial" w:eastAsia="DengXian" w:hAnsi="Arial" w:cs="Arial"/>
                <w:bCs/>
                <w:sz w:val="16"/>
                <w:szCs w:val="16"/>
              </w:rPr>
              <w:t>$2,665,578.81</w:t>
            </w:r>
          </w:p>
        </w:tc>
      </w:tr>
      <w:tr w:rsidR="001E718D" w:rsidRPr="001E718D" w14:paraId="018DF227" w14:textId="77777777" w:rsidTr="001F625F">
        <w:trPr>
          <w:trHeight w:val="510"/>
        </w:trPr>
        <w:tc>
          <w:tcPr>
            <w:tcW w:w="3823" w:type="dxa"/>
            <w:vAlign w:val="center"/>
          </w:tcPr>
          <w:p w14:paraId="011D9A3F" w14:textId="77777777" w:rsidR="001F625F" w:rsidRPr="001E718D" w:rsidRDefault="001F625F" w:rsidP="001F625F">
            <w:pPr>
              <w:spacing w:after="0"/>
              <w:jc w:val="both"/>
              <w:rPr>
                <w:rFonts w:ascii="Lato" w:eastAsia="DengXian" w:hAnsi="Lato" w:cs="Arial"/>
                <w:bCs/>
                <w:sz w:val="16"/>
                <w:szCs w:val="16"/>
              </w:rPr>
            </w:pPr>
            <w:r w:rsidRPr="001E718D">
              <w:rPr>
                <w:rFonts w:ascii="Lato" w:eastAsia="DengXian" w:hAnsi="Lato" w:cs="Arial"/>
                <w:bCs/>
                <w:sz w:val="16"/>
                <w:szCs w:val="16"/>
              </w:rPr>
              <w:t xml:space="preserve">GRUPO EMPRESARIAL HAKRIM, S.A. DE C.V.  </w:t>
            </w:r>
          </w:p>
        </w:tc>
        <w:tc>
          <w:tcPr>
            <w:tcW w:w="1843" w:type="dxa"/>
            <w:vAlign w:val="center"/>
          </w:tcPr>
          <w:p w14:paraId="67B308CC" w14:textId="77777777" w:rsidR="001F625F" w:rsidRPr="001E718D" w:rsidRDefault="001F625F" w:rsidP="001F625F">
            <w:pPr>
              <w:spacing w:after="0"/>
              <w:jc w:val="right"/>
              <w:rPr>
                <w:rFonts w:ascii="Arial" w:hAnsi="Arial" w:cs="Arial"/>
                <w:bCs/>
                <w:sz w:val="16"/>
                <w:szCs w:val="16"/>
              </w:rPr>
            </w:pPr>
            <w:r w:rsidRPr="001E718D">
              <w:rPr>
                <w:rFonts w:ascii="Arial" w:hAnsi="Arial" w:cs="Arial"/>
                <w:bCs/>
                <w:sz w:val="16"/>
                <w:szCs w:val="16"/>
              </w:rPr>
              <w:t>$1,703,928.90</w:t>
            </w:r>
          </w:p>
        </w:tc>
        <w:tc>
          <w:tcPr>
            <w:tcW w:w="1985" w:type="dxa"/>
            <w:vAlign w:val="center"/>
          </w:tcPr>
          <w:p w14:paraId="5A6576DD" w14:textId="77777777" w:rsidR="001F625F" w:rsidRPr="001E718D" w:rsidRDefault="001F625F" w:rsidP="001F625F">
            <w:pPr>
              <w:spacing w:after="0"/>
              <w:jc w:val="right"/>
              <w:rPr>
                <w:rFonts w:ascii="Arial" w:hAnsi="Arial" w:cs="Arial"/>
                <w:bCs/>
                <w:sz w:val="16"/>
                <w:szCs w:val="16"/>
              </w:rPr>
            </w:pPr>
            <w:r w:rsidRPr="001E718D">
              <w:rPr>
                <w:rFonts w:ascii="Arial" w:hAnsi="Arial" w:cs="Arial"/>
                <w:bCs/>
                <w:sz w:val="16"/>
                <w:szCs w:val="16"/>
              </w:rPr>
              <w:t>$1,976,557.52</w:t>
            </w:r>
          </w:p>
        </w:tc>
      </w:tr>
      <w:tr w:rsidR="001F625F" w:rsidRPr="001E718D" w14:paraId="7AF96F09" w14:textId="77777777" w:rsidTr="001F625F">
        <w:trPr>
          <w:trHeight w:val="510"/>
        </w:trPr>
        <w:tc>
          <w:tcPr>
            <w:tcW w:w="3823" w:type="dxa"/>
            <w:vAlign w:val="center"/>
          </w:tcPr>
          <w:p w14:paraId="3D8F6AEE" w14:textId="77777777" w:rsidR="001F625F" w:rsidRPr="001E718D" w:rsidRDefault="001F625F" w:rsidP="001F625F">
            <w:pPr>
              <w:spacing w:after="0"/>
              <w:jc w:val="both"/>
              <w:rPr>
                <w:rFonts w:ascii="Lato" w:eastAsia="DengXian" w:hAnsi="Lato" w:cs="Arial"/>
                <w:bCs/>
                <w:sz w:val="16"/>
                <w:szCs w:val="16"/>
              </w:rPr>
            </w:pPr>
            <w:r w:rsidRPr="001E718D">
              <w:rPr>
                <w:rFonts w:ascii="Lato" w:eastAsia="DengXian" w:hAnsi="Lato" w:cs="Arial"/>
                <w:bCs/>
                <w:sz w:val="16"/>
                <w:szCs w:val="16"/>
              </w:rPr>
              <w:t xml:space="preserve">INFRAESTRUCTURA Y CONSTRUCCIONES DEMI, S.A. DE C.V.   </w:t>
            </w:r>
          </w:p>
        </w:tc>
        <w:tc>
          <w:tcPr>
            <w:tcW w:w="1843" w:type="dxa"/>
            <w:vAlign w:val="center"/>
          </w:tcPr>
          <w:p w14:paraId="4205FF1C" w14:textId="77777777" w:rsidR="001F625F" w:rsidRPr="001E718D" w:rsidRDefault="001F625F" w:rsidP="001F625F">
            <w:pPr>
              <w:spacing w:after="0"/>
              <w:jc w:val="right"/>
              <w:rPr>
                <w:rFonts w:ascii="Arial" w:hAnsi="Arial" w:cs="Arial"/>
                <w:bCs/>
                <w:sz w:val="16"/>
                <w:szCs w:val="16"/>
              </w:rPr>
            </w:pPr>
            <w:r w:rsidRPr="001E718D">
              <w:rPr>
                <w:rFonts w:ascii="Arial" w:hAnsi="Arial" w:cs="Arial"/>
                <w:bCs/>
                <w:sz w:val="16"/>
                <w:szCs w:val="16"/>
              </w:rPr>
              <w:t>$2,931,619.18</w:t>
            </w:r>
          </w:p>
        </w:tc>
        <w:tc>
          <w:tcPr>
            <w:tcW w:w="1985" w:type="dxa"/>
            <w:vAlign w:val="center"/>
          </w:tcPr>
          <w:p w14:paraId="7B18A185" w14:textId="77777777" w:rsidR="001F625F" w:rsidRPr="001E718D" w:rsidRDefault="001F625F" w:rsidP="001F625F">
            <w:pPr>
              <w:spacing w:after="0"/>
              <w:jc w:val="right"/>
              <w:rPr>
                <w:rFonts w:ascii="Arial" w:hAnsi="Arial" w:cs="Arial"/>
                <w:bCs/>
                <w:sz w:val="16"/>
                <w:szCs w:val="16"/>
              </w:rPr>
            </w:pPr>
            <w:r w:rsidRPr="001E718D">
              <w:rPr>
                <w:rFonts w:ascii="Arial" w:hAnsi="Arial" w:cs="Arial"/>
                <w:bCs/>
                <w:sz w:val="16"/>
                <w:szCs w:val="16"/>
              </w:rPr>
              <w:t>$3,400,678.25</w:t>
            </w:r>
          </w:p>
        </w:tc>
      </w:tr>
    </w:tbl>
    <w:p w14:paraId="4E25B90F" w14:textId="77777777" w:rsidR="001F625F" w:rsidRPr="001E718D" w:rsidRDefault="001F625F" w:rsidP="001F625F">
      <w:pPr>
        <w:spacing w:line="240" w:lineRule="auto"/>
        <w:ind w:right="49"/>
        <w:jc w:val="both"/>
        <w:rPr>
          <w:rFonts w:ascii="Arial" w:eastAsia="DengXian" w:hAnsi="Arial" w:cs="Arial"/>
          <w:sz w:val="20"/>
          <w:szCs w:val="20"/>
        </w:rPr>
      </w:pPr>
    </w:p>
    <w:bookmarkEnd w:id="6"/>
    <w:p w14:paraId="09E09783" w14:textId="09155029" w:rsidR="001F625F" w:rsidRPr="001E718D" w:rsidRDefault="001F625F" w:rsidP="006C6258">
      <w:pPr>
        <w:spacing w:after="0" w:line="480" w:lineRule="auto"/>
        <w:jc w:val="both"/>
        <w:rPr>
          <w:rFonts w:ascii="Lato" w:hAnsi="Lato"/>
        </w:rPr>
      </w:pPr>
      <w:r w:rsidRPr="001E718D">
        <w:rPr>
          <w:rFonts w:ascii="Lato" w:hAnsi="Lato"/>
        </w:rPr>
        <w:t>De conformidad con el numeral 3.4 de las bases de la presente Licitación y de la revisión y verificación de la documentación se desprendió:</w:t>
      </w:r>
    </w:p>
    <w:p w14:paraId="16DDC170" w14:textId="77777777" w:rsidR="001F625F" w:rsidRPr="001E718D" w:rsidRDefault="001F625F" w:rsidP="001F625F">
      <w:pPr>
        <w:spacing w:line="240" w:lineRule="auto"/>
        <w:ind w:right="49"/>
        <w:jc w:val="both"/>
        <w:rPr>
          <w:rFonts w:ascii="Arial" w:eastAsia="DengXian" w:hAnsi="Arial" w:cs="Arial"/>
          <w:sz w:val="20"/>
          <w:szCs w:val="20"/>
        </w:rPr>
      </w:pPr>
    </w:p>
    <w:p w14:paraId="3B44EBE7" w14:textId="77777777" w:rsidR="00D128F4" w:rsidRPr="001E718D" w:rsidRDefault="00D128F4" w:rsidP="001F625F">
      <w:pPr>
        <w:spacing w:line="240" w:lineRule="auto"/>
        <w:ind w:right="49"/>
        <w:jc w:val="both"/>
        <w:rPr>
          <w:rFonts w:ascii="Arial" w:eastAsia="DengXian" w:hAnsi="Arial" w:cs="Arial"/>
          <w:sz w:val="20"/>
          <w:szCs w:val="20"/>
        </w:rPr>
      </w:pPr>
    </w:p>
    <w:tbl>
      <w:tblPr>
        <w:tblStyle w:val="Tablaconcuadrcula"/>
        <w:tblW w:w="6197" w:type="dxa"/>
        <w:jc w:val="center"/>
        <w:tblLook w:val="04A0" w:firstRow="1" w:lastRow="0" w:firstColumn="1" w:lastColumn="0" w:noHBand="0" w:noVBand="1"/>
      </w:tblPr>
      <w:tblGrid>
        <w:gridCol w:w="2956"/>
        <w:gridCol w:w="1936"/>
        <w:gridCol w:w="595"/>
        <w:gridCol w:w="710"/>
      </w:tblGrid>
      <w:tr w:rsidR="001E718D" w:rsidRPr="001E718D" w14:paraId="2FD33B52" w14:textId="77777777" w:rsidTr="00D0086A">
        <w:trPr>
          <w:trHeight w:val="295"/>
          <w:jc w:val="center"/>
        </w:trPr>
        <w:tc>
          <w:tcPr>
            <w:tcW w:w="2956" w:type="dxa"/>
            <w:vMerge w:val="restart"/>
            <w:vAlign w:val="center"/>
          </w:tcPr>
          <w:p w14:paraId="5452963D" w14:textId="77777777" w:rsidR="001F625F" w:rsidRPr="001E718D" w:rsidRDefault="001F625F" w:rsidP="00D0086A">
            <w:pPr>
              <w:pStyle w:val="WW-Textoindependiente3"/>
              <w:ind w:right="3"/>
              <w:jc w:val="center"/>
              <w:rPr>
                <w:rFonts w:ascii="Lato" w:eastAsia="DengXian" w:hAnsi="Lato"/>
                <w:b/>
                <w:bCs/>
                <w:sz w:val="16"/>
                <w:szCs w:val="16"/>
              </w:rPr>
            </w:pPr>
            <w:r w:rsidRPr="001E718D">
              <w:rPr>
                <w:rFonts w:ascii="Lato" w:eastAsia="DengXian" w:hAnsi="Lato"/>
                <w:b/>
                <w:bCs/>
                <w:sz w:val="16"/>
                <w:szCs w:val="16"/>
              </w:rPr>
              <w:lastRenderedPageBreak/>
              <w:t>PARTICIPANTE</w:t>
            </w:r>
          </w:p>
        </w:tc>
        <w:tc>
          <w:tcPr>
            <w:tcW w:w="1936" w:type="dxa"/>
            <w:vMerge w:val="restart"/>
            <w:vAlign w:val="center"/>
          </w:tcPr>
          <w:p w14:paraId="7F5A96F8" w14:textId="77777777" w:rsidR="001F625F" w:rsidRPr="001E718D" w:rsidRDefault="001F625F" w:rsidP="00D0086A">
            <w:pPr>
              <w:pStyle w:val="WW-Textoindependiente3"/>
              <w:ind w:right="126"/>
              <w:jc w:val="center"/>
              <w:rPr>
                <w:rFonts w:ascii="Lato" w:eastAsia="DengXian" w:hAnsi="Lato"/>
                <w:b/>
                <w:bCs/>
                <w:sz w:val="16"/>
                <w:szCs w:val="16"/>
              </w:rPr>
            </w:pPr>
            <w:r w:rsidRPr="001E718D">
              <w:rPr>
                <w:rFonts w:ascii="Lato" w:eastAsia="DengXian" w:hAnsi="Lato"/>
                <w:b/>
                <w:bCs/>
                <w:sz w:val="16"/>
                <w:szCs w:val="16"/>
              </w:rPr>
              <w:t>SOBRE DOS</w:t>
            </w:r>
          </w:p>
          <w:p w14:paraId="515EAF1D" w14:textId="77777777" w:rsidR="001F625F" w:rsidRPr="001E718D" w:rsidRDefault="001F625F" w:rsidP="00D0086A">
            <w:pPr>
              <w:pStyle w:val="WW-Textoindependiente3"/>
              <w:ind w:right="126"/>
              <w:jc w:val="center"/>
              <w:rPr>
                <w:rFonts w:ascii="Lato" w:eastAsia="DengXian" w:hAnsi="Lato"/>
                <w:b/>
                <w:bCs/>
                <w:sz w:val="16"/>
                <w:szCs w:val="16"/>
              </w:rPr>
            </w:pPr>
            <w:r w:rsidRPr="001E718D">
              <w:rPr>
                <w:rFonts w:ascii="Lato" w:eastAsia="DengXian" w:hAnsi="Lato"/>
                <w:b/>
                <w:bCs/>
                <w:sz w:val="16"/>
                <w:szCs w:val="16"/>
              </w:rPr>
              <w:t>“Proposición</w:t>
            </w:r>
          </w:p>
          <w:p w14:paraId="3870D1AA" w14:textId="77777777" w:rsidR="001F625F" w:rsidRPr="001E718D" w:rsidRDefault="001F625F" w:rsidP="00D0086A">
            <w:pPr>
              <w:pStyle w:val="WW-Textoindependiente3"/>
              <w:ind w:right="126"/>
              <w:jc w:val="center"/>
              <w:rPr>
                <w:rFonts w:ascii="Lato" w:eastAsia="DengXian" w:hAnsi="Lato"/>
                <w:b/>
                <w:bCs/>
                <w:sz w:val="16"/>
                <w:szCs w:val="16"/>
              </w:rPr>
            </w:pPr>
            <w:r w:rsidRPr="001E718D">
              <w:rPr>
                <w:rFonts w:ascii="Lato" w:eastAsia="DengXian" w:hAnsi="Lato"/>
                <w:b/>
                <w:bCs/>
                <w:sz w:val="16"/>
                <w:szCs w:val="16"/>
              </w:rPr>
              <w:t>Económica”.</w:t>
            </w:r>
          </w:p>
        </w:tc>
        <w:tc>
          <w:tcPr>
            <w:tcW w:w="1305" w:type="dxa"/>
            <w:gridSpan w:val="2"/>
          </w:tcPr>
          <w:p w14:paraId="5B283056" w14:textId="77777777" w:rsidR="001F625F" w:rsidRPr="001E718D" w:rsidRDefault="001F625F" w:rsidP="00D0086A">
            <w:pPr>
              <w:pStyle w:val="WW-Textoindependiente3"/>
              <w:ind w:right="-7"/>
              <w:jc w:val="center"/>
              <w:rPr>
                <w:rFonts w:ascii="Lato" w:eastAsia="DengXian" w:hAnsi="Lato"/>
                <w:b/>
                <w:bCs/>
                <w:sz w:val="16"/>
                <w:szCs w:val="16"/>
              </w:rPr>
            </w:pPr>
            <w:r w:rsidRPr="001E718D">
              <w:rPr>
                <w:rFonts w:ascii="Lato" w:eastAsia="DengXian" w:hAnsi="Lato"/>
                <w:b/>
                <w:bCs/>
                <w:sz w:val="16"/>
                <w:szCs w:val="16"/>
              </w:rPr>
              <w:t>CUMPLE</w:t>
            </w:r>
          </w:p>
        </w:tc>
      </w:tr>
      <w:tr w:rsidR="001E718D" w:rsidRPr="001E718D" w14:paraId="6E23C5AB" w14:textId="77777777" w:rsidTr="00D0086A">
        <w:trPr>
          <w:trHeight w:val="295"/>
          <w:jc w:val="center"/>
        </w:trPr>
        <w:tc>
          <w:tcPr>
            <w:tcW w:w="2956" w:type="dxa"/>
            <w:vMerge/>
          </w:tcPr>
          <w:p w14:paraId="559777BA" w14:textId="77777777" w:rsidR="001F625F" w:rsidRPr="001E718D" w:rsidRDefault="001F625F" w:rsidP="00D0086A">
            <w:pPr>
              <w:pStyle w:val="WW-Textoindependiente3"/>
              <w:ind w:right="-425"/>
              <w:jc w:val="left"/>
              <w:rPr>
                <w:rFonts w:ascii="Lato" w:eastAsia="DengXian" w:hAnsi="Lato"/>
                <w:sz w:val="16"/>
                <w:szCs w:val="16"/>
              </w:rPr>
            </w:pPr>
          </w:p>
        </w:tc>
        <w:tc>
          <w:tcPr>
            <w:tcW w:w="1936" w:type="dxa"/>
            <w:vMerge/>
          </w:tcPr>
          <w:p w14:paraId="2ED90A97" w14:textId="77777777" w:rsidR="001F625F" w:rsidRPr="001E718D" w:rsidRDefault="001F625F" w:rsidP="00D0086A">
            <w:pPr>
              <w:pStyle w:val="WW-Textoindependiente3"/>
              <w:ind w:right="-425"/>
              <w:jc w:val="left"/>
              <w:rPr>
                <w:rFonts w:ascii="Lato" w:eastAsia="DengXian" w:hAnsi="Lato"/>
                <w:sz w:val="16"/>
                <w:szCs w:val="16"/>
              </w:rPr>
            </w:pPr>
          </w:p>
        </w:tc>
        <w:tc>
          <w:tcPr>
            <w:tcW w:w="595" w:type="dxa"/>
            <w:vAlign w:val="center"/>
          </w:tcPr>
          <w:p w14:paraId="57780B89" w14:textId="77777777" w:rsidR="001F625F" w:rsidRPr="001E718D" w:rsidRDefault="001F625F" w:rsidP="00D0086A">
            <w:pPr>
              <w:pStyle w:val="WW-Textoindependiente3"/>
              <w:ind w:right="-425"/>
              <w:jc w:val="left"/>
              <w:rPr>
                <w:rFonts w:ascii="Lato" w:eastAsia="DengXian" w:hAnsi="Lato"/>
                <w:b/>
                <w:bCs/>
                <w:sz w:val="16"/>
                <w:szCs w:val="16"/>
              </w:rPr>
            </w:pPr>
            <w:r w:rsidRPr="001E718D">
              <w:rPr>
                <w:rFonts w:ascii="Lato" w:eastAsia="DengXian" w:hAnsi="Lato"/>
                <w:b/>
                <w:bCs/>
                <w:sz w:val="16"/>
                <w:szCs w:val="16"/>
              </w:rPr>
              <w:t>SI</w:t>
            </w:r>
          </w:p>
        </w:tc>
        <w:tc>
          <w:tcPr>
            <w:tcW w:w="710" w:type="dxa"/>
            <w:vAlign w:val="center"/>
          </w:tcPr>
          <w:p w14:paraId="335F67F4" w14:textId="77777777" w:rsidR="001F625F" w:rsidRPr="001E718D" w:rsidRDefault="001F625F" w:rsidP="00D0086A">
            <w:pPr>
              <w:pStyle w:val="WW-Textoindependiente3"/>
              <w:ind w:right="-159"/>
              <w:jc w:val="left"/>
              <w:rPr>
                <w:rFonts w:ascii="Lato" w:eastAsia="DengXian" w:hAnsi="Lato"/>
                <w:b/>
                <w:bCs/>
                <w:sz w:val="16"/>
                <w:szCs w:val="16"/>
              </w:rPr>
            </w:pPr>
            <w:r w:rsidRPr="001E718D">
              <w:rPr>
                <w:rFonts w:ascii="Lato" w:eastAsia="DengXian" w:hAnsi="Lato"/>
                <w:b/>
                <w:bCs/>
                <w:sz w:val="16"/>
                <w:szCs w:val="16"/>
              </w:rPr>
              <w:t>NO</w:t>
            </w:r>
          </w:p>
        </w:tc>
      </w:tr>
      <w:tr w:rsidR="001E718D" w:rsidRPr="001E718D" w14:paraId="40F90AE8" w14:textId="77777777" w:rsidTr="00D0086A">
        <w:trPr>
          <w:jc w:val="center"/>
        </w:trPr>
        <w:tc>
          <w:tcPr>
            <w:tcW w:w="2956" w:type="dxa"/>
          </w:tcPr>
          <w:p w14:paraId="6D631CA4" w14:textId="77777777" w:rsidR="001F625F" w:rsidRPr="001E718D" w:rsidRDefault="001F625F" w:rsidP="00D0086A">
            <w:pPr>
              <w:pStyle w:val="WW-Textoindependiente3"/>
              <w:ind w:right="25"/>
              <w:jc w:val="center"/>
              <w:rPr>
                <w:rFonts w:ascii="Lato" w:hAnsi="Lato"/>
                <w:sz w:val="16"/>
                <w:szCs w:val="16"/>
              </w:rPr>
            </w:pPr>
          </w:p>
          <w:p w14:paraId="0E4EB299" w14:textId="77777777" w:rsidR="001F625F" w:rsidRPr="001E718D" w:rsidRDefault="001F625F" w:rsidP="00D0086A">
            <w:pPr>
              <w:pStyle w:val="WW-Textoindependiente3"/>
              <w:ind w:right="25"/>
              <w:jc w:val="center"/>
              <w:rPr>
                <w:rFonts w:ascii="Lato" w:hAnsi="Lato"/>
                <w:sz w:val="16"/>
                <w:szCs w:val="16"/>
              </w:rPr>
            </w:pPr>
            <w:r w:rsidRPr="001E718D">
              <w:rPr>
                <w:rFonts w:ascii="Lato" w:hAnsi="Lato"/>
                <w:sz w:val="16"/>
                <w:szCs w:val="16"/>
              </w:rPr>
              <w:t>MATERIALES Y ELEMENTOS PREFABRICADOS BRISOL, S.A. DE C. V.</w:t>
            </w:r>
          </w:p>
          <w:p w14:paraId="7C264429" w14:textId="77777777" w:rsidR="001F625F" w:rsidRPr="001E718D" w:rsidRDefault="001F625F" w:rsidP="00D0086A">
            <w:pPr>
              <w:pStyle w:val="WW-Textoindependiente3"/>
              <w:ind w:right="25"/>
              <w:jc w:val="center"/>
              <w:rPr>
                <w:rFonts w:ascii="Lato" w:eastAsia="DengXian" w:hAnsi="Lato"/>
                <w:sz w:val="16"/>
                <w:szCs w:val="16"/>
              </w:rPr>
            </w:pPr>
          </w:p>
        </w:tc>
        <w:tc>
          <w:tcPr>
            <w:tcW w:w="1936" w:type="dxa"/>
            <w:vAlign w:val="center"/>
          </w:tcPr>
          <w:p w14:paraId="6311DC04" w14:textId="77777777" w:rsidR="001F625F" w:rsidRPr="001E718D" w:rsidRDefault="001F625F" w:rsidP="009364E3">
            <w:pPr>
              <w:pStyle w:val="WW-Textoindependiente3"/>
              <w:jc w:val="center"/>
              <w:rPr>
                <w:rFonts w:ascii="Lato" w:eastAsia="DengXian" w:hAnsi="Lato"/>
                <w:sz w:val="16"/>
                <w:szCs w:val="16"/>
              </w:rPr>
            </w:pPr>
            <w:r w:rsidRPr="001E718D">
              <w:rPr>
                <w:rFonts w:ascii="Lato" w:eastAsia="DengXian" w:hAnsi="Lato"/>
                <w:sz w:val="16"/>
                <w:szCs w:val="16"/>
              </w:rPr>
              <w:t>CUMPLE CON</w:t>
            </w:r>
          </w:p>
          <w:p w14:paraId="3F3280DC" w14:textId="77777777" w:rsidR="001F625F" w:rsidRPr="001E718D" w:rsidRDefault="001F625F" w:rsidP="009364E3">
            <w:pPr>
              <w:pStyle w:val="WW-Textoindependiente3"/>
              <w:jc w:val="center"/>
              <w:rPr>
                <w:rFonts w:ascii="Lato" w:eastAsia="DengXian" w:hAnsi="Lato"/>
                <w:sz w:val="16"/>
                <w:szCs w:val="16"/>
              </w:rPr>
            </w:pPr>
            <w:r w:rsidRPr="001E718D">
              <w:rPr>
                <w:rFonts w:ascii="Lato" w:eastAsia="DengXian" w:hAnsi="Lato"/>
                <w:sz w:val="16"/>
                <w:szCs w:val="16"/>
              </w:rPr>
              <w:t>LO REQUERIDO.</w:t>
            </w:r>
          </w:p>
        </w:tc>
        <w:tc>
          <w:tcPr>
            <w:tcW w:w="595" w:type="dxa"/>
            <w:vAlign w:val="center"/>
          </w:tcPr>
          <w:p w14:paraId="0F8657FC" w14:textId="70532473" w:rsidR="001F625F" w:rsidRPr="001E718D" w:rsidRDefault="009364E3" w:rsidP="00D0086A">
            <w:pPr>
              <w:pStyle w:val="WW-Textoindependiente3"/>
              <w:ind w:right="-425"/>
              <w:jc w:val="left"/>
              <w:rPr>
                <w:rFonts w:ascii="Lato" w:eastAsia="DengXian" w:hAnsi="Lato"/>
                <w:b/>
                <w:bCs/>
                <w:sz w:val="16"/>
                <w:szCs w:val="16"/>
              </w:rPr>
            </w:pPr>
            <w:r w:rsidRPr="001E718D">
              <w:rPr>
                <w:rFonts w:ascii="Segoe UI Symbol" w:eastAsia="DengXian" w:hAnsi="Segoe UI Symbol" w:cs="Segoe UI Symbol"/>
                <w:b/>
                <w:bCs/>
                <w:sz w:val="16"/>
                <w:szCs w:val="16"/>
              </w:rPr>
              <w:t>✓</w:t>
            </w:r>
          </w:p>
        </w:tc>
        <w:tc>
          <w:tcPr>
            <w:tcW w:w="710" w:type="dxa"/>
            <w:vAlign w:val="center"/>
          </w:tcPr>
          <w:p w14:paraId="2FEA0CC7" w14:textId="7BBABE15" w:rsidR="001F625F" w:rsidRPr="001E718D" w:rsidRDefault="001F625F" w:rsidP="00D0086A">
            <w:pPr>
              <w:pStyle w:val="WW-Textoindependiente3"/>
              <w:ind w:right="-159"/>
              <w:jc w:val="left"/>
              <w:rPr>
                <w:rFonts w:ascii="Lato" w:eastAsia="DengXian" w:hAnsi="Lato"/>
                <w:sz w:val="16"/>
                <w:szCs w:val="16"/>
              </w:rPr>
            </w:pPr>
          </w:p>
        </w:tc>
      </w:tr>
      <w:tr w:rsidR="001E718D" w:rsidRPr="001E718D" w14:paraId="60C4C866" w14:textId="77777777" w:rsidTr="00D0086A">
        <w:trPr>
          <w:jc w:val="center"/>
        </w:trPr>
        <w:tc>
          <w:tcPr>
            <w:tcW w:w="2956" w:type="dxa"/>
          </w:tcPr>
          <w:p w14:paraId="2D242D3D" w14:textId="77777777" w:rsidR="001F625F" w:rsidRPr="001E718D" w:rsidRDefault="001F625F" w:rsidP="00D0086A">
            <w:pPr>
              <w:pStyle w:val="WW-Textoindependiente3"/>
              <w:ind w:right="25"/>
              <w:jc w:val="center"/>
              <w:rPr>
                <w:rFonts w:ascii="Lato" w:hAnsi="Lato"/>
                <w:sz w:val="16"/>
                <w:szCs w:val="16"/>
              </w:rPr>
            </w:pPr>
          </w:p>
          <w:p w14:paraId="5FE85786" w14:textId="77777777" w:rsidR="001F625F" w:rsidRPr="001E718D" w:rsidRDefault="001F625F" w:rsidP="00D0086A">
            <w:pPr>
              <w:pStyle w:val="WW-Textoindependiente3"/>
              <w:ind w:right="25"/>
              <w:jc w:val="center"/>
              <w:rPr>
                <w:rFonts w:ascii="Lato" w:hAnsi="Lato"/>
                <w:sz w:val="16"/>
                <w:szCs w:val="16"/>
              </w:rPr>
            </w:pPr>
            <w:r w:rsidRPr="001E718D">
              <w:rPr>
                <w:rFonts w:ascii="Lato" w:hAnsi="Lato"/>
                <w:sz w:val="16"/>
                <w:szCs w:val="16"/>
              </w:rPr>
              <w:t>CONSTRUCTORA ATLANGATEPEC S.A. DE C.V.</w:t>
            </w:r>
          </w:p>
          <w:p w14:paraId="6F728BC4" w14:textId="77777777" w:rsidR="001F625F" w:rsidRPr="001E718D" w:rsidRDefault="001F625F" w:rsidP="00D0086A">
            <w:pPr>
              <w:pStyle w:val="WW-Textoindependiente3"/>
              <w:ind w:right="25"/>
              <w:jc w:val="center"/>
              <w:rPr>
                <w:rFonts w:ascii="Lato" w:eastAsia="DengXian" w:hAnsi="Lato"/>
                <w:sz w:val="16"/>
                <w:szCs w:val="16"/>
              </w:rPr>
            </w:pPr>
          </w:p>
        </w:tc>
        <w:tc>
          <w:tcPr>
            <w:tcW w:w="1936" w:type="dxa"/>
            <w:vAlign w:val="center"/>
          </w:tcPr>
          <w:p w14:paraId="1868C11C" w14:textId="77777777" w:rsidR="001F625F" w:rsidRPr="001E718D" w:rsidRDefault="001F625F" w:rsidP="009364E3">
            <w:pPr>
              <w:pStyle w:val="WW-Textoindependiente3"/>
              <w:jc w:val="center"/>
              <w:rPr>
                <w:rFonts w:ascii="Lato" w:eastAsia="DengXian" w:hAnsi="Lato"/>
                <w:sz w:val="16"/>
                <w:szCs w:val="16"/>
              </w:rPr>
            </w:pPr>
            <w:r w:rsidRPr="001E718D">
              <w:rPr>
                <w:rFonts w:ascii="Lato" w:eastAsia="DengXian" w:hAnsi="Lato"/>
                <w:sz w:val="16"/>
                <w:szCs w:val="16"/>
              </w:rPr>
              <w:t>CUMPLE CON</w:t>
            </w:r>
          </w:p>
          <w:p w14:paraId="05C52006" w14:textId="77777777" w:rsidR="001F625F" w:rsidRPr="001E718D" w:rsidRDefault="001F625F" w:rsidP="009364E3">
            <w:pPr>
              <w:pStyle w:val="WW-Textoindependiente3"/>
              <w:jc w:val="center"/>
              <w:rPr>
                <w:rFonts w:ascii="Lato" w:eastAsia="DengXian" w:hAnsi="Lato"/>
                <w:sz w:val="16"/>
                <w:szCs w:val="16"/>
              </w:rPr>
            </w:pPr>
            <w:r w:rsidRPr="001E718D">
              <w:rPr>
                <w:rFonts w:ascii="Lato" w:eastAsia="DengXian" w:hAnsi="Lato"/>
                <w:sz w:val="16"/>
                <w:szCs w:val="16"/>
              </w:rPr>
              <w:t>LO REQUERIDO.</w:t>
            </w:r>
          </w:p>
        </w:tc>
        <w:tc>
          <w:tcPr>
            <w:tcW w:w="595" w:type="dxa"/>
            <w:vAlign w:val="center"/>
          </w:tcPr>
          <w:p w14:paraId="766A3947" w14:textId="50F101D7" w:rsidR="001F625F" w:rsidRPr="001E718D" w:rsidRDefault="009364E3" w:rsidP="00D0086A">
            <w:pPr>
              <w:pStyle w:val="WW-Textoindependiente3"/>
              <w:ind w:right="-425"/>
              <w:jc w:val="left"/>
              <w:rPr>
                <w:rFonts w:ascii="Lato" w:eastAsia="DengXian" w:hAnsi="Lato"/>
                <w:b/>
                <w:bCs/>
                <w:sz w:val="16"/>
                <w:szCs w:val="16"/>
              </w:rPr>
            </w:pPr>
            <w:r w:rsidRPr="001E718D">
              <w:rPr>
                <w:rFonts w:ascii="Segoe UI Symbol" w:eastAsia="DengXian" w:hAnsi="Segoe UI Symbol" w:cs="Segoe UI Symbol"/>
                <w:b/>
                <w:bCs/>
                <w:sz w:val="16"/>
                <w:szCs w:val="16"/>
              </w:rPr>
              <w:t>✓</w:t>
            </w:r>
          </w:p>
        </w:tc>
        <w:tc>
          <w:tcPr>
            <w:tcW w:w="710" w:type="dxa"/>
            <w:vAlign w:val="center"/>
          </w:tcPr>
          <w:p w14:paraId="64245459" w14:textId="196233AA" w:rsidR="001F625F" w:rsidRPr="001E718D" w:rsidRDefault="001F625F" w:rsidP="00D0086A">
            <w:pPr>
              <w:pStyle w:val="WW-Textoindependiente3"/>
              <w:ind w:right="-159"/>
              <w:jc w:val="left"/>
              <w:rPr>
                <w:rFonts w:ascii="Lato" w:eastAsia="DengXian" w:hAnsi="Lato"/>
                <w:sz w:val="16"/>
                <w:szCs w:val="16"/>
              </w:rPr>
            </w:pPr>
          </w:p>
        </w:tc>
      </w:tr>
      <w:tr w:rsidR="001E718D" w:rsidRPr="001E718D" w14:paraId="2D657547" w14:textId="77777777" w:rsidTr="00D0086A">
        <w:trPr>
          <w:trHeight w:val="938"/>
          <w:jc w:val="center"/>
        </w:trPr>
        <w:tc>
          <w:tcPr>
            <w:tcW w:w="2956" w:type="dxa"/>
          </w:tcPr>
          <w:p w14:paraId="7848EABC" w14:textId="77777777" w:rsidR="001F625F" w:rsidRPr="001E718D" w:rsidRDefault="001F625F" w:rsidP="00D0086A">
            <w:pPr>
              <w:pStyle w:val="WW-Textoindependiente3"/>
              <w:ind w:right="25"/>
              <w:jc w:val="center"/>
              <w:rPr>
                <w:rFonts w:ascii="Lato" w:hAnsi="Lato"/>
                <w:sz w:val="16"/>
                <w:szCs w:val="16"/>
              </w:rPr>
            </w:pPr>
          </w:p>
          <w:p w14:paraId="20622DE7" w14:textId="77777777" w:rsidR="001F625F" w:rsidRPr="001E718D" w:rsidRDefault="001F625F" w:rsidP="00D0086A">
            <w:pPr>
              <w:pStyle w:val="WW-Textoindependiente3"/>
              <w:ind w:right="25"/>
              <w:jc w:val="center"/>
              <w:rPr>
                <w:rFonts w:ascii="Lato" w:eastAsia="DengXian" w:hAnsi="Lato"/>
                <w:sz w:val="16"/>
                <w:szCs w:val="16"/>
              </w:rPr>
            </w:pPr>
            <w:r w:rsidRPr="001E718D">
              <w:rPr>
                <w:rFonts w:ascii="Lato" w:hAnsi="Lato"/>
                <w:sz w:val="16"/>
                <w:szCs w:val="16"/>
              </w:rPr>
              <w:t>GRUPO EMPRESARIAL HAKRIM, S.A. DE C.V.</w:t>
            </w:r>
          </w:p>
        </w:tc>
        <w:tc>
          <w:tcPr>
            <w:tcW w:w="1936" w:type="dxa"/>
            <w:vAlign w:val="center"/>
          </w:tcPr>
          <w:p w14:paraId="7187B747" w14:textId="03AEA1BB" w:rsidR="001F625F" w:rsidRPr="001E718D" w:rsidRDefault="001F625F" w:rsidP="009364E3">
            <w:pPr>
              <w:pStyle w:val="WW-Textoindependiente3"/>
              <w:jc w:val="center"/>
              <w:rPr>
                <w:rFonts w:ascii="Lato" w:eastAsia="DengXian" w:hAnsi="Lato"/>
                <w:sz w:val="16"/>
                <w:szCs w:val="16"/>
              </w:rPr>
            </w:pPr>
            <w:r w:rsidRPr="001E718D">
              <w:rPr>
                <w:rFonts w:ascii="Lato" w:eastAsia="DengXian" w:hAnsi="Lato"/>
                <w:sz w:val="16"/>
                <w:szCs w:val="16"/>
              </w:rPr>
              <w:t>CUMPLE CON</w:t>
            </w:r>
          </w:p>
          <w:p w14:paraId="7E8F201E" w14:textId="77777777" w:rsidR="001F625F" w:rsidRPr="001E718D" w:rsidRDefault="001F625F" w:rsidP="009364E3">
            <w:pPr>
              <w:pStyle w:val="WW-Textoindependiente3"/>
              <w:jc w:val="center"/>
              <w:rPr>
                <w:rFonts w:ascii="Lato" w:eastAsia="DengXian" w:hAnsi="Lato"/>
                <w:sz w:val="16"/>
                <w:szCs w:val="16"/>
              </w:rPr>
            </w:pPr>
            <w:r w:rsidRPr="001E718D">
              <w:rPr>
                <w:rFonts w:ascii="Lato" w:eastAsia="DengXian" w:hAnsi="Lato"/>
                <w:sz w:val="16"/>
                <w:szCs w:val="16"/>
              </w:rPr>
              <w:t>LO REQUERIDO.</w:t>
            </w:r>
          </w:p>
        </w:tc>
        <w:tc>
          <w:tcPr>
            <w:tcW w:w="595" w:type="dxa"/>
            <w:vAlign w:val="center"/>
          </w:tcPr>
          <w:p w14:paraId="53D00C85" w14:textId="030BA8EF" w:rsidR="001F625F" w:rsidRPr="001E718D" w:rsidRDefault="009364E3" w:rsidP="00D0086A">
            <w:pPr>
              <w:pStyle w:val="WW-Textoindependiente3"/>
              <w:ind w:right="-425"/>
              <w:jc w:val="left"/>
              <w:rPr>
                <w:rFonts w:ascii="Lato" w:eastAsia="DengXian" w:hAnsi="Lato"/>
                <w:b/>
                <w:bCs/>
                <w:sz w:val="16"/>
                <w:szCs w:val="16"/>
              </w:rPr>
            </w:pPr>
            <w:r w:rsidRPr="001E718D">
              <w:rPr>
                <w:rFonts w:ascii="Segoe UI Symbol" w:eastAsia="DengXian" w:hAnsi="Segoe UI Symbol" w:cs="Segoe UI Symbol"/>
                <w:b/>
                <w:bCs/>
                <w:sz w:val="16"/>
                <w:szCs w:val="16"/>
              </w:rPr>
              <w:t>✓</w:t>
            </w:r>
          </w:p>
        </w:tc>
        <w:tc>
          <w:tcPr>
            <w:tcW w:w="710" w:type="dxa"/>
            <w:vAlign w:val="center"/>
          </w:tcPr>
          <w:p w14:paraId="6F7D1A43" w14:textId="77777777" w:rsidR="001F625F" w:rsidRPr="001E718D" w:rsidRDefault="001F625F" w:rsidP="00D0086A">
            <w:pPr>
              <w:pStyle w:val="WW-Textoindependiente3"/>
              <w:ind w:right="-425"/>
              <w:jc w:val="left"/>
              <w:rPr>
                <w:rFonts w:ascii="Lato" w:eastAsia="DengXian" w:hAnsi="Lato"/>
                <w:sz w:val="16"/>
                <w:szCs w:val="16"/>
              </w:rPr>
            </w:pPr>
          </w:p>
        </w:tc>
      </w:tr>
      <w:tr w:rsidR="001F625F" w:rsidRPr="001E718D" w14:paraId="1838671E" w14:textId="77777777" w:rsidTr="00D0086A">
        <w:trPr>
          <w:trHeight w:val="938"/>
          <w:jc w:val="center"/>
        </w:trPr>
        <w:tc>
          <w:tcPr>
            <w:tcW w:w="2956" w:type="dxa"/>
          </w:tcPr>
          <w:p w14:paraId="2850DEDD" w14:textId="77777777" w:rsidR="001F625F" w:rsidRPr="001E718D" w:rsidRDefault="001F625F" w:rsidP="00D0086A">
            <w:pPr>
              <w:pStyle w:val="WW-Textoindependiente3"/>
              <w:ind w:right="25"/>
              <w:jc w:val="center"/>
              <w:rPr>
                <w:rFonts w:ascii="Lato" w:hAnsi="Lato"/>
                <w:sz w:val="16"/>
                <w:szCs w:val="16"/>
              </w:rPr>
            </w:pPr>
          </w:p>
          <w:p w14:paraId="4182955C" w14:textId="77777777" w:rsidR="001F625F" w:rsidRPr="001E718D" w:rsidRDefault="001F625F" w:rsidP="00D0086A">
            <w:pPr>
              <w:pStyle w:val="WW-Textoindependiente3"/>
              <w:ind w:right="25"/>
              <w:jc w:val="center"/>
              <w:rPr>
                <w:rFonts w:ascii="Lato" w:hAnsi="Lato"/>
                <w:sz w:val="16"/>
                <w:szCs w:val="16"/>
              </w:rPr>
            </w:pPr>
            <w:r w:rsidRPr="001E718D">
              <w:rPr>
                <w:rFonts w:ascii="Lato" w:hAnsi="Lato"/>
                <w:sz w:val="16"/>
                <w:szCs w:val="16"/>
              </w:rPr>
              <w:t>INFRAESTRUCTURA Y CONSTRUCCIONES DEMI, S.A. DE C.V.</w:t>
            </w:r>
          </w:p>
          <w:p w14:paraId="49A8B26D" w14:textId="77777777" w:rsidR="001F625F" w:rsidRPr="001E718D" w:rsidRDefault="001F625F" w:rsidP="00D0086A">
            <w:pPr>
              <w:pStyle w:val="WW-Textoindependiente3"/>
              <w:ind w:right="25"/>
              <w:jc w:val="center"/>
              <w:rPr>
                <w:rFonts w:ascii="Lato" w:eastAsia="DengXian" w:hAnsi="Lato"/>
                <w:bCs/>
                <w:sz w:val="16"/>
                <w:szCs w:val="16"/>
              </w:rPr>
            </w:pPr>
          </w:p>
        </w:tc>
        <w:tc>
          <w:tcPr>
            <w:tcW w:w="1936" w:type="dxa"/>
            <w:vAlign w:val="center"/>
          </w:tcPr>
          <w:p w14:paraId="67D1EECA" w14:textId="77777777" w:rsidR="001F625F" w:rsidRPr="001E718D" w:rsidRDefault="001F625F" w:rsidP="009364E3">
            <w:pPr>
              <w:pStyle w:val="WW-Textoindependiente3"/>
              <w:jc w:val="center"/>
              <w:rPr>
                <w:rFonts w:ascii="Lato" w:eastAsia="DengXian" w:hAnsi="Lato"/>
                <w:sz w:val="16"/>
                <w:szCs w:val="16"/>
              </w:rPr>
            </w:pPr>
            <w:r w:rsidRPr="001E718D">
              <w:rPr>
                <w:rFonts w:ascii="Lato" w:eastAsia="DengXian" w:hAnsi="Lato"/>
                <w:sz w:val="16"/>
                <w:szCs w:val="16"/>
              </w:rPr>
              <w:t>CUMPLE CON</w:t>
            </w:r>
          </w:p>
          <w:p w14:paraId="7BC2AA80" w14:textId="77777777" w:rsidR="001F625F" w:rsidRPr="001E718D" w:rsidRDefault="001F625F" w:rsidP="009364E3">
            <w:pPr>
              <w:pStyle w:val="WW-Textoindependiente3"/>
              <w:jc w:val="center"/>
              <w:rPr>
                <w:rFonts w:ascii="Lato" w:eastAsia="DengXian" w:hAnsi="Lato"/>
                <w:sz w:val="16"/>
                <w:szCs w:val="16"/>
              </w:rPr>
            </w:pPr>
            <w:r w:rsidRPr="001E718D">
              <w:rPr>
                <w:rFonts w:ascii="Lato" w:eastAsia="DengXian" w:hAnsi="Lato"/>
                <w:sz w:val="16"/>
                <w:szCs w:val="16"/>
              </w:rPr>
              <w:t>LO REQUERIDO.</w:t>
            </w:r>
          </w:p>
        </w:tc>
        <w:tc>
          <w:tcPr>
            <w:tcW w:w="595" w:type="dxa"/>
            <w:vAlign w:val="center"/>
          </w:tcPr>
          <w:p w14:paraId="7613D8A6" w14:textId="7E32532F" w:rsidR="001F625F" w:rsidRPr="001E718D" w:rsidRDefault="009364E3" w:rsidP="00D0086A">
            <w:pPr>
              <w:pStyle w:val="WW-Textoindependiente3"/>
              <w:ind w:right="-425"/>
              <w:jc w:val="left"/>
              <w:rPr>
                <w:rFonts w:ascii="Lato" w:eastAsia="DengXian" w:hAnsi="Lato"/>
                <w:b/>
                <w:bCs/>
                <w:sz w:val="16"/>
                <w:szCs w:val="16"/>
              </w:rPr>
            </w:pPr>
            <w:r w:rsidRPr="001E718D">
              <w:rPr>
                <w:rFonts w:ascii="Segoe UI Symbol" w:eastAsia="DengXian" w:hAnsi="Segoe UI Symbol" w:cs="Segoe UI Symbol"/>
                <w:b/>
                <w:bCs/>
                <w:sz w:val="16"/>
                <w:szCs w:val="16"/>
              </w:rPr>
              <w:t>✓</w:t>
            </w:r>
          </w:p>
        </w:tc>
        <w:tc>
          <w:tcPr>
            <w:tcW w:w="710" w:type="dxa"/>
            <w:vAlign w:val="center"/>
          </w:tcPr>
          <w:p w14:paraId="726B44B9" w14:textId="77777777" w:rsidR="001F625F" w:rsidRPr="001E718D" w:rsidRDefault="001F625F" w:rsidP="00D0086A">
            <w:pPr>
              <w:pStyle w:val="WW-Textoindependiente3"/>
              <w:ind w:right="-425"/>
              <w:jc w:val="left"/>
              <w:rPr>
                <w:rFonts w:ascii="Lato" w:eastAsia="DengXian" w:hAnsi="Lato"/>
                <w:sz w:val="16"/>
                <w:szCs w:val="16"/>
              </w:rPr>
            </w:pPr>
          </w:p>
        </w:tc>
      </w:tr>
    </w:tbl>
    <w:p w14:paraId="46D8B1C1" w14:textId="77777777" w:rsidR="001F625F" w:rsidRPr="001E718D" w:rsidRDefault="001F625F" w:rsidP="001F625F">
      <w:pPr>
        <w:spacing w:after="0" w:line="240" w:lineRule="auto"/>
        <w:ind w:right="-425"/>
        <w:jc w:val="both"/>
        <w:rPr>
          <w:rFonts w:ascii="Lato" w:eastAsia="DengXian" w:hAnsi="Lato" w:cs="Arial"/>
          <w:sz w:val="16"/>
          <w:szCs w:val="16"/>
        </w:rPr>
      </w:pPr>
    </w:p>
    <w:p w14:paraId="6909B2AB" w14:textId="77777777" w:rsidR="001F625F" w:rsidRPr="001E718D" w:rsidRDefault="001F625F" w:rsidP="006C6258">
      <w:pPr>
        <w:spacing w:after="0" w:line="480" w:lineRule="auto"/>
        <w:jc w:val="both"/>
        <w:rPr>
          <w:rFonts w:ascii="Lato" w:hAnsi="Lato"/>
          <w:sz w:val="16"/>
          <w:szCs w:val="16"/>
        </w:rPr>
      </w:pPr>
    </w:p>
    <w:p w14:paraId="4A2FDDD0" w14:textId="2FCA291A" w:rsidR="00313B63" w:rsidRPr="001E718D" w:rsidRDefault="006C6258" w:rsidP="00313B63">
      <w:pPr>
        <w:spacing w:line="480" w:lineRule="auto"/>
        <w:jc w:val="both"/>
        <w:rPr>
          <w:rFonts w:ascii="Lato" w:eastAsia="DengXian" w:hAnsi="Lato" w:cs="Calibri"/>
          <w:lang w:eastAsia="es-MX"/>
        </w:rPr>
      </w:pPr>
      <w:r w:rsidRPr="001E718D">
        <w:rPr>
          <w:rFonts w:ascii="Lato" w:hAnsi="Lato"/>
        </w:rPr>
        <w:t xml:space="preserve">Ahora bien, de acuerdo al análisis comparativo de las proposiciones </w:t>
      </w:r>
      <w:r w:rsidR="00313B63" w:rsidRPr="001E718D">
        <w:rPr>
          <w:rFonts w:ascii="Lato" w:hAnsi="Lato"/>
        </w:rPr>
        <w:t xml:space="preserve">técnicas y económicas </w:t>
      </w:r>
      <w:r w:rsidRPr="001E718D">
        <w:rPr>
          <w:rFonts w:ascii="Lato" w:hAnsi="Lato"/>
        </w:rPr>
        <w:t xml:space="preserve">admitidas y tomando en consideración que la finalidad de la Licitación Pública, es seleccionar la mejor opción disponible en cuanto a precio, calidad, financiamiento y oportunidad en la adjudicación del contrato, con base en los criterios de transparencia, economía, imparcialidad, eficiencia, eficacia y honradez; este Comité de Adquisiciones, tomará como referente para la emisión de este fallo, lo previsto en el artículo </w:t>
      </w:r>
      <w:r w:rsidR="00313B63" w:rsidRPr="001E718D">
        <w:rPr>
          <w:rFonts w:ascii="Lato" w:eastAsia="Century Gothic" w:hAnsi="Lato" w:cs="Century Gothic"/>
          <w:bCs/>
        </w:rPr>
        <w:t xml:space="preserve">43 de la Ley de Obras </w:t>
      </w:r>
      <w:r w:rsidR="00313B63" w:rsidRPr="001E718D">
        <w:rPr>
          <w:rStyle w:val="xcontentpasted0"/>
          <w:rFonts w:ascii="Lato" w:hAnsi="Lato"/>
          <w:bdr w:val="none" w:sz="0" w:space="0" w:color="auto" w:frame="1"/>
        </w:rPr>
        <w:t>Públicas para el Estado de Tlaxcala y sus Municipios.</w:t>
      </w:r>
      <w:r w:rsidR="00313B63" w:rsidRPr="001E718D">
        <w:rPr>
          <w:rFonts w:ascii="Lato" w:eastAsia="DengXian" w:hAnsi="Lato" w:cs="Calibri"/>
          <w:lang w:eastAsia="es-MX"/>
        </w:rPr>
        <w:t xml:space="preserve"> </w:t>
      </w:r>
      <w:r w:rsidR="00313B63" w:rsidRPr="001E718D">
        <w:rPr>
          <w:rFonts w:ascii="Lato" w:hAnsi="Lato"/>
        </w:rPr>
        <w:t xml:space="preserve">En ese sentido y una vez evaluadas las proposiciones recibidas conforme a la documentación legal, administrativa, técnica y económica, establecida en las bases de la presente licitación, este Comité de Adquisiciones, advierte que la proposición que reunió los requisitos legales, técnicos y económicos solicitados por la convocante, fue la presentada por el licitante </w:t>
      </w:r>
      <w:r w:rsidR="000E076A" w:rsidRPr="001E718D">
        <w:rPr>
          <w:rFonts w:ascii="Lato" w:hAnsi="Lato"/>
        </w:rPr>
        <w:t xml:space="preserve">GRUPO EMPRESARIAL HAKRIM, S.A. DE C.V., toda vez que garantiza </w:t>
      </w:r>
      <w:r w:rsidR="00313B63" w:rsidRPr="001E718D">
        <w:rPr>
          <w:rFonts w:ascii="Lato" w:eastAsia="Century Gothic" w:hAnsi="Lato" w:cs="Century Gothic"/>
          <w:bCs/>
        </w:rPr>
        <w:t xml:space="preserve">el cumplimiento del contrato y la ejecución de los trabajos, ofreciendo así las mejores condiciones en cuanto a precio, calidad y oportunidad; aunado a que presentó la propuesta económica más baja, en términos del artículo 43 de la </w:t>
      </w:r>
      <w:r w:rsidR="000E076A" w:rsidRPr="001E718D">
        <w:rPr>
          <w:rFonts w:ascii="Lato" w:eastAsia="Century Gothic" w:hAnsi="Lato" w:cs="Century Gothic"/>
          <w:bCs/>
        </w:rPr>
        <w:t>Ley antes citada.</w:t>
      </w:r>
    </w:p>
    <w:p w14:paraId="295D54B2" w14:textId="7875BFD6" w:rsidR="00313B63" w:rsidRPr="001E718D" w:rsidRDefault="00313B63" w:rsidP="00313B63">
      <w:pPr>
        <w:spacing w:after="0" w:line="480" w:lineRule="auto"/>
        <w:jc w:val="both"/>
        <w:rPr>
          <w:rFonts w:ascii="Lato" w:hAnsi="Lato"/>
        </w:rPr>
      </w:pPr>
      <w:r w:rsidRPr="001E718D">
        <w:rPr>
          <w:rFonts w:ascii="Lato" w:hAnsi="Lato" w:cs="Calibri"/>
        </w:rPr>
        <w:t>Por las razones expuestas y toda vez que se tiene suficiencia presupuestal en el presupuesto de egresos del Poder Judicial del Estado, para el ejercicio fiscal 202</w:t>
      </w:r>
      <w:r w:rsidR="000E076A" w:rsidRPr="001E718D">
        <w:rPr>
          <w:rFonts w:ascii="Lato" w:hAnsi="Lato" w:cs="Calibri"/>
        </w:rPr>
        <w:t>5</w:t>
      </w:r>
      <w:r w:rsidRPr="001E718D">
        <w:rPr>
          <w:rFonts w:ascii="Lato" w:hAnsi="Lato" w:cs="Calibri"/>
        </w:rPr>
        <w:t xml:space="preserve">, </w:t>
      </w:r>
      <w:r w:rsidRPr="001E718D">
        <w:rPr>
          <w:rFonts w:ascii="Lato" w:hAnsi="Lato" w:cstheme="minorHAnsi"/>
        </w:rPr>
        <w:t xml:space="preserve"> y </w:t>
      </w:r>
      <w:r w:rsidRPr="001E718D">
        <w:rPr>
          <w:rFonts w:ascii="Lato" w:eastAsia="Yu Gothic UI Light" w:hAnsi="Lato" w:cs="Segoe UI"/>
        </w:rPr>
        <w:t xml:space="preserve">en estricto apego a los criterios de transparencia, economía, eficacia, eficiencia, imparcialidad y honradez, para satisfacer los objetivos a los que está </w:t>
      </w:r>
      <w:r w:rsidRPr="001E718D">
        <w:rPr>
          <w:rFonts w:ascii="Lato" w:eastAsia="Yu Gothic UI Light" w:hAnsi="Lato" w:cs="Segoe UI"/>
        </w:rPr>
        <w:lastRenderedPageBreak/>
        <w:t>destinada esta adquisición</w:t>
      </w:r>
      <w:r w:rsidRPr="001E718D">
        <w:rPr>
          <w:rFonts w:ascii="Lato" w:hAnsi="Lato"/>
          <w:i/>
          <w:iCs/>
          <w:shd w:val="clear" w:color="auto" w:fill="FFFFFF"/>
        </w:rPr>
        <w:t xml:space="preserve">; </w:t>
      </w:r>
      <w:r w:rsidRPr="001E718D">
        <w:rPr>
          <w:rFonts w:ascii="Lato" w:hAnsi="Lato" w:cstheme="minorHAnsi"/>
          <w:bdr w:val="none" w:sz="0" w:space="0" w:color="auto" w:frame="1"/>
        </w:rPr>
        <w:t xml:space="preserve">con fundamento en los artículos </w:t>
      </w:r>
      <w:r w:rsidRPr="001E718D">
        <w:rPr>
          <w:rStyle w:val="xcontentpasted0"/>
          <w:rFonts w:ascii="Lato" w:hAnsi="Lato"/>
          <w:bdr w:val="none" w:sz="0" w:space="0" w:color="auto" w:frame="1"/>
        </w:rPr>
        <w:t>1, 2, 3, 4 fracciones IX y XII, 27, 29, 30, 38, 43 y 44 de la Ley de Obras Públicas para el Estado de Tlaxcala y sus Municipios,</w:t>
      </w:r>
      <w:r w:rsidRPr="001E718D">
        <w:rPr>
          <w:rFonts w:ascii="Lato" w:hAnsi="Lato" w:cstheme="minorHAnsi"/>
          <w:bdr w:val="none" w:sz="0" w:space="0" w:color="auto" w:frame="1"/>
        </w:rPr>
        <w:t xml:space="preserve"> 61 de la Ley Orgánica del Poder Judicial del Estado, 9 fracciones XV y XVII del Reglamento del Consejo de la Judicatura del Estado, </w:t>
      </w:r>
      <w:r w:rsidRPr="001E718D">
        <w:rPr>
          <w:rStyle w:val="xcontentpasted0"/>
          <w:rFonts w:ascii="Lato" w:hAnsi="Lato"/>
          <w:bdr w:val="none" w:sz="0" w:space="0" w:color="auto" w:frame="1"/>
        </w:rPr>
        <w:t>numerales IV y VII de los Lineamientos de Adquisiciones, Arrendamientos, Servicios y Obra Pública del Consejo de la Judicatura del Poder Judicial del Estado,  en relación con el  diverso 1</w:t>
      </w:r>
      <w:r w:rsidR="00F93ADC" w:rsidRPr="001E718D">
        <w:rPr>
          <w:rStyle w:val="xcontentpasted0"/>
          <w:rFonts w:ascii="Lato" w:hAnsi="Lato"/>
          <w:bdr w:val="none" w:sz="0" w:space="0" w:color="auto" w:frame="1"/>
        </w:rPr>
        <w:t>40</w:t>
      </w:r>
      <w:r w:rsidR="005479CE" w:rsidRPr="001E718D">
        <w:rPr>
          <w:rStyle w:val="xcontentpasted0"/>
          <w:rFonts w:ascii="Lato" w:hAnsi="Lato"/>
          <w:bdr w:val="none" w:sz="0" w:space="0" w:color="auto" w:frame="1"/>
        </w:rPr>
        <w:t xml:space="preserve"> </w:t>
      </w:r>
      <w:r w:rsidR="005479CE" w:rsidRPr="001E718D">
        <w:rPr>
          <w:rFonts w:ascii="Lato" w:hAnsi="Lato"/>
        </w:rPr>
        <w:t>en lo aplicable al Poder Judicial del Estado, del Decreto 117 del Presupuesto de Egresos del Estado de Tlaxcala, para el ejercicio fiscal 2025,</w:t>
      </w:r>
      <w:r w:rsidR="005479CE" w:rsidRPr="001E718D">
        <w:rPr>
          <w:rStyle w:val="xcontentpasted0"/>
          <w:rFonts w:ascii="Lato" w:hAnsi="Lato"/>
          <w:bCs/>
          <w:bdr w:val="none" w:sz="0" w:space="0" w:color="auto" w:frame="1"/>
        </w:rPr>
        <w:t xml:space="preserve"> este Comité de Adquisiciones, Arrendamientos, Servicios y Obra Pública, del</w:t>
      </w:r>
      <w:r w:rsidRPr="001E718D">
        <w:rPr>
          <w:rFonts w:ascii="Lato" w:hAnsi="Lato"/>
        </w:rPr>
        <w:t xml:space="preserve"> Consejo de la Judicatura del Estado de Tlaxcala, determina:</w:t>
      </w:r>
    </w:p>
    <w:p w14:paraId="7C870C39" w14:textId="77777777" w:rsidR="00313B63" w:rsidRPr="001E718D" w:rsidRDefault="00313B63" w:rsidP="004902F9">
      <w:pPr>
        <w:pStyle w:val="Prrafodelista"/>
        <w:numPr>
          <w:ilvl w:val="0"/>
          <w:numId w:val="7"/>
        </w:numPr>
        <w:spacing w:after="0" w:line="480" w:lineRule="auto"/>
        <w:jc w:val="both"/>
        <w:rPr>
          <w:rFonts w:ascii="Lato" w:eastAsia="Batang" w:hAnsi="Lato" w:cstheme="minorHAnsi"/>
        </w:rPr>
      </w:pPr>
      <w:r w:rsidRPr="001E718D">
        <w:rPr>
          <w:rFonts w:ascii="Lato" w:hAnsi="Lato" w:cstheme="minorHAnsi"/>
        </w:rPr>
        <w:t xml:space="preserve">Tomar conocimiento del oficio </w:t>
      </w:r>
      <w:r w:rsidRPr="001E718D">
        <w:rPr>
          <w:rFonts w:ascii="Lato" w:eastAsia="Batang" w:hAnsi="Lato" w:cstheme="minorHAnsi"/>
        </w:rPr>
        <w:t>y documentación de cuenta.</w:t>
      </w:r>
    </w:p>
    <w:p w14:paraId="63ECE58F" w14:textId="56CFEFFB" w:rsidR="00313B63" w:rsidRPr="001E718D" w:rsidRDefault="00313B63" w:rsidP="004902F9">
      <w:pPr>
        <w:pStyle w:val="Prrafodelista"/>
        <w:numPr>
          <w:ilvl w:val="0"/>
          <w:numId w:val="7"/>
        </w:numPr>
        <w:spacing w:after="0" w:line="480" w:lineRule="auto"/>
        <w:jc w:val="both"/>
        <w:rPr>
          <w:rFonts w:ascii="Lato" w:eastAsia="Batang" w:hAnsi="Lato" w:cstheme="minorHAnsi"/>
          <w:b/>
          <w:bCs/>
        </w:rPr>
      </w:pPr>
      <w:r w:rsidRPr="001E718D">
        <w:rPr>
          <w:rFonts w:ascii="Lato" w:eastAsia="Batang" w:hAnsi="Lato" w:cstheme="minorHAnsi"/>
        </w:rPr>
        <w:t xml:space="preserve">Aprobar el </w:t>
      </w:r>
      <w:r w:rsidRPr="001E718D">
        <w:rPr>
          <w:rFonts w:ascii="Lato" w:hAnsi="Lato"/>
          <w:lang w:val="es-ES_tradnl"/>
        </w:rPr>
        <w:t xml:space="preserve">dictamen propuesto para la </w:t>
      </w:r>
      <w:r w:rsidRPr="001E718D">
        <w:rPr>
          <w:rFonts w:ascii="Lato" w:hAnsi="Lato" w:cs="Segoe UI"/>
          <w:bdr w:val="none" w:sz="0" w:space="0" w:color="auto" w:frame="1"/>
        </w:rPr>
        <w:t xml:space="preserve">emisión del fallo </w:t>
      </w:r>
      <w:r w:rsidRPr="001E718D">
        <w:rPr>
          <w:rFonts w:ascii="Lato" w:hAnsi="Lato"/>
        </w:rPr>
        <w:t xml:space="preserve">de la Licitación Pública Nacional </w:t>
      </w:r>
      <w:bookmarkStart w:id="7" w:name="_Hlk155682682"/>
      <w:r w:rsidRPr="001E718D">
        <w:rPr>
          <w:rFonts w:ascii="Lato" w:hAnsi="Lato"/>
          <w:b/>
          <w:bCs/>
        </w:rPr>
        <w:t>PJET/LPN/0</w:t>
      </w:r>
      <w:r w:rsidR="00B1770F" w:rsidRPr="001E718D">
        <w:rPr>
          <w:rFonts w:ascii="Lato" w:hAnsi="Lato"/>
          <w:b/>
          <w:bCs/>
        </w:rPr>
        <w:t>18</w:t>
      </w:r>
      <w:r w:rsidRPr="001E718D">
        <w:rPr>
          <w:rFonts w:ascii="Lato" w:hAnsi="Lato"/>
          <w:b/>
          <w:bCs/>
        </w:rPr>
        <w:t>-202</w:t>
      </w:r>
      <w:r w:rsidR="00B1770F" w:rsidRPr="001E718D">
        <w:rPr>
          <w:rFonts w:ascii="Lato" w:hAnsi="Lato"/>
          <w:b/>
          <w:bCs/>
        </w:rPr>
        <w:t>5</w:t>
      </w:r>
      <w:r w:rsidRPr="001E718D">
        <w:rPr>
          <w:rFonts w:ascii="Lato" w:hAnsi="Lato"/>
        </w:rPr>
        <w:t xml:space="preserve">, referente a la </w:t>
      </w:r>
      <w:r w:rsidR="00B1770F" w:rsidRPr="001E718D">
        <w:rPr>
          <w:rFonts w:ascii="Lato" w:hAnsi="Lato"/>
        </w:rPr>
        <w:t>O</w:t>
      </w:r>
      <w:r w:rsidRPr="001E718D">
        <w:rPr>
          <w:rFonts w:ascii="Lato" w:hAnsi="Lato"/>
        </w:rPr>
        <w:t xml:space="preserve">bra </w:t>
      </w:r>
      <w:r w:rsidR="00B1770F" w:rsidRPr="001E718D">
        <w:rPr>
          <w:rFonts w:ascii="Lato" w:hAnsi="Lato"/>
        </w:rPr>
        <w:t>P</w:t>
      </w:r>
      <w:r w:rsidRPr="001E718D">
        <w:rPr>
          <w:rFonts w:ascii="Lato" w:hAnsi="Lato"/>
        </w:rPr>
        <w:t>ública</w:t>
      </w:r>
      <w:r w:rsidR="00B1770F" w:rsidRPr="001E718D">
        <w:rPr>
          <w:rFonts w:ascii="Lato" w:hAnsi="Lato" w:cstheme="minorHAnsi"/>
          <w:bdr w:val="none" w:sz="0" w:space="0" w:color="auto" w:frame="1"/>
        </w:rPr>
        <w:t>: Impermeabilización en azotea del edificio de “Ciudad Judicial”, ubicado en: libramiento Apizaco–Huamantla, km. 1.5 Santa Anita Huiloac, Apizaco, Tlaxcala</w:t>
      </w:r>
      <w:bookmarkEnd w:id="7"/>
      <w:r w:rsidR="00DE0D3C" w:rsidRPr="001E718D">
        <w:rPr>
          <w:rFonts w:ascii="Lato" w:hAnsi="Lato" w:cstheme="minorHAnsi"/>
          <w:bdr w:val="none" w:sz="0" w:space="0" w:color="auto" w:frame="1"/>
        </w:rPr>
        <w:t>, el cual se ordena agregar al apéndice de</w:t>
      </w:r>
      <w:r w:rsidR="00927CEC" w:rsidRPr="001E718D">
        <w:rPr>
          <w:rFonts w:ascii="Lato" w:hAnsi="Lato" w:cstheme="minorHAnsi"/>
          <w:bdr w:val="none" w:sz="0" w:space="0" w:color="auto" w:frame="1"/>
        </w:rPr>
        <w:t xml:space="preserve"> la presente</w:t>
      </w:r>
      <w:r w:rsidR="00DE0D3C" w:rsidRPr="001E718D">
        <w:rPr>
          <w:rFonts w:ascii="Lato" w:hAnsi="Lato" w:cstheme="minorHAnsi"/>
          <w:bdr w:val="none" w:sz="0" w:space="0" w:color="auto" w:frame="1"/>
        </w:rPr>
        <w:t xml:space="preserve"> acta.</w:t>
      </w:r>
    </w:p>
    <w:p w14:paraId="122F8CB9" w14:textId="28A5D5E5" w:rsidR="00313B63" w:rsidRPr="001E718D" w:rsidRDefault="00313B63" w:rsidP="004902F9">
      <w:pPr>
        <w:pStyle w:val="Prrafodelista"/>
        <w:numPr>
          <w:ilvl w:val="0"/>
          <w:numId w:val="7"/>
        </w:numPr>
        <w:spacing w:after="0" w:line="480" w:lineRule="auto"/>
        <w:jc w:val="both"/>
        <w:rPr>
          <w:rFonts w:ascii="Lato" w:eastAsia="Batang" w:hAnsi="Lato" w:cstheme="minorHAnsi"/>
        </w:rPr>
      </w:pPr>
      <w:r w:rsidRPr="001E718D">
        <w:rPr>
          <w:rFonts w:ascii="Lato" w:eastAsia="Batang" w:hAnsi="Lato" w:cstheme="minorHAnsi"/>
        </w:rPr>
        <w:t xml:space="preserve">Emitir fallo en el procedimiento de Licitación Pública Nacional identificado con el número </w:t>
      </w:r>
      <w:r w:rsidRPr="001E718D">
        <w:rPr>
          <w:rFonts w:ascii="Lato" w:hAnsi="Lato"/>
        </w:rPr>
        <w:t>PJET/LPN/0</w:t>
      </w:r>
      <w:r w:rsidR="00DE0D3C" w:rsidRPr="001E718D">
        <w:rPr>
          <w:rFonts w:ascii="Lato" w:hAnsi="Lato"/>
        </w:rPr>
        <w:t>18</w:t>
      </w:r>
      <w:r w:rsidRPr="001E718D">
        <w:rPr>
          <w:rFonts w:ascii="Lato" w:hAnsi="Lato"/>
        </w:rPr>
        <w:t>-202</w:t>
      </w:r>
      <w:r w:rsidR="00DE0D3C" w:rsidRPr="001E718D">
        <w:rPr>
          <w:rFonts w:ascii="Lato" w:hAnsi="Lato"/>
        </w:rPr>
        <w:t>5</w:t>
      </w:r>
      <w:r w:rsidRPr="001E718D">
        <w:rPr>
          <w:rFonts w:ascii="Lato" w:eastAsia="DengXian" w:hAnsi="Lato" w:cs="Segoe UI"/>
          <w:lang w:val="es-ES_tradnl" w:eastAsia="es-ES"/>
        </w:rPr>
        <w:t xml:space="preserve">, </w:t>
      </w:r>
      <w:r w:rsidRPr="001E718D">
        <w:rPr>
          <w:rFonts w:ascii="Lato" w:hAnsi="Lato"/>
        </w:rPr>
        <w:t xml:space="preserve">a favor del licitante </w:t>
      </w:r>
      <w:r w:rsidR="00DE0D3C" w:rsidRPr="001E718D">
        <w:rPr>
          <w:rFonts w:ascii="Lato" w:eastAsia="Century Gothic" w:hAnsi="Lato" w:cs="Century Gothic"/>
          <w:b/>
        </w:rPr>
        <w:t xml:space="preserve">GRUPO EMPRESARIAL HAKRIM, S.A. DE C.V., </w:t>
      </w:r>
      <w:r w:rsidRPr="001E718D">
        <w:rPr>
          <w:rFonts w:ascii="Lato" w:eastAsia="DengXian" w:hAnsi="Lato" w:cs="Arial"/>
        </w:rPr>
        <w:t xml:space="preserve">por un monto </w:t>
      </w:r>
      <w:r w:rsidRPr="001E718D">
        <w:rPr>
          <w:rFonts w:ascii="Lato" w:eastAsia="DengXian" w:hAnsi="Lato" w:cs="Arial"/>
          <w:bCs/>
        </w:rPr>
        <w:t xml:space="preserve">con I.V.A. por la cantidad de </w:t>
      </w:r>
      <w:r w:rsidR="00DE0D3C" w:rsidRPr="001E718D">
        <w:rPr>
          <w:rFonts w:ascii="Lato" w:eastAsia="DengXian" w:hAnsi="Lato" w:cs="Arial"/>
          <w:bCs/>
        </w:rPr>
        <w:t>$1,976,557.52 (</w:t>
      </w:r>
      <w:r w:rsidR="00D128F4" w:rsidRPr="001E718D">
        <w:rPr>
          <w:rFonts w:ascii="Lato" w:eastAsia="DengXian" w:hAnsi="Lato" w:cs="Arial"/>
          <w:bCs/>
        </w:rPr>
        <w:t>U</w:t>
      </w:r>
      <w:r w:rsidR="00DE0D3C" w:rsidRPr="001E718D">
        <w:rPr>
          <w:rFonts w:ascii="Lato" w:eastAsia="DengXian" w:hAnsi="Lato" w:cs="Arial"/>
          <w:bCs/>
        </w:rPr>
        <w:t xml:space="preserve">n millón novecientos setenta y seis mil quinientos cincuenta y siete pesos 52/100 M.N)., </w:t>
      </w:r>
      <w:r w:rsidRPr="001E718D">
        <w:rPr>
          <w:rFonts w:ascii="Lato" w:eastAsia="DengXian" w:hAnsi="Lato" w:cs="Arial"/>
          <w:bCs/>
        </w:rPr>
        <w:t xml:space="preserve">con cargo a la partida </w:t>
      </w:r>
      <w:r w:rsidRPr="001E718D">
        <w:rPr>
          <w:rFonts w:ascii="Lato" w:hAnsi="Lato"/>
        </w:rPr>
        <w:t xml:space="preserve">6.2.2.2 del </w:t>
      </w:r>
      <w:r w:rsidRPr="001E718D">
        <w:rPr>
          <w:rFonts w:ascii="Lato" w:eastAsia="DengXian" w:hAnsi="Lato" w:cs="Arial"/>
          <w:bCs/>
        </w:rPr>
        <w:t>presupuesto de egresos del Poder Judicial del Estado, para el ejercicio fiscal 202</w:t>
      </w:r>
      <w:r w:rsidR="00DE0D3C" w:rsidRPr="001E718D">
        <w:rPr>
          <w:rFonts w:ascii="Lato" w:eastAsia="DengXian" w:hAnsi="Lato" w:cs="Arial"/>
          <w:bCs/>
        </w:rPr>
        <w:t>5</w:t>
      </w:r>
      <w:r w:rsidRPr="001E718D">
        <w:rPr>
          <w:rFonts w:ascii="Lato" w:eastAsia="DengXian" w:hAnsi="Lato" w:cs="Arial"/>
          <w:bCs/>
        </w:rPr>
        <w:t>.</w:t>
      </w:r>
    </w:p>
    <w:p w14:paraId="45364CA7" w14:textId="25353988" w:rsidR="00313B63" w:rsidRPr="001E718D" w:rsidRDefault="00313B63" w:rsidP="004902F9">
      <w:pPr>
        <w:pStyle w:val="Prrafodelista"/>
        <w:numPr>
          <w:ilvl w:val="0"/>
          <w:numId w:val="7"/>
        </w:numPr>
        <w:spacing w:after="0" w:line="480" w:lineRule="auto"/>
        <w:jc w:val="both"/>
        <w:rPr>
          <w:rFonts w:ascii="Lato" w:eastAsia="Batang" w:hAnsi="Lato" w:cstheme="minorHAnsi"/>
        </w:rPr>
      </w:pPr>
      <w:r w:rsidRPr="001E718D">
        <w:rPr>
          <w:rFonts w:ascii="Lato" w:eastAsia="Batang" w:hAnsi="Lato" w:cstheme="minorHAnsi"/>
        </w:rPr>
        <w:t xml:space="preserve">Instruir a la </w:t>
      </w:r>
      <w:proofErr w:type="gramStart"/>
      <w:r w:rsidR="00450257" w:rsidRPr="001E718D">
        <w:rPr>
          <w:rFonts w:ascii="Lato" w:eastAsia="Batang" w:hAnsi="Lato" w:cstheme="minorHAnsi"/>
        </w:rPr>
        <w:t>D</w:t>
      </w:r>
      <w:r w:rsidRPr="001E718D">
        <w:rPr>
          <w:rFonts w:ascii="Lato" w:eastAsia="Batang" w:hAnsi="Lato" w:cstheme="minorHAnsi"/>
        </w:rPr>
        <w:t>irectora</w:t>
      </w:r>
      <w:proofErr w:type="gramEnd"/>
      <w:r w:rsidRPr="001E718D">
        <w:rPr>
          <w:rFonts w:ascii="Lato" w:eastAsia="Batang" w:hAnsi="Lato" w:cstheme="minorHAnsi"/>
        </w:rPr>
        <w:t xml:space="preserve"> Jurídica del Tribunal Superior de Justicia, para que en coordinación con la Dirección de Recursos Humanos y Materiales, realicen el contrato respectivo.</w:t>
      </w:r>
    </w:p>
    <w:p w14:paraId="4F278C64" w14:textId="77777777" w:rsidR="00313B63" w:rsidRPr="001E718D" w:rsidRDefault="00313B63" w:rsidP="004902F9">
      <w:pPr>
        <w:pStyle w:val="Prrafodelista"/>
        <w:numPr>
          <w:ilvl w:val="0"/>
          <w:numId w:val="7"/>
        </w:numPr>
        <w:spacing w:after="0" w:line="480" w:lineRule="auto"/>
        <w:jc w:val="both"/>
        <w:rPr>
          <w:rFonts w:ascii="Lato" w:eastAsia="Batang" w:hAnsi="Lato" w:cstheme="minorHAnsi"/>
        </w:rPr>
      </w:pPr>
      <w:r w:rsidRPr="001E718D">
        <w:rPr>
          <w:rFonts w:ascii="Lato" w:eastAsia="Batang" w:hAnsi="Lato" w:cstheme="minorHAnsi"/>
        </w:rPr>
        <w:t xml:space="preserve">Instruir a la </w:t>
      </w:r>
      <w:proofErr w:type="gramStart"/>
      <w:r w:rsidRPr="001E718D">
        <w:rPr>
          <w:rFonts w:ascii="Lato" w:eastAsia="Batang" w:hAnsi="Lato" w:cstheme="minorHAnsi"/>
        </w:rPr>
        <w:t>Directora</w:t>
      </w:r>
      <w:proofErr w:type="gramEnd"/>
      <w:r w:rsidRPr="001E718D">
        <w:rPr>
          <w:rFonts w:ascii="Lato" w:eastAsia="Batang" w:hAnsi="Lato" w:cstheme="minorHAnsi"/>
        </w:rPr>
        <w:t xml:space="preserve"> de Recursos Humanos y Materiales dependiente de la Secretaría Ejecutiva, comunique el presente fallo a los participantes del procedimiento.</w:t>
      </w:r>
    </w:p>
    <w:p w14:paraId="3B41BD7B" w14:textId="3CC78330" w:rsidR="00313B63" w:rsidRPr="001E718D" w:rsidRDefault="00927CEC" w:rsidP="004902F9">
      <w:pPr>
        <w:pStyle w:val="Prrafodelista"/>
        <w:numPr>
          <w:ilvl w:val="0"/>
          <w:numId w:val="7"/>
        </w:numPr>
        <w:spacing w:after="0" w:line="480" w:lineRule="auto"/>
        <w:jc w:val="both"/>
        <w:rPr>
          <w:rFonts w:ascii="Lato" w:eastAsia="Batang" w:hAnsi="Lato" w:cstheme="minorHAnsi"/>
        </w:rPr>
      </w:pPr>
      <w:r w:rsidRPr="001E718D">
        <w:rPr>
          <w:rFonts w:ascii="Lato" w:eastAsia="Batang" w:hAnsi="Lato" w:cstheme="minorHAnsi"/>
        </w:rPr>
        <w:t>De</w:t>
      </w:r>
      <w:r w:rsidR="00313B63" w:rsidRPr="001E718D">
        <w:rPr>
          <w:rFonts w:ascii="Lato" w:eastAsia="Batang" w:hAnsi="Lato" w:cstheme="minorHAnsi"/>
        </w:rPr>
        <w:t>signa</w:t>
      </w:r>
      <w:r w:rsidRPr="001E718D">
        <w:rPr>
          <w:rFonts w:ascii="Lato" w:eastAsia="Batang" w:hAnsi="Lato" w:cstheme="minorHAnsi"/>
        </w:rPr>
        <w:t>r</w:t>
      </w:r>
      <w:r w:rsidR="00313B63" w:rsidRPr="001E718D">
        <w:rPr>
          <w:rFonts w:ascii="Lato" w:eastAsia="Batang" w:hAnsi="Lato" w:cstheme="minorHAnsi"/>
        </w:rPr>
        <w:t xml:space="preserve"> </w:t>
      </w:r>
      <w:r w:rsidR="00450257" w:rsidRPr="001E718D">
        <w:rPr>
          <w:rFonts w:ascii="Lato" w:eastAsia="Batang" w:hAnsi="Lato" w:cstheme="minorHAnsi"/>
        </w:rPr>
        <w:t xml:space="preserve">como encargado de la obra </w:t>
      </w:r>
      <w:r w:rsidR="00313B63" w:rsidRPr="001E718D">
        <w:rPr>
          <w:rFonts w:ascii="Lato" w:eastAsia="Batang" w:hAnsi="Lato" w:cstheme="minorHAnsi"/>
        </w:rPr>
        <w:t xml:space="preserve">al Ingeniero Leonel Ramírez Calderón, adscrito a la Dirección de Recursos Humanos y Materiales, </w:t>
      </w:r>
      <w:r w:rsidR="00313B63" w:rsidRPr="001E718D">
        <w:rPr>
          <w:rFonts w:ascii="Lato" w:eastAsia="Batang" w:hAnsi="Lato" w:cstheme="minorHAnsi"/>
        </w:rPr>
        <w:lastRenderedPageBreak/>
        <w:t>quien deberá supervisar y llevar un control del avance de los trabajos realizados por el licitante y contemplados en el programa de ejecución, hasta su total conclusión; debiendo dar cuenta a este Órgano Colegiado para conocimiento y determinaciones que correspondan.</w:t>
      </w:r>
    </w:p>
    <w:p w14:paraId="640EF9C3" w14:textId="18C9DC73" w:rsidR="00313B63" w:rsidRPr="001E718D" w:rsidRDefault="00313B63" w:rsidP="004902F9">
      <w:pPr>
        <w:pStyle w:val="Prrafodelista"/>
        <w:numPr>
          <w:ilvl w:val="0"/>
          <w:numId w:val="7"/>
        </w:numPr>
        <w:spacing w:after="0" w:line="480" w:lineRule="auto"/>
        <w:jc w:val="both"/>
        <w:rPr>
          <w:rFonts w:ascii="Lato" w:eastAsia="Batang" w:hAnsi="Lato" w:cstheme="minorHAnsi"/>
        </w:rPr>
      </w:pPr>
      <w:r w:rsidRPr="001E718D">
        <w:rPr>
          <w:rFonts w:ascii="Lato" w:hAnsi="Lato" w:cstheme="minorHAnsi"/>
        </w:rPr>
        <w:t xml:space="preserve">La empresa adjudicada deberá firmar el contrato del que deriva el presente fallo, a las diez horas del </w:t>
      </w:r>
      <w:r w:rsidR="00450257" w:rsidRPr="001E718D">
        <w:rPr>
          <w:rFonts w:ascii="Lato" w:hAnsi="Lato" w:cstheme="minorHAnsi"/>
        </w:rPr>
        <w:t>doce de mayo del año en curso,</w:t>
      </w:r>
      <w:r w:rsidRPr="001E718D">
        <w:rPr>
          <w:rFonts w:ascii="Lato" w:hAnsi="Lato" w:cstheme="minorHAnsi"/>
        </w:rPr>
        <w:t xml:space="preserve"> debiendo presentar las garantías que así lo obliguen y demás documentación requerida en términos de la Ley de Obras Públicas para el Estado de Tlaxcala y sus Municipios.</w:t>
      </w:r>
    </w:p>
    <w:p w14:paraId="2D90A521" w14:textId="77777777" w:rsidR="00313B63" w:rsidRPr="001E718D" w:rsidRDefault="00313B63" w:rsidP="004902F9">
      <w:pPr>
        <w:pStyle w:val="Prrafodelista"/>
        <w:numPr>
          <w:ilvl w:val="0"/>
          <w:numId w:val="7"/>
        </w:numPr>
        <w:spacing w:after="0" w:line="480" w:lineRule="auto"/>
        <w:jc w:val="both"/>
        <w:rPr>
          <w:rFonts w:ascii="Lato" w:eastAsia="Batang" w:hAnsi="Lato" w:cstheme="minorHAnsi"/>
        </w:rPr>
      </w:pPr>
      <w:r w:rsidRPr="001E718D">
        <w:rPr>
          <w:rFonts w:ascii="Lato" w:eastAsia="Batang" w:hAnsi="Lato" w:cstheme="minorHAnsi"/>
        </w:rPr>
        <w:t xml:space="preserve">Ordenar la devolución de la documentación original y la remitida en sobre cerrado, a la </w:t>
      </w:r>
      <w:proofErr w:type="gramStart"/>
      <w:r w:rsidRPr="001E718D">
        <w:rPr>
          <w:rFonts w:ascii="Lato" w:eastAsia="Batang" w:hAnsi="Lato" w:cstheme="minorHAnsi"/>
        </w:rPr>
        <w:t>Directora</w:t>
      </w:r>
      <w:proofErr w:type="gramEnd"/>
      <w:r w:rsidRPr="001E718D">
        <w:rPr>
          <w:rFonts w:ascii="Lato" w:eastAsia="Batang" w:hAnsi="Lato" w:cstheme="minorHAnsi"/>
        </w:rPr>
        <w:t xml:space="preserve"> de Recursos Humanos y Materiales dependiente de la Secretaría Ejecutiva, para los efectos legales correspondientes ante los licitantes participantes del procedimiento.</w:t>
      </w:r>
    </w:p>
    <w:p w14:paraId="244822E5" w14:textId="0D2B4DBE" w:rsidR="006C6258" w:rsidRPr="001E718D" w:rsidRDefault="00313B63" w:rsidP="001A64C6">
      <w:pPr>
        <w:pStyle w:val="NormalWeb"/>
        <w:spacing w:before="240" w:beforeAutospacing="0" w:after="0" w:afterAutospacing="0" w:line="480" w:lineRule="auto"/>
        <w:jc w:val="both"/>
        <w:rPr>
          <w:rFonts w:ascii="Lato" w:hAnsi="Lato"/>
          <w:b/>
          <w:bCs/>
          <w:sz w:val="22"/>
          <w:szCs w:val="22"/>
          <w:u w:val="single"/>
        </w:rPr>
      </w:pPr>
      <w:r w:rsidRPr="001E718D">
        <w:rPr>
          <w:rFonts w:ascii="Lato" w:hAnsi="Lato" w:cstheme="minorHAnsi"/>
          <w:sz w:val="22"/>
          <w:szCs w:val="22"/>
          <w:bdr w:val="none" w:sz="0" w:space="0" w:color="auto" w:frame="1"/>
        </w:rPr>
        <w:t xml:space="preserve">Comuníquese esta determinación a la </w:t>
      </w:r>
      <w:proofErr w:type="gramStart"/>
      <w:r w:rsidRPr="001E718D">
        <w:rPr>
          <w:rFonts w:ascii="Lato" w:hAnsi="Lato" w:cstheme="minorHAnsi"/>
          <w:sz w:val="22"/>
          <w:szCs w:val="22"/>
          <w:bdr w:val="none" w:sz="0" w:space="0" w:color="auto" w:frame="1"/>
        </w:rPr>
        <w:t>Directora</w:t>
      </w:r>
      <w:proofErr w:type="gramEnd"/>
      <w:r w:rsidRPr="001E718D">
        <w:rPr>
          <w:rFonts w:ascii="Lato" w:hAnsi="Lato" w:cstheme="minorHAnsi"/>
          <w:sz w:val="22"/>
          <w:szCs w:val="22"/>
          <w:bdr w:val="none" w:sz="0" w:space="0" w:color="auto" w:frame="1"/>
        </w:rPr>
        <w:t xml:space="preserve"> de Recursos Humanos y Materiales dependiente de la Secretaría Ejecutiva, a la </w:t>
      </w:r>
      <w:r w:rsidR="00F22357" w:rsidRPr="001E718D">
        <w:rPr>
          <w:rFonts w:ascii="Lato" w:hAnsi="Lato" w:cstheme="minorHAnsi"/>
          <w:sz w:val="22"/>
          <w:szCs w:val="22"/>
          <w:bdr w:val="none" w:sz="0" w:space="0" w:color="auto" w:frame="1"/>
        </w:rPr>
        <w:t>Di</w:t>
      </w:r>
      <w:r w:rsidRPr="001E718D">
        <w:rPr>
          <w:rFonts w:ascii="Lato" w:hAnsi="Lato" w:cstheme="minorHAnsi"/>
          <w:sz w:val="22"/>
          <w:szCs w:val="22"/>
          <w:bdr w:val="none" w:sz="0" w:space="0" w:color="auto" w:frame="1"/>
        </w:rPr>
        <w:t>rectora Jurídica del Tribunal Superior de Justicia del Estado, para su conocimiento y efectos legales correspondientes, en vía de reiteración al Contralor y Tesorero del Poder Judicial del Estado, para los efectos legales a que haya luga</w:t>
      </w:r>
      <w:r w:rsidR="00CF3491" w:rsidRPr="001E718D">
        <w:rPr>
          <w:rFonts w:ascii="Lato" w:hAnsi="Lato" w:cstheme="minorHAnsi"/>
          <w:sz w:val="22"/>
          <w:szCs w:val="22"/>
          <w:bdr w:val="none" w:sz="0" w:space="0" w:color="auto" w:frame="1"/>
        </w:rPr>
        <w:t>r.</w:t>
      </w:r>
      <w:r w:rsidR="001A64C6" w:rsidRPr="001E718D">
        <w:rPr>
          <w:rFonts w:ascii="Lato" w:hAnsi="Lato" w:cstheme="minorHAnsi"/>
          <w:sz w:val="22"/>
          <w:szCs w:val="22"/>
          <w:bdr w:val="none" w:sz="0" w:space="0" w:color="auto" w:frame="1"/>
        </w:rPr>
        <w:t xml:space="preserve"> </w:t>
      </w:r>
      <w:r w:rsidR="001A64C6" w:rsidRPr="001E718D">
        <w:rPr>
          <w:rFonts w:ascii="Lato" w:hAnsi="Lato" w:cstheme="minorHAnsi"/>
          <w:b/>
          <w:bCs/>
          <w:sz w:val="22"/>
          <w:szCs w:val="22"/>
          <w:u w:val="single"/>
          <w:bdr w:val="none" w:sz="0" w:space="0" w:color="auto" w:frame="1"/>
        </w:rPr>
        <w:t>APROBADO POR UNANIMIDAD DE VOTOS.</w:t>
      </w:r>
    </w:p>
    <w:p w14:paraId="39B94302" w14:textId="23C21668" w:rsidR="003A6BA4" w:rsidRPr="001E718D" w:rsidRDefault="00574AED" w:rsidP="001A64C6">
      <w:pPr>
        <w:spacing w:before="240" w:after="0" w:line="480" w:lineRule="auto"/>
        <w:ind w:firstLine="851"/>
        <w:jc w:val="both"/>
        <w:rPr>
          <w:rFonts w:ascii="Lato" w:hAnsi="Lato" w:cstheme="minorHAnsi"/>
          <w:b/>
          <w:bdr w:val="none" w:sz="0" w:space="0" w:color="auto" w:frame="1"/>
        </w:rPr>
      </w:pPr>
      <w:r w:rsidRPr="001E718D">
        <w:rPr>
          <w:rFonts w:ascii="Lato" w:hAnsi="Lato"/>
          <w:b/>
          <w:bCs/>
        </w:rPr>
        <w:t>ACUERDO IV/</w:t>
      </w:r>
      <w:r w:rsidR="005A1BF3" w:rsidRPr="001E718D">
        <w:rPr>
          <w:rFonts w:ascii="Lato" w:hAnsi="Lato"/>
          <w:b/>
          <w:bCs/>
        </w:rPr>
        <w:t>45</w:t>
      </w:r>
      <w:r w:rsidRPr="001E718D">
        <w:rPr>
          <w:rFonts w:ascii="Lato" w:hAnsi="Lato"/>
          <w:b/>
          <w:bCs/>
        </w:rPr>
        <w:t>/202</w:t>
      </w:r>
      <w:r w:rsidR="007834D1" w:rsidRPr="001E718D">
        <w:rPr>
          <w:rFonts w:ascii="Lato" w:hAnsi="Lato"/>
          <w:b/>
          <w:bCs/>
        </w:rPr>
        <w:t>5</w:t>
      </w:r>
      <w:r w:rsidR="001430F4" w:rsidRPr="001E718D">
        <w:rPr>
          <w:rFonts w:ascii="Lato" w:hAnsi="Lato"/>
          <w:b/>
          <w:bCs/>
        </w:rPr>
        <w:t>.</w:t>
      </w:r>
      <w:r w:rsidR="005A1BF3" w:rsidRPr="001E718D">
        <w:rPr>
          <w:rFonts w:ascii="Lato" w:hAnsi="Lato"/>
          <w:b/>
          <w:bCs/>
        </w:rPr>
        <w:t xml:space="preserve"> </w:t>
      </w:r>
      <w:r w:rsidR="003A6BA4" w:rsidRPr="001E718D">
        <w:rPr>
          <w:rFonts w:ascii="Lato" w:hAnsi="Lato" w:cstheme="minorHAnsi"/>
          <w:b/>
          <w:bdr w:val="none" w:sz="0" w:space="0" w:color="auto" w:frame="1"/>
        </w:rPr>
        <w:t xml:space="preserve">Oficios número D-TICS/324/2025 y D-TICS/325/2025, recibidos el siete de mayo de dos mil veinticinco, signados por el </w:t>
      </w:r>
      <w:proofErr w:type="gramStart"/>
      <w:r w:rsidR="003A6BA4" w:rsidRPr="001E718D">
        <w:rPr>
          <w:rFonts w:ascii="Lato" w:hAnsi="Lato" w:cstheme="minorHAnsi"/>
          <w:b/>
          <w:bdr w:val="none" w:sz="0" w:space="0" w:color="auto" w:frame="1"/>
        </w:rPr>
        <w:t>Director</w:t>
      </w:r>
      <w:proofErr w:type="gramEnd"/>
      <w:r w:rsidR="003A6BA4" w:rsidRPr="001E718D">
        <w:rPr>
          <w:rFonts w:ascii="Lato" w:hAnsi="Lato" w:cstheme="minorHAnsi"/>
          <w:b/>
          <w:bdr w:val="none" w:sz="0" w:space="0" w:color="auto" w:frame="1"/>
        </w:rPr>
        <w:t xml:space="preserve"> de Tecnologías de la Información y Comunicación del Poder Judicial del Estado.</w:t>
      </w:r>
      <w:r w:rsidR="001A64C6" w:rsidRPr="001E718D">
        <w:rPr>
          <w:rFonts w:ascii="Lato" w:hAnsi="Lato" w:cstheme="minorHAnsi"/>
          <w:b/>
          <w:bdr w:val="none" w:sz="0" w:space="0" w:color="auto" w:frame="1"/>
        </w:rPr>
        <w:t xml:space="preserve"> - - - - - - - - - - - - - - - - - - - - - - - - - - - - - - - - - - - - - - - - - - - - - - - - - </w:t>
      </w:r>
    </w:p>
    <w:p w14:paraId="5016186B" w14:textId="789FB2DA" w:rsidR="003A6BA4" w:rsidRPr="001E718D" w:rsidRDefault="003A6BA4" w:rsidP="00296998">
      <w:pPr>
        <w:spacing w:after="0" w:line="480" w:lineRule="auto"/>
        <w:jc w:val="both"/>
        <w:rPr>
          <w:rFonts w:ascii="Lato" w:hAnsi="Lato" w:cstheme="minorHAnsi"/>
          <w:bCs/>
          <w:bdr w:val="none" w:sz="0" w:space="0" w:color="auto" w:frame="1"/>
        </w:rPr>
      </w:pPr>
      <w:r w:rsidRPr="001E718D">
        <w:rPr>
          <w:rFonts w:ascii="Lato" w:hAnsi="Lato" w:cstheme="minorHAnsi"/>
          <w:bCs/>
          <w:bdr w:val="none" w:sz="0" w:space="0" w:color="auto" w:frame="1"/>
        </w:rPr>
        <w:t xml:space="preserve">Dada cuenta con los oficios de referencia, mediante los cuales, el </w:t>
      </w:r>
      <w:proofErr w:type="gramStart"/>
      <w:r w:rsidRPr="001E718D">
        <w:rPr>
          <w:rFonts w:ascii="Lato" w:hAnsi="Lato" w:cstheme="minorHAnsi"/>
          <w:bCs/>
          <w:bdr w:val="none" w:sz="0" w:space="0" w:color="auto" w:frame="1"/>
        </w:rPr>
        <w:t>Director</w:t>
      </w:r>
      <w:proofErr w:type="gramEnd"/>
      <w:r w:rsidRPr="001E718D">
        <w:rPr>
          <w:rFonts w:ascii="Lato" w:hAnsi="Lato" w:cstheme="minorHAnsi"/>
          <w:bCs/>
          <w:bdr w:val="none" w:sz="0" w:space="0" w:color="auto" w:frame="1"/>
        </w:rPr>
        <w:t xml:space="preserve"> de Tecnologías de la Información y Comunicación del Poder Judicial del Estado, en su calidad de administrador, informa del cumplimiento de los contratos de servicios para el Poder Judicial del Estado, correspondientes al mes de abril de dos mil veinticinco, en los términos siguientes: </w:t>
      </w:r>
    </w:p>
    <w:p w14:paraId="7AB3B23C" w14:textId="77777777" w:rsidR="003A6BA4" w:rsidRPr="001E718D" w:rsidRDefault="003A6BA4" w:rsidP="00296998">
      <w:pPr>
        <w:spacing w:after="0" w:line="480" w:lineRule="auto"/>
        <w:jc w:val="both"/>
        <w:rPr>
          <w:rFonts w:ascii="Lato" w:hAnsi="Lato" w:cstheme="minorHAnsi"/>
          <w:b/>
          <w:bdr w:val="none" w:sz="0" w:space="0" w:color="auto" w:frame="1"/>
        </w:rPr>
      </w:pPr>
    </w:p>
    <w:p w14:paraId="76CB5E3A" w14:textId="77777777" w:rsidR="001A64C6" w:rsidRPr="001E718D" w:rsidRDefault="001A64C6" w:rsidP="00296998">
      <w:pPr>
        <w:spacing w:after="0" w:line="480" w:lineRule="auto"/>
        <w:jc w:val="both"/>
        <w:rPr>
          <w:rFonts w:ascii="Lato" w:hAnsi="Lato" w:cstheme="minorHAnsi"/>
          <w:b/>
          <w:bdr w:val="none" w:sz="0" w:space="0" w:color="auto" w:frame="1"/>
        </w:rPr>
      </w:pPr>
    </w:p>
    <w:tbl>
      <w:tblPr>
        <w:tblStyle w:val="Tablaconcuadrcula"/>
        <w:tblW w:w="7542" w:type="dxa"/>
        <w:tblInd w:w="108" w:type="dxa"/>
        <w:tblLook w:val="04A0" w:firstRow="1" w:lastRow="0" w:firstColumn="1" w:lastColumn="0" w:noHBand="0" w:noVBand="1"/>
      </w:tblPr>
      <w:tblGrid>
        <w:gridCol w:w="1627"/>
        <w:gridCol w:w="2061"/>
        <w:gridCol w:w="1832"/>
        <w:gridCol w:w="2022"/>
      </w:tblGrid>
      <w:tr w:rsidR="001E718D" w:rsidRPr="001E718D" w14:paraId="7512B484" w14:textId="77777777" w:rsidTr="003A6BA4">
        <w:trPr>
          <w:trHeight w:val="257"/>
        </w:trPr>
        <w:tc>
          <w:tcPr>
            <w:tcW w:w="1627" w:type="dxa"/>
          </w:tcPr>
          <w:p w14:paraId="5AC9A12E" w14:textId="77777777" w:rsidR="003A6BA4" w:rsidRPr="001E718D" w:rsidRDefault="003A6BA4" w:rsidP="00296998">
            <w:pPr>
              <w:pStyle w:val="Prrafodelista"/>
              <w:tabs>
                <w:tab w:val="left" w:pos="5387"/>
              </w:tabs>
              <w:spacing w:line="240" w:lineRule="auto"/>
              <w:ind w:left="0"/>
              <w:jc w:val="center"/>
              <w:rPr>
                <w:rFonts w:ascii="Lato" w:hAnsi="Lato"/>
                <w:b/>
                <w:bCs/>
                <w:sz w:val="14"/>
                <w:szCs w:val="14"/>
              </w:rPr>
            </w:pPr>
            <w:r w:rsidRPr="001E718D">
              <w:rPr>
                <w:rFonts w:ascii="Lato" w:hAnsi="Lato"/>
                <w:b/>
                <w:bCs/>
                <w:sz w:val="14"/>
                <w:szCs w:val="14"/>
              </w:rPr>
              <w:lastRenderedPageBreak/>
              <w:t>CONTRATO No.</w:t>
            </w:r>
          </w:p>
        </w:tc>
        <w:tc>
          <w:tcPr>
            <w:tcW w:w="2061" w:type="dxa"/>
          </w:tcPr>
          <w:p w14:paraId="04394572" w14:textId="77777777" w:rsidR="003A6BA4" w:rsidRPr="001E718D" w:rsidRDefault="003A6BA4" w:rsidP="00296998">
            <w:pPr>
              <w:pStyle w:val="Prrafodelista"/>
              <w:tabs>
                <w:tab w:val="left" w:pos="5387"/>
              </w:tabs>
              <w:spacing w:line="240" w:lineRule="auto"/>
              <w:ind w:left="0"/>
              <w:jc w:val="center"/>
              <w:rPr>
                <w:rFonts w:ascii="Lato" w:hAnsi="Lato"/>
                <w:b/>
                <w:bCs/>
                <w:sz w:val="14"/>
                <w:szCs w:val="14"/>
              </w:rPr>
            </w:pPr>
            <w:r w:rsidRPr="001E718D">
              <w:rPr>
                <w:rFonts w:ascii="Lato" w:hAnsi="Lato"/>
                <w:b/>
                <w:bCs/>
                <w:sz w:val="14"/>
                <w:szCs w:val="14"/>
              </w:rPr>
              <w:t>PERSONA FÍSICA/MORAL</w:t>
            </w:r>
          </w:p>
        </w:tc>
        <w:tc>
          <w:tcPr>
            <w:tcW w:w="1832" w:type="dxa"/>
          </w:tcPr>
          <w:p w14:paraId="2429D0D3" w14:textId="77777777" w:rsidR="003A6BA4" w:rsidRPr="001E718D" w:rsidRDefault="003A6BA4" w:rsidP="00296998">
            <w:pPr>
              <w:pStyle w:val="Prrafodelista"/>
              <w:tabs>
                <w:tab w:val="left" w:pos="5387"/>
              </w:tabs>
              <w:spacing w:line="240" w:lineRule="auto"/>
              <w:ind w:left="0"/>
              <w:jc w:val="center"/>
              <w:rPr>
                <w:rFonts w:ascii="Lato" w:hAnsi="Lato"/>
                <w:b/>
                <w:bCs/>
                <w:sz w:val="14"/>
                <w:szCs w:val="14"/>
              </w:rPr>
            </w:pPr>
            <w:r w:rsidRPr="001E718D">
              <w:rPr>
                <w:rFonts w:ascii="Lato" w:hAnsi="Lato"/>
                <w:b/>
                <w:bCs/>
                <w:sz w:val="14"/>
                <w:szCs w:val="14"/>
              </w:rPr>
              <w:t>SERVICIO</w:t>
            </w:r>
          </w:p>
        </w:tc>
        <w:tc>
          <w:tcPr>
            <w:tcW w:w="2022" w:type="dxa"/>
          </w:tcPr>
          <w:p w14:paraId="733D0125" w14:textId="77777777" w:rsidR="003A6BA4" w:rsidRPr="001E718D" w:rsidRDefault="003A6BA4" w:rsidP="00296998">
            <w:pPr>
              <w:pStyle w:val="Prrafodelista"/>
              <w:tabs>
                <w:tab w:val="left" w:pos="5387"/>
              </w:tabs>
              <w:spacing w:line="240" w:lineRule="auto"/>
              <w:ind w:left="-511"/>
              <w:jc w:val="center"/>
              <w:rPr>
                <w:rFonts w:ascii="Lato" w:hAnsi="Lato"/>
                <w:b/>
                <w:bCs/>
                <w:sz w:val="14"/>
                <w:szCs w:val="14"/>
              </w:rPr>
            </w:pPr>
            <w:r w:rsidRPr="001E718D">
              <w:rPr>
                <w:rFonts w:ascii="Lato" w:hAnsi="Lato"/>
                <w:b/>
                <w:bCs/>
                <w:sz w:val="14"/>
                <w:szCs w:val="14"/>
              </w:rPr>
              <w:t>OBSERVACIONES</w:t>
            </w:r>
          </w:p>
          <w:p w14:paraId="0661E820" w14:textId="77777777" w:rsidR="003A6BA4" w:rsidRPr="001E718D" w:rsidRDefault="003A6BA4" w:rsidP="00296998">
            <w:pPr>
              <w:pStyle w:val="Prrafodelista"/>
              <w:tabs>
                <w:tab w:val="left" w:pos="5387"/>
              </w:tabs>
              <w:spacing w:line="240" w:lineRule="auto"/>
              <w:ind w:left="-511"/>
              <w:jc w:val="center"/>
              <w:rPr>
                <w:rFonts w:ascii="Lato" w:hAnsi="Lato"/>
                <w:b/>
                <w:bCs/>
                <w:sz w:val="14"/>
                <w:szCs w:val="14"/>
              </w:rPr>
            </w:pPr>
          </w:p>
        </w:tc>
      </w:tr>
      <w:tr w:rsidR="001E718D" w:rsidRPr="001E718D" w14:paraId="759DB2FD" w14:textId="77777777" w:rsidTr="003A6BA4">
        <w:trPr>
          <w:trHeight w:val="450"/>
        </w:trPr>
        <w:tc>
          <w:tcPr>
            <w:tcW w:w="1627" w:type="dxa"/>
            <w:tcBorders>
              <w:top w:val="single" w:sz="4" w:space="0" w:color="auto"/>
              <w:left w:val="single" w:sz="4" w:space="0" w:color="auto"/>
              <w:bottom w:val="single" w:sz="4" w:space="0" w:color="auto"/>
              <w:right w:val="single" w:sz="4" w:space="0" w:color="auto"/>
            </w:tcBorders>
          </w:tcPr>
          <w:p w14:paraId="39CF6B68" w14:textId="77777777" w:rsidR="003A6BA4" w:rsidRPr="001E718D" w:rsidRDefault="003A6BA4" w:rsidP="00296998">
            <w:pPr>
              <w:pStyle w:val="Prrafodelista"/>
              <w:tabs>
                <w:tab w:val="left" w:pos="5387"/>
              </w:tabs>
              <w:spacing w:line="240" w:lineRule="auto"/>
              <w:ind w:left="0"/>
              <w:jc w:val="center"/>
              <w:rPr>
                <w:rFonts w:ascii="Lato" w:hAnsi="Lato"/>
                <w:sz w:val="14"/>
                <w:szCs w:val="14"/>
              </w:rPr>
            </w:pPr>
            <w:r w:rsidRPr="001E718D">
              <w:rPr>
                <w:rFonts w:ascii="Lato" w:hAnsi="Lato"/>
                <w:sz w:val="14"/>
                <w:szCs w:val="14"/>
              </w:rPr>
              <w:t>PJET/LPN/007-2025</w:t>
            </w:r>
          </w:p>
        </w:tc>
        <w:tc>
          <w:tcPr>
            <w:tcW w:w="2061" w:type="dxa"/>
            <w:tcBorders>
              <w:top w:val="single" w:sz="4" w:space="0" w:color="auto"/>
              <w:left w:val="single" w:sz="4" w:space="0" w:color="auto"/>
              <w:bottom w:val="single" w:sz="4" w:space="0" w:color="auto"/>
              <w:right w:val="single" w:sz="4" w:space="0" w:color="auto"/>
            </w:tcBorders>
          </w:tcPr>
          <w:p w14:paraId="655850F1" w14:textId="77777777" w:rsidR="003A6BA4" w:rsidRPr="001E718D" w:rsidRDefault="003A6BA4" w:rsidP="00296998">
            <w:pPr>
              <w:pStyle w:val="Prrafodelista"/>
              <w:tabs>
                <w:tab w:val="left" w:pos="5387"/>
              </w:tabs>
              <w:spacing w:line="240" w:lineRule="auto"/>
              <w:ind w:left="0"/>
              <w:jc w:val="center"/>
              <w:rPr>
                <w:rFonts w:ascii="Lato" w:hAnsi="Lato"/>
                <w:sz w:val="14"/>
                <w:szCs w:val="14"/>
              </w:rPr>
            </w:pPr>
            <w:r w:rsidRPr="001E718D">
              <w:rPr>
                <w:rFonts w:ascii="Lato" w:hAnsi="Lato"/>
                <w:sz w:val="14"/>
                <w:szCs w:val="14"/>
              </w:rPr>
              <w:t xml:space="preserve">Comercializadora </w:t>
            </w:r>
            <w:proofErr w:type="spellStart"/>
            <w:r w:rsidRPr="001E718D">
              <w:rPr>
                <w:rFonts w:ascii="Lato" w:hAnsi="Lato"/>
                <w:sz w:val="14"/>
                <w:szCs w:val="14"/>
              </w:rPr>
              <w:t>Fet</w:t>
            </w:r>
            <w:proofErr w:type="spellEnd"/>
            <w:r w:rsidRPr="001E718D">
              <w:rPr>
                <w:rFonts w:ascii="Lato" w:hAnsi="Lato"/>
                <w:sz w:val="14"/>
                <w:szCs w:val="14"/>
              </w:rPr>
              <w:t>, S.A. de C.V.</w:t>
            </w:r>
          </w:p>
        </w:tc>
        <w:tc>
          <w:tcPr>
            <w:tcW w:w="1832" w:type="dxa"/>
            <w:tcBorders>
              <w:top w:val="single" w:sz="4" w:space="0" w:color="auto"/>
              <w:left w:val="single" w:sz="4" w:space="0" w:color="auto"/>
              <w:bottom w:val="single" w:sz="4" w:space="0" w:color="auto"/>
              <w:right w:val="single" w:sz="4" w:space="0" w:color="auto"/>
            </w:tcBorders>
          </w:tcPr>
          <w:p w14:paraId="0826176E" w14:textId="77777777" w:rsidR="003A6BA4" w:rsidRPr="001E718D" w:rsidRDefault="003A6BA4" w:rsidP="00296998">
            <w:pPr>
              <w:pStyle w:val="Prrafodelista"/>
              <w:tabs>
                <w:tab w:val="left" w:pos="5387"/>
              </w:tabs>
              <w:spacing w:line="240" w:lineRule="auto"/>
              <w:ind w:left="0"/>
              <w:jc w:val="center"/>
              <w:rPr>
                <w:rFonts w:ascii="Lato" w:hAnsi="Lato"/>
                <w:sz w:val="14"/>
                <w:szCs w:val="14"/>
              </w:rPr>
            </w:pPr>
            <w:r w:rsidRPr="001E718D">
              <w:rPr>
                <w:rFonts w:ascii="Lato" w:hAnsi="Lato"/>
                <w:sz w:val="14"/>
                <w:szCs w:val="14"/>
              </w:rPr>
              <w:t xml:space="preserve">Material de Cómputo y Consumibles de computación </w:t>
            </w:r>
          </w:p>
        </w:tc>
        <w:tc>
          <w:tcPr>
            <w:tcW w:w="2022" w:type="dxa"/>
            <w:tcBorders>
              <w:top w:val="single" w:sz="4" w:space="0" w:color="auto"/>
              <w:left w:val="single" w:sz="4" w:space="0" w:color="auto"/>
              <w:bottom w:val="single" w:sz="4" w:space="0" w:color="auto"/>
              <w:right w:val="single" w:sz="4" w:space="0" w:color="auto"/>
            </w:tcBorders>
          </w:tcPr>
          <w:p w14:paraId="385D7D53" w14:textId="77777777" w:rsidR="003A6BA4" w:rsidRPr="001E718D" w:rsidRDefault="003A6BA4" w:rsidP="00296998">
            <w:pPr>
              <w:pStyle w:val="Prrafodelista"/>
              <w:tabs>
                <w:tab w:val="left" w:pos="5387"/>
              </w:tabs>
              <w:spacing w:line="240" w:lineRule="auto"/>
              <w:ind w:left="0"/>
              <w:jc w:val="center"/>
              <w:rPr>
                <w:rFonts w:ascii="Lato" w:hAnsi="Lato"/>
                <w:sz w:val="14"/>
                <w:szCs w:val="14"/>
              </w:rPr>
            </w:pPr>
            <w:r w:rsidRPr="001E718D">
              <w:rPr>
                <w:rFonts w:ascii="Lato" w:hAnsi="Lato"/>
                <w:sz w:val="14"/>
                <w:szCs w:val="14"/>
              </w:rPr>
              <w:t>Cumplió en tiempo y forma</w:t>
            </w:r>
          </w:p>
        </w:tc>
      </w:tr>
      <w:tr w:rsidR="003A6BA4" w:rsidRPr="001E718D" w14:paraId="3D09D28F" w14:textId="77777777" w:rsidTr="003A6BA4">
        <w:trPr>
          <w:trHeight w:val="208"/>
        </w:trPr>
        <w:tc>
          <w:tcPr>
            <w:tcW w:w="1627" w:type="dxa"/>
            <w:tcBorders>
              <w:top w:val="single" w:sz="4" w:space="0" w:color="auto"/>
              <w:left w:val="single" w:sz="4" w:space="0" w:color="auto"/>
              <w:bottom w:val="single" w:sz="4" w:space="0" w:color="auto"/>
              <w:right w:val="single" w:sz="4" w:space="0" w:color="auto"/>
            </w:tcBorders>
          </w:tcPr>
          <w:p w14:paraId="3DE88BF2" w14:textId="77777777" w:rsidR="003A6BA4" w:rsidRPr="001E718D" w:rsidRDefault="003A6BA4" w:rsidP="00296998">
            <w:pPr>
              <w:pStyle w:val="Prrafodelista"/>
              <w:tabs>
                <w:tab w:val="left" w:pos="5387"/>
              </w:tabs>
              <w:spacing w:line="240" w:lineRule="auto"/>
              <w:ind w:left="0"/>
              <w:jc w:val="center"/>
              <w:rPr>
                <w:rFonts w:ascii="Lato" w:hAnsi="Lato"/>
                <w:sz w:val="14"/>
                <w:szCs w:val="14"/>
              </w:rPr>
            </w:pPr>
            <w:r w:rsidRPr="001E718D">
              <w:rPr>
                <w:rFonts w:ascii="Lato" w:hAnsi="Lato"/>
                <w:sz w:val="14"/>
                <w:szCs w:val="14"/>
              </w:rPr>
              <w:t>PJET/LPN/008-2025</w:t>
            </w:r>
          </w:p>
        </w:tc>
        <w:tc>
          <w:tcPr>
            <w:tcW w:w="2061" w:type="dxa"/>
            <w:tcBorders>
              <w:top w:val="single" w:sz="4" w:space="0" w:color="auto"/>
              <w:left w:val="single" w:sz="4" w:space="0" w:color="auto"/>
              <w:bottom w:val="single" w:sz="4" w:space="0" w:color="auto"/>
              <w:right w:val="single" w:sz="4" w:space="0" w:color="auto"/>
            </w:tcBorders>
          </w:tcPr>
          <w:p w14:paraId="1D4D9C75" w14:textId="77777777" w:rsidR="003A6BA4" w:rsidRPr="001E718D" w:rsidRDefault="003A6BA4" w:rsidP="00296998">
            <w:pPr>
              <w:pStyle w:val="Prrafodelista"/>
              <w:tabs>
                <w:tab w:val="left" w:pos="5387"/>
              </w:tabs>
              <w:spacing w:line="240" w:lineRule="auto"/>
              <w:ind w:left="0"/>
              <w:jc w:val="center"/>
              <w:rPr>
                <w:rFonts w:ascii="Lato" w:hAnsi="Lato"/>
                <w:sz w:val="14"/>
                <w:szCs w:val="14"/>
              </w:rPr>
            </w:pPr>
            <w:proofErr w:type="spellStart"/>
            <w:r w:rsidRPr="001E718D">
              <w:rPr>
                <w:rFonts w:ascii="Lato" w:hAnsi="Lato"/>
                <w:sz w:val="14"/>
                <w:szCs w:val="14"/>
              </w:rPr>
              <w:t>Pixsoft</w:t>
            </w:r>
            <w:proofErr w:type="spellEnd"/>
          </w:p>
        </w:tc>
        <w:tc>
          <w:tcPr>
            <w:tcW w:w="1832" w:type="dxa"/>
            <w:tcBorders>
              <w:top w:val="single" w:sz="4" w:space="0" w:color="auto"/>
              <w:left w:val="single" w:sz="4" w:space="0" w:color="auto"/>
              <w:bottom w:val="single" w:sz="4" w:space="0" w:color="auto"/>
              <w:right w:val="single" w:sz="4" w:space="0" w:color="auto"/>
            </w:tcBorders>
          </w:tcPr>
          <w:p w14:paraId="4577EA4D" w14:textId="77777777" w:rsidR="003A6BA4" w:rsidRPr="001E718D" w:rsidRDefault="003A6BA4" w:rsidP="00296998">
            <w:pPr>
              <w:pStyle w:val="Prrafodelista"/>
              <w:tabs>
                <w:tab w:val="left" w:pos="5387"/>
              </w:tabs>
              <w:spacing w:line="240" w:lineRule="auto"/>
              <w:ind w:left="0"/>
              <w:jc w:val="center"/>
              <w:rPr>
                <w:rFonts w:ascii="Lato" w:hAnsi="Lato"/>
                <w:sz w:val="14"/>
                <w:szCs w:val="14"/>
              </w:rPr>
            </w:pPr>
            <w:r w:rsidRPr="001E718D">
              <w:rPr>
                <w:rFonts w:ascii="Lato" w:hAnsi="Lato"/>
                <w:sz w:val="14"/>
                <w:szCs w:val="14"/>
              </w:rPr>
              <w:t>Impresión Administrada</w:t>
            </w:r>
          </w:p>
        </w:tc>
        <w:tc>
          <w:tcPr>
            <w:tcW w:w="2022" w:type="dxa"/>
            <w:tcBorders>
              <w:top w:val="single" w:sz="4" w:space="0" w:color="auto"/>
              <w:left w:val="single" w:sz="4" w:space="0" w:color="auto"/>
              <w:bottom w:val="single" w:sz="4" w:space="0" w:color="auto"/>
              <w:right w:val="single" w:sz="4" w:space="0" w:color="auto"/>
            </w:tcBorders>
          </w:tcPr>
          <w:p w14:paraId="246475D9" w14:textId="77777777" w:rsidR="003A6BA4" w:rsidRPr="001E718D" w:rsidRDefault="003A6BA4" w:rsidP="00296998">
            <w:pPr>
              <w:pStyle w:val="Prrafodelista"/>
              <w:tabs>
                <w:tab w:val="left" w:pos="5387"/>
              </w:tabs>
              <w:spacing w:line="240" w:lineRule="auto"/>
              <w:ind w:left="0"/>
              <w:jc w:val="center"/>
              <w:rPr>
                <w:rFonts w:ascii="Lato" w:hAnsi="Lato"/>
                <w:sz w:val="14"/>
                <w:szCs w:val="14"/>
              </w:rPr>
            </w:pPr>
            <w:r w:rsidRPr="001E718D">
              <w:rPr>
                <w:rFonts w:ascii="Lato" w:hAnsi="Lato"/>
                <w:sz w:val="14"/>
                <w:szCs w:val="14"/>
              </w:rPr>
              <w:t>Cumplió en tiempo y forma</w:t>
            </w:r>
          </w:p>
        </w:tc>
      </w:tr>
    </w:tbl>
    <w:p w14:paraId="32943551" w14:textId="77777777" w:rsidR="001A64C6" w:rsidRPr="001E718D" w:rsidRDefault="001A64C6" w:rsidP="00296998">
      <w:pPr>
        <w:tabs>
          <w:tab w:val="left" w:pos="5387"/>
        </w:tabs>
        <w:spacing w:after="0" w:line="480" w:lineRule="auto"/>
        <w:jc w:val="both"/>
        <w:rPr>
          <w:rFonts w:ascii="Lato" w:hAnsi="Lato" w:cstheme="minorHAnsi"/>
          <w:b/>
          <w:bCs/>
        </w:rPr>
      </w:pPr>
    </w:p>
    <w:p w14:paraId="67E8C40D" w14:textId="72EABE52" w:rsidR="003A6BA4" w:rsidRPr="001E718D" w:rsidRDefault="003A6BA4" w:rsidP="00296998">
      <w:pPr>
        <w:tabs>
          <w:tab w:val="left" w:pos="5387"/>
        </w:tabs>
        <w:spacing w:after="0" w:line="480" w:lineRule="auto"/>
        <w:jc w:val="both"/>
        <w:rPr>
          <w:rFonts w:ascii="Lato" w:hAnsi="Lato"/>
          <w:b/>
          <w:bCs/>
        </w:rPr>
      </w:pPr>
      <w:r w:rsidRPr="001E718D">
        <w:rPr>
          <w:rFonts w:ascii="Lato" w:hAnsi="Lato" w:cstheme="minorHAnsi"/>
        </w:rPr>
        <w:t xml:space="preserve">Al respecto, con fundamento en lo que establecen los artículos 61 de la Ley Orgánica del Poder Judicial del Estado, y 43 de la Ley de Adquisiciones, Arrendamientos y Servicios del Estado de Tlaxcala, se tiene por presente </w:t>
      </w:r>
      <w:r w:rsidR="00CA61B1" w:rsidRPr="001E718D">
        <w:rPr>
          <w:rFonts w:ascii="Lato" w:hAnsi="Lato" w:cstheme="minorHAnsi"/>
        </w:rPr>
        <w:t xml:space="preserve">al </w:t>
      </w:r>
      <w:r w:rsidRPr="001E718D">
        <w:rPr>
          <w:rFonts w:ascii="Lato" w:hAnsi="Lato" w:cstheme="minorHAnsi"/>
          <w:bCs/>
          <w:bdr w:val="none" w:sz="0" w:space="0" w:color="auto" w:frame="1"/>
        </w:rPr>
        <w:t>Director de Tecnologías de la Información y Comunicación del Poder Judicial del Estado</w:t>
      </w:r>
      <w:r w:rsidRPr="001E718D">
        <w:rPr>
          <w:rFonts w:ascii="Lato" w:hAnsi="Lato" w:cstheme="minorHAnsi"/>
        </w:rPr>
        <w:t xml:space="preserve">, en su calidad de administrador de los contratos, rindiendo los informes de cuenta y toda vez que las personas morales, han cumplido en tiempo y forma con los servicios contratados, durante el mes de abril de dos mil veinticinco, únicamente se toma debido conocimiento.  </w:t>
      </w:r>
    </w:p>
    <w:p w14:paraId="67B62679" w14:textId="5B1A0E5F" w:rsidR="003A6BA4" w:rsidRPr="001E718D" w:rsidRDefault="003A6BA4" w:rsidP="001A64C6">
      <w:pPr>
        <w:pStyle w:val="NormalWeb"/>
        <w:spacing w:before="0" w:beforeAutospacing="0" w:after="0" w:afterAutospacing="0" w:line="480" w:lineRule="auto"/>
        <w:jc w:val="both"/>
        <w:rPr>
          <w:rFonts w:ascii="Lato" w:hAnsi="Lato" w:cstheme="minorHAnsi"/>
          <w:b/>
          <w:bCs/>
          <w:sz w:val="22"/>
          <w:szCs w:val="22"/>
          <w:u w:val="single"/>
        </w:rPr>
      </w:pPr>
      <w:r w:rsidRPr="001E718D">
        <w:rPr>
          <w:rFonts w:ascii="Lato" w:hAnsi="Lato" w:cstheme="minorHAnsi"/>
          <w:sz w:val="22"/>
          <w:szCs w:val="22"/>
        </w:rPr>
        <w:t xml:space="preserve">Comuníquese lo anterior, al </w:t>
      </w:r>
      <w:proofErr w:type="gramStart"/>
      <w:r w:rsidRPr="001E718D">
        <w:rPr>
          <w:rFonts w:ascii="Lato" w:hAnsi="Lato" w:cstheme="minorHAnsi"/>
          <w:bCs/>
          <w:sz w:val="22"/>
          <w:szCs w:val="22"/>
          <w:bdr w:val="none" w:sz="0" w:space="0" w:color="auto" w:frame="1"/>
        </w:rPr>
        <w:t>Director</w:t>
      </w:r>
      <w:proofErr w:type="gramEnd"/>
      <w:r w:rsidRPr="001E718D">
        <w:rPr>
          <w:rFonts w:ascii="Lato" w:hAnsi="Lato" w:cstheme="minorHAnsi"/>
          <w:bCs/>
          <w:sz w:val="22"/>
          <w:szCs w:val="22"/>
          <w:bdr w:val="none" w:sz="0" w:space="0" w:color="auto" w:frame="1"/>
        </w:rPr>
        <w:t xml:space="preserve"> de Tecnologías de la Información y Comunicación del Poder Judicial del Estado,</w:t>
      </w:r>
      <w:r w:rsidRPr="001E718D">
        <w:rPr>
          <w:rFonts w:ascii="Lato" w:hAnsi="Lato" w:cstheme="minorHAnsi"/>
          <w:sz w:val="22"/>
          <w:szCs w:val="22"/>
        </w:rPr>
        <w:t xml:space="preserve"> para constancia y efectos legales a que haya lugar.</w:t>
      </w:r>
      <w:r w:rsidR="00195EBD" w:rsidRPr="001E718D">
        <w:rPr>
          <w:rFonts w:ascii="Lato" w:hAnsi="Lato" w:cstheme="minorHAnsi"/>
          <w:sz w:val="22"/>
          <w:szCs w:val="22"/>
        </w:rPr>
        <w:t xml:space="preserve"> </w:t>
      </w:r>
      <w:r w:rsidR="001A64C6" w:rsidRPr="001E718D">
        <w:rPr>
          <w:rFonts w:ascii="Lato" w:hAnsi="Lato" w:cstheme="minorHAnsi"/>
          <w:b/>
          <w:bCs/>
          <w:sz w:val="22"/>
          <w:szCs w:val="22"/>
          <w:u w:val="single"/>
        </w:rPr>
        <w:t>APROBADO POR UNANIMIDAD DE VOTOS.</w:t>
      </w:r>
    </w:p>
    <w:p w14:paraId="0BEA9D74" w14:textId="31FF5FA6" w:rsidR="00CA61B1" w:rsidRPr="001E718D" w:rsidRDefault="001A64C6" w:rsidP="001A64C6">
      <w:pPr>
        <w:pStyle w:val="NormalWeb"/>
        <w:spacing w:before="0" w:beforeAutospacing="0" w:after="0" w:afterAutospacing="0"/>
        <w:jc w:val="both"/>
        <w:rPr>
          <w:rFonts w:ascii="Lato" w:hAnsi="Lato"/>
        </w:rPr>
      </w:pPr>
      <w:r w:rsidRPr="001E718D">
        <w:rPr>
          <w:rFonts w:ascii="Lato" w:hAnsi="Lato"/>
          <w:b/>
          <w:bCs/>
          <w:sz w:val="22"/>
          <w:szCs w:val="22"/>
        </w:rPr>
        <w:t xml:space="preserve"> </w:t>
      </w:r>
    </w:p>
    <w:p w14:paraId="2AA49E84" w14:textId="34912D00" w:rsidR="00CA61B1" w:rsidRPr="001E718D" w:rsidRDefault="00CA61B1" w:rsidP="001A64C6">
      <w:pPr>
        <w:spacing w:after="0" w:line="480" w:lineRule="auto"/>
        <w:ind w:firstLine="708"/>
        <w:jc w:val="both"/>
        <w:rPr>
          <w:rFonts w:ascii="Lato" w:hAnsi="Lato" w:cstheme="minorHAnsi"/>
          <w:b/>
          <w:bdr w:val="none" w:sz="0" w:space="0" w:color="auto" w:frame="1"/>
        </w:rPr>
      </w:pPr>
      <w:r w:rsidRPr="001E718D">
        <w:rPr>
          <w:rFonts w:ascii="Lato" w:hAnsi="Lato"/>
          <w:b/>
          <w:bCs/>
        </w:rPr>
        <w:t>ACUERDO V/45/2025. O</w:t>
      </w:r>
      <w:r w:rsidRPr="001E718D">
        <w:rPr>
          <w:rFonts w:ascii="Lato" w:hAnsi="Lato" w:cstheme="minorHAnsi"/>
          <w:b/>
          <w:bdr w:val="none" w:sz="0" w:space="0" w:color="auto" w:frame="1"/>
        </w:rPr>
        <w:t xml:space="preserve">ficio número JURTSJ/163/2025, recibido el veintinueve de abril de dos mil veinticinco, signado por la </w:t>
      </w:r>
      <w:proofErr w:type="gramStart"/>
      <w:r w:rsidRPr="001E718D">
        <w:rPr>
          <w:rFonts w:ascii="Lato" w:hAnsi="Lato" w:cstheme="minorHAnsi"/>
          <w:b/>
          <w:bdr w:val="none" w:sz="0" w:space="0" w:color="auto" w:frame="1"/>
        </w:rPr>
        <w:t>Subdirectora</w:t>
      </w:r>
      <w:proofErr w:type="gramEnd"/>
      <w:r w:rsidRPr="001E718D">
        <w:rPr>
          <w:rFonts w:ascii="Lato" w:hAnsi="Lato" w:cstheme="minorHAnsi"/>
          <w:b/>
          <w:bdr w:val="none" w:sz="0" w:space="0" w:color="auto" w:frame="1"/>
        </w:rPr>
        <w:t xml:space="preserve"> Jurídica del Tribunal Superior de Justicia del Estado. </w:t>
      </w:r>
      <w:r w:rsidR="001A64C6" w:rsidRPr="001E718D">
        <w:rPr>
          <w:rFonts w:ascii="Lato" w:hAnsi="Lato" w:cstheme="minorHAnsi"/>
          <w:b/>
          <w:bdr w:val="none" w:sz="0" w:space="0" w:color="auto" w:frame="1"/>
        </w:rPr>
        <w:t>- - - - - - - - - - - - - - - - - - - - - - - - -</w:t>
      </w:r>
    </w:p>
    <w:p w14:paraId="2F3AE23A" w14:textId="481ABF7E" w:rsidR="00B43491" w:rsidRPr="001E718D" w:rsidRDefault="00CA61B1" w:rsidP="00296998">
      <w:pPr>
        <w:spacing w:after="0" w:line="480" w:lineRule="auto"/>
        <w:jc w:val="both"/>
        <w:rPr>
          <w:rFonts w:ascii="Lato" w:hAnsi="Lato" w:cs="Arial"/>
          <w:bCs/>
        </w:rPr>
      </w:pPr>
      <w:r w:rsidRPr="001E718D">
        <w:rPr>
          <w:rFonts w:ascii="Lato" w:hAnsi="Lato" w:cstheme="minorHAnsi"/>
        </w:rPr>
        <w:t xml:space="preserve">Dada cuenta con el oficio de referencia, mediante el cual, en seguimiento al acuerdo V/36/2025 de este Cuerpo </w:t>
      </w:r>
      <w:r w:rsidR="00F035B6" w:rsidRPr="001E718D">
        <w:rPr>
          <w:rFonts w:ascii="Lato" w:hAnsi="Lato" w:cstheme="minorHAnsi"/>
        </w:rPr>
        <w:t>C</w:t>
      </w:r>
      <w:r w:rsidRPr="001E718D">
        <w:rPr>
          <w:rFonts w:ascii="Lato" w:hAnsi="Lato" w:cstheme="minorHAnsi"/>
        </w:rPr>
        <w:t xml:space="preserve">olegiado, </w:t>
      </w:r>
      <w:r w:rsidRPr="001E718D">
        <w:rPr>
          <w:rFonts w:ascii="Lato" w:hAnsi="Lato" w:cs="Arial"/>
          <w:bCs/>
        </w:rPr>
        <w:t xml:space="preserve">la </w:t>
      </w:r>
      <w:r w:rsidRPr="001E718D">
        <w:rPr>
          <w:rFonts w:ascii="Lato" w:hAnsi="Lato" w:cstheme="minorHAnsi"/>
          <w:bCs/>
          <w:bdr w:val="none" w:sz="0" w:space="0" w:color="auto" w:frame="1"/>
        </w:rPr>
        <w:t xml:space="preserve">Subdirectora Jurídica del Tribunal Superior de Justicia del Estado, informa las acciones realizadas a efecto de </w:t>
      </w:r>
      <w:r w:rsidRPr="001E718D">
        <w:rPr>
          <w:rFonts w:ascii="Lato" w:hAnsi="Lato" w:cstheme="minorHAnsi"/>
        </w:rPr>
        <w:t xml:space="preserve">obtener la sesión de derechos del servicio de telefonía ubicado en </w:t>
      </w:r>
      <w:r w:rsidRPr="001E718D">
        <w:rPr>
          <w:rFonts w:ascii="Lato" w:hAnsi="Lato" w:cs="Arial"/>
          <w:bCs/>
        </w:rPr>
        <w:t xml:space="preserve">el inmueble que ocupa el Juzgado de Control y de Juicio Oral del Distrito Judicial de Sánchez Piedras, </w:t>
      </w:r>
      <w:r w:rsidR="00B43491" w:rsidRPr="001E718D">
        <w:rPr>
          <w:rFonts w:ascii="Lato" w:hAnsi="Lato" w:cs="Arial"/>
          <w:bCs/>
        </w:rPr>
        <w:t xml:space="preserve">precisando que se </w:t>
      </w:r>
      <w:r w:rsidRPr="001E718D">
        <w:rPr>
          <w:rFonts w:ascii="Lato" w:hAnsi="Lato" w:cs="Arial"/>
          <w:bCs/>
        </w:rPr>
        <w:t>est</w:t>
      </w:r>
      <w:r w:rsidR="00B43491" w:rsidRPr="001E718D">
        <w:rPr>
          <w:rFonts w:ascii="Lato" w:hAnsi="Lato" w:cs="Arial"/>
          <w:bCs/>
        </w:rPr>
        <w:t>á</w:t>
      </w:r>
      <w:r w:rsidRPr="001E718D">
        <w:rPr>
          <w:rFonts w:ascii="Lato" w:hAnsi="Lato" w:cs="Arial"/>
          <w:bCs/>
        </w:rPr>
        <w:t xml:space="preserve"> a la espera de la respuesta de la Directora de Recursos Materiales, Servicios Generales e Inmuebles de la Oficialía Mayor de Gobierno (Titular de la cuenta Telmex), para continuar con </w:t>
      </w:r>
      <w:r w:rsidR="00B43491" w:rsidRPr="001E718D">
        <w:rPr>
          <w:rFonts w:ascii="Lato" w:hAnsi="Lato" w:cs="Arial"/>
          <w:bCs/>
        </w:rPr>
        <w:t xml:space="preserve">dicho </w:t>
      </w:r>
      <w:r w:rsidRPr="001E718D">
        <w:rPr>
          <w:rFonts w:ascii="Lato" w:hAnsi="Lato" w:cs="Arial"/>
          <w:bCs/>
        </w:rPr>
        <w:t>procedimiento.</w:t>
      </w:r>
    </w:p>
    <w:p w14:paraId="2BF286D7" w14:textId="77777777" w:rsidR="00B43491" w:rsidRPr="001E718D" w:rsidRDefault="00B43491" w:rsidP="00296998">
      <w:pPr>
        <w:spacing w:after="0" w:line="480" w:lineRule="auto"/>
        <w:jc w:val="both"/>
        <w:rPr>
          <w:rFonts w:ascii="Lato" w:hAnsi="Lato" w:cs="Arial"/>
          <w:bCs/>
        </w:rPr>
      </w:pPr>
      <w:r w:rsidRPr="001E718D">
        <w:rPr>
          <w:rFonts w:ascii="Lato" w:hAnsi="Lato" w:cs="Arial"/>
          <w:bCs/>
        </w:rPr>
        <w:t>En atención a lo anterior, con fundamento en lo que establece el artículo 61 de la Ley Orgánica del Poder Judicial del Estado, se determina:</w:t>
      </w:r>
    </w:p>
    <w:p w14:paraId="0B1E7A66" w14:textId="46E5812D" w:rsidR="00B43491" w:rsidRPr="001E718D" w:rsidRDefault="00B43491" w:rsidP="004902F9">
      <w:pPr>
        <w:pStyle w:val="Prrafodelista"/>
        <w:numPr>
          <w:ilvl w:val="0"/>
          <w:numId w:val="4"/>
        </w:numPr>
        <w:spacing w:after="0" w:line="480" w:lineRule="auto"/>
        <w:jc w:val="both"/>
        <w:rPr>
          <w:rFonts w:ascii="Lato" w:hAnsi="Lato" w:cs="Arial"/>
          <w:bCs/>
        </w:rPr>
      </w:pPr>
      <w:r w:rsidRPr="001E718D">
        <w:rPr>
          <w:rFonts w:ascii="Lato" w:hAnsi="Lato" w:cs="Arial"/>
          <w:bCs/>
        </w:rPr>
        <w:t>Tomar conocimiento del informe de cuenta.</w:t>
      </w:r>
    </w:p>
    <w:p w14:paraId="3A574DF1" w14:textId="406994FA" w:rsidR="00B43491" w:rsidRPr="001E718D" w:rsidRDefault="00B43491" w:rsidP="004902F9">
      <w:pPr>
        <w:pStyle w:val="Prrafodelista"/>
        <w:numPr>
          <w:ilvl w:val="0"/>
          <w:numId w:val="4"/>
        </w:numPr>
        <w:spacing w:after="0" w:line="480" w:lineRule="auto"/>
        <w:jc w:val="both"/>
        <w:rPr>
          <w:rFonts w:ascii="Lato" w:hAnsi="Lato" w:cs="Arial"/>
          <w:bCs/>
        </w:rPr>
      </w:pPr>
      <w:r w:rsidRPr="001E718D">
        <w:rPr>
          <w:rFonts w:ascii="Lato" w:hAnsi="Lato" w:cs="Arial"/>
          <w:bCs/>
        </w:rPr>
        <w:lastRenderedPageBreak/>
        <w:t xml:space="preserve">Instruir a la </w:t>
      </w:r>
      <w:proofErr w:type="gramStart"/>
      <w:r w:rsidRPr="001E718D">
        <w:rPr>
          <w:rFonts w:ascii="Lato" w:hAnsi="Lato" w:cstheme="minorHAnsi"/>
          <w:bCs/>
          <w:bdr w:val="none" w:sz="0" w:space="0" w:color="auto" w:frame="1"/>
        </w:rPr>
        <w:t>Subdirectora</w:t>
      </w:r>
      <w:proofErr w:type="gramEnd"/>
      <w:r w:rsidRPr="001E718D">
        <w:rPr>
          <w:rFonts w:ascii="Lato" w:hAnsi="Lato" w:cstheme="minorHAnsi"/>
          <w:bCs/>
          <w:bdr w:val="none" w:sz="0" w:space="0" w:color="auto" w:frame="1"/>
        </w:rPr>
        <w:t xml:space="preserve"> Jurídica del Tribunal Superior de Justicia del Estado, dar continuidad al tramité hasta su conclusión</w:t>
      </w:r>
      <w:r w:rsidR="006823F9" w:rsidRPr="001E718D">
        <w:rPr>
          <w:rFonts w:ascii="Lato" w:hAnsi="Lato" w:cstheme="minorHAnsi"/>
          <w:bCs/>
          <w:bdr w:val="none" w:sz="0" w:space="0" w:color="auto" w:frame="1"/>
        </w:rPr>
        <w:t>; debiendo mantener informado a este Comité de Adquisiciones.</w:t>
      </w:r>
    </w:p>
    <w:p w14:paraId="6BEF9E30" w14:textId="3336C544" w:rsidR="00B43491" w:rsidRPr="001E718D" w:rsidRDefault="00B43491" w:rsidP="00296998">
      <w:pPr>
        <w:spacing w:after="0" w:line="480" w:lineRule="auto"/>
        <w:jc w:val="both"/>
        <w:rPr>
          <w:rFonts w:ascii="Lato" w:hAnsi="Lato" w:cstheme="minorHAnsi"/>
          <w:b/>
          <w:u w:val="single"/>
          <w:bdr w:val="none" w:sz="0" w:space="0" w:color="auto" w:frame="1"/>
        </w:rPr>
      </w:pPr>
      <w:r w:rsidRPr="001E718D">
        <w:rPr>
          <w:rFonts w:ascii="Lato" w:hAnsi="Lato" w:cs="Arial"/>
          <w:bCs/>
        </w:rPr>
        <w:t xml:space="preserve">Comuníquese lo anterior, a la </w:t>
      </w:r>
      <w:proofErr w:type="gramStart"/>
      <w:r w:rsidRPr="001E718D">
        <w:rPr>
          <w:rFonts w:ascii="Lato" w:hAnsi="Lato" w:cstheme="minorHAnsi"/>
          <w:bCs/>
          <w:bdr w:val="none" w:sz="0" w:space="0" w:color="auto" w:frame="1"/>
        </w:rPr>
        <w:t>Subdirectora</w:t>
      </w:r>
      <w:proofErr w:type="gramEnd"/>
      <w:r w:rsidRPr="001E718D">
        <w:rPr>
          <w:rFonts w:ascii="Lato" w:hAnsi="Lato" w:cstheme="minorHAnsi"/>
          <w:bCs/>
          <w:bdr w:val="none" w:sz="0" w:space="0" w:color="auto" w:frame="1"/>
        </w:rPr>
        <w:t xml:space="preserve"> Jurídica del Tribunal Superior de Justicia del Estado, para los efectos conducentes.</w:t>
      </w:r>
      <w:r w:rsidR="001A64C6" w:rsidRPr="001E718D">
        <w:rPr>
          <w:rFonts w:ascii="Lato" w:hAnsi="Lato" w:cstheme="minorHAnsi"/>
          <w:bCs/>
          <w:bdr w:val="none" w:sz="0" w:space="0" w:color="auto" w:frame="1"/>
        </w:rPr>
        <w:t xml:space="preserve"> </w:t>
      </w:r>
      <w:r w:rsidR="001A64C6" w:rsidRPr="001E718D">
        <w:rPr>
          <w:rFonts w:ascii="Lato" w:hAnsi="Lato" w:cstheme="minorHAnsi"/>
          <w:b/>
          <w:u w:val="single"/>
          <w:bdr w:val="none" w:sz="0" w:space="0" w:color="auto" w:frame="1"/>
        </w:rPr>
        <w:t>APROBADO POR UNANIMIDAD DE VOTOS.</w:t>
      </w:r>
    </w:p>
    <w:p w14:paraId="7C688C71" w14:textId="77777777" w:rsidR="001A64C6" w:rsidRPr="001E718D" w:rsidRDefault="001A64C6" w:rsidP="00296998">
      <w:pPr>
        <w:spacing w:line="480" w:lineRule="auto"/>
        <w:rPr>
          <w:rFonts w:ascii="Lato" w:hAnsi="Lato"/>
          <w:b/>
          <w:bCs/>
          <w:sz w:val="26"/>
          <w:szCs w:val="26"/>
        </w:rPr>
      </w:pPr>
    </w:p>
    <w:p w14:paraId="0F495A42" w14:textId="573A8E0E" w:rsidR="00B43491" w:rsidRPr="001E718D" w:rsidRDefault="00B43491" w:rsidP="00296998">
      <w:pPr>
        <w:spacing w:line="480" w:lineRule="auto"/>
        <w:rPr>
          <w:rFonts w:ascii="Lato" w:hAnsi="Lato"/>
          <w:b/>
          <w:bCs/>
          <w:sz w:val="26"/>
          <w:szCs w:val="26"/>
        </w:rPr>
      </w:pPr>
      <w:r w:rsidRPr="001E718D">
        <w:rPr>
          <w:rFonts w:ascii="Lato" w:hAnsi="Lato"/>
          <w:b/>
          <w:bCs/>
          <w:sz w:val="26"/>
          <w:szCs w:val="26"/>
        </w:rPr>
        <w:t>ADENDUM</w:t>
      </w:r>
    </w:p>
    <w:p w14:paraId="6F18BFAC" w14:textId="29F05830" w:rsidR="00B43491" w:rsidRPr="001E718D" w:rsidRDefault="00B43491" w:rsidP="001A64C6">
      <w:pPr>
        <w:spacing w:after="0" w:line="480" w:lineRule="auto"/>
        <w:ind w:firstLine="851"/>
        <w:jc w:val="both"/>
        <w:rPr>
          <w:rFonts w:ascii="Lato" w:hAnsi="Lato" w:cstheme="minorHAnsi"/>
          <w:b/>
          <w:bCs/>
          <w:u w:val="single"/>
        </w:rPr>
      </w:pPr>
      <w:r w:rsidRPr="001E718D">
        <w:rPr>
          <w:rFonts w:ascii="Lato" w:hAnsi="Lato"/>
          <w:b/>
          <w:bCs/>
        </w:rPr>
        <w:t>ACUERDO VI/45/2025. O</w:t>
      </w:r>
      <w:r w:rsidRPr="001E718D">
        <w:rPr>
          <w:rFonts w:ascii="Lato" w:hAnsi="Lato" w:cstheme="minorHAnsi"/>
          <w:b/>
          <w:bCs/>
        </w:rPr>
        <w:t xml:space="preserve">ficio número DRHYM/345/2025, recibido el siete de mayo de dos mil veinticinco, signado por la </w:t>
      </w:r>
      <w:proofErr w:type="gramStart"/>
      <w:r w:rsidRPr="001E718D">
        <w:rPr>
          <w:rFonts w:ascii="Lato" w:hAnsi="Lato" w:cstheme="minorHAnsi"/>
          <w:b/>
          <w:bCs/>
        </w:rPr>
        <w:t>Directora</w:t>
      </w:r>
      <w:proofErr w:type="gramEnd"/>
      <w:r w:rsidRPr="001E718D">
        <w:rPr>
          <w:rFonts w:ascii="Lato" w:hAnsi="Lato" w:cstheme="minorHAnsi"/>
          <w:b/>
          <w:bCs/>
        </w:rPr>
        <w:t xml:space="preserve"> de Recursos Humanos y Materiales dependiente de la Secretaría Ejecutiva. </w:t>
      </w:r>
      <w:r w:rsidR="001A64C6" w:rsidRPr="001E718D">
        <w:rPr>
          <w:rFonts w:ascii="Lato" w:hAnsi="Lato" w:cstheme="minorHAnsi"/>
          <w:b/>
          <w:bCs/>
        </w:rPr>
        <w:t>- - - - - - - - - - - -</w:t>
      </w:r>
    </w:p>
    <w:p w14:paraId="6E5E8D48" w14:textId="468B23B3" w:rsidR="002B32E3" w:rsidRPr="001E718D" w:rsidRDefault="00B43491" w:rsidP="004902F9">
      <w:pPr>
        <w:spacing w:after="0" w:line="480" w:lineRule="auto"/>
        <w:jc w:val="both"/>
        <w:rPr>
          <w:rFonts w:ascii="Lato" w:hAnsi="Lato"/>
          <w:sz w:val="21"/>
          <w:szCs w:val="21"/>
        </w:rPr>
      </w:pPr>
      <w:r w:rsidRPr="001E718D">
        <w:rPr>
          <w:rFonts w:ascii="Lato" w:hAnsi="Lato" w:cstheme="minorHAnsi"/>
          <w:bCs/>
          <w:bdr w:val="none" w:sz="0" w:space="0" w:color="auto" w:frame="1"/>
        </w:rPr>
        <w:t xml:space="preserve"> Dada cuenta con el oficio de referencia, </w:t>
      </w:r>
      <w:r w:rsidR="00067658" w:rsidRPr="001E718D">
        <w:rPr>
          <w:rFonts w:ascii="Lato" w:hAnsi="Lato" w:cstheme="minorHAnsi"/>
          <w:bCs/>
          <w:bdr w:val="none" w:sz="0" w:space="0" w:color="auto" w:frame="1"/>
        </w:rPr>
        <w:t xml:space="preserve">el cual guarda </w:t>
      </w:r>
      <w:r w:rsidRPr="001E718D">
        <w:rPr>
          <w:rFonts w:ascii="Lato" w:hAnsi="Lato" w:cstheme="minorHAnsi"/>
          <w:bCs/>
          <w:bdr w:val="none" w:sz="0" w:space="0" w:color="auto" w:frame="1"/>
        </w:rPr>
        <w:t xml:space="preserve">relación </w:t>
      </w:r>
      <w:r w:rsidR="00067658" w:rsidRPr="001E718D">
        <w:rPr>
          <w:rFonts w:ascii="Lato" w:hAnsi="Lato" w:cstheme="minorHAnsi"/>
          <w:bCs/>
          <w:bdr w:val="none" w:sz="0" w:space="0" w:color="auto" w:frame="1"/>
        </w:rPr>
        <w:t>con e</w:t>
      </w:r>
      <w:r w:rsidRPr="001E718D">
        <w:rPr>
          <w:rFonts w:ascii="Lato" w:hAnsi="Lato" w:cstheme="minorHAnsi"/>
          <w:bCs/>
          <w:bdr w:val="none" w:sz="0" w:space="0" w:color="auto" w:frame="1"/>
        </w:rPr>
        <w:t xml:space="preserve">l contrato número </w:t>
      </w:r>
      <w:r w:rsidRPr="001E718D">
        <w:rPr>
          <w:rFonts w:ascii="Lato" w:hAnsi="Lato" w:cstheme="minorHAnsi"/>
          <w:bdr w:val="none" w:sz="0" w:space="0" w:color="auto" w:frame="1"/>
        </w:rPr>
        <w:t xml:space="preserve">PJET/LPN/025-2024 referente a la obra pública de: </w:t>
      </w:r>
      <w:r w:rsidRPr="001E718D">
        <w:rPr>
          <w:rFonts w:ascii="Lato" w:hAnsi="Lato" w:cstheme="minorHAnsi"/>
          <w:i/>
          <w:bdr w:val="none" w:sz="0" w:space="0" w:color="auto" w:frame="1"/>
        </w:rPr>
        <w:t>“</w:t>
      </w:r>
      <w:r w:rsidRPr="001E718D">
        <w:rPr>
          <w:rFonts w:ascii="Lato" w:hAnsi="Lato" w:cstheme="minorHAnsi"/>
          <w:iCs/>
          <w:bdr w:val="none" w:sz="0" w:space="0" w:color="auto" w:frame="1"/>
        </w:rPr>
        <w:t>Adecuación y Ampliación de 3 Salas de Juicio Oral con sus respectivos anexos, en el Inmueble que ocupa el Juzgado Penal del Distrito Judicial de Guridi y Alcocer</w:t>
      </w:r>
      <w:r w:rsidRPr="001E718D">
        <w:rPr>
          <w:rFonts w:ascii="Lato" w:hAnsi="Lato" w:cstheme="minorHAnsi"/>
          <w:bCs/>
          <w:i/>
          <w:bdr w:val="none" w:sz="0" w:space="0" w:color="auto" w:frame="1"/>
        </w:rPr>
        <w:t>”</w:t>
      </w:r>
      <w:r w:rsidRPr="001E718D">
        <w:rPr>
          <w:rFonts w:ascii="Lato" w:hAnsi="Lato" w:cstheme="minorHAnsi"/>
          <w:bCs/>
          <w:bdr w:val="none" w:sz="0" w:space="0" w:color="auto" w:frame="1"/>
        </w:rPr>
        <w:t xml:space="preserve">, ubicado en: calle 8, sin número, Colonia Xicohténcatl, Municipio de Tlaxcala, Tlaxcala, </w:t>
      </w:r>
      <w:r w:rsidRPr="001E718D">
        <w:rPr>
          <w:rFonts w:ascii="Lato" w:hAnsi="Lato" w:cstheme="minorHAnsi"/>
        </w:rPr>
        <w:t>la Directora de Recursos Humanos y Materiales dependiente de la Secretaría Ejecutiva, informa que, s</w:t>
      </w:r>
      <w:r w:rsidRPr="001E718D">
        <w:rPr>
          <w:rFonts w:ascii="Lato" w:hAnsi="Lato" w:cstheme="minorHAnsi"/>
          <w:bCs/>
          <w:bdr w:val="none" w:sz="0" w:space="0" w:color="auto" w:frame="1"/>
        </w:rPr>
        <w:t>e requieren realizar trabajos de aplanado de muros con estuco, el monto correspondiente es por la cantidad de $356,891.40 (</w:t>
      </w:r>
      <w:r w:rsidR="00D128F4" w:rsidRPr="001E718D">
        <w:rPr>
          <w:rFonts w:ascii="Lato" w:hAnsi="Lato" w:cstheme="minorHAnsi"/>
          <w:bCs/>
          <w:bdr w:val="none" w:sz="0" w:space="0" w:color="auto" w:frame="1"/>
        </w:rPr>
        <w:t>T</w:t>
      </w:r>
      <w:r w:rsidRPr="001E718D">
        <w:rPr>
          <w:rFonts w:ascii="Lato" w:hAnsi="Lato" w:cstheme="minorHAnsi"/>
          <w:bCs/>
          <w:bdr w:val="none" w:sz="0" w:space="0" w:color="auto" w:frame="1"/>
        </w:rPr>
        <w:t xml:space="preserve">recientos cincuenta y seis mil ochocientos noventa y un pesos 40/100 M.N.), incluido </w:t>
      </w:r>
      <w:r w:rsidR="00D219FD" w:rsidRPr="001E718D">
        <w:rPr>
          <w:rFonts w:ascii="Lato" w:hAnsi="Lato" w:cstheme="minorHAnsi"/>
          <w:bCs/>
          <w:bdr w:val="none" w:sz="0" w:space="0" w:color="auto" w:frame="1"/>
        </w:rPr>
        <w:t>el</w:t>
      </w:r>
      <w:r w:rsidRPr="001E718D">
        <w:rPr>
          <w:rFonts w:ascii="Lato" w:hAnsi="Lato" w:cstheme="minorHAnsi"/>
          <w:bCs/>
          <w:bdr w:val="none" w:sz="0" w:space="0" w:color="auto" w:frame="1"/>
        </w:rPr>
        <w:t xml:space="preserve"> IVA, (de conformidad con el anexo adjunto), para ello, solicita la autorización del concepto extraordinario</w:t>
      </w:r>
      <w:r w:rsidR="004902F9" w:rsidRPr="001E718D">
        <w:rPr>
          <w:rFonts w:ascii="Lato" w:hAnsi="Lato" w:cstheme="minorHAnsi"/>
          <w:bCs/>
          <w:bdr w:val="none" w:sz="0" w:space="0" w:color="auto" w:frame="1"/>
        </w:rPr>
        <w:t>, asimismo señala, que tiene fundamento en la cláusula décima sexta d</w:t>
      </w:r>
      <w:r w:rsidR="002B32E3" w:rsidRPr="001E718D">
        <w:rPr>
          <w:rFonts w:ascii="Lato" w:hAnsi="Lato"/>
        </w:rPr>
        <w:t>el contrato número PJET/LPN/025-2024 y primer párrafo del artículo</w:t>
      </w:r>
      <w:r w:rsidR="002B32E3" w:rsidRPr="001E718D">
        <w:rPr>
          <w:rFonts w:ascii="Lato" w:hAnsi="Lato"/>
          <w:sz w:val="21"/>
          <w:szCs w:val="21"/>
        </w:rPr>
        <w:t xml:space="preserve"> 64 de la Ley de Obras Públicas del Estado de Tlaxcala y Sus Municipios, </w:t>
      </w:r>
      <w:r w:rsidR="004902F9" w:rsidRPr="001E718D">
        <w:rPr>
          <w:rFonts w:ascii="Lato" w:hAnsi="Lato"/>
          <w:sz w:val="21"/>
          <w:szCs w:val="21"/>
        </w:rPr>
        <w:t xml:space="preserve">y </w:t>
      </w:r>
      <w:r w:rsidR="002B32E3" w:rsidRPr="001E718D">
        <w:rPr>
          <w:rFonts w:ascii="Lato" w:hAnsi="Lato"/>
          <w:sz w:val="21"/>
          <w:szCs w:val="21"/>
        </w:rPr>
        <w:t>que de conformidad al primer paquete de extraordinarios autorizado y el concepto en comento, no se rebasa el veinticinco por ciento del monto pactado en el contrato, ni implica variaciones sustanciales al proyecto original.</w:t>
      </w:r>
    </w:p>
    <w:p w14:paraId="16CD3AF5" w14:textId="77777777" w:rsidR="00D128F4" w:rsidRPr="001E718D" w:rsidRDefault="00D128F4" w:rsidP="004902F9">
      <w:pPr>
        <w:spacing w:after="0" w:line="480" w:lineRule="auto"/>
        <w:jc w:val="both"/>
        <w:rPr>
          <w:rFonts w:ascii="Lato" w:hAnsi="Lato"/>
          <w:sz w:val="21"/>
          <w:szCs w:val="21"/>
        </w:rPr>
      </w:pPr>
    </w:p>
    <w:tbl>
      <w:tblPr>
        <w:tblStyle w:val="Tablaconcuadrcula"/>
        <w:tblW w:w="0" w:type="auto"/>
        <w:jc w:val="center"/>
        <w:tblLook w:val="04A0" w:firstRow="1" w:lastRow="0" w:firstColumn="1" w:lastColumn="0" w:noHBand="0" w:noVBand="1"/>
      </w:tblPr>
      <w:tblGrid>
        <w:gridCol w:w="1977"/>
        <w:gridCol w:w="2438"/>
        <w:gridCol w:w="1741"/>
        <w:gridCol w:w="1538"/>
      </w:tblGrid>
      <w:tr w:rsidR="001E718D" w:rsidRPr="001E718D" w14:paraId="7F8E13B7" w14:textId="77777777" w:rsidTr="00A04ECC">
        <w:trPr>
          <w:jc w:val="center"/>
        </w:trPr>
        <w:tc>
          <w:tcPr>
            <w:tcW w:w="22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BC8593" w14:textId="77777777" w:rsidR="002B32E3" w:rsidRPr="001E718D" w:rsidRDefault="002B32E3" w:rsidP="00A04ECC">
            <w:pPr>
              <w:jc w:val="center"/>
              <w:rPr>
                <w:rFonts w:ascii="Lato" w:hAnsi="Lato" w:cs="Arial"/>
                <w:b/>
                <w:bCs/>
                <w:sz w:val="18"/>
                <w:szCs w:val="18"/>
              </w:rPr>
            </w:pPr>
            <w:r w:rsidRPr="001E718D">
              <w:rPr>
                <w:rFonts w:ascii="Lato" w:hAnsi="Lato" w:cs="Arial"/>
                <w:b/>
                <w:bCs/>
                <w:sz w:val="18"/>
                <w:szCs w:val="18"/>
              </w:rPr>
              <w:lastRenderedPageBreak/>
              <w:t>Monto contratado</w:t>
            </w:r>
          </w:p>
          <w:p w14:paraId="115D2249" w14:textId="77777777" w:rsidR="002B32E3" w:rsidRPr="001E718D" w:rsidRDefault="002B32E3" w:rsidP="00A04ECC">
            <w:pPr>
              <w:jc w:val="center"/>
              <w:rPr>
                <w:rFonts w:ascii="Lato" w:hAnsi="Lato" w:cs="Arial"/>
                <w:b/>
                <w:bCs/>
                <w:sz w:val="18"/>
                <w:szCs w:val="18"/>
              </w:rPr>
            </w:pPr>
            <w:r w:rsidRPr="001E718D">
              <w:rPr>
                <w:rFonts w:ascii="Lato" w:hAnsi="Lato" w:cs="Arial"/>
                <w:b/>
                <w:bCs/>
                <w:sz w:val="18"/>
                <w:szCs w:val="18"/>
              </w:rPr>
              <w:t>PJET/LPN/025-2024</w:t>
            </w:r>
          </w:p>
        </w:tc>
        <w:tc>
          <w:tcPr>
            <w:tcW w:w="289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F901BE" w14:textId="77777777" w:rsidR="002B32E3" w:rsidRPr="001E718D" w:rsidRDefault="002B32E3" w:rsidP="00A04ECC">
            <w:pPr>
              <w:jc w:val="center"/>
              <w:rPr>
                <w:rFonts w:ascii="Lato" w:hAnsi="Lato" w:cs="Arial"/>
                <w:b/>
                <w:bCs/>
                <w:sz w:val="18"/>
                <w:szCs w:val="18"/>
              </w:rPr>
            </w:pPr>
            <w:r w:rsidRPr="001E718D">
              <w:rPr>
                <w:rFonts w:ascii="Lato" w:hAnsi="Lato" w:cs="Arial"/>
                <w:b/>
                <w:bCs/>
                <w:sz w:val="18"/>
                <w:szCs w:val="18"/>
              </w:rPr>
              <w:t>Monto de convenio PJET/LPN/025-2024-A, autorizado</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C4AAD8" w14:textId="77777777" w:rsidR="002B32E3" w:rsidRPr="001E718D" w:rsidRDefault="002B32E3" w:rsidP="00A04ECC">
            <w:pPr>
              <w:jc w:val="center"/>
              <w:rPr>
                <w:rFonts w:ascii="Lato" w:hAnsi="Lato" w:cs="Arial"/>
                <w:b/>
                <w:bCs/>
                <w:sz w:val="18"/>
                <w:szCs w:val="18"/>
              </w:rPr>
            </w:pPr>
            <w:r w:rsidRPr="001E718D">
              <w:rPr>
                <w:rFonts w:ascii="Lato" w:hAnsi="Lato" w:cs="Arial"/>
                <w:b/>
                <w:bCs/>
                <w:sz w:val="18"/>
                <w:szCs w:val="18"/>
              </w:rPr>
              <w:t>Importe por autorizar</w:t>
            </w:r>
          </w:p>
        </w:tc>
        <w:tc>
          <w:tcPr>
            <w:tcW w:w="174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DAEBA0" w14:textId="77777777" w:rsidR="002B32E3" w:rsidRPr="001E718D" w:rsidRDefault="002B32E3" w:rsidP="00A04ECC">
            <w:pPr>
              <w:jc w:val="center"/>
              <w:rPr>
                <w:rFonts w:ascii="Lato" w:hAnsi="Lato" w:cs="Arial"/>
                <w:b/>
                <w:bCs/>
                <w:sz w:val="18"/>
                <w:szCs w:val="18"/>
              </w:rPr>
            </w:pPr>
            <w:r w:rsidRPr="001E718D">
              <w:rPr>
                <w:rFonts w:ascii="Lato" w:hAnsi="Lato" w:cs="Arial"/>
                <w:b/>
                <w:bCs/>
                <w:sz w:val="18"/>
                <w:szCs w:val="18"/>
              </w:rPr>
              <w:t>Porcentaje total modificado</w:t>
            </w:r>
          </w:p>
        </w:tc>
      </w:tr>
      <w:tr w:rsidR="001E718D" w:rsidRPr="001E718D" w14:paraId="5109DBE4" w14:textId="77777777" w:rsidTr="00A04ECC">
        <w:trPr>
          <w:trHeight w:val="398"/>
          <w:jc w:val="center"/>
        </w:trPr>
        <w:tc>
          <w:tcPr>
            <w:tcW w:w="2207" w:type="dxa"/>
            <w:tcBorders>
              <w:top w:val="single" w:sz="4" w:space="0" w:color="auto"/>
              <w:left w:val="single" w:sz="4" w:space="0" w:color="auto"/>
              <w:bottom w:val="single" w:sz="4" w:space="0" w:color="auto"/>
              <w:right w:val="single" w:sz="4" w:space="0" w:color="auto"/>
            </w:tcBorders>
            <w:vAlign w:val="center"/>
            <w:hideMark/>
          </w:tcPr>
          <w:p w14:paraId="08975556" w14:textId="77777777" w:rsidR="002B32E3" w:rsidRPr="001E718D" w:rsidRDefault="002B32E3" w:rsidP="00A04ECC">
            <w:pPr>
              <w:jc w:val="center"/>
              <w:rPr>
                <w:rFonts w:ascii="Lato" w:hAnsi="Lato" w:cs="Arial"/>
                <w:bCs/>
                <w:sz w:val="18"/>
                <w:szCs w:val="18"/>
              </w:rPr>
            </w:pPr>
            <w:r w:rsidRPr="001E718D">
              <w:rPr>
                <w:rFonts w:ascii="Lato" w:eastAsia="Times New Roman" w:hAnsi="Lato" w:cs="Arial"/>
                <w:sz w:val="18"/>
                <w:szCs w:val="18"/>
                <w:lang w:eastAsia="es-MX"/>
              </w:rPr>
              <w:t>$6,438,859.30</w:t>
            </w:r>
          </w:p>
        </w:tc>
        <w:tc>
          <w:tcPr>
            <w:tcW w:w="2891" w:type="dxa"/>
            <w:tcBorders>
              <w:top w:val="single" w:sz="4" w:space="0" w:color="auto"/>
              <w:left w:val="single" w:sz="4" w:space="0" w:color="auto"/>
              <w:bottom w:val="single" w:sz="4" w:space="0" w:color="auto"/>
              <w:right w:val="single" w:sz="4" w:space="0" w:color="auto"/>
            </w:tcBorders>
            <w:vAlign w:val="center"/>
            <w:hideMark/>
          </w:tcPr>
          <w:p w14:paraId="30B16F7A" w14:textId="77777777" w:rsidR="002B32E3" w:rsidRPr="001E718D" w:rsidRDefault="002B32E3" w:rsidP="00A04ECC">
            <w:pPr>
              <w:jc w:val="center"/>
              <w:rPr>
                <w:rFonts w:ascii="Lato" w:hAnsi="Lato" w:cs="Arial"/>
                <w:bCs/>
                <w:sz w:val="18"/>
                <w:szCs w:val="18"/>
              </w:rPr>
            </w:pPr>
            <w:r w:rsidRPr="001E718D">
              <w:rPr>
                <w:rFonts w:ascii="Lato" w:hAnsi="Lato" w:cs="Arial"/>
                <w:bCs/>
                <w:sz w:val="18"/>
                <w:szCs w:val="18"/>
              </w:rPr>
              <w:t>$995,831.61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20E6DBE" w14:textId="77777777" w:rsidR="002B32E3" w:rsidRPr="001E718D" w:rsidRDefault="002B32E3" w:rsidP="00A04ECC">
            <w:pPr>
              <w:jc w:val="center"/>
              <w:rPr>
                <w:rFonts w:ascii="Lato" w:hAnsi="Lato" w:cs="Arial"/>
                <w:bCs/>
                <w:sz w:val="18"/>
                <w:szCs w:val="18"/>
              </w:rPr>
            </w:pPr>
            <w:r w:rsidRPr="001E718D">
              <w:rPr>
                <w:rFonts w:ascii="Lato" w:hAnsi="Lato" w:cs="Arial"/>
                <w:bCs/>
                <w:sz w:val="18"/>
                <w:szCs w:val="18"/>
              </w:rPr>
              <w:t>$356,891.40</w:t>
            </w:r>
          </w:p>
        </w:tc>
        <w:tc>
          <w:tcPr>
            <w:tcW w:w="1745" w:type="dxa"/>
            <w:vMerge w:val="restart"/>
            <w:tcBorders>
              <w:top w:val="single" w:sz="4" w:space="0" w:color="auto"/>
              <w:left w:val="single" w:sz="4" w:space="0" w:color="auto"/>
              <w:bottom w:val="single" w:sz="4" w:space="0" w:color="auto"/>
              <w:right w:val="single" w:sz="4" w:space="0" w:color="auto"/>
            </w:tcBorders>
            <w:vAlign w:val="center"/>
            <w:hideMark/>
          </w:tcPr>
          <w:p w14:paraId="1E94E45F" w14:textId="77777777" w:rsidR="002B32E3" w:rsidRPr="001E718D" w:rsidRDefault="002B32E3" w:rsidP="00A04ECC">
            <w:pPr>
              <w:jc w:val="center"/>
              <w:rPr>
                <w:rFonts w:ascii="Lato" w:hAnsi="Lato" w:cs="Arial"/>
                <w:b/>
                <w:bCs/>
                <w:sz w:val="18"/>
                <w:szCs w:val="18"/>
              </w:rPr>
            </w:pPr>
            <w:r w:rsidRPr="001E718D">
              <w:rPr>
                <w:rFonts w:ascii="Lato" w:hAnsi="Lato" w:cs="Arial"/>
                <w:b/>
                <w:bCs/>
                <w:sz w:val="18"/>
                <w:szCs w:val="18"/>
              </w:rPr>
              <w:t>21.01 %</w:t>
            </w:r>
          </w:p>
        </w:tc>
      </w:tr>
      <w:tr w:rsidR="002B32E3" w:rsidRPr="001E718D" w14:paraId="3D2A09AE" w14:textId="77777777" w:rsidTr="00A04ECC">
        <w:trPr>
          <w:jc w:val="center"/>
        </w:trPr>
        <w:tc>
          <w:tcPr>
            <w:tcW w:w="2207" w:type="dxa"/>
            <w:tcBorders>
              <w:top w:val="single" w:sz="4" w:space="0" w:color="auto"/>
              <w:left w:val="single" w:sz="4" w:space="0" w:color="auto"/>
              <w:bottom w:val="single" w:sz="4" w:space="0" w:color="auto"/>
              <w:right w:val="single" w:sz="4" w:space="0" w:color="auto"/>
            </w:tcBorders>
            <w:vAlign w:val="center"/>
            <w:hideMark/>
          </w:tcPr>
          <w:p w14:paraId="02458955" w14:textId="77777777" w:rsidR="002B32E3" w:rsidRPr="001E718D" w:rsidRDefault="002B32E3" w:rsidP="00A04ECC">
            <w:pPr>
              <w:jc w:val="center"/>
              <w:rPr>
                <w:rFonts w:ascii="Lato" w:hAnsi="Lato" w:cs="Arial"/>
                <w:b/>
                <w:bCs/>
                <w:sz w:val="18"/>
                <w:szCs w:val="18"/>
              </w:rPr>
            </w:pPr>
            <w:r w:rsidRPr="001E718D">
              <w:rPr>
                <w:rFonts w:ascii="Lato" w:hAnsi="Lato" w:cs="Arial"/>
                <w:b/>
                <w:bCs/>
                <w:sz w:val="18"/>
                <w:szCs w:val="18"/>
              </w:rPr>
              <w:t>Porcentaje</w:t>
            </w:r>
          </w:p>
        </w:tc>
        <w:tc>
          <w:tcPr>
            <w:tcW w:w="2891" w:type="dxa"/>
            <w:tcBorders>
              <w:top w:val="single" w:sz="4" w:space="0" w:color="auto"/>
              <w:left w:val="single" w:sz="4" w:space="0" w:color="auto"/>
              <w:bottom w:val="single" w:sz="4" w:space="0" w:color="auto"/>
              <w:right w:val="single" w:sz="4" w:space="0" w:color="auto"/>
            </w:tcBorders>
            <w:vAlign w:val="center"/>
            <w:hideMark/>
          </w:tcPr>
          <w:p w14:paraId="40B22AA4" w14:textId="77777777" w:rsidR="002B32E3" w:rsidRPr="001E718D" w:rsidRDefault="002B32E3" w:rsidP="00A04ECC">
            <w:pPr>
              <w:jc w:val="center"/>
              <w:rPr>
                <w:rFonts w:ascii="Lato" w:hAnsi="Lato" w:cs="Arial"/>
                <w:b/>
                <w:bCs/>
                <w:sz w:val="18"/>
                <w:szCs w:val="18"/>
              </w:rPr>
            </w:pPr>
            <w:r w:rsidRPr="001E718D">
              <w:rPr>
                <w:rFonts w:ascii="Lato" w:hAnsi="Lato" w:cs="Arial"/>
                <w:b/>
                <w:bCs/>
                <w:sz w:val="18"/>
                <w:szCs w:val="18"/>
              </w:rPr>
              <w:t>15.47 %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E1AA83B" w14:textId="77777777" w:rsidR="002B32E3" w:rsidRPr="001E718D" w:rsidRDefault="002B32E3" w:rsidP="00A04ECC">
            <w:pPr>
              <w:jc w:val="center"/>
              <w:rPr>
                <w:rFonts w:ascii="Lato" w:hAnsi="Lato" w:cs="Arial"/>
                <w:b/>
                <w:bCs/>
                <w:sz w:val="18"/>
                <w:szCs w:val="18"/>
              </w:rPr>
            </w:pPr>
            <w:r w:rsidRPr="001E718D">
              <w:rPr>
                <w:rFonts w:ascii="Lato" w:hAnsi="Lato" w:cs="Arial"/>
                <w:b/>
                <w:bCs/>
                <w:sz w:val="18"/>
                <w:szCs w:val="18"/>
              </w:rPr>
              <w:t>5.54 %</w:t>
            </w:r>
          </w:p>
        </w:tc>
        <w:tc>
          <w:tcPr>
            <w:tcW w:w="1745" w:type="dxa"/>
            <w:vMerge/>
            <w:tcBorders>
              <w:top w:val="single" w:sz="4" w:space="0" w:color="auto"/>
              <w:left w:val="single" w:sz="4" w:space="0" w:color="auto"/>
              <w:bottom w:val="single" w:sz="4" w:space="0" w:color="auto"/>
              <w:right w:val="single" w:sz="4" w:space="0" w:color="auto"/>
            </w:tcBorders>
            <w:vAlign w:val="center"/>
            <w:hideMark/>
          </w:tcPr>
          <w:p w14:paraId="2FB490F6" w14:textId="77777777" w:rsidR="002B32E3" w:rsidRPr="001E718D" w:rsidRDefault="002B32E3" w:rsidP="00A04ECC">
            <w:pPr>
              <w:rPr>
                <w:rFonts w:ascii="Lato" w:hAnsi="Lato" w:cs="Arial"/>
                <w:bCs/>
                <w:sz w:val="18"/>
                <w:szCs w:val="18"/>
              </w:rPr>
            </w:pPr>
          </w:p>
        </w:tc>
      </w:tr>
    </w:tbl>
    <w:p w14:paraId="1992C5D7" w14:textId="77777777" w:rsidR="002B32E3" w:rsidRPr="001E718D" w:rsidRDefault="002B32E3" w:rsidP="002B32E3">
      <w:pPr>
        <w:spacing w:after="121" w:line="480" w:lineRule="auto"/>
        <w:ind w:left="91" w:right="-5" w:firstLine="700"/>
        <w:jc w:val="both"/>
        <w:rPr>
          <w:rFonts w:ascii="Lato" w:hAnsi="Lato"/>
          <w:sz w:val="21"/>
          <w:szCs w:val="21"/>
        </w:rPr>
      </w:pPr>
    </w:p>
    <w:p w14:paraId="226FDD10" w14:textId="2D58D2D5" w:rsidR="00296998" w:rsidRPr="001E718D" w:rsidRDefault="001A64C6" w:rsidP="00296998">
      <w:pPr>
        <w:spacing w:after="0" w:line="480" w:lineRule="auto"/>
        <w:jc w:val="both"/>
        <w:rPr>
          <w:rStyle w:val="xcontentpasted0"/>
          <w:rFonts w:ascii="Lato" w:hAnsi="Lato"/>
          <w:bCs/>
          <w:bdr w:val="none" w:sz="0" w:space="0" w:color="auto" w:frame="1"/>
        </w:rPr>
      </w:pPr>
      <w:r w:rsidRPr="001E718D">
        <w:rPr>
          <w:rFonts w:ascii="Lato" w:hAnsi="Lato" w:cstheme="minorHAnsi"/>
          <w:b/>
          <w:bdr w:val="none" w:sz="0" w:space="0" w:color="auto" w:frame="1"/>
        </w:rPr>
        <w:t xml:space="preserve"> </w:t>
      </w:r>
      <w:r w:rsidR="00296998" w:rsidRPr="001E718D">
        <w:rPr>
          <w:rFonts w:ascii="Lato" w:hAnsi="Lato"/>
        </w:rPr>
        <w:t xml:space="preserve">En atención a lo anterior </w:t>
      </w:r>
      <w:r w:rsidR="00296998" w:rsidRPr="001E718D">
        <w:rPr>
          <w:rFonts w:ascii="Lato" w:hAnsi="Lato"/>
          <w:bCs/>
        </w:rPr>
        <w:t xml:space="preserve">y tomando en consideración que la actualización de costos está prevista en la cláusula décima sexta del contrato número </w:t>
      </w:r>
      <w:r w:rsidR="00296998" w:rsidRPr="001E718D">
        <w:rPr>
          <w:rFonts w:ascii="Lato" w:hAnsi="Lato" w:cstheme="minorHAnsi"/>
          <w:bCs/>
          <w:bdr w:val="none" w:sz="0" w:space="0" w:color="auto" w:frame="1"/>
        </w:rPr>
        <w:t>PJET/LPN/025-2024</w:t>
      </w:r>
      <w:r w:rsidR="00296998" w:rsidRPr="001E718D">
        <w:rPr>
          <w:rFonts w:ascii="Lato" w:hAnsi="Lato"/>
          <w:bCs/>
        </w:rPr>
        <w:t xml:space="preserve">, los cuales considerados conjuntamente con los conceptos extraordinarios previamente autorizados por este Cuerpo Colegiado, no rebasan el veinticinco por ciento del monto o del plazo pactado en el contrato, ni implican variaciones sustanciales al proyecto original, tal como se precisa en  los  artículos 64 y 69 de la Ley de Obras Públicas para el Estado de Tlaxcala y sus Municipios  y dada la solicitud e información que remite la Directora de Recursos Humanos y Materiales, con fundamento en lo dispuesto por los artículos antes citados, </w:t>
      </w:r>
      <w:r w:rsidR="00296998" w:rsidRPr="001E718D">
        <w:rPr>
          <w:rFonts w:ascii="Lato" w:hAnsi="Lato" w:cs="Arial"/>
          <w:bCs/>
        </w:rPr>
        <w:t>61 y 77 de la Ley Orgánica del Poder Judicial del Estado; 9 fracciones XV y XVII del Reglamento del Consejo de la Judicatura del Estado, numerales IV, V, VII, XVII y XVIII de los Lineamientos de Adquisiciones, Arrendamientos,  Servicio y Obra Pública del Consejo de la Judicatura del Estado, e</w:t>
      </w:r>
      <w:r w:rsidR="00296998" w:rsidRPr="001E718D">
        <w:rPr>
          <w:rStyle w:val="xcontentpasted0"/>
          <w:rFonts w:ascii="Lato" w:hAnsi="Lato"/>
          <w:bdr w:val="none" w:sz="0" w:space="0" w:color="auto" w:frame="1"/>
        </w:rPr>
        <w:t xml:space="preserve">n relación con el diverso 140 fracción II, </w:t>
      </w:r>
      <w:r w:rsidR="00296998" w:rsidRPr="001E718D">
        <w:rPr>
          <w:rFonts w:ascii="Lato" w:hAnsi="Lato"/>
        </w:rPr>
        <w:t>en lo aplicable al Poder Judicial del Estado, del Decreto 117 del Presupuesto de Egresos del Estado de Tlaxcala, para el ejercicio fiscal 2025,</w:t>
      </w:r>
      <w:r w:rsidR="00296998" w:rsidRPr="001E718D">
        <w:rPr>
          <w:rStyle w:val="xcontentpasted0"/>
          <w:rFonts w:ascii="Lato" w:hAnsi="Lato"/>
          <w:bCs/>
          <w:bdr w:val="none" w:sz="0" w:space="0" w:color="auto" w:frame="1"/>
        </w:rPr>
        <w:t xml:space="preserve"> este Comité de Adquisiciones, Arrendamientos, Servicios y Obra Pública, determina:</w:t>
      </w:r>
    </w:p>
    <w:p w14:paraId="31053A05" w14:textId="77777777" w:rsidR="00296998" w:rsidRPr="001E718D" w:rsidRDefault="00296998" w:rsidP="004902F9">
      <w:pPr>
        <w:pStyle w:val="Prrafodelista"/>
        <w:numPr>
          <w:ilvl w:val="0"/>
          <w:numId w:val="5"/>
        </w:numPr>
        <w:spacing w:after="0" w:line="480" w:lineRule="auto"/>
        <w:jc w:val="both"/>
        <w:rPr>
          <w:rFonts w:ascii="Lato" w:hAnsi="Lato"/>
          <w:bCs/>
        </w:rPr>
      </w:pPr>
      <w:r w:rsidRPr="001E718D">
        <w:rPr>
          <w:rFonts w:ascii="Lato" w:hAnsi="Lato"/>
          <w:bCs/>
        </w:rPr>
        <w:t>Tomar conocimiento del oficio y anexos de cuenta.</w:t>
      </w:r>
    </w:p>
    <w:p w14:paraId="7C67D976" w14:textId="053EDAD0" w:rsidR="00296998" w:rsidRPr="001E718D" w:rsidRDefault="00296998" w:rsidP="004902F9">
      <w:pPr>
        <w:pStyle w:val="Prrafodelista"/>
        <w:numPr>
          <w:ilvl w:val="0"/>
          <w:numId w:val="5"/>
        </w:numPr>
        <w:spacing w:after="0" w:line="480" w:lineRule="auto"/>
        <w:jc w:val="both"/>
        <w:rPr>
          <w:rFonts w:ascii="Lato" w:hAnsi="Lato"/>
        </w:rPr>
      </w:pPr>
      <w:r w:rsidRPr="001E718D">
        <w:rPr>
          <w:rFonts w:ascii="Lato" w:hAnsi="Lato"/>
          <w:bCs/>
        </w:rPr>
        <w:t xml:space="preserve">Autorizar </w:t>
      </w:r>
      <w:r w:rsidR="009E75BF" w:rsidRPr="001E718D">
        <w:rPr>
          <w:rFonts w:ascii="Lato" w:hAnsi="Lato"/>
          <w:bCs/>
        </w:rPr>
        <w:t xml:space="preserve">el concepto extraordinario de la </w:t>
      </w:r>
      <w:r w:rsidRPr="001E718D">
        <w:rPr>
          <w:rFonts w:ascii="Lato" w:hAnsi="Lato"/>
          <w:bCs/>
        </w:rPr>
        <w:t xml:space="preserve">cantidad de </w:t>
      </w:r>
      <w:r w:rsidRPr="001E718D">
        <w:rPr>
          <w:rFonts w:ascii="Lato" w:hAnsi="Lato"/>
        </w:rPr>
        <w:t>$</w:t>
      </w:r>
      <w:r w:rsidRPr="001E718D">
        <w:rPr>
          <w:rFonts w:ascii="Lato" w:hAnsi="Lato" w:cstheme="minorHAnsi"/>
          <w:bCs/>
          <w:bdr w:val="none" w:sz="0" w:space="0" w:color="auto" w:frame="1"/>
        </w:rPr>
        <w:t>356,891.40 (</w:t>
      </w:r>
      <w:r w:rsidR="00D128F4" w:rsidRPr="001E718D">
        <w:rPr>
          <w:rFonts w:ascii="Lato" w:hAnsi="Lato" w:cstheme="minorHAnsi"/>
          <w:bCs/>
          <w:bdr w:val="none" w:sz="0" w:space="0" w:color="auto" w:frame="1"/>
        </w:rPr>
        <w:t>T</w:t>
      </w:r>
      <w:r w:rsidRPr="001E718D">
        <w:rPr>
          <w:rFonts w:ascii="Lato" w:hAnsi="Lato" w:cstheme="minorHAnsi"/>
          <w:bCs/>
          <w:bdr w:val="none" w:sz="0" w:space="0" w:color="auto" w:frame="1"/>
        </w:rPr>
        <w:t>recientos cincuenta y seis mil ochocientos noventa y un pesos 40/100 M.N.), incluido el IVA, (de conformidad con el anexo adjunto),</w:t>
      </w:r>
      <w:r w:rsidRPr="001E718D">
        <w:rPr>
          <w:rFonts w:ascii="Lato" w:hAnsi="Lato"/>
        </w:rPr>
        <w:t xml:space="preserve"> con cargo a la partida 6.2.2.2 del Presupuesto de Egresos del Poder Judicial del Estado, al monto autorizado originalmente </w:t>
      </w:r>
      <w:r w:rsidRPr="001E718D">
        <w:rPr>
          <w:rFonts w:ascii="Lato" w:hAnsi="Lato"/>
          <w:bCs/>
        </w:rPr>
        <w:t xml:space="preserve">para la obra </w:t>
      </w:r>
      <w:r w:rsidR="00942A9E" w:rsidRPr="001E718D">
        <w:rPr>
          <w:rFonts w:ascii="Lato" w:hAnsi="Lato"/>
          <w:bCs/>
        </w:rPr>
        <w:t>“</w:t>
      </w:r>
      <w:r w:rsidR="00942A9E" w:rsidRPr="001E718D">
        <w:rPr>
          <w:rFonts w:ascii="Lato" w:hAnsi="Lato" w:cstheme="minorHAnsi"/>
          <w:iCs/>
          <w:bdr w:val="none" w:sz="0" w:space="0" w:color="auto" w:frame="1"/>
        </w:rPr>
        <w:t xml:space="preserve">Adecuación y Ampliación de 3 Salas de Juicio Oral con sus respectivos anexos, en el Inmueble que ocupa el Juzgado Penal del Distrito Judicial de Guridi y </w:t>
      </w:r>
      <w:r w:rsidR="00942A9E" w:rsidRPr="001E718D">
        <w:rPr>
          <w:rFonts w:ascii="Lato" w:hAnsi="Lato" w:cstheme="minorHAnsi"/>
          <w:iCs/>
          <w:bdr w:val="none" w:sz="0" w:space="0" w:color="auto" w:frame="1"/>
        </w:rPr>
        <w:lastRenderedPageBreak/>
        <w:t>Alcocer</w:t>
      </w:r>
      <w:r w:rsidR="00942A9E" w:rsidRPr="001E718D">
        <w:rPr>
          <w:rFonts w:ascii="Lato" w:hAnsi="Lato" w:cstheme="minorHAnsi"/>
          <w:bCs/>
          <w:i/>
          <w:bdr w:val="none" w:sz="0" w:space="0" w:color="auto" w:frame="1"/>
        </w:rPr>
        <w:t>”</w:t>
      </w:r>
      <w:r w:rsidR="00942A9E" w:rsidRPr="001E718D">
        <w:rPr>
          <w:rFonts w:ascii="Lato" w:hAnsi="Lato" w:cstheme="minorHAnsi"/>
          <w:bCs/>
          <w:bdr w:val="none" w:sz="0" w:space="0" w:color="auto" w:frame="1"/>
        </w:rPr>
        <w:t>, ubicado en: calle 8, sin número, Colonia Xicohténcatl, Municipio de Tlaxcala, Tlaxcala.</w:t>
      </w:r>
    </w:p>
    <w:p w14:paraId="370E8B57" w14:textId="72A2EE37" w:rsidR="00296998" w:rsidRPr="001E718D" w:rsidRDefault="00296998" w:rsidP="004902F9">
      <w:pPr>
        <w:pStyle w:val="Prrafodelista"/>
        <w:numPr>
          <w:ilvl w:val="0"/>
          <w:numId w:val="5"/>
        </w:numPr>
        <w:spacing w:line="480" w:lineRule="auto"/>
        <w:jc w:val="both"/>
        <w:rPr>
          <w:rFonts w:ascii="Lato" w:hAnsi="Lato"/>
          <w:bCs/>
        </w:rPr>
      </w:pPr>
      <w:r w:rsidRPr="001E718D">
        <w:rPr>
          <w:rFonts w:ascii="Lato" w:hAnsi="Lato"/>
          <w:bCs/>
        </w:rPr>
        <w:t xml:space="preserve">Autorizar el adendum modificatorio al contrato original, por los conceptos precisados en el oficio de cuenta, instruyendo a la </w:t>
      </w:r>
      <w:r w:rsidRPr="001E718D">
        <w:rPr>
          <w:rFonts w:ascii="Lato" w:hAnsi="Lato"/>
          <w:bCs/>
        </w:rPr>
        <w:tab/>
      </w:r>
      <w:proofErr w:type="gramStart"/>
      <w:r w:rsidRPr="001E718D">
        <w:rPr>
          <w:rFonts w:ascii="Lato" w:hAnsi="Lato"/>
          <w:bCs/>
        </w:rPr>
        <w:t>Directora</w:t>
      </w:r>
      <w:proofErr w:type="gramEnd"/>
      <w:r w:rsidRPr="001E718D">
        <w:rPr>
          <w:rFonts w:ascii="Lato" w:hAnsi="Lato"/>
          <w:bCs/>
        </w:rPr>
        <w:t xml:space="preserve"> Jurídica del Tribunal Superior de Justicia para que en coordinación con la Directora de Recursos Humanos y Materiales, procedan a la brevedad a la elaboración del adendum modificatorio al contrato </w:t>
      </w:r>
      <w:r w:rsidR="00942A9E" w:rsidRPr="001E718D">
        <w:rPr>
          <w:rFonts w:ascii="Lato" w:hAnsi="Lato" w:cstheme="minorHAnsi"/>
          <w:bCs/>
          <w:bdr w:val="none" w:sz="0" w:space="0" w:color="auto" w:frame="1"/>
        </w:rPr>
        <w:t>PJET/LPN/025-2024</w:t>
      </w:r>
      <w:r w:rsidRPr="001E718D">
        <w:rPr>
          <w:rFonts w:ascii="Lato" w:hAnsi="Lato"/>
          <w:bCs/>
        </w:rPr>
        <w:t xml:space="preserve">. </w:t>
      </w:r>
    </w:p>
    <w:p w14:paraId="44044BAB" w14:textId="5A42D8AF" w:rsidR="00296998" w:rsidRPr="001E718D" w:rsidRDefault="00296998" w:rsidP="00296998">
      <w:pPr>
        <w:spacing w:after="0" w:line="480" w:lineRule="auto"/>
        <w:jc w:val="both"/>
        <w:rPr>
          <w:rFonts w:ascii="Lato" w:hAnsi="Lato"/>
          <w:b/>
          <w:u w:val="single"/>
        </w:rPr>
      </w:pPr>
      <w:r w:rsidRPr="001E718D">
        <w:rPr>
          <w:rFonts w:ascii="Lato" w:hAnsi="Lato"/>
          <w:bCs/>
        </w:rPr>
        <w:t xml:space="preserve">Comuníquese esta determinación a la </w:t>
      </w:r>
      <w:proofErr w:type="gramStart"/>
      <w:r w:rsidRPr="001E718D">
        <w:rPr>
          <w:rFonts w:ascii="Lato" w:hAnsi="Lato"/>
          <w:bCs/>
        </w:rPr>
        <w:t>Directora</w:t>
      </w:r>
      <w:proofErr w:type="gramEnd"/>
      <w:r w:rsidRPr="001E718D">
        <w:rPr>
          <w:rFonts w:ascii="Lato" w:hAnsi="Lato"/>
          <w:bCs/>
        </w:rPr>
        <w:t xml:space="preserve"> de Recursos Humanos y Materiales dependiente de la Secretaria Ejecutiva</w:t>
      </w:r>
      <w:r w:rsidR="00942A9E" w:rsidRPr="001E718D">
        <w:rPr>
          <w:rFonts w:ascii="Lato" w:hAnsi="Lato"/>
          <w:bCs/>
        </w:rPr>
        <w:t xml:space="preserve"> y</w:t>
      </w:r>
      <w:r w:rsidRPr="001E718D">
        <w:rPr>
          <w:rFonts w:ascii="Lato" w:hAnsi="Lato"/>
          <w:bCs/>
        </w:rPr>
        <w:t xml:space="preserve"> a la Directora Jurídica del Tribunal Superior de Justicia del Estado, para su conocimiento y efectos legales correspondientes, en vía de reiteración al </w:t>
      </w:r>
      <w:r w:rsidR="00942A9E" w:rsidRPr="001E718D">
        <w:rPr>
          <w:rFonts w:ascii="Lato" w:hAnsi="Lato"/>
          <w:bCs/>
        </w:rPr>
        <w:t xml:space="preserve">Contralor y </w:t>
      </w:r>
      <w:r w:rsidRPr="001E718D">
        <w:rPr>
          <w:rFonts w:ascii="Lato" w:hAnsi="Lato"/>
          <w:bCs/>
        </w:rPr>
        <w:t>Tesorero del Poder Judicial del Estado, para los efectos a que haya lugar.</w:t>
      </w:r>
      <w:r w:rsidR="001A64C6" w:rsidRPr="001E718D">
        <w:rPr>
          <w:rFonts w:ascii="Lato" w:hAnsi="Lato"/>
          <w:bCs/>
        </w:rPr>
        <w:t xml:space="preserve"> </w:t>
      </w:r>
      <w:r w:rsidR="001A64C6" w:rsidRPr="001E718D">
        <w:rPr>
          <w:rFonts w:ascii="Lato" w:hAnsi="Lato"/>
          <w:b/>
          <w:u w:val="single"/>
        </w:rPr>
        <w:t>APROBADO POR UNANIMIDAD DE VOTOS.</w:t>
      </w:r>
    </w:p>
    <w:p w14:paraId="73D7A866" w14:textId="77777777" w:rsidR="00296998" w:rsidRPr="001E718D" w:rsidRDefault="00296998" w:rsidP="00296998">
      <w:pPr>
        <w:spacing w:after="0" w:line="480" w:lineRule="auto"/>
        <w:jc w:val="both"/>
        <w:rPr>
          <w:rFonts w:ascii="Lato" w:hAnsi="Lato"/>
          <w:bCs/>
        </w:rPr>
      </w:pPr>
    </w:p>
    <w:p w14:paraId="0FB616F0" w14:textId="6D9DB92A" w:rsidR="005F101F" w:rsidRPr="001E718D" w:rsidRDefault="001A64C6" w:rsidP="001A64C6">
      <w:pPr>
        <w:pStyle w:val="NormalWeb"/>
        <w:spacing w:line="480" w:lineRule="auto"/>
        <w:jc w:val="both"/>
        <w:rPr>
          <w:rFonts w:ascii="Lato" w:hAnsi="Lato" w:cstheme="minorHAnsi"/>
          <w:sz w:val="22"/>
          <w:szCs w:val="22"/>
        </w:rPr>
      </w:pPr>
      <w:r w:rsidRPr="001E718D">
        <w:rPr>
          <w:rFonts w:ascii="Lato" w:hAnsi="Lato"/>
          <w:b/>
          <w:bCs/>
          <w:sz w:val="22"/>
          <w:szCs w:val="22"/>
        </w:rPr>
        <w:t xml:space="preserve"> </w:t>
      </w:r>
      <w:r w:rsidR="005F101F" w:rsidRPr="001E718D">
        <w:rPr>
          <w:rFonts w:ascii="Lato" w:hAnsi="Lato" w:cstheme="minorHAnsi"/>
          <w:bCs/>
          <w:sz w:val="22"/>
          <w:szCs w:val="22"/>
        </w:rPr>
        <w:t>Al no haber otro asunto</w:t>
      </w:r>
      <w:r w:rsidR="005F101F" w:rsidRPr="001E718D">
        <w:rPr>
          <w:rFonts w:ascii="Lato" w:hAnsi="Lato" w:cstheme="minorHAnsi"/>
          <w:sz w:val="22"/>
          <w:szCs w:val="22"/>
        </w:rPr>
        <w:t xml:space="preserve"> que tratar y siendo las </w:t>
      </w:r>
      <w:r w:rsidR="002D6F30" w:rsidRPr="001E718D">
        <w:rPr>
          <w:rFonts w:ascii="Lato" w:hAnsi="Lato" w:cstheme="minorHAnsi"/>
          <w:sz w:val="22"/>
          <w:szCs w:val="22"/>
        </w:rPr>
        <w:t xml:space="preserve">catorce horas con treinta y ocho minutos </w:t>
      </w:r>
      <w:r w:rsidR="005F101F" w:rsidRPr="001E718D">
        <w:rPr>
          <w:rFonts w:ascii="Lato" w:hAnsi="Lato" w:cstheme="minorHAnsi"/>
          <w:sz w:val="22"/>
          <w:szCs w:val="22"/>
        </w:rPr>
        <w:t xml:space="preserve">de este día, se declara concluida esta sesión extraordinaria privada del Consejo de la Judicatura del Estado de Tlaxcala, en funciones de Comité de Adquisiciones, levantándose la presente acta, que firman para constancia los que en ella intervinieron, así como la Licenciada </w:t>
      </w:r>
      <w:proofErr w:type="spellStart"/>
      <w:r w:rsidR="005F101F" w:rsidRPr="001E718D">
        <w:rPr>
          <w:rFonts w:ascii="Lato" w:hAnsi="Lato" w:cstheme="minorHAnsi"/>
          <w:sz w:val="22"/>
          <w:szCs w:val="22"/>
        </w:rPr>
        <w:t>Midory</w:t>
      </w:r>
      <w:proofErr w:type="spellEnd"/>
      <w:r w:rsidR="005F101F" w:rsidRPr="001E718D">
        <w:rPr>
          <w:rFonts w:ascii="Lato" w:hAnsi="Lato" w:cstheme="minorHAnsi"/>
          <w:sz w:val="22"/>
          <w:szCs w:val="22"/>
        </w:rPr>
        <w:t xml:space="preserve"> Castro Bañuelos, </w:t>
      </w:r>
      <w:proofErr w:type="gramStart"/>
      <w:r w:rsidR="005F101F" w:rsidRPr="001E718D">
        <w:rPr>
          <w:rFonts w:ascii="Lato" w:hAnsi="Lato" w:cstheme="minorHAnsi"/>
          <w:sz w:val="22"/>
          <w:szCs w:val="22"/>
        </w:rPr>
        <w:t>Secretaria Ejecutiva</w:t>
      </w:r>
      <w:proofErr w:type="gramEnd"/>
      <w:r w:rsidR="005F101F" w:rsidRPr="001E718D">
        <w:rPr>
          <w:rFonts w:ascii="Lato" w:hAnsi="Lato" w:cstheme="minorHAnsi"/>
          <w:sz w:val="22"/>
          <w:szCs w:val="22"/>
        </w:rPr>
        <w:t xml:space="preserve"> del Consejo de la Judicatura, quien da fe. </w:t>
      </w:r>
    </w:p>
    <w:p w14:paraId="579AA7B0" w14:textId="77777777" w:rsidR="005F101F" w:rsidRPr="001E718D" w:rsidRDefault="005F101F" w:rsidP="005F101F">
      <w:pPr>
        <w:spacing w:after="0" w:line="480" w:lineRule="auto"/>
        <w:jc w:val="both"/>
        <w:rPr>
          <w:rFonts w:ascii="Lato" w:hAnsi="Lato"/>
        </w:rPr>
      </w:pPr>
    </w:p>
    <w:p w14:paraId="631FF51C" w14:textId="77777777" w:rsidR="005F101F" w:rsidRPr="001E718D" w:rsidRDefault="005F101F" w:rsidP="005F101F">
      <w:pPr>
        <w:spacing w:after="0" w:line="240" w:lineRule="auto"/>
        <w:jc w:val="both"/>
        <w:rPr>
          <w:rFonts w:ascii="Lato" w:hAnsi="Lato" w:cstheme="minorHAnsi"/>
          <w:b/>
        </w:rPr>
      </w:pPr>
    </w:p>
    <w:p w14:paraId="5BAF2533" w14:textId="77777777" w:rsidR="00DA42F2" w:rsidRPr="001E718D" w:rsidRDefault="00DA42F2" w:rsidP="005F101F">
      <w:pPr>
        <w:spacing w:after="0" w:line="240" w:lineRule="auto"/>
        <w:jc w:val="both"/>
        <w:rPr>
          <w:rFonts w:ascii="Lato" w:hAnsi="Lato" w:cstheme="minorHAnsi"/>
          <w:b/>
        </w:rPr>
      </w:pPr>
    </w:p>
    <w:p w14:paraId="31354449" w14:textId="77777777" w:rsidR="005F101F" w:rsidRPr="001E718D" w:rsidRDefault="005F101F" w:rsidP="005F101F">
      <w:pPr>
        <w:spacing w:after="0" w:line="240" w:lineRule="auto"/>
        <w:jc w:val="both"/>
        <w:rPr>
          <w:rFonts w:ascii="Lato" w:hAnsi="Lato" w:cstheme="minorHAnsi"/>
          <w:b/>
        </w:rPr>
      </w:pPr>
    </w:p>
    <w:p w14:paraId="638977B0" w14:textId="77777777" w:rsidR="005F101F" w:rsidRPr="001E718D" w:rsidRDefault="005F101F" w:rsidP="005F101F">
      <w:pPr>
        <w:spacing w:after="0" w:line="240" w:lineRule="auto"/>
        <w:jc w:val="both"/>
        <w:rPr>
          <w:rFonts w:ascii="Lato" w:hAnsi="Lato" w:cstheme="minorHAnsi"/>
          <w:b/>
        </w:rPr>
      </w:pPr>
    </w:p>
    <w:p w14:paraId="0FEC025C" w14:textId="77777777" w:rsidR="001A64C6" w:rsidRPr="001E718D" w:rsidRDefault="001A64C6" w:rsidP="005F101F">
      <w:pPr>
        <w:spacing w:after="0" w:line="240" w:lineRule="auto"/>
        <w:jc w:val="both"/>
        <w:rPr>
          <w:rFonts w:ascii="Lato" w:hAnsi="Lato" w:cstheme="minorHAnsi"/>
          <w:b/>
        </w:rPr>
      </w:pPr>
    </w:p>
    <w:p w14:paraId="1CD5D48D" w14:textId="77777777" w:rsidR="001A64C6" w:rsidRPr="001E718D" w:rsidRDefault="001A64C6" w:rsidP="005F101F">
      <w:pPr>
        <w:spacing w:after="0" w:line="240" w:lineRule="auto"/>
        <w:jc w:val="both"/>
        <w:rPr>
          <w:rFonts w:ascii="Lato" w:hAnsi="Lato" w:cstheme="minorHAnsi"/>
          <w:b/>
        </w:rPr>
      </w:pPr>
    </w:p>
    <w:p w14:paraId="2BC18C9B" w14:textId="77777777" w:rsidR="005F101F" w:rsidRPr="001E718D" w:rsidRDefault="005F101F" w:rsidP="005F101F">
      <w:pPr>
        <w:spacing w:after="0" w:line="240" w:lineRule="auto"/>
        <w:jc w:val="both"/>
        <w:rPr>
          <w:rFonts w:ascii="Lato" w:hAnsi="Lato" w:cstheme="minorHAnsi"/>
          <w:b/>
        </w:rPr>
      </w:pPr>
    </w:p>
    <w:p w14:paraId="3B3BDED7" w14:textId="77777777" w:rsidR="005F101F" w:rsidRPr="001E718D" w:rsidRDefault="005F101F" w:rsidP="005F101F">
      <w:pPr>
        <w:spacing w:after="0" w:line="240" w:lineRule="auto"/>
        <w:jc w:val="both"/>
        <w:rPr>
          <w:rFonts w:ascii="Lato" w:hAnsi="Lato"/>
          <w:b/>
          <w:bCs/>
        </w:rPr>
      </w:pPr>
    </w:p>
    <w:p w14:paraId="02E0B15B" w14:textId="77777777" w:rsidR="005F101F" w:rsidRPr="001E718D" w:rsidRDefault="005F101F" w:rsidP="005F101F">
      <w:pPr>
        <w:framePr w:hSpace="141" w:wrap="around" w:vAnchor="text" w:hAnchor="margin" w:y="130"/>
        <w:tabs>
          <w:tab w:val="left" w:pos="5387"/>
          <w:tab w:val="left" w:pos="5954"/>
        </w:tabs>
        <w:spacing w:after="0" w:line="240" w:lineRule="auto"/>
        <w:jc w:val="center"/>
        <w:rPr>
          <w:rFonts w:ascii="Lato" w:hAnsi="Lato" w:cstheme="minorHAnsi"/>
        </w:rPr>
      </w:pPr>
      <w:r w:rsidRPr="001E718D">
        <w:rPr>
          <w:rFonts w:ascii="Lato" w:hAnsi="Lato" w:cstheme="minorHAnsi"/>
        </w:rPr>
        <w:t>Magistrada Anel Bañuelos Meneses</w:t>
      </w:r>
    </w:p>
    <w:p w14:paraId="01009BF9" w14:textId="77777777" w:rsidR="005F101F" w:rsidRPr="001E718D" w:rsidRDefault="005F101F" w:rsidP="005F101F">
      <w:pPr>
        <w:framePr w:hSpace="141" w:wrap="around" w:vAnchor="text" w:hAnchor="margin" w:y="130"/>
        <w:tabs>
          <w:tab w:val="left" w:pos="5387"/>
          <w:tab w:val="left" w:pos="5954"/>
        </w:tabs>
        <w:spacing w:after="0" w:line="240" w:lineRule="auto"/>
        <w:jc w:val="center"/>
        <w:rPr>
          <w:rFonts w:ascii="Lato" w:hAnsi="Lato" w:cstheme="minorHAnsi"/>
        </w:rPr>
      </w:pPr>
      <w:r w:rsidRPr="001E718D">
        <w:rPr>
          <w:rFonts w:ascii="Lato" w:hAnsi="Lato" w:cstheme="minorHAnsi"/>
        </w:rPr>
        <w:t>Presidenta del Tribunal Superior de Justicia</w:t>
      </w:r>
    </w:p>
    <w:p w14:paraId="0F6C3D82" w14:textId="77777777" w:rsidR="005F101F" w:rsidRPr="001E718D" w:rsidRDefault="005F101F" w:rsidP="005F101F">
      <w:pPr>
        <w:pStyle w:val="NormalWeb"/>
        <w:tabs>
          <w:tab w:val="left" w:pos="5387"/>
        </w:tabs>
        <w:spacing w:before="0" w:beforeAutospacing="0" w:line="480" w:lineRule="auto"/>
        <w:jc w:val="center"/>
        <w:rPr>
          <w:rFonts w:ascii="Lato" w:hAnsi="Lato" w:cstheme="minorHAnsi"/>
          <w:sz w:val="22"/>
          <w:szCs w:val="22"/>
        </w:rPr>
      </w:pPr>
      <w:r w:rsidRPr="001E718D">
        <w:rPr>
          <w:rFonts w:ascii="Lato" w:hAnsi="Lato" w:cstheme="minorHAnsi"/>
          <w:sz w:val="22"/>
          <w:szCs w:val="22"/>
        </w:rPr>
        <w:t>y del Consejo de la Judicatura del Estado de Tlaxcala</w:t>
      </w:r>
    </w:p>
    <w:p w14:paraId="59A47FF4" w14:textId="77777777" w:rsidR="005F101F" w:rsidRPr="001E718D" w:rsidRDefault="005F101F" w:rsidP="005F101F">
      <w:pPr>
        <w:tabs>
          <w:tab w:val="left" w:pos="5387"/>
        </w:tabs>
        <w:spacing w:after="0" w:line="480" w:lineRule="auto"/>
        <w:jc w:val="both"/>
        <w:rPr>
          <w:rFonts w:ascii="Lato" w:hAnsi="Lato"/>
        </w:rPr>
      </w:pPr>
    </w:p>
    <w:p w14:paraId="16CD9AE5" w14:textId="77777777" w:rsidR="005F101F" w:rsidRPr="001E718D" w:rsidRDefault="005F101F" w:rsidP="005F101F">
      <w:pPr>
        <w:tabs>
          <w:tab w:val="left" w:pos="5387"/>
        </w:tabs>
        <w:spacing w:after="0" w:line="480" w:lineRule="auto"/>
        <w:jc w:val="both"/>
        <w:rPr>
          <w:rFonts w:ascii="Lato" w:hAnsi="Lato"/>
        </w:rPr>
      </w:pPr>
    </w:p>
    <w:p w14:paraId="646B9FEB" w14:textId="77777777" w:rsidR="00DA42F2" w:rsidRPr="001E718D" w:rsidRDefault="00DA42F2" w:rsidP="005F101F">
      <w:pPr>
        <w:tabs>
          <w:tab w:val="left" w:pos="5387"/>
        </w:tabs>
        <w:spacing w:after="0" w:line="480" w:lineRule="auto"/>
        <w:jc w:val="both"/>
        <w:rPr>
          <w:rFonts w:ascii="Lato" w:hAnsi="Lato"/>
        </w:rPr>
      </w:pPr>
    </w:p>
    <w:p w14:paraId="0FA8829D" w14:textId="6FD0EE02" w:rsidR="00DA42F2" w:rsidRPr="001E718D" w:rsidRDefault="00DA42F2" w:rsidP="00DA42F2">
      <w:pPr>
        <w:tabs>
          <w:tab w:val="left" w:pos="5387"/>
        </w:tabs>
        <w:spacing w:after="0" w:line="240" w:lineRule="auto"/>
        <w:jc w:val="both"/>
        <w:rPr>
          <w:rFonts w:ascii="Lato" w:hAnsi="Lato" w:cstheme="minorHAnsi"/>
          <w:b/>
        </w:rPr>
      </w:pPr>
      <w:r w:rsidRPr="001E718D">
        <w:rPr>
          <w:rFonts w:ascii="Lato" w:hAnsi="Lato"/>
          <w:b/>
          <w:bCs/>
        </w:rPr>
        <w:t>CONTINUACIÓN DEL ACTA DE SESIÓN EXTRAORDINARIA PRIVADA DEL CONSEJO DE LA JUDICATURA</w:t>
      </w:r>
      <w:r w:rsidRPr="001E718D">
        <w:rPr>
          <w:rFonts w:ascii="Lato" w:hAnsi="Lato"/>
          <w:b/>
        </w:rPr>
        <w:t xml:space="preserve"> DEL ESTADO DE TLAXCALA, EN FUNCIONES DE COMITÉ DE ADQUISICIONES, CELEBRADA A LAS </w:t>
      </w:r>
      <w:r w:rsidRPr="001E718D">
        <w:rPr>
          <w:rFonts w:ascii="Lato" w:hAnsi="Lato" w:cstheme="minorHAnsi"/>
          <w:b/>
        </w:rPr>
        <w:t>CATORCE HORAS DEL OCHO DE MAYO DE DOS MIL VEINTICINCO.</w:t>
      </w:r>
    </w:p>
    <w:p w14:paraId="014821AA" w14:textId="77777777" w:rsidR="00DA42F2" w:rsidRPr="001E718D" w:rsidRDefault="00DA42F2" w:rsidP="00DA42F2">
      <w:pPr>
        <w:tabs>
          <w:tab w:val="left" w:pos="5387"/>
        </w:tabs>
        <w:spacing w:after="0" w:line="240" w:lineRule="auto"/>
        <w:jc w:val="both"/>
        <w:rPr>
          <w:rFonts w:ascii="Lato" w:hAnsi="Lato" w:cstheme="minorHAnsi"/>
          <w:b/>
        </w:rPr>
      </w:pPr>
    </w:p>
    <w:p w14:paraId="05252004" w14:textId="77777777" w:rsidR="00DA42F2" w:rsidRPr="001E718D" w:rsidRDefault="00DA42F2" w:rsidP="00DA42F2">
      <w:pPr>
        <w:tabs>
          <w:tab w:val="left" w:pos="5387"/>
        </w:tabs>
        <w:spacing w:after="0" w:line="240" w:lineRule="auto"/>
        <w:jc w:val="both"/>
        <w:rPr>
          <w:rFonts w:ascii="Lato" w:hAnsi="Lato"/>
        </w:rPr>
      </w:pPr>
    </w:p>
    <w:p w14:paraId="68BC0234" w14:textId="77777777" w:rsidR="005F101F" w:rsidRPr="001E718D" w:rsidRDefault="005F101F" w:rsidP="005F101F">
      <w:pPr>
        <w:tabs>
          <w:tab w:val="left" w:pos="5387"/>
        </w:tabs>
        <w:spacing w:after="0" w:line="480" w:lineRule="auto"/>
        <w:jc w:val="both"/>
        <w:rPr>
          <w:rFonts w:ascii="Lato" w:hAnsi="Lato"/>
        </w:rPr>
      </w:pPr>
    </w:p>
    <w:p w14:paraId="0A1855F3" w14:textId="77777777" w:rsidR="00DA42F2" w:rsidRPr="001E718D" w:rsidRDefault="00DA42F2" w:rsidP="005F101F">
      <w:pPr>
        <w:tabs>
          <w:tab w:val="left" w:pos="5387"/>
        </w:tabs>
        <w:spacing w:after="0" w:line="48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1E718D" w:rsidRPr="001E718D" w14:paraId="49C25BD3" w14:textId="77777777" w:rsidTr="005B28F7">
        <w:trPr>
          <w:trHeight w:val="317"/>
        </w:trPr>
        <w:tc>
          <w:tcPr>
            <w:tcW w:w="3969" w:type="dxa"/>
          </w:tcPr>
          <w:p w14:paraId="0FAD7BE1" w14:textId="77777777" w:rsidR="005F101F" w:rsidRPr="001E718D" w:rsidRDefault="005F101F" w:rsidP="005B28F7">
            <w:pPr>
              <w:tabs>
                <w:tab w:val="left" w:pos="142"/>
                <w:tab w:val="left" w:pos="5387"/>
                <w:tab w:val="left" w:pos="5954"/>
              </w:tabs>
              <w:spacing w:after="0" w:line="240" w:lineRule="auto"/>
              <w:jc w:val="center"/>
              <w:rPr>
                <w:rFonts w:ascii="Lato" w:hAnsi="Lato"/>
                <w:b/>
                <w:bCs/>
              </w:rPr>
            </w:pPr>
          </w:p>
          <w:p w14:paraId="0D762B4D" w14:textId="77777777" w:rsidR="005F101F" w:rsidRPr="001E718D" w:rsidRDefault="005F101F" w:rsidP="005B28F7">
            <w:pPr>
              <w:tabs>
                <w:tab w:val="left" w:pos="142"/>
                <w:tab w:val="left" w:pos="5387"/>
                <w:tab w:val="left" w:pos="5954"/>
              </w:tabs>
              <w:spacing w:after="0" w:line="240" w:lineRule="auto"/>
              <w:jc w:val="center"/>
              <w:rPr>
                <w:rFonts w:ascii="Lato" w:hAnsi="Lato" w:cstheme="minorHAnsi"/>
              </w:rPr>
            </w:pPr>
            <w:r w:rsidRPr="001E718D">
              <w:rPr>
                <w:rFonts w:ascii="Lato" w:hAnsi="Lato" w:cstheme="minorHAnsi"/>
              </w:rPr>
              <w:t xml:space="preserve">Mtro. Germán Mendoza </w:t>
            </w:r>
            <w:proofErr w:type="spellStart"/>
            <w:r w:rsidRPr="001E718D">
              <w:rPr>
                <w:rFonts w:ascii="Lato" w:hAnsi="Lato" w:cstheme="minorHAnsi"/>
              </w:rPr>
              <w:t>Papalotzi</w:t>
            </w:r>
            <w:proofErr w:type="spellEnd"/>
            <w:r w:rsidRPr="001E718D">
              <w:rPr>
                <w:rFonts w:ascii="Lato" w:hAnsi="Lato" w:cstheme="minorHAnsi"/>
              </w:rPr>
              <w:t xml:space="preserve"> </w:t>
            </w:r>
          </w:p>
          <w:p w14:paraId="0967E42B" w14:textId="77777777" w:rsidR="005F101F" w:rsidRPr="001E718D" w:rsidRDefault="005F101F" w:rsidP="005B28F7">
            <w:pPr>
              <w:tabs>
                <w:tab w:val="left" w:pos="142"/>
                <w:tab w:val="left" w:pos="5387"/>
                <w:tab w:val="left" w:pos="5954"/>
              </w:tabs>
              <w:spacing w:after="0" w:line="240" w:lineRule="auto"/>
              <w:jc w:val="center"/>
              <w:rPr>
                <w:rFonts w:ascii="Lato" w:hAnsi="Lato" w:cstheme="minorHAnsi"/>
              </w:rPr>
            </w:pPr>
            <w:r w:rsidRPr="001E718D">
              <w:rPr>
                <w:rFonts w:ascii="Lato" w:hAnsi="Lato" w:cstheme="minorHAnsi"/>
              </w:rPr>
              <w:t>Integrante del Consejo de la Judicatura del Estado de Tlaxcala</w:t>
            </w:r>
          </w:p>
        </w:tc>
        <w:tc>
          <w:tcPr>
            <w:tcW w:w="561" w:type="dxa"/>
          </w:tcPr>
          <w:p w14:paraId="71A90C20" w14:textId="77777777" w:rsidR="005F101F" w:rsidRPr="001E718D" w:rsidRDefault="005F101F" w:rsidP="005B28F7">
            <w:pPr>
              <w:tabs>
                <w:tab w:val="left" w:pos="142"/>
                <w:tab w:val="left" w:pos="5387"/>
                <w:tab w:val="left" w:pos="5954"/>
              </w:tabs>
              <w:spacing w:after="0" w:line="240" w:lineRule="auto"/>
              <w:jc w:val="both"/>
              <w:rPr>
                <w:rFonts w:ascii="Lato" w:hAnsi="Lato" w:cstheme="minorHAnsi"/>
              </w:rPr>
            </w:pPr>
          </w:p>
          <w:p w14:paraId="7D4324E7" w14:textId="77777777" w:rsidR="005F101F" w:rsidRPr="001E718D" w:rsidRDefault="005F101F" w:rsidP="005B28F7">
            <w:pPr>
              <w:tabs>
                <w:tab w:val="left" w:pos="142"/>
                <w:tab w:val="left" w:pos="5387"/>
                <w:tab w:val="left" w:pos="5954"/>
              </w:tabs>
              <w:spacing w:after="0" w:line="240" w:lineRule="auto"/>
              <w:jc w:val="both"/>
              <w:rPr>
                <w:rFonts w:ascii="Lato" w:hAnsi="Lato" w:cstheme="minorHAnsi"/>
              </w:rPr>
            </w:pPr>
          </w:p>
          <w:p w14:paraId="13EBA6BC" w14:textId="77777777" w:rsidR="005F101F" w:rsidRPr="001E718D" w:rsidRDefault="005F101F" w:rsidP="005B28F7">
            <w:pPr>
              <w:tabs>
                <w:tab w:val="left" w:pos="142"/>
                <w:tab w:val="left" w:pos="5387"/>
                <w:tab w:val="left" w:pos="5954"/>
              </w:tabs>
              <w:spacing w:after="0" w:line="240" w:lineRule="auto"/>
              <w:jc w:val="both"/>
              <w:rPr>
                <w:rFonts w:ascii="Lato" w:hAnsi="Lato" w:cstheme="minorHAnsi"/>
              </w:rPr>
            </w:pPr>
          </w:p>
          <w:p w14:paraId="526834AA" w14:textId="77777777" w:rsidR="005F101F" w:rsidRPr="001E718D" w:rsidRDefault="005F101F" w:rsidP="005B28F7">
            <w:pPr>
              <w:tabs>
                <w:tab w:val="left" w:pos="142"/>
                <w:tab w:val="left" w:pos="5387"/>
                <w:tab w:val="left" w:pos="5954"/>
              </w:tabs>
              <w:spacing w:after="0" w:line="240" w:lineRule="auto"/>
              <w:jc w:val="both"/>
              <w:rPr>
                <w:rFonts w:ascii="Lato" w:hAnsi="Lato" w:cstheme="minorHAnsi"/>
              </w:rPr>
            </w:pPr>
          </w:p>
          <w:p w14:paraId="02B94AB5" w14:textId="77777777" w:rsidR="005F101F" w:rsidRPr="001E718D" w:rsidRDefault="005F101F" w:rsidP="005B28F7">
            <w:pPr>
              <w:tabs>
                <w:tab w:val="left" w:pos="142"/>
                <w:tab w:val="left" w:pos="5387"/>
                <w:tab w:val="left" w:pos="5954"/>
              </w:tabs>
              <w:spacing w:after="0" w:line="240" w:lineRule="auto"/>
              <w:jc w:val="both"/>
              <w:rPr>
                <w:rFonts w:ascii="Lato" w:hAnsi="Lato" w:cstheme="minorHAnsi"/>
              </w:rPr>
            </w:pPr>
          </w:p>
          <w:p w14:paraId="1973B947" w14:textId="77777777" w:rsidR="005F101F" w:rsidRPr="001E718D" w:rsidRDefault="005F101F" w:rsidP="005B28F7">
            <w:pPr>
              <w:tabs>
                <w:tab w:val="left" w:pos="142"/>
                <w:tab w:val="left" w:pos="5387"/>
                <w:tab w:val="left" w:pos="5954"/>
              </w:tabs>
              <w:spacing w:after="0" w:line="240" w:lineRule="auto"/>
              <w:jc w:val="both"/>
              <w:rPr>
                <w:rFonts w:ascii="Lato" w:hAnsi="Lato" w:cstheme="minorHAnsi"/>
              </w:rPr>
            </w:pPr>
          </w:p>
          <w:p w14:paraId="0797A321" w14:textId="77777777" w:rsidR="005F101F" w:rsidRPr="001E718D" w:rsidRDefault="005F101F" w:rsidP="005B28F7">
            <w:pPr>
              <w:tabs>
                <w:tab w:val="left" w:pos="142"/>
                <w:tab w:val="left" w:pos="5387"/>
                <w:tab w:val="left" w:pos="5954"/>
              </w:tabs>
              <w:spacing w:after="0" w:line="240" w:lineRule="auto"/>
              <w:jc w:val="both"/>
              <w:rPr>
                <w:rFonts w:ascii="Lato" w:hAnsi="Lato" w:cstheme="minorHAnsi"/>
              </w:rPr>
            </w:pPr>
          </w:p>
        </w:tc>
        <w:tc>
          <w:tcPr>
            <w:tcW w:w="3829" w:type="dxa"/>
          </w:tcPr>
          <w:p w14:paraId="5F59D44C" w14:textId="77777777" w:rsidR="005F101F" w:rsidRPr="001E718D" w:rsidRDefault="005F101F" w:rsidP="005B28F7">
            <w:pPr>
              <w:tabs>
                <w:tab w:val="left" w:pos="5387"/>
                <w:tab w:val="left" w:pos="5954"/>
              </w:tabs>
              <w:spacing w:after="0" w:line="240" w:lineRule="auto"/>
              <w:ind w:left="-111"/>
              <w:jc w:val="center"/>
              <w:rPr>
                <w:rFonts w:ascii="Lato" w:hAnsi="Lato" w:cstheme="minorHAnsi"/>
              </w:rPr>
            </w:pPr>
          </w:p>
          <w:p w14:paraId="14324100" w14:textId="77777777" w:rsidR="005F101F" w:rsidRPr="001E718D" w:rsidRDefault="005F101F" w:rsidP="005B28F7">
            <w:pPr>
              <w:tabs>
                <w:tab w:val="left" w:pos="5387"/>
                <w:tab w:val="left" w:pos="5954"/>
              </w:tabs>
              <w:spacing w:after="0" w:line="240" w:lineRule="auto"/>
              <w:ind w:left="-111"/>
              <w:jc w:val="center"/>
              <w:rPr>
                <w:rFonts w:ascii="Lato" w:hAnsi="Lato" w:cstheme="minorHAnsi"/>
              </w:rPr>
            </w:pPr>
            <w:r w:rsidRPr="001E718D">
              <w:rPr>
                <w:rFonts w:ascii="Lato" w:hAnsi="Lato" w:cstheme="minorHAnsi"/>
              </w:rPr>
              <w:t>Lcda. Violeta Fernández Vázquez</w:t>
            </w:r>
          </w:p>
          <w:p w14:paraId="66F46B39" w14:textId="77777777" w:rsidR="005F101F" w:rsidRPr="001E718D" w:rsidRDefault="005F101F" w:rsidP="005B28F7">
            <w:pPr>
              <w:tabs>
                <w:tab w:val="left" w:pos="5387"/>
                <w:tab w:val="left" w:pos="5954"/>
              </w:tabs>
              <w:spacing w:after="0" w:line="240" w:lineRule="auto"/>
              <w:ind w:left="-111"/>
              <w:jc w:val="center"/>
              <w:rPr>
                <w:rFonts w:ascii="Lato" w:hAnsi="Lato" w:cstheme="minorHAnsi"/>
              </w:rPr>
            </w:pPr>
            <w:r w:rsidRPr="001E718D">
              <w:rPr>
                <w:rFonts w:ascii="Lato" w:hAnsi="Lato" w:cstheme="minorHAnsi"/>
              </w:rPr>
              <w:t>Integrante del Consejo de la Judicatura del Estado de Tlaxcala</w:t>
            </w:r>
          </w:p>
        </w:tc>
      </w:tr>
    </w:tbl>
    <w:p w14:paraId="404979A1" w14:textId="77777777" w:rsidR="005F101F" w:rsidRPr="001E718D" w:rsidRDefault="005F101F" w:rsidP="005F101F">
      <w:pPr>
        <w:tabs>
          <w:tab w:val="left" w:pos="5387"/>
        </w:tabs>
        <w:spacing w:after="0" w:line="240" w:lineRule="auto"/>
        <w:jc w:val="both"/>
        <w:rPr>
          <w:rFonts w:ascii="Lato" w:hAnsi="Lato"/>
        </w:rPr>
      </w:pPr>
    </w:p>
    <w:p w14:paraId="5DCBF65E" w14:textId="77777777" w:rsidR="005F101F" w:rsidRPr="001E718D" w:rsidRDefault="005F101F" w:rsidP="005F101F">
      <w:pPr>
        <w:tabs>
          <w:tab w:val="left" w:pos="5387"/>
        </w:tabs>
        <w:spacing w:after="0" w:line="240" w:lineRule="auto"/>
        <w:jc w:val="both"/>
        <w:rPr>
          <w:rFonts w:ascii="Lato" w:hAnsi="Lato"/>
        </w:rPr>
      </w:pPr>
    </w:p>
    <w:p w14:paraId="74B76F07" w14:textId="77777777" w:rsidR="005F101F" w:rsidRPr="001E718D" w:rsidRDefault="005F101F" w:rsidP="005F101F">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1E718D" w:rsidRPr="001E718D" w14:paraId="17F1CC29" w14:textId="77777777" w:rsidTr="005B28F7">
        <w:trPr>
          <w:trHeight w:val="317"/>
        </w:trPr>
        <w:tc>
          <w:tcPr>
            <w:tcW w:w="4106" w:type="dxa"/>
          </w:tcPr>
          <w:p w14:paraId="3C2B5B8D" w14:textId="77777777" w:rsidR="005F101F" w:rsidRPr="001E718D" w:rsidRDefault="005F101F" w:rsidP="005B28F7">
            <w:pPr>
              <w:tabs>
                <w:tab w:val="left" w:pos="142"/>
                <w:tab w:val="left" w:pos="5387"/>
                <w:tab w:val="left" w:pos="5954"/>
              </w:tabs>
              <w:spacing w:after="0" w:line="240" w:lineRule="auto"/>
              <w:jc w:val="center"/>
              <w:rPr>
                <w:rFonts w:ascii="Lato" w:hAnsi="Lato" w:cstheme="minorHAnsi"/>
              </w:rPr>
            </w:pPr>
            <w:r w:rsidRPr="001E718D">
              <w:rPr>
                <w:rFonts w:ascii="Lato" w:hAnsi="Lato" w:cstheme="minorHAnsi"/>
              </w:rPr>
              <w:t xml:space="preserve">Lcda. Alejandra </w:t>
            </w:r>
            <w:proofErr w:type="spellStart"/>
            <w:r w:rsidRPr="001E718D">
              <w:rPr>
                <w:rFonts w:ascii="Lato" w:hAnsi="Lato" w:cstheme="minorHAnsi"/>
              </w:rPr>
              <w:t>Cósetl</w:t>
            </w:r>
            <w:proofErr w:type="spellEnd"/>
            <w:r w:rsidRPr="001E718D">
              <w:rPr>
                <w:rFonts w:ascii="Lato" w:hAnsi="Lato" w:cstheme="minorHAnsi"/>
              </w:rPr>
              <w:t xml:space="preserve"> Flores</w:t>
            </w:r>
          </w:p>
          <w:p w14:paraId="6663FB60" w14:textId="77777777" w:rsidR="005F101F" w:rsidRPr="001E718D" w:rsidRDefault="005F101F" w:rsidP="005B28F7">
            <w:pPr>
              <w:tabs>
                <w:tab w:val="left" w:pos="142"/>
                <w:tab w:val="left" w:pos="5387"/>
                <w:tab w:val="left" w:pos="5954"/>
              </w:tabs>
              <w:spacing w:after="0" w:line="240" w:lineRule="auto"/>
              <w:jc w:val="center"/>
              <w:rPr>
                <w:rFonts w:ascii="Lato" w:hAnsi="Lato" w:cstheme="minorHAnsi"/>
              </w:rPr>
            </w:pPr>
            <w:r w:rsidRPr="001E718D">
              <w:rPr>
                <w:rFonts w:ascii="Lato" w:hAnsi="Lato" w:cstheme="minorHAnsi"/>
              </w:rPr>
              <w:t>Integrante del Consejo de la Judicatura del Estado de Tlaxcala</w:t>
            </w:r>
          </w:p>
        </w:tc>
        <w:tc>
          <w:tcPr>
            <w:tcW w:w="284" w:type="dxa"/>
          </w:tcPr>
          <w:p w14:paraId="24AF72D6" w14:textId="77777777" w:rsidR="005F101F" w:rsidRPr="001E718D" w:rsidRDefault="005F101F" w:rsidP="005B28F7">
            <w:pPr>
              <w:tabs>
                <w:tab w:val="left" w:pos="142"/>
                <w:tab w:val="left" w:pos="5387"/>
                <w:tab w:val="left" w:pos="5954"/>
              </w:tabs>
              <w:spacing w:after="0" w:line="240" w:lineRule="auto"/>
              <w:jc w:val="both"/>
              <w:rPr>
                <w:rFonts w:ascii="Lato" w:hAnsi="Lato" w:cstheme="minorHAnsi"/>
              </w:rPr>
            </w:pPr>
          </w:p>
        </w:tc>
        <w:tc>
          <w:tcPr>
            <w:tcW w:w="3969" w:type="dxa"/>
          </w:tcPr>
          <w:p w14:paraId="79D530DD" w14:textId="77777777" w:rsidR="005F101F" w:rsidRPr="001E718D" w:rsidRDefault="005F101F" w:rsidP="005B28F7">
            <w:pPr>
              <w:tabs>
                <w:tab w:val="left" w:pos="-107"/>
                <w:tab w:val="left" w:pos="5387"/>
                <w:tab w:val="left" w:pos="5954"/>
              </w:tabs>
              <w:spacing w:after="0" w:line="240" w:lineRule="auto"/>
              <w:ind w:left="-107"/>
              <w:jc w:val="center"/>
              <w:rPr>
                <w:rFonts w:ascii="Lato" w:hAnsi="Lato" w:cstheme="minorHAnsi"/>
              </w:rPr>
            </w:pPr>
            <w:r w:rsidRPr="001E718D">
              <w:rPr>
                <w:rFonts w:ascii="Lato" w:hAnsi="Lato" w:cstheme="minorHAnsi"/>
              </w:rPr>
              <w:t>Lcdo. Miguel Sánchez Ramírez</w:t>
            </w:r>
          </w:p>
          <w:p w14:paraId="02C0862D" w14:textId="77777777" w:rsidR="005F101F" w:rsidRPr="001E718D" w:rsidRDefault="005F101F" w:rsidP="005B28F7">
            <w:pPr>
              <w:tabs>
                <w:tab w:val="left" w:pos="142"/>
                <w:tab w:val="left" w:pos="5387"/>
                <w:tab w:val="left" w:pos="5954"/>
              </w:tabs>
              <w:spacing w:after="0" w:line="240" w:lineRule="auto"/>
              <w:jc w:val="center"/>
              <w:rPr>
                <w:rFonts w:ascii="Lato" w:hAnsi="Lato" w:cstheme="minorHAnsi"/>
              </w:rPr>
            </w:pPr>
            <w:r w:rsidRPr="001E718D">
              <w:rPr>
                <w:rFonts w:ascii="Lato" w:hAnsi="Lato" w:cstheme="minorHAnsi"/>
              </w:rPr>
              <w:t>Integrante del Consejo de la Judicatura del Estado de Tlaxcala</w:t>
            </w:r>
          </w:p>
          <w:p w14:paraId="2EE81170" w14:textId="77777777" w:rsidR="005F101F" w:rsidRPr="001E718D" w:rsidRDefault="005F101F" w:rsidP="005B28F7">
            <w:pPr>
              <w:tabs>
                <w:tab w:val="left" w:pos="142"/>
                <w:tab w:val="left" w:pos="5387"/>
                <w:tab w:val="left" w:pos="5954"/>
              </w:tabs>
              <w:spacing w:after="0" w:line="240" w:lineRule="auto"/>
              <w:jc w:val="center"/>
              <w:rPr>
                <w:rFonts w:ascii="Lato" w:hAnsi="Lato" w:cstheme="minorHAnsi"/>
              </w:rPr>
            </w:pPr>
          </w:p>
        </w:tc>
      </w:tr>
    </w:tbl>
    <w:p w14:paraId="3231FC8A" w14:textId="77777777" w:rsidR="005F101F" w:rsidRPr="001E718D" w:rsidRDefault="005F101F" w:rsidP="005F101F">
      <w:pPr>
        <w:tabs>
          <w:tab w:val="left" w:pos="5387"/>
        </w:tabs>
        <w:spacing w:after="0" w:line="240" w:lineRule="auto"/>
        <w:jc w:val="both"/>
        <w:rPr>
          <w:rFonts w:ascii="Lato" w:hAnsi="Lato"/>
        </w:rPr>
      </w:pPr>
    </w:p>
    <w:p w14:paraId="42B20416" w14:textId="77777777" w:rsidR="005F101F" w:rsidRPr="001E718D" w:rsidRDefault="005F101F" w:rsidP="005F101F">
      <w:pPr>
        <w:tabs>
          <w:tab w:val="left" w:pos="5387"/>
        </w:tabs>
        <w:spacing w:after="0" w:line="240" w:lineRule="auto"/>
        <w:jc w:val="both"/>
        <w:rPr>
          <w:rFonts w:ascii="Lato" w:hAnsi="Lato"/>
          <w:b/>
          <w:bCs/>
        </w:rPr>
      </w:pPr>
    </w:p>
    <w:p w14:paraId="4253A48C" w14:textId="77777777" w:rsidR="005F101F" w:rsidRPr="001E718D" w:rsidRDefault="005F101F" w:rsidP="005F101F">
      <w:pPr>
        <w:tabs>
          <w:tab w:val="left" w:pos="5387"/>
        </w:tabs>
        <w:spacing w:after="0" w:line="240" w:lineRule="auto"/>
        <w:jc w:val="both"/>
        <w:rPr>
          <w:rFonts w:ascii="Lato" w:hAnsi="Lato"/>
        </w:rPr>
      </w:pPr>
    </w:p>
    <w:p w14:paraId="1DDC5F8F" w14:textId="77777777" w:rsidR="005F101F" w:rsidRPr="001E718D" w:rsidRDefault="005F101F" w:rsidP="005F101F">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214"/>
        <w:gridCol w:w="284"/>
        <w:gridCol w:w="3969"/>
      </w:tblGrid>
      <w:tr w:rsidR="001E718D" w:rsidRPr="001E718D" w14:paraId="102D71C2" w14:textId="77777777" w:rsidTr="005B28F7">
        <w:trPr>
          <w:trHeight w:val="317"/>
        </w:trPr>
        <w:tc>
          <w:tcPr>
            <w:tcW w:w="8467" w:type="dxa"/>
            <w:gridSpan w:val="3"/>
          </w:tcPr>
          <w:p w14:paraId="2A4ABC7B" w14:textId="77777777" w:rsidR="005F101F" w:rsidRPr="001E718D" w:rsidRDefault="005F101F" w:rsidP="005B28F7">
            <w:pPr>
              <w:tabs>
                <w:tab w:val="left" w:pos="-107"/>
                <w:tab w:val="left" w:pos="5387"/>
                <w:tab w:val="left" w:pos="5954"/>
              </w:tabs>
              <w:spacing w:after="0" w:line="240" w:lineRule="auto"/>
              <w:ind w:left="-107"/>
              <w:jc w:val="center"/>
              <w:rPr>
                <w:rFonts w:ascii="Lato" w:hAnsi="Lato" w:cstheme="minorHAnsi"/>
              </w:rPr>
            </w:pPr>
          </w:p>
        </w:tc>
      </w:tr>
      <w:tr w:rsidR="001E718D" w:rsidRPr="001E718D" w14:paraId="783557DA" w14:textId="77777777" w:rsidTr="005B28F7">
        <w:trPr>
          <w:trHeight w:val="317"/>
        </w:trPr>
        <w:tc>
          <w:tcPr>
            <w:tcW w:w="4214" w:type="dxa"/>
          </w:tcPr>
          <w:p w14:paraId="3A71E65C" w14:textId="77777777" w:rsidR="005F101F" w:rsidRPr="001E718D" w:rsidRDefault="005F101F" w:rsidP="005B28F7">
            <w:pPr>
              <w:tabs>
                <w:tab w:val="left" w:pos="142"/>
                <w:tab w:val="left" w:pos="5387"/>
                <w:tab w:val="left" w:pos="5954"/>
              </w:tabs>
              <w:spacing w:after="0" w:line="240" w:lineRule="auto"/>
              <w:jc w:val="center"/>
              <w:rPr>
                <w:rFonts w:ascii="Lato" w:hAnsi="Lato" w:cstheme="minorHAnsi"/>
              </w:rPr>
            </w:pPr>
            <w:r w:rsidRPr="001E718D">
              <w:rPr>
                <w:rFonts w:ascii="Lato" w:hAnsi="Lato" w:cstheme="minorHAnsi"/>
              </w:rPr>
              <w:t>Lcdo. José Fernando Guzmán Zárate</w:t>
            </w:r>
          </w:p>
          <w:p w14:paraId="3E9F2AD1" w14:textId="77777777" w:rsidR="005F101F" w:rsidRPr="001E718D" w:rsidRDefault="005F101F" w:rsidP="005B28F7">
            <w:pPr>
              <w:tabs>
                <w:tab w:val="left" w:pos="142"/>
                <w:tab w:val="left" w:pos="5387"/>
                <w:tab w:val="left" w:pos="5954"/>
              </w:tabs>
              <w:spacing w:after="0" w:line="240" w:lineRule="auto"/>
              <w:jc w:val="center"/>
              <w:rPr>
                <w:rFonts w:ascii="Lato" w:hAnsi="Lato" w:cstheme="minorHAnsi"/>
              </w:rPr>
            </w:pPr>
            <w:r w:rsidRPr="001E718D">
              <w:rPr>
                <w:rFonts w:ascii="Lato" w:hAnsi="Lato" w:cstheme="minorHAnsi"/>
              </w:rPr>
              <w:t>Contralor del Poder Judicial del Estado</w:t>
            </w:r>
          </w:p>
          <w:p w14:paraId="7B3A7421" w14:textId="77777777" w:rsidR="005F101F" w:rsidRPr="001E718D" w:rsidRDefault="005F101F" w:rsidP="005B28F7">
            <w:pPr>
              <w:tabs>
                <w:tab w:val="left" w:pos="142"/>
                <w:tab w:val="left" w:pos="5387"/>
                <w:tab w:val="left" w:pos="5954"/>
              </w:tabs>
              <w:spacing w:after="0" w:line="240" w:lineRule="auto"/>
              <w:jc w:val="center"/>
              <w:rPr>
                <w:rFonts w:ascii="Lato" w:hAnsi="Lato" w:cstheme="minorHAnsi"/>
              </w:rPr>
            </w:pPr>
            <w:r w:rsidRPr="001E718D">
              <w:rPr>
                <w:rFonts w:ascii="Lato" w:hAnsi="Lato" w:cstheme="minorHAnsi"/>
              </w:rPr>
              <w:t xml:space="preserve"> </w:t>
            </w:r>
          </w:p>
          <w:p w14:paraId="0C861EE3" w14:textId="77777777" w:rsidR="005F101F" w:rsidRPr="001E718D" w:rsidRDefault="005F101F" w:rsidP="005B28F7">
            <w:pPr>
              <w:tabs>
                <w:tab w:val="left" w:pos="142"/>
                <w:tab w:val="left" w:pos="5387"/>
                <w:tab w:val="left" w:pos="5954"/>
              </w:tabs>
              <w:spacing w:after="0" w:line="240" w:lineRule="auto"/>
              <w:jc w:val="center"/>
              <w:rPr>
                <w:rFonts w:ascii="Lato" w:hAnsi="Lato" w:cstheme="minorHAnsi"/>
              </w:rPr>
            </w:pPr>
          </w:p>
        </w:tc>
        <w:tc>
          <w:tcPr>
            <w:tcW w:w="284" w:type="dxa"/>
          </w:tcPr>
          <w:p w14:paraId="105B988D" w14:textId="77777777" w:rsidR="005F101F" w:rsidRPr="001E718D" w:rsidRDefault="005F101F" w:rsidP="005B28F7">
            <w:pPr>
              <w:tabs>
                <w:tab w:val="left" w:pos="142"/>
                <w:tab w:val="left" w:pos="5387"/>
                <w:tab w:val="left" w:pos="5954"/>
              </w:tabs>
              <w:spacing w:after="0" w:line="240" w:lineRule="auto"/>
              <w:jc w:val="both"/>
              <w:rPr>
                <w:rFonts w:ascii="Lato" w:hAnsi="Lato" w:cstheme="minorHAnsi"/>
              </w:rPr>
            </w:pPr>
          </w:p>
          <w:p w14:paraId="24F80189" w14:textId="77777777" w:rsidR="005F101F" w:rsidRPr="001E718D" w:rsidRDefault="005F101F" w:rsidP="005B28F7">
            <w:pPr>
              <w:tabs>
                <w:tab w:val="left" w:pos="142"/>
                <w:tab w:val="left" w:pos="5387"/>
                <w:tab w:val="left" w:pos="5954"/>
              </w:tabs>
              <w:spacing w:after="0" w:line="240" w:lineRule="auto"/>
              <w:jc w:val="both"/>
              <w:rPr>
                <w:rFonts w:ascii="Lato" w:hAnsi="Lato" w:cstheme="minorHAnsi"/>
              </w:rPr>
            </w:pPr>
          </w:p>
        </w:tc>
        <w:tc>
          <w:tcPr>
            <w:tcW w:w="3969" w:type="dxa"/>
          </w:tcPr>
          <w:p w14:paraId="595FB3F8" w14:textId="77777777" w:rsidR="005F101F" w:rsidRPr="001E718D" w:rsidRDefault="005F101F" w:rsidP="005B28F7">
            <w:pPr>
              <w:tabs>
                <w:tab w:val="left" w:pos="142"/>
                <w:tab w:val="left" w:pos="5387"/>
                <w:tab w:val="left" w:pos="5954"/>
              </w:tabs>
              <w:spacing w:after="0" w:line="240" w:lineRule="auto"/>
              <w:jc w:val="center"/>
              <w:rPr>
                <w:rFonts w:ascii="Lato" w:hAnsi="Lato" w:cstheme="minorHAnsi"/>
              </w:rPr>
            </w:pPr>
            <w:r w:rsidRPr="001E718D">
              <w:rPr>
                <w:rFonts w:ascii="Lato" w:hAnsi="Lato" w:cstheme="minorHAnsi"/>
              </w:rPr>
              <w:t>C.P. Fabián Montiel Gómez</w:t>
            </w:r>
          </w:p>
          <w:p w14:paraId="47880AB5" w14:textId="77777777" w:rsidR="005F101F" w:rsidRPr="001E718D" w:rsidRDefault="005F101F" w:rsidP="005B28F7">
            <w:pPr>
              <w:tabs>
                <w:tab w:val="left" w:pos="142"/>
                <w:tab w:val="left" w:pos="5387"/>
                <w:tab w:val="left" w:pos="5954"/>
              </w:tabs>
              <w:spacing w:after="0" w:line="240" w:lineRule="auto"/>
              <w:jc w:val="center"/>
              <w:rPr>
                <w:rFonts w:ascii="Lato" w:hAnsi="Lato" w:cstheme="minorHAnsi"/>
                <w:b/>
                <w:bCs/>
              </w:rPr>
            </w:pPr>
            <w:r w:rsidRPr="001E718D">
              <w:rPr>
                <w:rFonts w:ascii="Lato" w:hAnsi="Lato" w:cstheme="minorHAnsi"/>
              </w:rPr>
              <w:t>Tesorero del Poder Judicial del Estado</w:t>
            </w:r>
          </w:p>
          <w:p w14:paraId="490FA4E2" w14:textId="77777777" w:rsidR="005F101F" w:rsidRPr="001E718D" w:rsidRDefault="005F101F" w:rsidP="005B28F7">
            <w:pPr>
              <w:tabs>
                <w:tab w:val="left" w:pos="142"/>
                <w:tab w:val="left" w:pos="5387"/>
                <w:tab w:val="left" w:pos="5954"/>
              </w:tabs>
              <w:spacing w:after="0" w:line="240" w:lineRule="auto"/>
              <w:jc w:val="center"/>
              <w:rPr>
                <w:rFonts w:ascii="Lato" w:hAnsi="Lato" w:cstheme="minorHAnsi"/>
              </w:rPr>
            </w:pPr>
          </w:p>
        </w:tc>
      </w:tr>
      <w:tr w:rsidR="001E718D" w:rsidRPr="001E718D" w14:paraId="76EA2DDD" w14:textId="77777777" w:rsidTr="005B28F7">
        <w:trPr>
          <w:trHeight w:val="317"/>
        </w:trPr>
        <w:tc>
          <w:tcPr>
            <w:tcW w:w="8467" w:type="dxa"/>
            <w:gridSpan w:val="3"/>
          </w:tcPr>
          <w:p w14:paraId="317839A9" w14:textId="77777777" w:rsidR="005F101F" w:rsidRPr="001E718D" w:rsidRDefault="005F101F" w:rsidP="005B28F7">
            <w:pPr>
              <w:tabs>
                <w:tab w:val="left" w:pos="142"/>
                <w:tab w:val="left" w:pos="5387"/>
                <w:tab w:val="left" w:pos="5954"/>
              </w:tabs>
              <w:spacing w:after="0" w:line="240" w:lineRule="auto"/>
              <w:jc w:val="center"/>
              <w:rPr>
                <w:rFonts w:ascii="Lato" w:hAnsi="Lato" w:cstheme="minorHAnsi"/>
                <w:b/>
                <w:bCs/>
              </w:rPr>
            </w:pPr>
          </w:p>
          <w:p w14:paraId="6C48DEC9" w14:textId="77777777" w:rsidR="005F101F" w:rsidRPr="001E718D" w:rsidRDefault="005F101F" w:rsidP="005B28F7">
            <w:pPr>
              <w:tabs>
                <w:tab w:val="left" w:pos="142"/>
                <w:tab w:val="left" w:pos="5387"/>
                <w:tab w:val="left" w:pos="5954"/>
              </w:tabs>
              <w:spacing w:after="0" w:line="240" w:lineRule="auto"/>
              <w:jc w:val="center"/>
              <w:rPr>
                <w:rFonts w:ascii="Lato" w:hAnsi="Lato" w:cstheme="minorHAnsi"/>
                <w:b/>
                <w:bCs/>
              </w:rPr>
            </w:pPr>
            <w:r w:rsidRPr="001E718D">
              <w:rPr>
                <w:rFonts w:ascii="Lato" w:hAnsi="Lato" w:cstheme="minorHAnsi"/>
                <w:b/>
                <w:bCs/>
              </w:rPr>
              <w:t>DOY FE</w:t>
            </w:r>
          </w:p>
          <w:p w14:paraId="4297AF6B" w14:textId="77777777" w:rsidR="005F101F" w:rsidRPr="001E718D" w:rsidRDefault="005F101F" w:rsidP="005B28F7">
            <w:pPr>
              <w:tabs>
                <w:tab w:val="left" w:pos="142"/>
                <w:tab w:val="left" w:pos="5387"/>
                <w:tab w:val="left" w:pos="5954"/>
              </w:tabs>
              <w:spacing w:after="0" w:line="240" w:lineRule="auto"/>
              <w:jc w:val="center"/>
              <w:rPr>
                <w:rFonts w:ascii="Lato" w:hAnsi="Lato" w:cstheme="minorHAnsi"/>
                <w:b/>
                <w:bCs/>
              </w:rPr>
            </w:pPr>
          </w:p>
          <w:p w14:paraId="50317303" w14:textId="77777777" w:rsidR="005F101F" w:rsidRPr="001E718D" w:rsidRDefault="005F101F" w:rsidP="005B28F7">
            <w:pPr>
              <w:tabs>
                <w:tab w:val="left" w:pos="142"/>
                <w:tab w:val="left" w:pos="5387"/>
                <w:tab w:val="left" w:pos="5954"/>
              </w:tabs>
              <w:spacing w:after="0" w:line="240" w:lineRule="auto"/>
              <w:jc w:val="center"/>
              <w:rPr>
                <w:rFonts w:ascii="Lato" w:hAnsi="Lato" w:cstheme="minorHAnsi"/>
                <w:b/>
                <w:bCs/>
              </w:rPr>
            </w:pPr>
          </w:p>
          <w:p w14:paraId="14161D73" w14:textId="77777777" w:rsidR="005F101F" w:rsidRPr="001E718D" w:rsidRDefault="005F101F" w:rsidP="005B28F7">
            <w:pPr>
              <w:tabs>
                <w:tab w:val="left" w:pos="142"/>
                <w:tab w:val="left" w:pos="5387"/>
                <w:tab w:val="left" w:pos="5954"/>
              </w:tabs>
              <w:spacing w:after="0" w:line="240" w:lineRule="auto"/>
              <w:jc w:val="center"/>
              <w:rPr>
                <w:rFonts w:ascii="Lato" w:hAnsi="Lato" w:cstheme="minorHAnsi"/>
                <w:b/>
                <w:bCs/>
              </w:rPr>
            </w:pPr>
          </w:p>
          <w:p w14:paraId="2F7472B6" w14:textId="77777777" w:rsidR="005F101F" w:rsidRPr="001E718D" w:rsidRDefault="005F101F" w:rsidP="005B28F7">
            <w:pPr>
              <w:tabs>
                <w:tab w:val="left" w:pos="142"/>
                <w:tab w:val="left" w:pos="5387"/>
                <w:tab w:val="left" w:pos="5954"/>
              </w:tabs>
              <w:spacing w:after="0" w:line="240" w:lineRule="auto"/>
              <w:jc w:val="center"/>
              <w:rPr>
                <w:rFonts w:ascii="Lato" w:hAnsi="Lato" w:cstheme="minorHAnsi"/>
              </w:rPr>
            </w:pPr>
          </w:p>
          <w:p w14:paraId="216170DC" w14:textId="77777777" w:rsidR="005F101F" w:rsidRPr="001E718D" w:rsidRDefault="005F101F" w:rsidP="005B28F7">
            <w:pPr>
              <w:tabs>
                <w:tab w:val="left" w:pos="142"/>
                <w:tab w:val="left" w:pos="5387"/>
                <w:tab w:val="left" w:pos="5954"/>
              </w:tabs>
              <w:spacing w:after="0" w:line="240" w:lineRule="auto"/>
              <w:jc w:val="center"/>
              <w:rPr>
                <w:rFonts w:ascii="Lato" w:hAnsi="Lato" w:cstheme="minorHAnsi"/>
              </w:rPr>
            </w:pPr>
            <w:r w:rsidRPr="001E718D">
              <w:rPr>
                <w:rFonts w:ascii="Lato" w:hAnsi="Lato" w:cstheme="minorHAnsi"/>
              </w:rPr>
              <w:t xml:space="preserve">Lcda. </w:t>
            </w:r>
            <w:proofErr w:type="spellStart"/>
            <w:r w:rsidRPr="001E718D">
              <w:rPr>
                <w:rFonts w:ascii="Lato" w:hAnsi="Lato" w:cstheme="minorHAnsi"/>
              </w:rPr>
              <w:t>Midory</w:t>
            </w:r>
            <w:proofErr w:type="spellEnd"/>
            <w:r w:rsidRPr="001E718D">
              <w:rPr>
                <w:rFonts w:ascii="Lato" w:hAnsi="Lato" w:cstheme="minorHAnsi"/>
              </w:rPr>
              <w:t xml:space="preserve"> Castro Bañuelos </w:t>
            </w:r>
          </w:p>
          <w:p w14:paraId="32335900" w14:textId="77777777" w:rsidR="005F101F" w:rsidRPr="001E718D" w:rsidRDefault="005F101F" w:rsidP="005B28F7">
            <w:pPr>
              <w:tabs>
                <w:tab w:val="left" w:pos="142"/>
                <w:tab w:val="left" w:pos="5387"/>
                <w:tab w:val="left" w:pos="5954"/>
              </w:tabs>
              <w:spacing w:after="0" w:line="240" w:lineRule="auto"/>
              <w:jc w:val="center"/>
              <w:rPr>
                <w:rFonts w:ascii="Lato" w:hAnsi="Lato" w:cstheme="minorHAnsi"/>
              </w:rPr>
            </w:pPr>
            <w:r w:rsidRPr="001E718D">
              <w:rPr>
                <w:rFonts w:ascii="Lato" w:hAnsi="Lato" w:cstheme="minorHAnsi"/>
              </w:rPr>
              <w:t>Secretaria Ejecutiva del Consejo de la Judicatura del Estado de Tlaxcala.</w:t>
            </w:r>
          </w:p>
        </w:tc>
      </w:tr>
    </w:tbl>
    <w:p w14:paraId="10EE6176" w14:textId="77777777" w:rsidR="005F101F" w:rsidRPr="001E718D" w:rsidRDefault="005F101F" w:rsidP="005F101F">
      <w:pPr>
        <w:spacing w:line="240" w:lineRule="auto"/>
        <w:rPr>
          <w:rFonts w:ascii="Lato" w:hAnsi="Lato"/>
        </w:rPr>
      </w:pPr>
    </w:p>
    <w:p w14:paraId="241DAE2E" w14:textId="77777777" w:rsidR="005F101F" w:rsidRPr="001E718D" w:rsidRDefault="005F101F" w:rsidP="005F101F">
      <w:pPr>
        <w:spacing w:line="480" w:lineRule="auto"/>
        <w:rPr>
          <w:rFonts w:ascii="Lato" w:hAnsi="Lato"/>
        </w:rPr>
      </w:pPr>
    </w:p>
    <w:p w14:paraId="6E432F06" w14:textId="03F4F16F" w:rsidR="00296998" w:rsidRPr="001E718D" w:rsidRDefault="00FC2037" w:rsidP="00296998">
      <w:pPr>
        <w:spacing w:after="0" w:line="480" w:lineRule="auto"/>
        <w:jc w:val="both"/>
        <w:rPr>
          <w:rFonts w:ascii="Lato" w:hAnsi="Lato" w:cstheme="minorHAnsi"/>
          <w:bCs/>
        </w:rPr>
      </w:pPr>
      <w:r w:rsidRPr="001E718D">
        <w:rPr>
          <w:rFonts w:ascii="Lato" w:hAnsi="Lato" w:cstheme="minorHAnsi"/>
          <w:bCs/>
        </w:rPr>
        <w:t xml:space="preserve"> </w:t>
      </w:r>
    </w:p>
    <w:sectPr w:rsidR="00296998" w:rsidRPr="001E718D" w:rsidSect="001A64C6">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975E1" w14:textId="77777777" w:rsidR="00E6319F" w:rsidRDefault="00E6319F">
      <w:pPr>
        <w:spacing w:after="0" w:line="240" w:lineRule="auto"/>
      </w:pPr>
      <w:r>
        <w:separator/>
      </w:r>
    </w:p>
  </w:endnote>
  <w:endnote w:type="continuationSeparator" w:id="0">
    <w:p w14:paraId="60FA2F33" w14:textId="77777777" w:rsidR="00E6319F" w:rsidRDefault="00E63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UI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5DC55" w14:textId="77777777" w:rsidR="00E6319F" w:rsidRDefault="00E6319F">
      <w:pPr>
        <w:spacing w:after="0" w:line="240" w:lineRule="auto"/>
      </w:pPr>
      <w:r>
        <w:separator/>
      </w:r>
    </w:p>
  </w:footnote>
  <w:footnote w:type="continuationSeparator" w:id="0">
    <w:p w14:paraId="09825933" w14:textId="77777777" w:rsidR="00E6319F" w:rsidRDefault="00E63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03B82A6D"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8" w:name="_Hlk93306781"/>
        <w:bookmarkStart w:id="9" w:name="_Hlk93306782"/>
        <w:r w:rsidRPr="00066347">
          <w:rPr>
            <w:rFonts w:asciiTheme="minorHAnsi" w:hAnsiTheme="minorHAnsi" w:cstheme="minorHAnsi"/>
            <w:b/>
            <w:bCs/>
          </w:rPr>
          <w:t xml:space="preserve">ACTA NÚMERO: </w:t>
        </w:r>
        <w:r w:rsidR="00D82418">
          <w:rPr>
            <w:rFonts w:asciiTheme="minorHAnsi" w:hAnsiTheme="minorHAnsi" w:cstheme="minorHAnsi"/>
            <w:b/>
            <w:bCs/>
          </w:rPr>
          <w:t>45</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8"/>
        <w:bookmarkEnd w:id="9"/>
        <w:r w:rsidR="007834D1">
          <w:rPr>
            <w:rFonts w:asciiTheme="minorHAnsi" w:hAnsiTheme="minorHAnsi" w:cstheme="minorHAnsi"/>
            <w:b/>
            <w:bCs/>
          </w:rPr>
          <w:t>5</w:t>
        </w:r>
      </w:p>
      <w:p w14:paraId="5AA678A8" w14:textId="62CC5065" w:rsidR="000F2820" w:rsidRPr="000F2820" w:rsidRDefault="00DB296A" w:rsidP="000F2820">
        <w:pPr>
          <w:spacing w:after="0" w:line="480" w:lineRule="auto"/>
          <w:ind w:left="708" w:firstLine="708"/>
          <w:jc w:val="right"/>
          <w:rPr>
            <w:sz w:val="30"/>
            <w:szCs w:val="30"/>
          </w:rPr>
        </w:pPr>
        <w:r w:rsidRPr="00066347">
          <w:rPr>
            <w:b/>
            <w:bCs/>
          </w:rPr>
          <w:t>COMITÉ DE ADQUISICIONES</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F2330"/>
    <w:multiLevelType w:val="hybridMultilevel"/>
    <w:tmpl w:val="2586E332"/>
    <w:lvl w:ilvl="0" w:tplc="489635FE">
      <w:start w:val="2022"/>
      <w:numFmt w:val="bullet"/>
      <w:lvlText w:val="-"/>
      <w:lvlJc w:val="left"/>
      <w:pPr>
        <w:ind w:left="720" w:hanging="360"/>
      </w:pPr>
      <w:rPr>
        <w:rFonts w:ascii="Century Gothic" w:eastAsia="DengXian" w:hAnsi="Century Gothic" w:cs="Segoe U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902E9C"/>
    <w:multiLevelType w:val="hybridMultilevel"/>
    <w:tmpl w:val="8D1E19A4"/>
    <w:lvl w:ilvl="0" w:tplc="EBC6D344">
      <w:start w:val="1"/>
      <w:numFmt w:val="decimal"/>
      <w:lvlText w:val="%1."/>
      <w:lvlJc w:val="left"/>
      <w:pPr>
        <w:ind w:left="720" w:hanging="360"/>
      </w:pPr>
      <w:rPr>
        <w:rFonts w:hint="default"/>
        <w:b w:val="0"/>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725193"/>
    <w:multiLevelType w:val="hybridMultilevel"/>
    <w:tmpl w:val="3640AD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1F232B"/>
    <w:multiLevelType w:val="hybridMultilevel"/>
    <w:tmpl w:val="681C82B2"/>
    <w:lvl w:ilvl="0" w:tplc="6E4238AA">
      <w:start w:val="1"/>
      <w:numFmt w:val="decimal"/>
      <w:lvlText w:val="%1."/>
      <w:lvlJc w:val="left"/>
      <w:pPr>
        <w:ind w:left="643" w:hanging="360"/>
      </w:pPr>
      <w:rPr>
        <w:rFonts w:hint="default"/>
        <w:b w:val="0"/>
        <w:bCs w:val="0"/>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3054"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4"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87704B2"/>
    <w:multiLevelType w:val="hybridMultilevel"/>
    <w:tmpl w:val="0A781654"/>
    <w:lvl w:ilvl="0" w:tplc="106447CA">
      <w:start w:val="1"/>
      <w:numFmt w:val="decimal"/>
      <w:lvlText w:val="%1."/>
      <w:lvlJc w:val="left"/>
      <w:pPr>
        <w:ind w:left="720" w:hanging="360"/>
      </w:pPr>
      <w:rPr>
        <w:rFonts w:hint="default"/>
        <w:color w:val="000000" w:themeColor="text1"/>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49764A"/>
    <w:multiLevelType w:val="hybridMultilevel"/>
    <w:tmpl w:val="A1EA3CC0"/>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num w:numId="1" w16cid:durableId="1853644109">
    <w:abstractNumId w:val="4"/>
  </w:num>
  <w:num w:numId="2" w16cid:durableId="911893742">
    <w:abstractNumId w:val="1"/>
  </w:num>
  <w:num w:numId="3" w16cid:durableId="526258519">
    <w:abstractNumId w:val="0"/>
  </w:num>
  <w:num w:numId="4" w16cid:durableId="1937248507">
    <w:abstractNumId w:val="2"/>
  </w:num>
  <w:num w:numId="5" w16cid:durableId="792599908">
    <w:abstractNumId w:val="5"/>
  </w:num>
  <w:num w:numId="6" w16cid:durableId="1141002776">
    <w:abstractNumId w:val="6"/>
  </w:num>
  <w:num w:numId="7" w16cid:durableId="117213719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40682"/>
    <w:rsid w:val="000406AD"/>
    <w:rsid w:val="0004193C"/>
    <w:rsid w:val="00042184"/>
    <w:rsid w:val="0004314C"/>
    <w:rsid w:val="000465B1"/>
    <w:rsid w:val="00050311"/>
    <w:rsid w:val="00053158"/>
    <w:rsid w:val="00054921"/>
    <w:rsid w:val="00054A44"/>
    <w:rsid w:val="0005626A"/>
    <w:rsid w:val="00057BE4"/>
    <w:rsid w:val="000609DF"/>
    <w:rsid w:val="000634E0"/>
    <w:rsid w:val="00063737"/>
    <w:rsid w:val="00066347"/>
    <w:rsid w:val="00067658"/>
    <w:rsid w:val="00067F03"/>
    <w:rsid w:val="00070E4F"/>
    <w:rsid w:val="00070F93"/>
    <w:rsid w:val="000715C4"/>
    <w:rsid w:val="0007215E"/>
    <w:rsid w:val="00073F0F"/>
    <w:rsid w:val="00074D89"/>
    <w:rsid w:val="00084544"/>
    <w:rsid w:val="00084CB8"/>
    <w:rsid w:val="00085486"/>
    <w:rsid w:val="000865BA"/>
    <w:rsid w:val="00086E40"/>
    <w:rsid w:val="00090005"/>
    <w:rsid w:val="000900AB"/>
    <w:rsid w:val="00090916"/>
    <w:rsid w:val="00092485"/>
    <w:rsid w:val="00092590"/>
    <w:rsid w:val="00092E4E"/>
    <w:rsid w:val="000934DD"/>
    <w:rsid w:val="00094260"/>
    <w:rsid w:val="000956EC"/>
    <w:rsid w:val="000956ED"/>
    <w:rsid w:val="00096CD4"/>
    <w:rsid w:val="000A6149"/>
    <w:rsid w:val="000A6C36"/>
    <w:rsid w:val="000A7DA7"/>
    <w:rsid w:val="000B28FF"/>
    <w:rsid w:val="000B4505"/>
    <w:rsid w:val="000B6739"/>
    <w:rsid w:val="000B7410"/>
    <w:rsid w:val="000C0869"/>
    <w:rsid w:val="000C1E39"/>
    <w:rsid w:val="000C288A"/>
    <w:rsid w:val="000C5FB7"/>
    <w:rsid w:val="000C6BF5"/>
    <w:rsid w:val="000C79E9"/>
    <w:rsid w:val="000D4323"/>
    <w:rsid w:val="000D685B"/>
    <w:rsid w:val="000E0118"/>
    <w:rsid w:val="000E076A"/>
    <w:rsid w:val="000E367D"/>
    <w:rsid w:val="000E69B4"/>
    <w:rsid w:val="000E6A64"/>
    <w:rsid w:val="000E7908"/>
    <w:rsid w:val="000F0BBF"/>
    <w:rsid w:val="000F153F"/>
    <w:rsid w:val="000F253B"/>
    <w:rsid w:val="000F2820"/>
    <w:rsid w:val="000F2F75"/>
    <w:rsid w:val="00100F16"/>
    <w:rsid w:val="00102B8A"/>
    <w:rsid w:val="00103912"/>
    <w:rsid w:val="00104857"/>
    <w:rsid w:val="00105103"/>
    <w:rsid w:val="001073E1"/>
    <w:rsid w:val="001078AF"/>
    <w:rsid w:val="00110AF9"/>
    <w:rsid w:val="00110CB6"/>
    <w:rsid w:val="001131D7"/>
    <w:rsid w:val="00115DCA"/>
    <w:rsid w:val="00123294"/>
    <w:rsid w:val="00124497"/>
    <w:rsid w:val="00125A68"/>
    <w:rsid w:val="00126877"/>
    <w:rsid w:val="00126B3B"/>
    <w:rsid w:val="00126F68"/>
    <w:rsid w:val="001275B8"/>
    <w:rsid w:val="001279CF"/>
    <w:rsid w:val="00130B32"/>
    <w:rsid w:val="00130DBC"/>
    <w:rsid w:val="001326E3"/>
    <w:rsid w:val="00134411"/>
    <w:rsid w:val="001361E8"/>
    <w:rsid w:val="00136D81"/>
    <w:rsid w:val="0014158F"/>
    <w:rsid w:val="00141A5A"/>
    <w:rsid w:val="001430F4"/>
    <w:rsid w:val="00143175"/>
    <w:rsid w:val="0014359C"/>
    <w:rsid w:val="00144DA7"/>
    <w:rsid w:val="00146AD2"/>
    <w:rsid w:val="0015160B"/>
    <w:rsid w:val="0015231C"/>
    <w:rsid w:val="001527C8"/>
    <w:rsid w:val="00153006"/>
    <w:rsid w:val="00153C53"/>
    <w:rsid w:val="001542FD"/>
    <w:rsid w:val="00156952"/>
    <w:rsid w:val="00161187"/>
    <w:rsid w:val="001622CC"/>
    <w:rsid w:val="00162309"/>
    <w:rsid w:val="001629B9"/>
    <w:rsid w:val="00162FF6"/>
    <w:rsid w:val="00166EBD"/>
    <w:rsid w:val="001674E6"/>
    <w:rsid w:val="00170569"/>
    <w:rsid w:val="00170F58"/>
    <w:rsid w:val="00171065"/>
    <w:rsid w:val="00172388"/>
    <w:rsid w:val="001731A4"/>
    <w:rsid w:val="00174A94"/>
    <w:rsid w:val="001823B0"/>
    <w:rsid w:val="00182AA8"/>
    <w:rsid w:val="00182D5F"/>
    <w:rsid w:val="0018553B"/>
    <w:rsid w:val="001855D0"/>
    <w:rsid w:val="001860A6"/>
    <w:rsid w:val="00187978"/>
    <w:rsid w:val="00187DBE"/>
    <w:rsid w:val="0019120D"/>
    <w:rsid w:val="00192C73"/>
    <w:rsid w:val="00193EDC"/>
    <w:rsid w:val="0019551D"/>
    <w:rsid w:val="00195EBD"/>
    <w:rsid w:val="00196657"/>
    <w:rsid w:val="00197C91"/>
    <w:rsid w:val="001A1080"/>
    <w:rsid w:val="001A1406"/>
    <w:rsid w:val="001A26BF"/>
    <w:rsid w:val="001A31C9"/>
    <w:rsid w:val="001A42A0"/>
    <w:rsid w:val="001A50C2"/>
    <w:rsid w:val="001A56EF"/>
    <w:rsid w:val="001A5E8C"/>
    <w:rsid w:val="001A64C6"/>
    <w:rsid w:val="001A7253"/>
    <w:rsid w:val="001A76A3"/>
    <w:rsid w:val="001A7FF4"/>
    <w:rsid w:val="001B15AB"/>
    <w:rsid w:val="001B5501"/>
    <w:rsid w:val="001B562D"/>
    <w:rsid w:val="001C0D1C"/>
    <w:rsid w:val="001C1490"/>
    <w:rsid w:val="001C1886"/>
    <w:rsid w:val="001C1AC1"/>
    <w:rsid w:val="001C1D61"/>
    <w:rsid w:val="001C3647"/>
    <w:rsid w:val="001C4614"/>
    <w:rsid w:val="001C4B57"/>
    <w:rsid w:val="001C5910"/>
    <w:rsid w:val="001C6842"/>
    <w:rsid w:val="001C7775"/>
    <w:rsid w:val="001D0456"/>
    <w:rsid w:val="001D2605"/>
    <w:rsid w:val="001D4755"/>
    <w:rsid w:val="001D5B65"/>
    <w:rsid w:val="001D6A09"/>
    <w:rsid w:val="001D728C"/>
    <w:rsid w:val="001E042B"/>
    <w:rsid w:val="001E0683"/>
    <w:rsid w:val="001E2B57"/>
    <w:rsid w:val="001E2CC4"/>
    <w:rsid w:val="001E3CB1"/>
    <w:rsid w:val="001E40AF"/>
    <w:rsid w:val="001E4323"/>
    <w:rsid w:val="001E49A2"/>
    <w:rsid w:val="001E4EE6"/>
    <w:rsid w:val="001E718D"/>
    <w:rsid w:val="001E74C7"/>
    <w:rsid w:val="001E775A"/>
    <w:rsid w:val="001E7E50"/>
    <w:rsid w:val="001F2425"/>
    <w:rsid w:val="001F5435"/>
    <w:rsid w:val="001F625F"/>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23BF"/>
    <w:rsid w:val="00225F9A"/>
    <w:rsid w:val="002269F6"/>
    <w:rsid w:val="00227C62"/>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D02"/>
    <w:rsid w:val="0026650B"/>
    <w:rsid w:val="00267BD6"/>
    <w:rsid w:val="00272B29"/>
    <w:rsid w:val="00280A0D"/>
    <w:rsid w:val="00280D38"/>
    <w:rsid w:val="0028134B"/>
    <w:rsid w:val="00283BB9"/>
    <w:rsid w:val="0028661B"/>
    <w:rsid w:val="00286DBF"/>
    <w:rsid w:val="00287876"/>
    <w:rsid w:val="002902F7"/>
    <w:rsid w:val="00290C10"/>
    <w:rsid w:val="002929A0"/>
    <w:rsid w:val="00292B59"/>
    <w:rsid w:val="00294FD2"/>
    <w:rsid w:val="00296998"/>
    <w:rsid w:val="00297626"/>
    <w:rsid w:val="002A2D19"/>
    <w:rsid w:val="002A33A0"/>
    <w:rsid w:val="002A3D96"/>
    <w:rsid w:val="002A444A"/>
    <w:rsid w:val="002A453E"/>
    <w:rsid w:val="002A5F3D"/>
    <w:rsid w:val="002A6FCC"/>
    <w:rsid w:val="002A76D9"/>
    <w:rsid w:val="002B17AF"/>
    <w:rsid w:val="002B2B3C"/>
    <w:rsid w:val="002B2B7E"/>
    <w:rsid w:val="002B32E3"/>
    <w:rsid w:val="002B71FF"/>
    <w:rsid w:val="002B746C"/>
    <w:rsid w:val="002C065E"/>
    <w:rsid w:val="002C0805"/>
    <w:rsid w:val="002C1E16"/>
    <w:rsid w:val="002C2B96"/>
    <w:rsid w:val="002C3984"/>
    <w:rsid w:val="002C3990"/>
    <w:rsid w:val="002C3F45"/>
    <w:rsid w:val="002C6634"/>
    <w:rsid w:val="002C7359"/>
    <w:rsid w:val="002C747F"/>
    <w:rsid w:val="002C7E3D"/>
    <w:rsid w:val="002D25C4"/>
    <w:rsid w:val="002D279B"/>
    <w:rsid w:val="002D2CC2"/>
    <w:rsid w:val="002D4427"/>
    <w:rsid w:val="002D63CD"/>
    <w:rsid w:val="002D6476"/>
    <w:rsid w:val="002D6F30"/>
    <w:rsid w:val="002D7215"/>
    <w:rsid w:val="002E0E38"/>
    <w:rsid w:val="002E15D1"/>
    <w:rsid w:val="002E2039"/>
    <w:rsid w:val="002E24FE"/>
    <w:rsid w:val="002E5274"/>
    <w:rsid w:val="002E546A"/>
    <w:rsid w:val="002E5470"/>
    <w:rsid w:val="002E5695"/>
    <w:rsid w:val="002E6BFE"/>
    <w:rsid w:val="002F01A4"/>
    <w:rsid w:val="002F0319"/>
    <w:rsid w:val="002F09EB"/>
    <w:rsid w:val="002F5C21"/>
    <w:rsid w:val="002F66DA"/>
    <w:rsid w:val="002F6A36"/>
    <w:rsid w:val="002F7C56"/>
    <w:rsid w:val="003004E7"/>
    <w:rsid w:val="00301432"/>
    <w:rsid w:val="00302BD7"/>
    <w:rsid w:val="00303075"/>
    <w:rsid w:val="0030348B"/>
    <w:rsid w:val="00305ECF"/>
    <w:rsid w:val="00310283"/>
    <w:rsid w:val="00311D75"/>
    <w:rsid w:val="003125F5"/>
    <w:rsid w:val="00313B63"/>
    <w:rsid w:val="00314189"/>
    <w:rsid w:val="003155BF"/>
    <w:rsid w:val="00316A83"/>
    <w:rsid w:val="00320D3A"/>
    <w:rsid w:val="0032111C"/>
    <w:rsid w:val="0032224C"/>
    <w:rsid w:val="00323982"/>
    <w:rsid w:val="003248E9"/>
    <w:rsid w:val="00324D55"/>
    <w:rsid w:val="003259ED"/>
    <w:rsid w:val="00325BCC"/>
    <w:rsid w:val="00325D9B"/>
    <w:rsid w:val="003302E5"/>
    <w:rsid w:val="00332E1E"/>
    <w:rsid w:val="003349A1"/>
    <w:rsid w:val="00336915"/>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48C2"/>
    <w:rsid w:val="0035572D"/>
    <w:rsid w:val="0036280F"/>
    <w:rsid w:val="003651DC"/>
    <w:rsid w:val="00365AF5"/>
    <w:rsid w:val="00370E2A"/>
    <w:rsid w:val="00371FDC"/>
    <w:rsid w:val="003747BC"/>
    <w:rsid w:val="00375ADA"/>
    <w:rsid w:val="003767D9"/>
    <w:rsid w:val="003828BB"/>
    <w:rsid w:val="003836B9"/>
    <w:rsid w:val="00383757"/>
    <w:rsid w:val="00384453"/>
    <w:rsid w:val="00385B85"/>
    <w:rsid w:val="00391196"/>
    <w:rsid w:val="00391E29"/>
    <w:rsid w:val="00392616"/>
    <w:rsid w:val="00392C03"/>
    <w:rsid w:val="00396235"/>
    <w:rsid w:val="003973FA"/>
    <w:rsid w:val="003A15BA"/>
    <w:rsid w:val="003A27EC"/>
    <w:rsid w:val="003A3CDA"/>
    <w:rsid w:val="003A4AB9"/>
    <w:rsid w:val="003A5650"/>
    <w:rsid w:val="003A5EA7"/>
    <w:rsid w:val="003A6BA4"/>
    <w:rsid w:val="003A6C19"/>
    <w:rsid w:val="003A7449"/>
    <w:rsid w:val="003A7D39"/>
    <w:rsid w:val="003A7EEA"/>
    <w:rsid w:val="003B06A3"/>
    <w:rsid w:val="003B4A10"/>
    <w:rsid w:val="003B5D8C"/>
    <w:rsid w:val="003B6154"/>
    <w:rsid w:val="003C1B21"/>
    <w:rsid w:val="003C22B8"/>
    <w:rsid w:val="003C2330"/>
    <w:rsid w:val="003C2D95"/>
    <w:rsid w:val="003C3CC3"/>
    <w:rsid w:val="003C75A4"/>
    <w:rsid w:val="003C7EBC"/>
    <w:rsid w:val="003D134A"/>
    <w:rsid w:val="003D25F0"/>
    <w:rsid w:val="003D2D0B"/>
    <w:rsid w:val="003D3714"/>
    <w:rsid w:val="003D377C"/>
    <w:rsid w:val="003D4CD1"/>
    <w:rsid w:val="003D75D2"/>
    <w:rsid w:val="003E0288"/>
    <w:rsid w:val="003E0B73"/>
    <w:rsid w:val="003E1713"/>
    <w:rsid w:val="003E19A1"/>
    <w:rsid w:val="003E224A"/>
    <w:rsid w:val="003E3305"/>
    <w:rsid w:val="003E339E"/>
    <w:rsid w:val="003E374C"/>
    <w:rsid w:val="003E3DE2"/>
    <w:rsid w:val="003E4F61"/>
    <w:rsid w:val="003E52D2"/>
    <w:rsid w:val="003E5DBF"/>
    <w:rsid w:val="003F2574"/>
    <w:rsid w:val="003F2BEC"/>
    <w:rsid w:val="003F5DE6"/>
    <w:rsid w:val="003F69D7"/>
    <w:rsid w:val="004011E4"/>
    <w:rsid w:val="0040145C"/>
    <w:rsid w:val="004025A7"/>
    <w:rsid w:val="00403093"/>
    <w:rsid w:val="00405263"/>
    <w:rsid w:val="00405577"/>
    <w:rsid w:val="0040567B"/>
    <w:rsid w:val="00412CDA"/>
    <w:rsid w:val="00413F17"/>
    <w:rsid w:val="00416C66"/>
    <w:rsid w:val="00422459"/>
    <w:rsid w:val="0042257B"/>
    <w:rsid w:val="00423526"/>
    <w:rsid w:val="00425832"/>
    <w:rsid w:val="004301E8"/>
    <w:rsid w:val="00430347"/>
    <w:rsid w:val="004316B1"/>
    <w:rsid w:val="00432F43"/>
    <w:rsid w:val="00433CF1"/>
    <w:rsid w:val="004372C3"/>
    <w:rsid w:val="004379D8"/>
    <w:rsid w:val="004407D3"/>
    <w:rsid w:val="004412AC"/>
    <w:rsid w:val="00442F9C"/>
    <w:rsid w:val="0044310C"/>
    <w:rsid w:val="00445671"/>
    <w:rsid w:val="00447BD5"/>
    <w:rsid w:val="00450257"/>
    <w:rsid w:val="00450501"/>
    <w:rsid w:val="0045061A"/>
    <w:rsid w:val="004531E1"/>
    <w:rsid w:val="00455349"/>
    <w:rsid w:val="004558C8"/>
    <w:rsid w:val="0045626E"/>
    <w:rsid w:val="00456B50"/>
    <w:rsid w:val="004570D1"/>
    <w:rsid w:val="00457A80"/>
    <w:rsid w:val="00460478"/>
    <w:rsid w:val="00461169"/>
    <w:rsid w:val="0046147A"/>
    <w:rsid w:val="004615D3"/>
    <w:rsid w:val="00465DDE"/>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902F9"/>
    <w:rsid w:val="00492A09"/>
    <w:rsid w:val="00493ADA"/>
    <w:rsid w:val="00495035"/>
    <w:rsid w:val="004951C6"/>
    <w:rsid w:val="004A5020"/>
    <w:rsid w:val="004A7E77"/>
    <w:rsid w:val="004B58B4"/>
    <w:rsid w:val="004B64FE"/>
    <w:rsid w:val="004B6FDE"/>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E1E02"/>
    <w:rsid w:val="004E375D"/>
    <w:rsid w:val="004E398C"/>
    <w:rsid w:val="004E594A"/>
    <w:rsid w:val="004E5AD0"/>
    <w:rsid w:val="004E6A72"/>
    <w:rsid w:val="004F0901"/>
    <w:rsid w:val="004F1107"/>
    <w:rsid w:val="004F15F6"/>
    <w:rsid w:val="004F4780"/>
    <w:rsid w:val="004F51C4"/>
    <w:rsid w:val="004F5929"/>
    <w:rsid w:val="004F5C35"/>
    <w:rsid w:val="00500533"/>
    <w:rsid w:val="00500603"/>
    <w:rsid w:val="00500A70"/>
    <w:rsid w:val="0050100D"/>
    <w:rsid w:val="00501C76"/>
    <w:rsid w:val="00501CB9"/>
    <w:rsid w:val="005035C6"/>
    <w:rsid w:val="00504F67"/>
    <w:rsid w:val="00505548"/>
    <w:rsid w:val="00507F48"/>
    <w:rsid w:val="005106DC"/>
    <w:rsid w:val="0051134C"/>
    <w:rsid w:val="00512A69"/>
    <w:rsid w:val="0051771A"/>
    <w:rsid w:val="00517B52"/>
    <w:rsid w:val="00520893"/>
    <w:rsid w:val="005229A4"/>
    <w:rsid w:val="00522B6B"/>
    <w:rsid w:val="00523FDF"/>
    <w:rsid w:val="00525DC6"/>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479CE"/>
    <w:rsid w:val="00552B5F"/>
    <w:rsid w:val="005535D0"/>
    <w:rsid w:val="0056162B"/>
    <w:rsid w:val="00563376"/>
    <w:rsid w:val="0056650B"/>
    <w:rsid w:val="00571086"/>
    <w:rsid w:val="00574AED"/>
    <w:rsid w:val="00575724"/>
    <w:rsid w:val="005761BA"/>
    <w:rsid w:val="00576A1B"/>
    <w:rsid w:val="00577324"/>
    <w:rsid w:val="005804B1"/>
    <w:rsid w:val="00581CC9"/>
    <w:rsid w:val="00587235"/>
    <w:rsid w:val="00592014"/>
    <w:rsid w:val="0059334D"/>
    <w:rsid w:val="005939BB"/>
    <w:rsid w:val="00593C2E"/>
    <w:rsid w:val="005943AF"/>
    <w:rsid w:val="0059440C"/>
    <w:rsid w:val="005954EB"/>
    <w:rsid w:val="00595672"/>
    <w:rsid w:val="00597042"/>
    <w:rsid w:val="00597543"/>
    <w:rsid w:val="005A04C4"/>
    <w:rsid w:val="005A1448"/>
    <w:rsid w:val="005A1BF3"/>
    <w:rsid w:val="005A259B"/>
    <w:rsid w:val="005A3A72"/>
    <w:rsid w:val="005A6A44"/>
    <w:rsid w:val="005A6CE0"/>
    <w:rsid w:val="005B1638"/>
    <w:rsid w:val="005B2781"/>
    <w:rsid w:val="005B3341"/>
    <w:rsid w:val="005B3FA7"/>
    <w:rsid w:val="005B48C7"/>
    <w:rsid w:val="005B77D4"/>
    <w:rsid w:val="005B7CF1"/>
    <w:rsid w:val="005B7EC9"/>
    <w:rsid w:val="005C1E2E"/>
    <w:rsid w:val="005C3201"/>
    <w:rsid w:val="005D0008"/>
    <w:rsid w:val="005D00BC"/>
    <w:rsid w:val="005D0FD2"/>
    <w:rsid w:val="005D12DD"/>
    <w:rsid w:val="005D1E10"/>
    <w:rsid w:val="005D3BDC"/>
    <w:rsid w:val="005D6216"/>
    <w:rsid w:val="005E27C3"/>
    <w:rsid w:val="005E3C0F"/>
    <w:rsid w:val="005E5B7F"/>
    <w:rsid w:val="005E768C"/>
    <w:rsid w:val="005F101F"/>
    <w:rsid w:val="005F185D"/>
    <w:rsid w:val="005F4688"/>
    <w:rsid w:val="005F533D"/>
    <w:rsid w:val="005F53CC"/>
    <w:rsid w:val="005F71C1"/>
    <w:rsid w:val="00602857"/>
    <w:rsid w:val="00602AAF"/>
    <w:rsid w:val="00603F67"/>
    <w:rsid w:val="00604CC6"/>
    <w:rsid w:val="00606E0D"/>
    <w:rsid w:val="00607721"/>
    <w:rsid w:val="00607D0D"/>
    <w:rsid w:val="00613863"/>
    <w:rsid w:val="00613DE5"/>
    <w:rsid w:val="0061470B"/>
    <w:rsid w:val="00614A2A"/>
    <w:rsid w:val="006150A4"/>
    <w:rsid w:val="00617833"/>
    <w:rsid w:val="00620534"/>
    <w:rsid w:val="00620EF0"/>
    <w:rsid w:val="006223D2"/>
    <w:rsid w:val="0062264A"/>
    <w:rsid w:val="00623A5D"/>
    <w:rsid w:val="00623C63"/>
    <w:rsid w:val="00626573"/>
    <w:rsid w:val="00627F78"/>
    <w:rsid w:val="006311D5"/>
    <w:rsid w:val="00631E3F"/>
    <w:rsid w:val="0063319E"/>
    <w:rsid w:val="0063336F"/>
    <w:rsid w:val="00635C48"/>
    <w:rsid w:val="00641734"/>
    <w:rsid w:val="00641E8B"/>
    <w:rsid w:val="00643363"/>
    <w:rsid w:val="00645584"/>
    <w:rsid w:val="0064741F"/>
    <w:rsid w:val="00651551"/>
    <w:rsid w:val="00651A2D"/>
    <w:rsid w:val="006528EE"/>
    <w:rsid w:val="0065326F"/>
    <w:rsid w:val="006550CC"/>
    <w:rsid w:val="0065777F"/>
    <w:rsid w:val="0066002B"/>
    <w:rsid w:val="00661215"/>
    <w:rsid w:val="00661AA7"/>
    <w:rsid w:val="00665B00"/>
    <w:rsid w:val="006662CC"/>
    <w:rsid w:val="00666628"/>
    <w:rsid w:val="006674F3"/>
    <w:rsid w:val="00670E3C"/>
    <w:rsid w:val="00672DBC"/>
    <w:rsid w:val="00673100"/>
    <w:rsid w:val="0067432C"/>
    <w:rsid w:val="0067494F"/>
    <w:rsid w:val="00674B52"/>
    <w:rsid w:val="0067580E"/>
    <w:rsid w:val="00677EFF"/>
    <w:rsid w:val="0068198D"/>
    <w:rsid w:val="00681B15"/>
    <w:rsid w:val="00681D1B"/>
    <w:rsid w:val="006823F9"/>
    <w:rsid w:val="00683EF8"/>
    <w:rsid w:val="00685BE7"/>
    <w:rsid w:val="0069264E"/>
    <w:rsid w:val="0069447F"/>
    <w:rsid w:val="00695590"/>
    <w:rsid w:val="00696051"/>
    <w:rsid w:val="0069663A"/>
    <w:rsid w:val="00696CF9"/>
    <w:rsid w:val="006A0B8F"/>
    <w:rsid w:val="006A0DA4"/>
    <w:rsid w:val="006A223A"/>
    <w:rsid w:val="006A35DB"/>
    <w:rsid w:val="006A3F00"/>
    <w:rsid w:val="006A4345"/>
    <w:rsid w:val="006A5DA4"/>
    <w:rsid w:val="006A6B97"/>
    <w:rsid w:val="006B1085"/>
    <w:rsid w:val="006B1C26"/>
    <w:rsid w:val="006B1EE2"/>
    <w:rsid w:val="006B221E"/>
    <w:rsid w:val="006B3DF7"/>
    <w:rsid w:val="006B5619"/>
    <w:rsid w:val="006B5BDD"/>
    <w:rsid w:val="006B6626"/>
    <w:rsid w:val="006B6CDB"/>
    <w:rsid w:val="006C3A99"/>
    <w:rsid w:val="006C499C"/>
    <w:rsid w:val="006C4D04"/>
    <w:rsid w:val="006C6008"/>
    <w:rsid w:val="006C6258"/>
    <w:rsid w:val="006C7884"/>
    <w:rsid w:val="006D060F"/>
    <w:rsid w:val="006D39ED"/>
    <w:rsid w:val="006D402F"/>
    <w:rsid w:val="006D5616"/>
    <w:rsid w:val="006D63F9"/>
    <w:rsid w:val="006D7D1E"/>
    <w:rsid w:val="006E6E1C"/>
    <w:rsid w:val="006E7DB5"/>
    <w:rsid w:val="006F0633"/>
    <w:rsid w:val="006F0AEC"/>
    <w:rsid w:val="006F0EB0"/>
    <w:rsid w:val="006F1FF3"/>
    <w:rsid w:val="006F20E2"/>
    <w:rsid w:val="006F2AF3"/>
    <w:rsid w:val="006F35AC"/>
    <w:rsid w:val="006F3ABB"/>
    <w:rsid w:val="006F41A2"/>
    <w:rsid w:val="006F57F0"/>
    <w:rsid w:val="006F5C9F"/>
    <w:rsid w:val="006F5DB4"/>
    <w:rsid w:val="00700303"/>
    <w:rsid w:val="00701BB4"/>
    <w:rsid w:val="00701BE2"/>
    <w:rsid w:val="00702F07"/>
    <w:rsid w:val="00703237"/>
    <w:rsid w:val="007051ED"/>
    <w:rsid w:val="00707EF8"/>
    <w:rsid w:val="0071130C"/>
    <w:rsid w:val="0071637B"/>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4002F"/>
    <w:rsid w:val="007411A7"/>
    <w:rsid w:val="00742DD7"/>
    <w:rsid w:val="00742F4D"/>
    <w:rsid w:val="0074336E"/>
    <w:rsid w:val="00743371"/>
    <w:rsid w:val="0074364F"/>
    <w:rsid w:val="00743836"/>
    <w:rsid w:val="00743FE0"/>
    <w:rsid w:val="007453C7"/>
    <w:rsid w:val="00747CC3"/>
    <w:rsid w:val="00750B9B"/>
    <w:rsid w:val="007513C5"/>
    <w:rsid w:val="007514F5"/>
    <w:rsid w:val="0075367B"/>
    <w:rsid w:val="007551F2"/>
    <w:rsid w:val="00762037"/>
    <w:rsid w:val="00763F70"/>
    <w:rsid w:val="00764A38"/>
    <w:rsid w:val="00765B21"/>
    <w:rsid w:val="00765ED5"/>
    <w:rsid w:val="007675E8"/>
    <w:rsid w:val="0076780C"/>
    <w:rsid w:val="00772A74"/>
    <w:rsid w:val="0077315F"/>
    <w:rsid w:val="00775671"/>
    <w:rsid w:val="00775D24"/>
    <w:rsid w:val="0077626D"/>
    <w:rsid w:val="0078047C"/>
    <w:rsid w:val="0078052F"/>
    <w:rsid w:val="007834D1"/>
    <w:rsid w:val="007836ED"/>
    <w:rsid w:val="00784937"/>
    <w:rsid w:val="00785D88"/>
    <w:rsid w:val="00787ED6"/>
    <w:rsid w:val="0079118A"/>
    <w:rsid w:val="00791858"/>
    <w:rsid w:val="00791AE1"/>
    <w:rsid w:val="00794048"/>
    <w:rsid w:val="007950E0"/>
    <w:rsid w:val="0079579F"/>
    <w:rsid w:val="007A316C"/>
    <w:rsid w:val="007A4D72"/>
    <w:rsid w:val="007B0226"/>
    <w:rsid w:val="007B14FB"/>
    <w:rsid w:val="007B2239"/>
    <w:rsid w:val="007B39E3"/>
    <w:rsid w:val="007B4FB7"/>
    <w:rsid w:val="007B529D"/>
    <w:rsid w:val="007C1504"/>
    <w:rsid w:val="007C2070"/>
    <w:rsid w:val="007C2BBF"/>
    <w:rsid w:val="007C44D5"/>
    <w:rsid w:val="007C6DD6"/>
    <w:rsid w:val="007C7155"/>
    <w:rsid w:val="007D2908"/>
    <w:rsid w:val="007D3CB5"/>
    <w:rsid w:val="007D5918"/>
    <w:rsid w:val="007D721F"/>
    <w:rsid w:val="007E568B"/>
    <w:rsid w:val="007F0349"/>
    <w:rsid w:val="007F38A2"/>
    <w:rsid w:val="007F59B9"/>
    <w:rsid w:val="007F6BDC"/>
    <w:rsid w:val="007F7097"/>
    <w:rsid w:val="00803709"/>
    <w:rsid w:val="00804E5D"/>
    <w:rsid w:val="0080554A"/>
    <w:rsid w:val="00806229"/>
    <w:rsid w:val="0080648C"/>
    <w:rsid w:val="0080785F"/>
    <w:rsid w:val="00810EB1"/>
    <w:rsid w:val="00811252"/>
    <w:rsid w:val="00812021"/>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128C"/>
    <w:rsid w:val="00832AF2"/>
    <w:rsid w:val="0083344B"/>
    <w:rsid w:val="0083458F"/>
    <w:rsid w:val="00835706"/>
    <w:rsid w:val="00837237"/>
    <w:rsid w:val="008375E8"/>
    <w:rsid w:val="00840322"/>
    <w:rsid w:val="0084048F"/>
    <w:rsid w:val="008405B4"/>
    <w:rsid w:val="00840F18"/>
    <w:rsid w:val="00847BB1"/>
    <w:rsid w:val="008501AA"/>
    <w:rsid w:val="0085202B"/>
    <w:rsid w:val="00852DA3"/>
    <w:rsid w:val="00853BFD"/>
    <w:rsid w:val="00854FB6"/>
    <w:rsid w:val="00857BDB"/>
    <w:rsid w:val="00860F25"/>
    <w:rsid w:val="00862FFB"/>
    <w:rsid w:val="00863544"/>
    <w:rsid w:val="00863A1A"/>
    <w:rsid w:val="00863F09"/>
    <w:rsid w:val="00864EE4"/>
    <w:rsid w:val="00864F1A"/>
    <w:rsid w:val="0086672F"/>
    <w:rsid w:val="0086743E"/>
    <w:rsid w:val="00870287"/>
    <w:rsid w:val="008715FB"/>
    <w:rsid w:val="008741FC"/>
    <w:rsid w:val="00874FE2"/>
    <w:rsid w:val="0087566E"/>
    <w:rsid w:val="0087753B"/>
    <w:rsid w:val="00877731"/>
    <w:rsid w:val="00880E2C"/>
    <w:rsid w:val="00885510"/>
    <w:rsid w:val="00887F20"/>
    <w:rsid w:val="00891FC9"/>
    <w:rsid w:val="00892EA6"/>
    <w:rsid w:val="008957A7"/>
    <w:rsid w:val="00895E35"/>
    <w:rsid w:val="008962BD"/>
    <w:rsid w:val="00897A2C"/>
    <w:rsid w:val="00897A84"/>
    <w:rsid w:val="008A0A94"/>
    <w:rsid w:val="008A16D9"/>
    <w:rsid w:val="008A277D"/>
    <w:rsid w:val="008A2DE9"/>
    <w:rsid w:val="008A313A"/>
    <w:rsid w:val="008A4329"/>
    <w:rsid w:val="008B07B3"/>
    <w:rsid w:val="008B1398"/>
    <w:rsid w:val="008B4432"/>
    <w:rsid w:val="008B63E6"/>
    <w:rsid w:val="008B6D60"/>
    <w:rsid w:val="008C0626"/>
    <w:rsid w:val="008C0AC5"/>
    <w:rsid w:val="008C1C52"/>
    <w:rsid w:val="008C2663"/>
    <w:rsid w:val="008C2F66"/>
    <w:rsid w:val="008C31DF"/>
    <w:rsid w:val="008C3E1B"/>
    <w:rsid w:val="008C469F"/>
    <w:rsid w:val="008C630F"/>
    <w:rsid w:val="008C770B"/>
    <w:rsid w:val="008D07BE"/>
    <w:rsid w:val="008D170D"/>
    <w:rsid w:val="008D5F10"/>
    <w:rsid w:val="008D5F41"/>
    <w:rsid w:val="008D7FA1"/>
    <w:rsid w:val="008E34FD"/>
    <w:rsid w:val="008E3594"/>
    <w:rsid w:val="008E5BB5"/>
    <w:rsid w:val="008E5E45"/>
    <w:rsid w:val="008E79AE"/>
    <w:rsid w:val="008E7B72"/>
    <w:rsid w:val="008F4BAD"/>
    <w:rsid w:val="008F5066"/>
    <w:rsid w:val="00901B57"/>
    <w:rsid w:val="00901C49"/>
    <w:rsid w:val="009049C5"/>
    <w:rsid w:val="0090538D"/>
    <w:rsid w:val="00907ABB"/>
    <w:rsid w:val="009119F7"/>
    <w:rsid w:val="009130B5"/>
    <w:rsid w:val="009140CF"/>
    <w:rsid w:val="009140DB"/>
    <w:rsid w:val="009151EB"/>
    <w:rsid w:val="00915C1D"/>
    <w:rsid w:val="00917774"/>
    <w:rsid w:val="00920B1C"/>
    <w:rsid w:val="00920E6C"/>
    <w:rsid w:val="0092175E"/>
    <w:rsid w:val="0092227E"/>
    <w:rsid w:val="00925EA5"/>
    <w:rsid w:val="00927CEC"/>
    <w:rsid w:val="00930623"/>
    <w:rsid w:val="009317AB"/>
    <w:rsid w:val="00931D31"/>
    <w:rsid w:val="009322CC"/>
    <w:rsid w:val="009337A5"/>
    <w:rsid w:val="00933F77"/>
    <w:rsid w:val="0093475F"/>
    <w:rsid w:val="00936439"/>
    <w:rsid w:val="009364E3"/>
    <w:rsid w:val="00936C14"/>
    <w:rsid w:val="00937961"/>
    <w:rsid w:val="00937CB6"/>
    <w:rsid w:val="0094196C"/>
    <w:rsid w:val="00942A9E"/>
    <w:rsid w:val="0094416D"/>
    <w:rsid w:val="00952338"/>
    <w:rsid w:val="00952525"/>
    <w:rsid w:val="00952AB7"/>
    <w:rsid w:val="00952F60"/>
    <w:rsid w:val="00955FFC"/>
    <w:rsid w:val="009569C1"/>
    <w:rsid w:val="00956E43"/>
    <w:rsid w:val="00957704"/>
    <w:rsid w:val="00961EE0"/>
    <w:rsid w:val="00962232"/>
    <w:rsid w:val="009644DC"/>
    <w:rsid w:val="0096532A"/>
    <w:rsid w:val="00966D96"/>
    <w:rsid w:val="00967007"/>
    <w:rsid w:val="00967C29"/>
    <w:rsid w:val="00971B84"/>
    <w:rsid w:val="00974F99"/>
    <w:rsid w:val="009759B7"/>
    <w:rsid w:val="00975B7A"/>
    <w:rsid w:val="00981DF9"/>
    <w:rsid w:val="0098229C"/>
    <w:rsid w:val="00982950"/>
    <w:rsid w:val="00985BF5"/>
    <w:rsid w:val="009866D6"/>
    <w:rsid w:val="0099097C"/>
    <w:rsid w:val="00995B13"/>
    <w:rsid w:val="00995D15"/>
    <w:rsid w:val="009A1FF6"/>
    <w:rsid w:val="009A39C0"/>
    <w:rsid w:val="009A3EEB"/>
    <w:rsid w:val="009A46DC"/>
    <w:rsid w:val="009A4D2B"/>
    <w:rsid w:val="009A63A3"/>
    <w:rsid w:val="009A66EF"/>
    <w:rsid w:val="009A69FA"/>
    <w:rsid w:val="009A7320"/>
    <w:rsid w:val="009B02CD"/>
    <w:rsid w:val="009B0935"/>
    <w:rsid w:val="009B2177"/>
    <w:rsid w:val="009B27F9"/>
    <w:rsid w:val="009B38CA"/>
    <w:rsid w:val="009B4E66"/>
    <w:rsid w:val="009B5DE2"/>
    <w:rsid w:val="009B6D7E"/>
    <w:rsid w:val="009C3B43"/>
    <w:rsid w:val="009C4F00"/>
    <w:rsid w:val="009C568C"/>
    <w:rsid w:val="009D0043"/>
    <w:rsid w:val="009D04E7"/>
    <w:rsid w:val="009D0943"/>
    <w:rsid w:val="009D0DA6"/>
    <w:rsid w:val="009D1B1C"/>
    <w:rsid w:val="009D22B5"/>
    <w:rsid w:val="009D34AD"/>
    <w:rsid w:val="009D3F9D"/>
    <w:rsid w:val="009D4297"/>
    <w:rsid w:val="009D5C21"/>
    <w:rsid w:val="009D7195"/>
    <w:rsid w:val="009E0CCA"/>
    <w:rsid w:val="009E1E2D"/>
    <w:rsid w:val="009E2B53"/>
    <w:rsid w:val="009E3C76"/>
    <w:rsid w:val="009E41D8"/>
    <w:rsid w:val="009E58BF"/>
    <w:rsid w:val="009E5C47"/>
    <w:rsid w:val="009E5DF9"/>
    <w:rsid w:val="009E62D1"/>
    <w:rsid w:val="009E730E"/>
    <w:rsid w:val="009E74DE"/>
    <w:rsid w:val="009E75BF"/>
    <w:rsid w:val="009F0AE2"/>
    <w:rsid w:val="009F2331"/>
    <w:rsid w:val="009F57D5"/>
    <w:rsid w:val="009F6447"/>
    <w:rsid w:val="009F68D7"/>
    <w:rsid w:val="00A01EE9"/>
    <w:rsid w:val="00A01F8F"/>
    <w:rsid w:val="00A025A4"/>
    <w:rsid w:val="00A079D9"/>
    <w:rsid w:val="00A104D5"/>
    <w:rsid w:val="00A10C51"/>
    <w:rsid w:val="00A120D8"/>
    <w:rsid w:val="00A12C28"/>
    <w:rsid w:val="00A143C8"/>
    <w:rsid w:val="00A1465B"/>
    <w:rsid w:val="00A16552"/>
    <w:rsid w:val="00A2470D"/>
    <w:rsid w:val="00A24AAA"/>
    <w:rsid w:val="00A30C38"/>
    <w:rsid w:val="00A31A36"/>
    <w:rsid w:val="00A32117"/>
    <w:rsid w:val="00A32B8F"/>
    <w:rsid w:val="00A36065"/>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C29"/>
    <w:rsid w:val="00A76D39"/>
    <w:rsid w:val="00A7746B"/>
    <w:rsid w:val="00A77F3F"/>
    <w:rsid w:val="00A80844"/>
    <w:rsid w:val="00A80A29"/>
    <w:rsid w:val="00A81070"/>
    <w:rsid w:val="00A81C54"/>
    <w:rsid w:val="00A84439"/>
    <w:rsid w:val="00A851FF"/>
    <w:rsid w:val="00A860EF"/>
    <w:rsid w:val="00A861D8"/>
    <w:rsid w:val="00A907F2"/>
    <w:rsid w:val="00A92BEA"/>
    <w:rsid w:val="00A94331"/>
    <w:rsid w:val="00A9550E"/>
    <w:rsid w:val="00A96A8A"/>
    <w:rsid w:val="00A976AC"/>
    <w:rsid w:val="00AA01EA"/>
    <w:rsid w:val="00AA2796"/>
    <w:rsid w:val="00AA387F"/>
    <w:rsid w:val="00AA696C"/>
    <w:rsid w:val="00AB030E"/>
    <w:rsid w:val="00AB0AD0"/>
    <w:rsid w:val="00AB4390"/>
    <w:rsid w:val="00AB5E6E"/>
    <w:rsid w:val="00AB68E9"/>
    <w:rsid w:val="00AB6A0F"/>
    <w:rsid w:val="00AC081B"/>
    <w:rsid w:val="00AC0B34"/>
    <w:rsid w:val="00AC1CD1"/>
    <w:rsid w:val="00AC2233"/>
    <w:rsid w:val="00AC26A0"/>
    <w:rsid w:val="00AC2CB4"/>
    <w:rsid w:val="00AC3F5E"/>
    <w:rsid w:val="00AC60C6"/>
    <w:rsid w:val="00AD1F7B"/>
    <w:rsid w:val="00AD323E"/>
    <w:rsid w:val="00AD51AF"/>
    <w:rsid w:val="00AD613B"/>
    <w:rsid w:val="00AD6839"/>
    <w:rsid w:val="00AD6AB7"/>
    <w:rsid w:val="00AE04B8"/>
    <w:rsid w:val="00AE2B96"/>
    <w:rsid w:val="00AE3EE8"/>
    <w:rsid w:val="00AE61D2"/>
    <w:rsid w:val="00AF14FF"/>
    <w:rsid w:val="00AF16F0"/>
    <w:rsid w:val="00AF2957"/>
    <w:rsid w:val="00AF3D5C"/>
    <w:rsid w:val="00AF4EE4"/>
    <w:rsid w:val="00AF58EB"/>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F8"/>
    <w:rsid w:val="00B16B45"/>
    <w:rsid w:val="00B17596"/>
    <w:rsid w:val="00B1770F"/>
    <w:rsid w:val="00B17813"/>
    <w:rsid w:val="00B17DB1"/>
    <w:rsid w:val="00B17F54"/>
    <w:rsid w:val="00B21B09"/>
    <w:rsid w:val="00B25126"/>
    <w:rsid w:val="00B25E52"/>
    <w:rsid w:val="00B2679B"/>
    <w:rsid w:val="00B26A8E"/>
    <w:rsid w:val="00B26F0E"/>
    <w:rsid w:val="00B26F11"/>
    <w:rsid w:val="00B3175C"/>
    <w:rsid w:val="00B3192B"/>
    <w:rsid w:val="00B319B7"/>
    <w:rsid w:val="00B32CC5"/>
    <w:rsid w:val="00B33AC1"/>
    <w:rsid w:val="00B3415C"/>
    <w:rsid w:val="00B344DE"/>
    <w:rsid w:val="00B348D3"/>
    <w:rsid w:val="00B3714F"/>
    <w:rsid w:val="00B4057D"/>
    <w:rsid w:val="00B41018"/>
    <w:rsid w:val="00B41C95"/>
    <w:rsid w:val="00B4309C"/>
    <w:rsid w:val="00B43363"/>
    <w:rsid w:val="00B43491"/>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96"/>
    <w:rsid w:val="00B74EC4"/>
    <w:rsid w:val="00B76412"/>
    <w:rsid w:val="00B8389B"/>
    <w:rsid w:val="00B8457C"/>
    <w:rsid w:val="00B90E21"/>
    <w:rsid w:val="00B9158B"/>
    <w:rsid w:val="00B91613"/>
    <w:rsid w:val="00B92868"/>
    <w:rsid w:val="00B92E51"/>
    <w:rsid w:val="00B951D0"/>
    <w:rsid w:val="00B95799"/>
    <w:rsid w:val="00B95E0D"/>
    <w:rsid w:val="00B97FBA"/>
    <w:rsid w:val="00BA1DF8"/>
    <w:rsid w:val="00BA272C"/>
    <w:rsid w:val="00BA283B"/>
    <w:rsid w:val="00BA54B7"/>
    <w:rsid w:val="00BA5F40"/>
    <w:rsid w:val="00BA7C3F"/>
    <w:rsid w:val="00BB0762"/>
    <w:rsid w:val="00BB4B96"/>
    <w:rsid w:val="00BB68A3"/>
    <w:rsid w:val="00BC03CF"/>
    <w:rsid w:val="00BC0D8C"/>
    <w:rsid w:val="00BC431E"/>
    <w:rsid w:val="00BC73FF"/>
    <w:rsid w:val="00BD1D8D"/>
    <w:rsid w:val="00BD2F13"/>
    <w:rsid w:val="00BD5BE4"/>
    <w:rsid w:val="00BD6C2A"/>
    <w:rsid w:val="00BD6E66"/>
    <w:rsid w:val="00BD6E88"/>
    <w:rsid w:val="00BD744E"/>
    <w:rsid w:val="00BE263E"/>
    <w:rsid w:val="00BE47F6"/>
    <w:rsid w:val="00BE5912"/>
    <w:rsid w:val="00BF0CDC"/>
    <w:rsid w:val="00BF318B"/>
    <w:rsid w:val="00BF3A53"/>
    <w:rsid w:val="00BF6077"/>
    <w:rsid w:val="00BF7138"/>
    <w:rsid w:val="00BF7EF2"/>
    <w:rsid w:val="00C03F81"/>
    <w:rsid w:val="00C069DD"/>
    <w:rsid w:val="00C070FF"/>
    <w:rsid w:val="00C071BC"/>
    <w:rsid w:val="00C07B22"/>
    <w:rsid w:val="00C07FCF"/>
    <w:rsid w:val="00C10078"/>
    <w:rsid w:val="00C13FB3"/>
    <w:rsid w:val="00C15762"/>
    <w:rsid w:val="00C165DD"/>
    <w:rsid w:val="00C17412"/>
    <w:rsid w:val="00C21140"/>
    <w:rsid w:val="00C2229C"/>
    <w:rsid w:val="00C22DB9"/>
    <w:rsid w:val="00C23945"/>
    <w:rsid w:val="00C3135B"/>
    <w:rsid w:val="00C313A3"/>
    <w:rsid w:val="00C31508"/>
    <w:rsid w:val="00C32954"/>
    <w:rsid w:val="00C33CDE"/>
    <w:rsid w:val="00C4207B"/>
    <w:rsid w:val="00C42754"/>
    <w:rsid w:val="00C43135"/>
    <w:rsid w:val="00C4363D"/>
    <w:rsid w:val="00C43BFB"/>
    <w:rsid w:val="00C44051"/>
    <w:rsid w:val="00C505D1"/>
    <w:rsid w:val="00C50E75"/>
    <w:rsid w:val="00C517C8"/>
    <w:rsid w:val="00C52759"/>
    <w:rsid w:val="00C53278"/>
    <w:rsid w:val="00C533F8"/>
    <w:rsid w:val="00C53F64"/>
    <w:rsid w:val="00C614DC"/>
    <w:rsid w:val="00C6172D"/>
    <w:rsid w:val="00C63629"/>
    <w:rsid w:val="00C64A8E"/>
    <w:rsid w:val="00C65B35"/>
    <w:rsid w:val="00C65C8A"/>
    <w:rsid w:val="00C65F7F"/>
    <w:rsid w:val="00C660C3"/>
    <w:rsid w:val="00C66B33"/>
    <w:rsid w:val="00C67453"/>
    <w:rsid w:val="00C72ADE"/>
    <w:rsid w:val="00C73F48"/>
    <w:rsid w:val="00C743D2"/>
    <w:rsid w:val="00C75083"/>
    <w:rsid w:val="00C75D8F"/>
    <w:rsid w:val="00C76BBA"/>
    <w:rsid w:val="00C8019F"/>
    <w:rsid w:val="00C813C9"/>
    <w:rsid w:val="00C841F1"/>
    <w:rsid w:val="00C849B6"/>
    <w:rsid w:val="00C85831"/>
    <w:rsid w:val="00C87645"/>
    <w:rsid w:val="00C90B4F"/>
    <w:rsid w:val="00C9131D"/>
    <w:rsid w:val="00C92575"/>
    <w:rsid w:val="00C9420E"/>
    <w:rsid w:val="00C94671"/>
    <w:rsid w:val="00C965FD"/>
    <w:rsid w:val="00CA14B2"/>
    <w:rsid w:val="00CA2517"/>
    <w:rsid w:val="00CA2AAE"/>
    <w:rsid w:val="00CA4A85"/>
    <w:rsid w:val="00CA504E"/>
    <w:rsid w:val="00CA61B1"/>
    <w:rsid w:val="00CB01ED"/>
    <w:rsid w:val="00CB0DC0"/>
    <w:rsid w:val="00CB2D2A"/>
    <w:rsid w:val="00CB2DA0"/>
    <w:rsid w:val="00CB4F13"/>
    <w:rsid w:val="00CC1062"/>
    <w:rsid w:val="00CC115F"/>
    <w:rsid w:val="00CC3399"/>
    <w:rsid w:val="00CC3C6D"/>
    <w:rsid w:val="00CC3D53"/>
    <w:rsid w:val="00CC4EF9"/>
    <w:rsid w:val="00CD2D33"/>
    <w:rsid w:val="00CD3D7E"/>
    <w:rsid w:val="00CD4EB6"/>
    <w:rsid w:val="00CD6A92"/>
    <w:rsid w:val="00CD713B"/>
    <w:rsid w:val="00CE15F2"/>
    <w:rsid w:val="00CE16DC"/>
    <w:rsid w:val="00CE17EA"/>
    <w:rsid w:val="00CE1C12"/>
    <w:rsid w:val="00CF3491"/>
    <w:rsid w:val="00CF3E03"/>
    <w:rsid w:val="00CF4484"/>
    <w:rsid w:val="00CF5B29"/>
    <w:rsid w:val="00D00354"/>
    <w:rsid w:val="00D00F35"/>
    <w:rsid w:val="00D01B2E"/>
    <w:rsid w:val="00D02148"/>
    <w:rsid w:val="00D02CE7"/>
    <w:rsid w:val="00D03732"/>
    <w:rsid w:val="00D0786D"/>
    <w:rsid w:val="00D07F92"/>
    <w:rsid w:val="00D11BAB"/>
    <w:rsid w:val="00D128F4"/>
    <w:rsid w:val="00D14C2B"/>
    <w:rsid w:val="00D20776"/>
    <w:rsid w:val="00D219FD"/>
    <w:rsid w:val="00D22774"/>
    <w:rsid w:val="00D2461E"/>
    <w:rsid w:val="00D24A0B"/>
    <w:rsid w:val="00D279C4"/>
    <w:rsid w:val="00D305DE"/>
    <w:rsid w:val="00D31A0B"/>
    <w:rsid w:val="00D35236"/>
    <w:rsid w:val="00D37383"/>
    <w:rsid w:val="00D4062B"/>
    <w:rsid w:val="00D41658"/>
    <w:rsid w:val="00D43E41"/>
    <w:rsid w:val="00D4624D"/>
    <w:rsid w:val="00D47CF1"/>
    <w:rsid w:val="00D504E1"/>
    <w:rsid w:val="00D53B45"/>
    <w:rsid w:val="00D54468"/>
    <w:rsid w:val="00D56D2D"/>
    <w:rsid w:val="00D57423"/>
    <w:rsid w:val="00D57636"/>
    <w:rsid w:val="00D625BA"/>
    <w:rsid w:val="00D62ABE"/>
    <w:rsid w:val="00D64236"/>
    <w:rsid w:val="00D652A8"/>
    <w:rsid w:val="00D67710"/>
    <w:rsid w:val="00D67871"/>
    <w:rsid w:val="00D70FB3"/>
    <w:rsid w:val="00D72374"/>
    <w:rsid w:val="00D758F5"/>
    <w:rsid w:val="00D82418"/>
    <w:rsid w:val="00D83939"/>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2F2"/>
    <w:rsid w:val="00DA49D6"/>
    <w:rsid w:val="00DA4D62"/>
    <w:rsid w:val="00DA631A"/>
    <w:rsid w:val="00DA6811"/>
    <w:rsid w:val="00DA6DDB"/>
    <w:rsid w:val="00DA7E2E"/>
    <w:rsid w:val="00DB296A"/>
    <w:rsid w:val="00DB4DA1"/>
    <w:rsid w:val="00DB56B6"/>
    <w:rsid w:val="00DB7FFC"/>
    <w:rsid w:val="00DC16B1"/>
    <w:rsid w:val="00DC2232"/>
    <w:rsid w:val="00DC2BF7"/>
    <w:rsid w:val="00DC4656"/>
    <w:rsid w:val="00DC5518"/>
    <w:rsid w:val="00DC6E60"/>
    <w:rsid w:val="00DC6E76"/>
    <w:rsid w:val="00DC78A4"/>
    <w:rsid w:val="00DC7D22"/>
    <w:rsid w:val="00DD07E6"/>
    <w:rsid w:val="00DD1F4D"/>
    <w:rsid w:val="00DD366C"/>
    <w:rsid w:val="00DD510C"/>
    <w:rsid w:val="00DD548D"/>
    <w:rsid w:val="00DE0D3C"/>
    <w:rsid w:val="00DE13EB"/>
    <w:rsid w:val="00DE30C1"/>
    <w:rsid w:val="00DE3A81"/>
    <w:rsid w:val="00DE48E7"/>
    <w:rsid w:val="00DE69D3"/>
    <w:rsid w:val="00DE6C7A"/>
    <w:rsid w:val="00DE7F48"/>
    <w:rsid w:val="00DF0567"/>
    <w:rsid w:val="00DF0D8C"/>
    <w:rsid w:val="00DF18FF"/>
    <w:rsid w:val="00DF35EC"/>
    <w:rsid w:val="00DF4140"/>
    <w:rsid w:val="00DF4CDA"/>
    <w:rsid w:val="00DF4D04"/>
    <w:rsid w:val="00E050BC"/>
    <w:rsid w:val="00E06B4E"/>
    <w:rsid w:val="00E07358"/>
    <w:rsid w:val="00E12F06"/>
    <w:rsid w:val="00E13373"/>
    <w:rsid w:val="00E14210"/>
    <w:rsid w:val="00E146CA"/>
    <w:rsid w:val="00E14737"/>
    <w:rsid w:val="00E15DAE"/>
    <w:rsid w:val="00E15EC7"/>
    <w:rsid w:val="00E1726C"/>
    <w:rsid w:val="00E17D9A"/>
    <w:rsid w:val="00E21512"/>
    <w:rsid w:val="00E21979"/>
    <w:rsid w:val="00E23E54"/>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38C0"/>
    <w:rsid w:val="00E5396D"/>
    <w:rsid w:val="00E55A9E"/>
    <w:rsid w:val="00E56FC6"/>
    <w:rsid w:val="00E57EC8"/>
    <w:rsid w:val="00E6319F"/>
    <w:rsid w:val="00E659FB"/>
    <w:rsid w:val="00E66304"/>
    <w:rsid w:val="00E67C68"/>
    <w:rsid w:val="00E711A8"/>
    <w:rsid w:val="00E716C0"/>
    <w:rsid w:val="00E75C2A"/>
    <w:rsid w:val="00E77A7E"/>
    <w:rsid w:val="00E81C38"/>
    <w:rsid w:val="00E81C7E"/>
    <w:rsid w:val="00E86B16"/>
    <w:rsid w:val="00E86FAB"/>
    <w:rsid w:val="00E87F89"/>
    <w:rsid w:val="00E90DD9"/>
    <w:rsid w:val="00E91635"/>
    <w:rsid w:val="00E92249"/>
    <w:rsid w:val="00E93437"/>
    <w:rsid w:val="00E93CE0"/>
    <w:rsid w:val="00E94637"/>
    <w:rsid w:val="00EB3536"/>
    <w:rsid w:val="00EB3716"/>
    <w:rsid w:val="00EB58B7"/>
    <w:rsid w:val="00EB5F3B"/>
    <w:rsid w:val="00EB651A"/>
    <w:rsid w:val="00EB77DC"/>
    <w:rsid w:val="00EC1A49"/>
    <w:rsid w:val="00EC27C7"/>
    <w:rsid w:val="00EC2E9F"/>
    <w:rsid w:val="00EC404D"/>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E1410"/>
    <w:rsid w:val="00EE33E4"/>
    <w:rsid w:val="00EE53F0"/>
    <w:rsid w:val="00EE75C9"/>
    <w:rsid w:val="00EF220E"/>
    <w:rsid w:val="00EF36C1"/>
    <w:rsid w:val="00EF43D5"/>
    <w:rsid w:val="00EF4517"/>
    <w:rsid w:val="00EF54FA"/>
    <w:rsid w:val="00EF57C8"/>
    <w:rsid w:val="00EF5812"/>
    <w:rsid w:val="00EF60B2"/>
    <w:rsid w:val="00EF6431"/>
    <w:rsid w:val="00F0290B"/>
    <w:rsid w:val="00F031F5"/>
    <w:rsid w:val="00F035B6"/>
    <w:rsid w:val="00F03BDE"/>
    <w:rsid w:val="00F04597"/>
    <w:rsid w:val="00F05C7D"/>
    <w:rsid w:val="00F06982"/>
    <w:rsid w:val="00F06FE4"/>
    <w:rsid w:val="00F07695"/>
    <w:rsid w:val="00F10094"/>
    <w:rsid w:val="00F10AFF"/>
    <w:rsid w:val="00F10BEF"/>
    <w:rsid w:val="00F11D6F"/>
    <w:rsid w:val="00F13722"/>
    <w:rsid w:val="00F14E65"/>
    <w:rsid w:val="00F163C8"/>
    <w:rsid w:val="00F1682D"/>
    <w:rsid w:val="00F22357"/>
    <w:rsid w:val="00F228D9"/>
    <w:rsid w:val="00F23D01"/>
    <w:rsid w:val="00F2484E"/>
    <w:rsid w:val="00F24B3B"/>
    <w:rsid w:val="00F24C12"/>
    <w:rsid w:val="00F24D1E"/>
    <w:rsid w:val="00F251F2"/>
    <w:rsid w:val="00F25755"/>
    <w:rsid w:val="00F279F0"/>
    <w:rsid w:val="00F27AF5"/>
    <w:rsid w:val="00F307B1"/>
    <w:rsid w:val="00F31AB3"/>
    <w:rsid w:val="00F33F9D"/>
    <w:rsid w:val="00F34220"/>
    <w:rsid w:val="00F350CC"/>
    <w:rsid w:val="00F420E9"/>
    <w:rsid w:val="00F42B90"/>
    <w:rsid w:val="00F447D0"/>
    <w:rsid w:val="00F44EC9"/>
    <w:rsid w:val="00F45431"/>
    <w:rsid w:val="00F462DE"/>
    <w:rsid w:val="00F46A7F"/>
    <w:rsid w:val="00F46D02"/>
    <w:rsid w:val="00F47234"/>
    <w:rsid w:val="00F506CF"/>
    <w:rsid w:val="00F5099B"/>
    <w:rsid w:val="00F51978"/>
    <w:rsid w:val="00F54C68"/>
    <w:rsid w:val="00F55AD4"/>
    <w:rsid w:val="00F55C7E"/>
    <w:rsid w:val="00F56987"/>
    <w:rsid w:val="00F5770D"/>
    <w:rsid w:val="00F60BA6"/>
    <w:rsid w:val="00F61414"/>
    <w:rsid w:val="00F64605"/>
    <w:rsid w:val="00F65255"/>
    <w:rsid w:val="00F67755"/>
    <w:rsid w:val="00F716E5"/>
    <w:rsid w:val="00F72A84"/>
    <w:rsid w:val="00F72C0A"/>
    <w:rsid w:val="00F72F94"/>
    <w:rsid w:val="00F74532"/>
    <w:rsid w:val="00F76DDE"/>
    <w:rsid w:val="00F84DBE"/>
    <w:rsid w:val="00F85582"/>
    <w:rsid w:val="00F868EC"/>
    <w:rsid w:val="00F91382"/>
    <w:rsid w:val="00F91DCA"/>
    <w:rsid w:val="00F92AC5"/>
    <w:rsid w:val="00F9334C"/>
    <w:rsid w:val="00F93813"/>
    <w:rsid w:val="00F93ADC"/>
    <w:rsid w:val="00F942A6"/>
    <w:rsid w:val="00F958B8"/>
    <w:rsid w:val="00F95985"/>
    <w:rsid w:val="00F960A9"/>
    <w:rsid w:val="00F96445"/>
    <w:rsid w:val="00F966B4"/>
    <w:rsid w:val="00F977C7"/>
    <w:rsid w:val="00FA0442"/>
    <w:rsid w:val="00FA0954"/>
    <w:rsid w:val="00FA1013"/>
    <w:rsid w:val="00FA1859"/>
    <w:rsid w:val="00FA21F4"/>
    <w:rsid w:val="00FA33EA"/>
    <w:rsid w:val="00FA3704"/>
    <w:rsid w:val="00FA516F"/>
    <w:rsid w:val="00FA56B2"/>
    <w:rsid w:val="00FA57F8"/>
    <w:rsid w:val="00FA757D"/>
    <w:rsid w:val="00FB5320"/>
    <w:rsid w:val="00FC2037"/>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WW-Textoindependiente3">
    <w:name w:val="WW-Texto independiente 3"/>
    <w:basedOn w:val="Normal"/>
    <w:uiPriority w:val="99"/>
    <w:rsid w:val="00936439"/>
    <w:pPr>
      <w:suppressAutoHyphens/>
      <w:spacing w:after="0" w:line="240" w:lineRule="auto"/>
      <w:jc w:val="both"/>
    </w:pPr>
    <w:rPr>
      <w:rFonts w:ascii="Arial" w:eastAsia="Times New Roman" w:hAnsi="Arial" w:cs="Arial"/>
      <w:sz w:val="20"/>
      <w:szCs w:val="20"/>
      <w:lang w:eastAsia="es-ES"/>
    </w:rPr>
  </w:style>
  <w:style w:type="character" w:customStyle="1" w:styleId="xcontentpasted0">
    <w:name w:val="x_contentpasted0"/>
    <w:basedOn w:val="Fuentedeprrafopredeter"/>
    <w:rsid w:val="00296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0266">
      <w:bodyDiv w:val="1"/>
      <w:marLeft w:val="0"/>
      <w:marRight w:val="0"/>
      <w:marTop w:val="0"/>
      <w:marBottom w:val="0"/>
      <w:divBdr>
        <w:top w:val="none" w:sz="0" w:space="0" w:color="auto"/>
        <w:left w:val="none" w:sz="0" w:space="0" w:color="auto"/>
        <w:bottom w:val="none" w:sz="0" w:space="0" w:color="auto"/>
        <w:right w:val="none" w:sz="0" w:space="0" w:color="auto"/>
      </w:divBdr>
    </w:div>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0681160">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27388955">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24360427">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14</Pages>
  <Words>4040</Words>
  <Characters>22220</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23</cp:revision>
  <cp:lastPrinted>2025-05-23T18:27:00Z</cp:lastPrinted>
  <dcterms:created xsi:type="dcterms:W3CDTF">2025-05-08T16:24:00Z</dcterms:created>
  <dcterms:modified xsi:type="dcterms:W3CDTF">2025-05-23T19:39:00Z</dcterms:modified>
</cp:coreProperties>
</file>