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125B5FC0" w:rsidR="00170F58" w:rsidRPr="00D305DE" w:rsidRDefault="00530CB1" w:rsidP="00D305DE">
      <w:pPr>
        <w:spacing w:line="480" w:lineRule="auto"/>
        <w:jc w:val="both"/>
        <w:rPr>
          <w:rFonts w:ascii="Lato" w:hAnsi="Lato"/>
          <w:b/>
          <w:color w:val="FF0000"/>
        </w:rPr>
      </w:pPr>
      <w:bookmarkStart w:id="0" w:name="_Hlk93306768"/>
      <w:bookmarkStart w:id="1" w:name="_Hlk31799003"/>
      <w:bookmarkStart w:id="2" w:name="_Hlk89781194"/>
      <w:r w:rsidRPr="00530CB1">
        <w:rPr>
          <w:rFonts w:ascii="Lato" w:hAnsi="Lato"/>
          <w:b/>
        </w:rPr>
        <w:t xml:space="preserve">ACTA DE SESIÓN EXTRAORDINARIA PRIVADA DEL CONSEJO DE LA JUDICATURA DEL ESTADO DE TLAXCALA, EN FUNCIONES DE COMITÉ DE ADQUISICIONES, CELEBRADA A LAS </w:t>
      </w:r>
      <w:r w:rsidR="00C80D89" w:rsidRPr="00530CB1">
        <w:rPr>
          <w:rFonts w:ascii="Lato" w:hAnsi="Lato" w:cstheme="minorHAnsi"/>
          <w:b/>
        </w:rPr>
        <w:t xml:space="preserve">TRECE HORAS CON TREINTA MINUTOS </w:t>
      </w:r>
      <w:r w:rsidR="001073E1" w:rsidRPr="00530CB1">
        <w:rPr>
          <w:rFonts w:ascii="Lato" w:hAnsi="Lato" w:cstheme="minorHAnsi"/>
          <w:b/>
        </w:rPr>
        <w:t>DE</w:t>
      </w:r>
      <w:r w:rsidR="00C80D89" w:rsidRPr="00530CB1">
        <w:rPr>
          <w:rFonts w:ascii="Lato" w:hAnsi="Lato" w:cstheme="minorHAnsi"/>
          <w:b/>
        </w:rPr>
        <w:t xml:space="preserve">L VEINTIOCHO DE MAYO </w:t>
      </w:r>
      <w:r w:rsidR="008167E9" w:rsidRPr="00530CB1">
        <w:rPr>
          <w:rFonts w:ascii="Lato" w:hAnsi="Lato" w:cstheme="minorHAnsi"/>
          <w:b/>
        </w:rPr>
        <w:t>D</w:t>
      </w:r>
      <w:r w:rsidR="00E55A9E" w:rsidRPr="00530CB1">
        <w:rPr>
          <w:rFonts w:ascii="Lato" w:hAnsi="Lato" w:cstheme="minorHAnsi"/>
          <w:b/>
        </w:rPr>
        <w:t>E DOS MIL VEINTI</w:t>
      </w:r>
      <w:r w:rsidR="009644DC" w:rsidRPr="00530CB1">
        <w:rPr>
          <w:rFonts w:ascii="Lato" w:hAnsi="Lato" w:cstheme="minorHAnsi"/>
          <w:b/>
        </w:rPr>
        <w:t>C</w:t>
      </w:r>
      <w:r w:rsidR="007834D1" w:rsidRPr="00530CB1">
        <w:rPr>
          <w:rFonts w:ascii="Lato" w:hAnsi="Lato" w:cstheme="minorHAnsi"/>
          <w:b/>
        </w:rPr>
        <w:t>INCO</w:t>
      </w:r>
      <w:r w:rsidR="00170F58" w:rsidRPr="00530CB1">
        <w:rPr>
          <w:rFonts w:ascii="Lato" w:hAnsi="Lato" w:cstheme="minorHAnsi"/>
          <w:b/>
        </w:rPr>
        <w:t xml:space="preserve">, </w:t>
      </w:r>
      <w:bookmarkStart w:id="3" w:name="_Hlk54605153"/>
      <w:bookmarkEnd w:id="0"/>
      <w:r w:rsidR="00170F58" w:rsidRPr="00530CB1">
        <w:rPr>
          <w:rFonts w:ascii="Lato" w:hAnsi="Lato" w:cstheme="minorHAnsi"/>
          <w:b/>
        </w:rPr>
        <w:t>EN LA PRESIDENCIA DEL TRIBUNAL SUPERIOR DE JUSTICIA DEL ESTADO, CON SEDE EN CIUDAD JUDICIAL, SANTA ANITA HUILOAC, APIZACO,</w:t>
      </w:r>
      <w:r w:rsidR="002A33A0" w:rsidRPr="00530CB1">
        <w:rPr>
          <w:rFonts w:ascii="Lato" w:hAnsi="Lato" w:cstheme="minorHAnsi"/>
          <w:b/>
        </w:rPr>
        <w:t xml:space="preserve"> TLAXCALA,</w:t>
      </w:r>
      <w:r w:rsidR="00170F58" w:rsidRPr="00530CB1">
        <w:rPr>
          <w:rFonts w:ascii="Lato" w:hAnsi="Lato" w:cstheme="minorHAnsi"/>
          <w:b/>
        </w:rPr>
        <w:t xml:space="preserve"> </w:t>
      </w:r>
      <w:bookmarkEnd w:id="1"/>
      <w:bookmarkEnd w:id="2"/>
      <w:bookmarkEnd w:id="3"/>
      <w:r w:rsidRPr="00530CB1">
        <w:rPr>
          <w:rFonts w:ascii="Lato" w:hAnsi="Lato" w:cstheme="minorHAnsi"/>
          <w:b/>
        </w:rPr>
        <w:t>BAJO EL SIGUINETE</w:t>
      </w:r>
      <w:r>
        <w:rPr>
          <w:rFonts w:ascii="Lato" w:hAnsi="Lato" w:cstheme="minorHAnsi"/>
          <w:b/>
        </w:rPr>
        <w:t xml:space="preserve">: </w:t>
      </w:r>
    </w:p>
    <w:p w14:paraId="198C9A3B" w14:textId="77777777" w:rsidR="00530CB1" w:rsidRPr="00530CB1" w:rsidRDefault="00170F58" w:rsidP="00530CB1">
      <w:pPr>
        <w:spacing w:line="480" w:lineRule="auto"/>
        <w:ind w:left="360"/>
        <w:jc w:val="center"/>
        <w:rPr>
          <w:rFonts w:ascii="Lato" w:hAnsi="Lato" w:cstheme="minorHAnsi"/>
          <w:b/>
          <w:bCs/>
          <w:bdr w:val="none" w:sz="0" w:space="0" w:color="auto" w:frame="1"/>
        </w:rPr>
      </w:pPr>
      <w:r w:rsidRPr="00530CB1">
        <w:rPr>
          <w:rFonts w:ascii="Lato" w:hAnsi="Lato"/>
          <w:b/>
        </w:rPr>
        <w:t xml:space="preserve"> </w:t>
      </w:r>
      <w:r w:rsidR="00530CB1" w:rsidRPr="00530CB1">
        <w:rPr>
          <w:rFonts w:ascii="Lato" w:hAnsi="Lato" w:cstheme="minorHAnsi"/>
          <w:b/>
          <w:bCs/>
          <w:bdr w:val="none" w:sz="0" w:space="0" w:color="auto" w:frame="1"/>
        </w:rPr>
        <w:t>ORDEN DEL DÍA</w:t>
      </w:r>
    </w:p>
    <w:p w14:paraId="6B757BB2" w14:textId="15D7F273" w:rsidR="00530CB1" w:rsidRPr="00530CB1" w:rsidRDefault="00530CB1" w:rsidP="00530CB1">
      <w:pPr>
        <w:pStyle w:val="Prrafodelista"/>
        <w:numPr>
          <w:ilvl w:val="0"/>
          <w:numId w:val="37"/>
        </w:numPr>
        <w:spacing w:after="0" w:line="480" w:lineRule="auto"/>
        <w:jc w:val="both"/>
        <w:rPr>
          <w:rFonts w:ascii="Lato" w:hAnsi="Lato" w:cstheme="minorHAnsi"/>
          <w:bCs/>
          <w:bdr w:val="none" w:sz="0" w:space="0" w:color="auto" w:frame="1"/>
        </w:rPr>
      </w:pPr>
      <w:r w:rsidRPr="00530CB1">
        <w:rPr>
          <w:rFonts w:ascii="Lato" w:hAnsi="Lato" w:cstheme="minorHAnsi"/>
          <w:bCs/>
          <w:bdr w:val="none" w:sz="0" w:space="0" w:color="auto" w:frame="1"/>
        </w:rPr>
        <w:t>Verificación del quórum.</w:t>
      </w:r>
      <w:r w:rsidR="00B645B1">
        <w:rPr>
          <w:rFonts w:ascii="Lato" w:hAnsi="Lato" w:cstheme="minorHAnsi"/>
          <w:bCs/>
          <w:bdr w:val="none" w:sz="0" w:space="0" w:color="auto" w:frame="1"/>
        </w:rPr>
        <w:t xml:space="preserve"> - - - - - - - - - - - - - - - - - - - - - - - - - - - - - -</w:t>
      </w:r>
    </w:p>
    <w:p w14:paraId="15175919" w14:textId="5E3F2E0B" w:rsidR="00530CB1" w:rsidRPr="00530CB1" w:rsidRDefault="00530CB1" w:rsidP="00530CB1">
      <w:pPr>
        <w:pStyle w:val="Prrafodelista"/>
        <w:numPr>
          <w:ilvl w:val="0"/>
          <w:numId w:val="37"/>
        </w:numPr>
        <w:spacing w:after="0" w:line="480" w:lineRule="auto"/>
        <w:jc w:val="both"/>
        <w:rPr>
          <w:rFonts w:ascii="Lato" w:hAnsi="Lato" w:cstheme="minorHAnsi"/>
          <w:bCs/>
          <w:bdr w:val="none" w:sz="0" w:space="0" w:color="auto" w:frame="1"/>
        </w:rPr>
      </w:pPr>
      <w:r w:rsidRPr="00530CB1">
        <w:rPr>
          <w:rFonts w:ascii="Lato" w:hAnsi="Lato" w:cstheme="minorHAnsi"/>
          <w:bCs/>
          <w:bdr w:val="none" w:sz="0" w:space="0" w:color="auto" w:frame="1"/>
        </w:rPr>
        <w:t xml:space="preserve"> Análisis, discusión y determinación del oficio número DRHYM/416/2025, recibido el veintiséis de mayo de dos mil veinticinco, signado por la </w:t>
      </w:r>
      <w:proofErr w:type="gramStart"/>
      <w:r w:rsidRPr="00530CB1">
        <w:rPr>
          <w:rFonts w:ascii="Lato" w:hAnsi="Lato" w:cstheme="minorHAnsi"/>
          <w:bCs/>
          <w:bdr w:val="none" w:sz="0" w:space="0" w:color="auto" w:frame="1"/>
        </w:rPr>
        <w:t>Directora</w:t>
      </w:r>
      <w:proofErr w:type="gramEnd"/>
      <w:r w:rsidRPr="00530CB1">
        <w:rPr>
          <w:rFonts w:ascii="Lato" w:hAnsi="Lato" w:cstheme="minorHAnsi"/>
          <w:bCs/>
          <w:bdr w:val="none" w:sz="0" w:space="0" w:color="auto" w:frame="1"/>
        </w:rPr>
        <w:t xml:space="preserve"> de Recursos Humanos y Materiales, dependiente de la Secretaría Ejecutiva.</w:t>
      </w:r>
      <w:r w:rsidR="00B645B1">
        <w:rPr>
          <w:rFonts w:ascii="Lato" w:hAnsi="Lato" w:cstheme="minorHAnsi"/>
          <w:bCs/>
          <w:bdr w:val="none" w:sz="0" w:space="0" w:color="auto" w:frame="1"/>
        </w:rPr>
        <w:t xml:space="preserve"> - - - - - - - - - - - - -</w:t>
      </w:r>
    </w:p>
    <w:p w14:paraId="3BC1CA41" w14:textId="77777777" w:rsidR="00530CB1" w:rsidRPr="00D305DE" w:rsidRDefault="00530CB1" w:rsidP="00530CB1">
      <w:pPr>
        <w:spacing w:after="0" w:line="480" w:lineRule="auto"/>
        <w:ind w:left="360"/>
        <w:jc w:val="both"/>
        <w:rPr>
          <w:rFonts w:ascii="Lato" w:hAnsi="Lato" w:cstheme="minorHAnsi"/>
          <w:bCs/>
          <w:color w:val="000000" w:themeColor="text1"/>
          <w:bdr w:val="none" w:sz="0" w:space="0" w:color="auto" w:frame="1"/>
        </w:rPr>
      </w:pPr>
      <w:r w:rsidRPr="00D305DE">
        <w:rPr>
          <w:rFonts w:ascii="Lato" w:hAnsi="Lato" w:cstheme="minorHAnsi"/>
          <w:bCs/>
          <w:color w:val="000000" w:themeColor="text1"/>
          <w:bdr w:val="none" w:sz="0" w:space="0" w:color="auto" w:frame="1"/>
        </w:rPr>
        <w:t xml:space="preserve"> </w:t>
      </w:r>
    </w:p>
    <w:p w14:paraId="358E6B9F" w14:textId="3598329D" w:rsidR="001430F4" w:rsidRPr="00D305DE" w:rsidRDefault="001430F4" w:rsidP="00D305DE">
      <w:pPr>
        <w:spacing w:line="480" w:lineRule="auto"/>
        <w:jc w:val="both"/>
        <w:rPr>
          <w:rFonts w:ascii="Lato" w:hAnsi="Lato" w:cstheme="minorHAnsi"/>
        </w:rPr>
      </w:pPr>
      <w:bookmarkStart w:id="4" w:name="_Hlk94531303"/>
      <w:r w:rsidRPr="00D305DE">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D305DE" w14:paraId="3CD96C06" w14:textId="77777777" w:rsidTr="006D60E2">
        <w:tc>
          <w:tcPr>
            <w:tcW w:w="6096" w:type="dxa"/>
            <w:hideMark/>
          </w:tcPr>
          <w:p w14:paraId="33C37107" w14:textId="1AD83E87" w:rsidR="001430F4" w:rsidRPr="00D305DE" w:rsidRDefault="001430F4" w:rsidP="00D305DE">
            <w:pPr>
              <w:tabs>
                <w:tab w:val="left" w:pos="5387"/>
              </w:tabs>
              <w:spacing w:line="480" w:lineRule="auto"/>
              <w:jc w:val="both"/>
              <w:rPr>
                <w:rFonts w:ascii="Lato" w:hAnsi="Lato" w:cs="Calibri"/>
                <w:b/>
              </w:rPr>
            </w:pPr>
            <w:r w:rsidRPr="00D305DE">
              <w:rPr>
                <w:rFonts w:ascii="Lato" w:hAnsi="Lato" w:cs="Calibri"/>
                <w:b/>
              </w:rPr>
              <w:t xml:space="preserve">Magistrada Anel Bañuelos Meneses, </w:t>
            </w:r>
            <w:proofErr w:type="gramStart"/>
            <w:r w:rsidRPr="00D305DE">
              <w:rPr>
                <w:rFonts w:ascii="Lato" w:hAnsi="Lato" w:cs="Calibri"/>
                <w:b/>
              </w:rPr>
              <w:t>Presidenta</w:t>
            </w:r>
            <w:proofErr w:type="gramEnd"/>
            <w:r w:rsidRPr="00D305DE">
              <w:rPr>
                <w:rFonts w:ascii="Lato" w:hAnsi="Lato" w:cs="Calibri"/>
                <w:b/>
              </w:rPr>
              <w:t xml:space="preserve"> del Consejo de la Judicatura del Estado de Tlaxcala.  - - - - </w:t>
            </w:r>
            <w:r w:rsidR="00066347">
              <w:rPr>
                <w:rFonts w:ascii="Lato" w:hAnsi="Lato" w:cs="Calibri"/>
                <w:b/>
              </w:rPr>
              <w:t xml:space="preserve">- - - - - - - - - - - </w:t>
            </w:r>
          </w:p>
        </w:tc>
        <w:tc>
          <w:tcPr>
            <w:tcW w:w="1842" w:type="dxa"/>
            <w:hideMark/>
          </w:tcPr>
          <w:p w14:paraId="6BD3F135" w14:textId="77777777"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xml:space="preserve">- - - - - - -   Presente - - - - </w:t>
            </w:r>
          </w:p>
        </w:tc>
      </w:tr>
      <w:tr w:rsidR="001430F4" w:rsidRPr="00D305DE" w14:paraId="6A9873E5" w14:textId="77777777" w:rsidTr="006D60E2">
        <w:tc>
          <w:tcPr>
            <w:tcW w:w="6096" w:type="dxa"/>
            <w:hideMark/>
          </w:tcPr>
          <w:p w14:paraId="7C120010" w14:textId="3CDA13F5" w:rsidR="001430F4" w:rsidRPr="00D305DE" w:rsidRDefault="001430F4" w:rsidP="00D305DE">
            <w:pPr>
              <w:tabs>
                <w:tab w:val="left" w:pos="5387"/>
              </w:tabs>
              <w:spacing w:line="480" w:lineRule="auto"/>
              <w:jc w:val="both"/>
              <w:rPr>
                <w:rFonts w:ascii="Lato" w:hAnsi="Lato" w:cs="Calibri"/>
                <w:b/>
              </w:rPr>
            </w:pPr>
            <w:r w:rsidRPr="00D305DE">
              <w:rPr>
                <w:rFonts w:ascii="Lato" w:hAnsi="Lato" w:cs="Calibri"/>
                <w:b/>
              </w:rPr>
              <w:t xml:space="preserve">Maestro </w:t>
            </w:r>
            <w:r w:rsidR="00525DC6" w:rsidRPr="00D305DE">
              <w:rPr>
                <w:rFonts w:ascii="Lato" w:hAnsi="Lato" w:cs="Calibri"/>
                <w:b/>
              </w:rPr>
              <w:t xml:space="preserve">Germán Mendoza </w:t>
            </w:r>
            <w:proofErr w:type="spellStart"/>
            <w:r w:rsidR="00525DC6" w:rsidRPr="00D305DE">
              <w:rPr>
                <w:rFonts w:ascii="Lato" w:hAnsi="Lato" w:cs="Calibri"/>
                <w:b/>
              </w:rPr>
              <w:t>Papalotzi</w:t>
            </w:r>
            <w:proofErr w:type="spellEnd"/>
            <w:r w:rsidRPr="00D305DE">
              <w:rPr>
                <w:rFonts w:ascii="Lato" w:hAnsi="Lato" w:cs="Calibri"/>
                <w:b/>
              </w:rPr>
              <w:t>, integrante del Consejo de la Judicatura del Estado de Tlaxcala.  - - - -</w:t>
            </w:r>
            <w:r w:rsidR="00066347">
              <w:rPr>
                <w:rFonts w:ascii="Lato" w:hAnsi="Lato" w:cs="Calibri"/>
                <w:b/>
              </w:rPr>
              <w:t xml:space="preserve"> - - - - - - - - - - - </w:t>
            </w:r>
          </w:p>
        </w:tc>
        <w:tc>
          <w:tcPr>
            <w:tcW w:w="1842" w:type="dxa"/>
            <w:hideMark/>
          </w:tcPr>
          <w:p w14:paraId="59995681" w14:textId="74E37A49"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xml:space="preserve">- - - - - - - - </w:t>
            </w:r>
            <w:proofErr w:type="gramStart"/>
            <w:r w:rsidRPr="00D305DE">
              <w:rPr>
                <w:rFonts w:ascii="Lato" w:hAnsi="Lato" w:cs="Calibri"/>
                <w:b/>
              </w:rPr>
              <w:t>-  Presente</w:t>
            </w:r>
            <w:proofErr w:type="gramEnd"/>
            <w:r w:rsidRPr="00D305DE">
              <w:rPr>
                <w:rFonts w:ascii="Lato" w:hAnsi="Lato" w:cs="Calibri"/>
                <w:b/>
              </w:rPr>
              <w:t xml:space="preserve"> - - - - </w:t>
            </w:r>
            <w:r w:rsidR="00066347">
              <w:rPr>
                <w:rFonts w:ascii="Lato" w:hAnsi="Lato" w:cs="Calibri"/>
                <w:b/>
              </w:rPr>
              <w:t xml:space="preserve">- </w:t>
            </w:r>
          </w:p>
        </w:tc>
      </w:tr>
      <w:tr w:rsidR="001430F4" w:rsidRPr="00D305DE" w14:paraId="47551CF2" w14:textId="77777777" w:rsidTr="006D60E2">
        <w:tc>
          <w:tcPr>
            <w:tcW w:w="6096" w:type="dxa"/>
            <w:hideMark/>
          </w:tcPr>
          <w:p w14:paraId="75A2FAA5" w14:textId="780D8E9D" w:rsidR="001430F4" w:rsidRPr="00D305DE" w:rsidRDefault="001430F4" w:rsidP="00D305DE">
            <w:pPr>
              <w:tabs>
                <w:tab w:val="left" w:pos="5387"/>
              </w:tabs>
              <w:spacing w:line="480" w:lineRule="auto"/>
              <w:jc w:val="both"/>
              <w:rPr>
                <w:rFonts w:ascii="Lato" w:hAnsi="Lato" w:cs="Calibri"/>
                <w:b/>
              </w:rPr>
            </w:pPr>
            <w:r w:rsidRPr="00D305DE">
              <w:rPr>
                <w:rFonts w:ascii="Lato" w:hAnsi="Lato" w:cs="Calibri"/>
                <w:b/>
              </w:rPr>
              <w:t>Licenciada Violeta Fernández Vázquez, integrante del Consejo de la Judicatura del Estado de Tlaxcala.  - - - -</w:t>
            </w:r>
            <w:r w:rsidR="00066347">
              <w:rPr>
                <w:rFonts w:ascii="Lato" w:hAnsi="Lato" w:cs="Calibri"/>
                <w:b/>
              </w:rPr>
              <w:t xml:space="preserve"> - - - - -</w:t>
            </w:r>
          </w:p>
        </w:tc>
        <w:tc>
          <w:tcPr>
            <w:tcW w:w="1842" w:type="dxa"/>
            <w:hideMark/>
          </w:tcPr>
          <w:p w14:paraId="08767FB6" w14:textId="153C69AF"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450E0EA8" w14:textId="04CC8E78" w:rsidR="001430F4" w:rsidRPr="00D305DE" w:rsidRDefault="001430F4" w:rsidP="00D305DE">
            <w:pPr>
              <w:tabs>
                <w:tab w:val="left" w:pos="5387"/>
              </w:tabs>
              <w:spacing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 </w:t>
            </w:r>
          </w:p>
        </w:tc>
      </w:tr>
      <w:tr w:rsidR="001430F4" w:rsidRPr="00D305DE" w14:paraId="156F7121" w14:textId="77777777" w:rsidTr="006D60E2">
        <w:tc>
          <w:tcPr>
            <w:tcW w:w="6096" w:type="dxa"/>
          </w:tcPr>
          <w:p w14:paraId="2744488E" w14:textId="3C0CA330" w:rsidR="001430F4" w:rsidRPr="00D305DE" w:rsidRDefault="00E86FAB" w:rsidP="00D305DE">
            <w:pPr>
              <w:tabs>
                <w:tab w:val="left" w:pos="5387"/>
              </w:tabs>
              <w:spacing w:line="480" w:lineRule="auto"/>
              <w:jc w:val="both"/>
              <w:rPr>
                <w:rFonts w:ascii="Lato" w:hAnsi="Lato" w:cs="Calibri"/>
                <w:b/>
              </w:rPr>
            </w:pPr>
            <w:r>
              <w:rPr>
                <w:rFonts w:ascii="Lato" w:hAnsi="Lato" w:cs="Calibri"/>
                <w:b/>
              </w:rPr>
              <w:t xml:space="preserve">Licenciada </w:t>
            </w:r>
            <w:r w:rsidR="001430F4" w:rsidRPr="00D305DE">
              <w:rPr>
                <w:rFonts w:ascii="Lato" w:hAnsi="Lato" w:cs="Calibri"/>
                <w:b/>
              </w:rPr>
              <w:t xml:space="preserve">Alejandra </w:t>
            </w:r>
            <w:proofErr w:type="spellStart"/>
            <w:r>
              <w:rPr>
                <w:rFonts w:ascii="Lato" w:hAnsi="Lato" w:cs="Calibri"/>
                <w:b/>
              </w:rPr>
              <w:t>Cósetl</w:t>
            </w:r>
            <w:proofErr w:type="spellEnd"/>
            <w:r>
              <w:rPr>
                <w:rFonts w:ascii="Lato" w:hAnsi="Lato" w:cs="Calibri"/>
                <w:b/>
              </w:rPr>
              <w:t xml:space="preserve"> Flores</w:t>
            </w:r>
            <w:r w:rsidR="001430F4" w:rsidRPr="00D305DE">
              <w:rPr>
                <w:rFonts w:ascii="Lato" w:hAnsi="Lato" w:cs="Calibri"/>
                <w:b/>
              </w:rPr>
              <w:t xml:space="preserve">, integrante del Consejo de la Judicatura del Estado de Tlaxcala. - - - - </w:t>
            </w:r>
            <w:r>
              <w:rPr>
                <w:rFonts w:ascii="Lato" w:hAnsi="Lato" w:cs="Calibri"/>
                <w:b/>
              </w:rPr>
              <w:t xml:space="preserve">- - - - - </w:t>
            </w:r>
            <w:r w:rsidR="00066347">
              <w:rPr>
                <w:rFonts w:ascii="Lato" w:hAnsi="Lato" w:cs="Calibri"/>
                <w:b/>
              </w:rPr>
              <w:t>- - - - - - - -</w:t>
            </w:r>
          </w:p>
        </w:tc>
        <w:tc>
          <w:tcPr>
            <w:tcW w:w="1842" w:type="dxa"/>
          </w:tcPr>
          <w:p w14:paraId="01A044DC" w14:textId="49AF2395"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7C7E5428" w14:textId="330515DC"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xml:space="preserve">Presente- - - - </w:t>
            </w:r>
            <w:r w:rsidR="00066347">
              <w:rPr>
                <w:rFonts w:ascii="Lato" w:hAnsi="Lato" w:cs="Calibri"/>
                <w:b/>
              </w:rPr>
              <w:t xml:space="preserve">- </w:t>
            </w:r>
          </w:p>
        </w:tc>
      </w:tr>
      <w:tr w:rsidR="001430F4" w:rsidRPr="00D305DE" w14:paraId="39BA39C5" w14:textId="77777777" w:rsidTr="006D60E2">
        <w:tc>
          <w:tcPr>
            <w:tcW w:w="6096" w:type="dxa"/>
          </w:tcPr>
          <w:p w14:paraId="6F53C1E6" w14:textId="12A6E2A7" w:rsidR="001430F4" w:rsidRPr="00D305DE" w:rsidRDefault="001430F4" w:rsidP="00D305DE">
            <w:pPr>
              <w:tabs>
                <w:tab w:val="left" w:pos="5387"/>
              </w:tabs>
              <w:spacing w:after="120" w:line="480" w:lineRule="auto"/>
              <w:jc w:val="both"/>
              <w:rPr>
                <w:rFonts w:ascii="Lato" w:hAnsi="Lato" w:cs="Calibri"/>
                <w:b/>
              </w:rPr>
            </w:pPr>
            <w:r w:rsidRPr="00D305DE">
              <w:rPr>
                <w:rFonts w:ascii="Lato" w:hAnsi="Lato" w:cs="Calibri"/>
                <w:b/>
              </w:rPr>
              <w:t xml:space="preserve">Licenciado </w:t>
            </w:r>
            <w:r w:rsidR="00743FE0">
              <w:rPr>
                <w:rFonts w:ascii="Lato" w:hAnsi="Lato" w:cs="Calibri"/>
                <w:b/>
              </w:rPr>
              <w:t>Miguel Sánchez Ramírez</w:t>
            </w:r>
            <w:r w:rsidRPr="00D305DE">
              <w:rPr>
                <w:rFonts w:ascii="Lato" w:hAnsi="Lato" w:cs="Calibri"/>
                <w:b/>
              </w:rPr>
              <w:t xml:space="preserve">, integrante del Consejo de la Judicatura del Estado de Tlaxcala. - - </w:t>
            </w:r>
            <w:r w:rsidR="00066347">
              <w:rPr>
                <w:rFonts w:ascii="Lato" w:hAnsi="Lato" w:cs="Calibri"/>
                <w:b/>
              </w:rPr>
              <w:t xml:space="preserve">- - - - - - - </w:t>
            </w:r>
            <w:r w:rsidR="00743FE0">
              <w:rPr>
                <w:rFonts w:ascii="Lato" w:hAnsi="Lato" w:cs="Calibri"/>
                <w:b/>
              </w:rPr>
              <w:t>- - - - - -</w:t>
            </w:r>
          </w:p>
        </w:tc>
        <w:tc>
          <w:tcPr>
            <w:tcW w:w="1842" w:type="dxa"/>
          </w:tcPr>
          <w:p w14:paraId="7B427642" w14:textId="75AD1C7E"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3FBFBCC9" w14:textId="47AA22CE"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w:t>
            </w:r>
          </w:p>
        </w:tc>
      </w:tr>
      <w:tr w:rsidR="001430F4" w:rsidRPr="00D305DE" w14:paraId="25D215E4" w14:textId="77777777" w:rsidTr="006D60E2">
        <w:tc>
          <w:tcPr>
            <w:tcW w:w="6096" w:type="dxa"/>
          </w:tcPr>
          <w:p w14:paraId="384710BC" w14:textId="2751DC3D" w:rsidR="001430F4" w:rsidRPr="00D305DE" w:rsidRDefault="001430F4" w:rsidP="00D305DE">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Licenciado José Fernando Guzmán Zarate, Contralor del Poder Judicial del Estado, con voz y voto. - - - - - - - </w:t>
            </w:r>
            <w:r w:rsidR="00066347">
              <w:rPr>
                <w:rFonts w:ascii="Lato" w:hAnsi="Lato" w:cs="Calibri"/>
                <w:b/>
              </w:rPr>
              <w:t xml:space="preserve">- - - - - - - </w:t>
            </w:r>
          </w:p>
        </w:tc>
        <w:tc>
          <w:tcPr>
            <w:tcW w:w="1842" w:type="dxa"/>
          </w:tcPr>
          <w:p w14:paraId="1959D1CB" w14:textId="190F625B"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xml:space="preserve">- - - - - - - -    </w:t>
            </w:r>
            <w:proofErr w:type="gramStart"/>
            <w:r w:rsidRPr="00D305DE">
              <w:rPr>
                <w:rFonts w:ascii="Lato" w:hAnsi="Lato" w:cs="Calibri"/>
                <w:b/>
              </w:rPr>
              <w:t>Presente  -</w:t>
            </w:r>
            <w:proofErr w:type="gramEnd"/>
            <w:r w:rsidRPr="00D305DE">
              <w:rPr>
                <w:rFonts w:ascii="Lato" w:hAnsi="Lato" w:cs="Calibri"/>
                <w:b/>
              </w:rPr>
              <w:t xml:space="preserve"> - - -  </w:t>
            </w:r>
            <w:r w:rsidR="00066347">
              <w:rPr>
                <w:rFonts w:ascii="Lato" w:hAnsi="Lato" w:cs="Calibri"/>
                <w:b/>
              </w:rPr>
              <w:t xml:space="preserve">- </w:t>
            </w:r>
          </w:p>
        </w:tc>
      </w:tr>
      <w:tr w:rsidR="001430F4" w:rsidRPr="00D305DE" w14:paraId="15436AE0" w14:textId="77777777" w:rsidTr="006D60E2">
        <w:tc>
          <w:tcPr>
            <w:tcW w:w="6096" w:type="dxa"/>
          </w:tcPr>
          <w:p w14:paraId="079E87B3" w14:textId="25031B1E" w:rsidR="001430F4" w:rsidRPr="00D305DE" w:rsidRDefault="001430F4" w:rsidP="00D305DE">
            <w:pPr>
              <w:tabs>
                <w:tab w:val="left" w:pos="5387"/>
                <w:tab w:val="left" w:pos="5849"/>
              </w:tabs>
              <w:spacing w:after="120" w:line="480" w:lineRule="auto"/>
              <w:jc w:val="both"/>
              <w:rPr>
                <w:rFonts w:ascii="Lato" w:hAnsi="Lato" w:cs="Calibri"/>
                <w:b/>
              </w:rPr>
            </w:pPr>
            <w:r w:rsidRPr="00D305DE">
              <w:rPr>
                <w:rFonts w:ascii="Lato" w:hAnsi="Lato" w:cs="Calibri"/>
                <w:b/>
              </w:rPr>
              <w:lastRenderedPageBreak/>
              <w:t xml:space="preserve">Contador Público </w:t>
            </w:r>
            <w:r w:rsidR="00033C5A" w:rsidRPr="00D305DE">
              <w:rPr>
                <w:rFonts w:ascii="Lato" w:hAnsi="Lato" w:cs="Calibri"/>
                <w:b/>
              </w:rPr>
              <w:t>Fabián Montiel Gómez</w:t>
            </w:r>
            <w:r w:rsidRPr="00D305DE">
              <w:rPr>
                <w:rFonts w:ascii="Lato" w:hAnsi="Lato" w:cs="Calibri"/>
                <w:b/>
              </w:rPr>
              <w:t xml:space="preserve">, Tesorero del Poder Judicial del Estado, con voz. - </w:t>
            </w:r>
            <w:r w:rsidR="00033C5A" w:rsidRPr="00D305DE">
              <w:rPr>
                <w:rFonts w:ascii="Lato" w:hAnsi="Lato" w:cs="Calibri"/>
                <w:b/>
              </w:rPr>
              <w:t>- - - - - - - - - - - - -</w:t>
            </w:r>
            <w:r w:rsidR="00066347">
              <w:rPr>
                <w:rFonts w:ascii="Lato" w:hAnsi="Lato" w:cs="Calibri"/>
                <w:b/>
              </w:rPr>
              <w:t xml:space="preserve"> - - - - - - - - - </w:t>
            </w:r>
            <w:r w:rsidR="00743FE0">
              <w:rPr>
                <w:rFonts w:ascii="Lato" w:hAnsi="Lato" w:cs="Calibri"/>
                <w:b/>
              </w:rPr>
              <w:t xml:space="preserve"> </w:t>
            </w:r>
            <w:r w:rsidR="00066347">
              <w:rPr>
                <w:rFonts w:ascii="Lato" w:hAnsi="Lato" w:cs="Calibri"/>
                <w:b/>
              </w:rPr>
              <w:t xml:space="preserve"> </w:t>
            </w:r>
          </w:p>
        </w:tc>
        <w:tc>
          <w:tcPr>
            <w:tcW w:w="1842" w:type="dxa"/>
          </w:tcPr>
          <w:p w14:paraId="67C89685" w14:textId="77777777" w:rsidR="001430F4" w:rsidRPr="00D305DE" w:rsidRDefault="001430F4" w:rsidP="00D305DE">
            <w:pPr>
              <w:tabs>
                <w:tab w:val="left" w:pos="5387"/>
              </w:tabs>
              <w:spacing w:after="0" w:line="480" w:lineRule="auto"/>
              <w:jc w:val="both"/>
              <w:rPr>
                <w:rFonts w:ascii="Lato" w:hAnsi="Lato" w:cs="Calibri"/>
                <w:b/>
              </w:rPr>
            </w:pPr>
            <w:r w:rsidRPr="00D305DE">
              <w:rPr>
                <w:rFonts w:ascii="Lato" w:hAnsi="Lato" w:cs="Calibri"/>
                <w:b/>
              </w:rPr>
              <w:t xml:space="preserve">- - - - - - - - - -   Presente - - - - - </w:t>
            </w:r>
          </w:p>
        </w:tc>
      </w:tr>
      <w:tr w:rsidR="001430F4" w:rsidRPr="00D305DE" w14:paraId="5656E829" w14:textId="77777777" w:rsidTr="006D60E2">
        <w:trPr>
          <w:trHeight w:val="1045"/>
        </w:trPr>
        <w:tc>
          <w:tcPr>
            <w:tcW w:w="6096" w:type="dxa"/>
          </w:tcPr>
          <w:p w14:paraId="5667BED5" w14:textId="01783FC3" w:rsidR="001430F4" w:rsidRPr="00D305DE" w:rsidRDefault="001430F4" w:rsidP="00D305DE">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Licenciada </w:t>
            </w:r>
            <w:proofErr w:type="spellStart"/>
            <w:r w:rsidRPr="00D305DE">
              <w:rPr>
                <w:rFonts w:ascii="Lato" w:hAnsi="Lato" w:cs="Calibri"/>
                <w:b/>
              </w:rPr>
              <w:t>Midory</w:t>
            </w:r>
            <w:proofErr w:type="spellEnd"/>
            <w:r w:rsidRPr="00D305DE">
              <w:rPr>
                <w:rFonts w:ascii="Lato" w:hAnsi="Lato" w:cs="Calibri"/>
                <w:b/>
              </w:rPr>
              <w:t xml:space="preserve"> Castro Bañuelos, </w:t>
            </w:r>
            <w:proofErr w:type="gramStart"/>
            <w:r w:rsidRPr="00D305DE">
              <w:rPr>
                <w:rFonts w:ascii="Lato" w:hAnsi="Lato" w:cs="Calibri"/>
                <w:b/>
              </w:rPr>
              <w:t>Secretaria Ejecutiva</w:t>
            </w:r>
            <w:proofErr w:type="gramEnd"/>
            <w:r w:rsidRPr="00D305DE">
              <w:rPr>
                <w:rFonts w:ascii="Lato" w:hAnsi="Lato" w:cs="Calibri"/>
                <w:b/>
              </w:rPr>
              <w:t xml:space="preserve"> del Consejo de la Judicatura del Estado, con voz. - - - - - - - - - - - </w:t>
            </w:r>
            <w:r w:rsidR="00743FE0">
              <w:rPr>
                <w:rFonts w:ascii="Lato" w:hAnsi="Lato" w:cs="Calibri"/>
                <w:b/>
              </w:rPr>
              <w:t xml:space="preserve"> </w:t>
            </w:r>
            <w:r w:rsidRPr="00D305DE">
              <w:rPr>
                <w:rFonts w:ascii="Lato" w:hAnsi="Lato" w:cs="Calibri"/>
                <w:b/>
              </w:rPr>
              <w:t xml:space="preserve"> </w:t>
            </w:r>
            <w:r w:rsidR="00066347">
              <w:rPr>
                <w:rFonts w:ascii="Lato" w:hAnsi="Lato" w:cs="Calibri"/>
                <w:b/>
              </w:rPr>
              <w:t xml:space="preserve"> </w:t>
            </w:r>
            <w:r w:rsidRPr="00D305DE">
              <w:rPr>
                <w:rFonts w:ascii="Lato" w:hAnsi="Lato" w:cs="Calibri"/>
                <w:b/>
              </w:rPr>
              <w:t xml:space="preserve">     </w:t>
            </w:r>
          </w:p>
        </w:tc>
        <w:tc>
          <w:tcPr>
            <w:tcW w:w="1842" w:type="dxa"/>
          </w:tcPr>
          <w:p w14:paraId="6510D8B4" w14:textId="6C65795B" w:rsidR="001430F4" w:rsidRPr="00D305DE" w:rsidRDefault="001430F4" w:rsidP="00D305DE">
            <w:pPr>
              <w:tabs>
                <w:tab w:val="left" w:pos="5387"/>
              </w:tabs>
              <w:spacing w:after="0" w:line="480" w:lineRule="auto"/>
              <w:jc w:val="both"/>
              <w:rPr>
                <w:rFonts w:ascii="Lato" w:hAnsi="Lato" w:cs="Calibri"/>
                <w:b/>
              </w:rPr>
            </w:pPr>
            <w:r w:rsidRPr="00D305DE">
              <w:rPr>
                <w:rFonts w:ascii="Lato" w:hAnsi="Lato" w:cs="Calibri"/>
                <w:b/>
              </w:rPr>
              <w:t xml:space="preserve">- - - - - - - - - - </w:t>
            </w:r>
            <w:r w:rsidR="00066347">
              <w:rPr>
                <w:rFonts w:ascii="Lato" w:hAnsi="Lato" w:cs="Calibri"/>
                <w:b/>
              </w:rPr>
              <w:t>-</w:t>
            </w:r>
            <w:r w:rsidRPr="00D305DE">
              <w:rPr>
                <w:rFonts w:ascii="Lato" w:hAnsi="Lato" w:cs="Calibri"/>
                <w:b/>
              </w:rPr>
              <w:t xml:space="preserve"> -</w:t>
            </w:r>
            <w:r w:rsidR="00066347">
              <w:rPr>
                <w:rFonts w:ascii="Lato" w:hAnsi="Lato" w:cs="Calibri"/>
                <w:b/>
              </w:rPr>
              <w:t xml:space="preserve"> </w:t>
            </w:r>
          </w:p>
          <w:p w14:paraId="52565DBC" w14:textId="4FC2E913" w:rsidR="001430F4" w:rsidRPr="00D305DE" w:rsidRDefault="001430F4" w:rsidP="00D305DE">
            <w:pPr>
              <w:tabs>
                <w:tab w:val="left" w:pos="5387"/>
              </w:tabs>
              <w:spacing w:after="0" w:line="480" w:lineRule="auto"/>
              <w:jc w:val="both"/>
              <w:rPr>
                <w:rFonts w:ascii="Lato" w:hAnsi="Lato" w:cs="Calibri"/>
                <w:b/>
              </w:rPr>
            </w:pPr>
            <w:r w:rsidRPr="00D305DE">
              <w:rPr>
                <w:rFonts w:ascii="Lato" w:hAnsi="Lato" w:cs="Calibri"/>
                <w:b/>
              </w:rPr>
              <w:t xml:space="preserve">Presente- - - - - - </w:t>
            </w:r>
          </w:p>
        </w:tc>
      </w:tr>
    </w:tbl>
    <w:p w14:paraId="5F155831" w14:textId="77777777" w:rsidR="001430F4" w:rsidRPr="00D305DE" w:rsidRDefault="001430F4" w:rsidP="00D305DE">
      <w:pPr>
        <w:tabs>
          <w:tab w:val="left" w:pos="5954"/>
        </w:tabs>
        <w:spacing w:after="0" w:line="480" w:lineRule="auto"/>
        <w:jc w:val="both"/>
        <w:rPr>
          <w:rFonts w:ascii="Lato" w:hAnsi="Lato" w:cstheme="minorHAnsi"/>
          <w:b/>
          <w:color w:val="000000" w:themeColor="text1"/>
        </w:rPr>
      </w:pPr>
    </w:p>
    <w:p w14:paraId="50E52DD6" w14:textId="44D9E575" w:rsidR="001430F4" w:rsidRPr="00D305DE" w:rsidRDefault="001430F4" w:rsidP="00D305DE">
      <w:pPr>
        <w:tabs>
          <w:tab w:val="left" w:pos="5954"/>
        </w:tabs>
        <w:spacing w:after="0" w:line="480" w:lineRule="auto"/>
        <w:jc w:val="both"/>
        <w:rPr>
          <w:rFonts w:ascii="Lato" w:hAnsi="Lato" w:cs="Calibri"/>
          <w:b/>
          <w:color w:val="000000" w:themeColor="text1"/>
        </w:rPr>
      </w:pPr>
      <w:r w:rsidRPr="00D305DE">
        <w:rPr>
          <w:rFonts w:ascii="Lato" w:hAnsi="Lato" w:cstheme="minorHAnsi"/>
          <w:b/>
          <w:color w:val="000000" w:themeColor="text1"/>
        </w:rPr>
        <w:t xml:space="preserve">En uso de la palabra, la </w:t>
      </w:r>
      <w:proofErr w:type="gramStart"/>
      <w:r w:rsidRPr="00D305DE">
        <w:rPr>
          <w:rFonts w:ascii="Lato" w:hAnsi="Lato" w:cstheme="minorHAnsi"/>
          <w:b/>
          <w:color w:val="000000" w:themeColor="text1"/>
        </w:rPr>
        <w:t>Secretaria Ejecutiva</w:t>
      </w:r>
      <w:proofErr w:type="gramEnd"/>
      <w:r w:rsidRPr="00D305DE">
        <w:rPr>
          <w:rFonts w:ascii="Lato" w:hAnsi="Lato" w:cstheme="minorHAnsi"/>
          <w:b/>
          <w:color w:val="000000" w:themeColor="text1"/>
        </w:rPr>
        <w:t xml:space="preserve"> dijo</w:t>
      </w:r>
      <w:r w:rsidRPr="00D305DE">
        <w:rPr>
          <w:rFonts w:ascii="Lato" w:hAnsi="Lato" w:cstheme="minorHAnsi"/>
          <w:color w:val="000000" w:themeColor="text1"/>
        </w:rPr>
        <w:t xml:space="preserve">:  Magistrada informo que existe quórum legal para sesionar el día de hoy </w:t>
      </w:r>
      <w:r w:rsidRPr="00D305DE">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D305DE">
        <w:rPr>
          <w:rFonts w:ascii="Lato" w:hAnsi="Lato" w:cs="Calibri"/>
          <w:color w:val="000000" w:themeColor="text1"/>
        </w:rPr>
        <w:t xml:space="preserve">Poder Judicial del </w:t>
      </w:r>
      <w:r w:rsidRPr="00D305DE">
        <w:rPr>
          <w:rFonts w:ascii="Lato" w:hAnsi="Lato" w:cs="Calibri"/>
          <w:color w:val="000000" w:themeColor="text1"/>
        </w:rPr>
        <w:t>Estado de Tlaxcala.</w:t>
      </w:r>
    </w:p>
    <w:p w14:paraId="432FA35E" w14:textId="3D18E5D0" w:rsidR="00D305DE" w:rsidRPr="00EA03CC" w:rsidRDefault="00C63629" w:rsidP="00D305DE">
      <w:pPr>
        <w:spacing w:after="0" w:line="480" w:lineRule="auto"/>
        <w:jc w:val="both"/>
        <w:rPr>
          <w:rFonts w:ascii="Lato" w:hAnsi="Lato" w:cstheme="minorHAnsi"/>
          <w:b/>
          <w:bCs/>
          <w:u w:val="single"/>
        </w:rPr>
      </w:pPr>
      <w:r w:rsidRPr="002E0C64">
        <w:rPr>
          <w:rFonts w:ascii="Lato" w:hAnsi="Lato" w:cstheme="minorHAnsi"/>
          <w:b/>
        </w:rPr>
        <w:t xml:space="preserve">En uso de la palabra, la Magistrada Presidenta dijo: </w:t>
      </w:r>
      <w:r w:rsidRPr="002E0C64">
        <w:rPr>
          <w:rFonts w:ascii="Lato" w:hAnsi="Lato" w:cstheme="minorHAnsi"/>
        </w:rPr>
        <w:t xml:space="preserve">en razón de existir quórum </w:t>
      </w:r>
      <w:r w:rsidRPr="00AA01D4">
        <w:rPr>
          <w:rFonts w:ascii="Lato" w:hAnsi="Lato" w:cstheme="minorHAnsi"/>
        </w:rPr>
        <w:t>legal, declaro abierta la presente sesión para que todos los acuerdos que se dicten, tengan la validez que en derecho les corresponde</w:t>
      </w:r>
      <w:bookmarkStart w:id="5" w:name="_Hlk195535284"/>
      <w:r w:rsidRPr="00AA01D4">
        <w:rPr>
          <w:rFonts w:ascii="Lato" w:hAnsi="Lato" w:cstheme="minorHAnsi"/>
        </w:rPr>
        <w:t xml:space="preserve">, asimismo se faculta a la Secretaria Ejecutiva girar los oficios respectivos para comunicar los acuerdos que se emitan, </w:t>
      </w:r>
      <w:r w:rsidRPr="00AA01D4">
        <w:rPr>
          <w:rFonts w:ascii="Lato" w:hAnsi="Lato" w:cstheme="minorHAnsi"/>
          <w:bCs/>
        </w:rPr>
        <w:t>para continuar, s</w:t>
      </w:r>
      <w:r w:rsidRPr="00AA01D4">
        <w:rPr>
          <w:rFonts w:ascii="Lato" w:hAnsi="Lato" w:cstheme="minorHAnsi"/>
        </w:rPr>
        <w:t xml:space="preserve">ometo a consideración el orden del día de la </w:t>
      </w:r>
      <w:r w:rsidRPr="002E0C64">
        <w:rPr>
          <w:rFonts w:ascii="Lato" w:hAnsi="Lato" w:cstheme="minorHAnsi"/>
        </w:rPr>
        <w:t>convocatoria que les fue entregada</w:t>
      </w:r>
      <w:bookmarkEnd w:id="5"/>
      <w:r w:rsidR="00D305DE" w:rsidRPr="00D305DE">
        <w:rPr>
          <w:rFonts w:ascii="Lato" w:hAnsi="Lato" w:cstheme="minorHAnsi"/>
        </w:rPr>
        <w:t xml:space="preserve">, </w:t>
      </w:r>
      <w:r w:rsidR="00743FE0">
        <w:rPr>
          <w:rFonts w:ascii="Lato" w:hAnsi="Lato" w:cstheme="minorHAnsi"/>
        </w:rPr>
        <w:t xml:space="preserve">así como </w:t>
      </w:r>
      <w:proofErr w:type="spellStart"/>
      <w:r w:rsidR="00743FE0">
        <w:rPr>
          <w:rFonts w:ascii="Lato" w:hAnsi="Lato" w:cstheme="minorHAnsi"/>
        </w:rPr>
        <w:t>adendar</w:t>
      </w:r>
      <w:proofErr w:type="spellEnd"/>
      <w:r w:rsidR="00743FE0">
        <w:rPr>
          <w:rFonts w:ascii="Lato" w:hAnsi="Lato" w:cstheme="minorHAnsi"/>
        </w:rPr>
        <w:t xml:space="preserve"> </w:t>
      </w:r>
      <w:r w:rsidR="00C80D89">
        <w:rPr>
          <w:rFonts w:ascii="Lato" w:hAnsi="Lato" w:cstheme="minorHAnsi"/>
        </w:rPr>
        <w:t>e</w:t>
      </w:r>
      <w:r w:rsidR="00743FE0">
        <w:rPr>
          <w:rFonts w:ascii="Lato" w:hAnsi="Lato" w:cstheme="minorHAnsi"/>
        </w:rPr>
        <w:t>l oficio número</w:t>
      </w:r>
      <w:r w:rsidR="00743FE0" w:rsidRPr="00743FE0">
        <w:rPr>
          <w:rFonts w:ascii="Lato" w:hAnsi="Lato" w:cstheme="minorHAnsi"/>
          <w:color w:val="FF0000"/>
        </w:rPr>
        <w:t xml:space="preserve"> </w:t>
      </w:r>
      <w:r w:rsidR="00C80D89" w:rsidRPr="00EA03CC">
        <w:rPr>
          <w:rFonts w:ascii="Lato" w:hAnsi="Lato" w:cstheme="minorHAnsi"/>
        </w:rPr>
        <w:t>PTSJ/526/2025, signado por la de la voz.</w:t>
      </w:r>
      <w:r w:rsidR="00530CB1" w:rsidRPr="00EA03CC">
        <w:rPr>
          <w:rFonts w:ascii="Lato" w:hAnsi="Lato" w:cstheme="minorHAnsi"/>
        </w:rPr>
        <w:t xml:space="preserve"> </w:t>
      </w:r>
      <w:r w:rsidR="00530CB1" w:rsidRPr="00EA03CC">
        <w:rPr>
          <w:rFonts w:ascii="Lato" w:hAnsi="Lato" w:cstheme="minorHAnsi"/>
          <w:b/>
          <w:bCs/>
          <w:u w:val="single"/>
        </w:rPr>
        <w:t>APROBADO POR UNANIMIDAD DE VOTOS.</w:t>
      </w:r>
    </w:p>
    <w:bookmarkEnd w:id="4"/>
    <w:p w14:paraId="0D164461" w14:textId="327F8BB2" w:rsidR="00C80D89" w:rsidRPr="000E3E6F" w:rsidRDefault="00530CB1" w:rsidP="00530CB1">
      <w:pPr>
        <w:pStyle w:val="NormalWeb"/>
        <w:spacing w:line="480" w:lineRule="auto"/>
        <w:ind w:firstLine="851"/>
        <w:jc w:val="both"/>
        <w:rPr>
          <w:rFonts w:ascii="Lato" w:hAnsi="Lato"/>
          <w:sz w:val="22"/>
          <w:szCs w:val="22"/>
        </w:rPr>
      </w:pPr>
      <w:r w:rsidRPr="000E3E6F">
        <w:rPr>
          <w:rFonts w:ascii="Lato" w:hAnsi="Lato"/>
          <w:b/>
          <w:bCs/>
          <w:color w:val="000000"/>
          <w:sz w:val="22"/>
          <w:szCs w:val="22"/>
        </w:rPr>
        <w:t>A</w:t>
      </w:r>
      <w:r w:rsidR="00170F58" w:rsidRPr="000E3E6F">
        <w:rPr>
          <w:rFonts w:ascii="Lato" w:hAnsi="Lato"/>
          <w:b/>
          <w:bCs/>
          <w:color w:val="000000"/>
          <w:sz w:val="22"/>
          <w:szCs w:val="22"/>
        </w:rPr>
        <w:t>CUERDO II/</w:t>
      </w:r>
      <w:r w:rsidR="00C80D89" w:rsidRPr="000E3E6F">
        <w:rPr>
          <w:rFonts w:ascii="Lato" w:hAnsi="Lato"/>
          <w:b/>
          <w:bCs/>
          <w:color w:val="000000"/>
          <w:sz w:val="22"/>
          <w:szCs w:val="22"/>
        </w:rPr>
        <w:t>53</w:t>
      </w:r>
      <w:r w:rsidR="00170F58" w:rsidRPr="000E3E6F">
        <w:rPr>
          <w:rFonts w:ascii="Lato" w:hAnsi="Lato"/>
          <w:b/>
          <w:bCs/>
          <w:color w:val="000000"/>
          <w:sz w:val="22"/>
          <w:szCs w:val="22"/>
        </w:rPr>
        <w:t>/202</w:t>
      </w:r>
      <w:r w:rsidR="007834D1" w:rsidRPr="000E3E6F">
        <w:rPr>
          <w:rFonts w:ascii="Lato" w:hAnsi="Lato"/>
          <w:b/>
          <w:bCs/>
          <w:color w:val="000000"/>
          <w:sz w:val="22"/>
          <w:szCs w:val="22"/>
        </w:rPr>
        <w:t>5</w:t>
      </w:r>
      <w:r w:rsidR="00170F58" w:rsidRPr="000E3E6F">
        <w:rPr>
          <w:rFonts w:ascii="Lato" w:hAnsi="Lato"/>
          <w:b/>
          <w:bCs/>
          <w:color w:val="000000"/>
          <w:sz w:val="22"/>
          <w:szCs w:val="22"/>
        </w:rPr>
        <w:t xml:space="preserve">. </w:t>
      </w:r>
      <w:bookmarkStart w:id="6" w:name="_Hlk194336955"/>
      <w:r w:rsidR="00C80D89" w:rsidRPr="000E3E6F">
        <w:rPr>
          <w:rFonts w:ascii="Lato" w:hAnsi="Lato"/>
          <w:b/>
          <w:bCs/>
          <w:sz w:val="22"/>
          <w:szCs w:val="22"/>
        </w:rPr>
        <w:t xml:space="preserve"> Oficio número DRHYM/416/2025, recibido el veintiséis de mayo de dos mil veinticinco, signado por la </w:t>
      </w:r>
      <w:proofErr w:type="gramStart"/>
      <w:r w:rsidR="00C80D89" w:rsidRPr="000E3E6F">
        <w:rPr>
          <w:rFonts w:ascii="Lato" w:hAnsi="Lato"/>
          <w:b/>
          <w:bCs/>
          <w:sz w:val="22"/>
          <w:szCs w:val="22"/>
        </w:rPr>
        <w:t>Directora</w:t>
      </w:r>
      <w:proofErr w:type="gramEnd"/>
      <w:r w:rsidR="00C80D89" w:rsidRPr="000E3E6F">
        <w:rPr>
          <w:rFonts w:ascii="Lato" w:hAnsi="Lato"/>
          <w:b/>
          <w:bCs/>
          <w:sz w:val="22"/>
          <w:szCs w:val="22"/>
        </w:rPr>
        <w:t xml:space="preserve"> de Recursos Humanos y Materiales dependiente de la Secretaría Ejecutiva.</w:t>
      </w:r>
      <w:r w:rsidRPr="000E3E6F">
        <w:rPr>
          <w:rFonts w:ascii="Lato" w:hAnsi="Lato"/>
          <w:b/>
          <w:bCs/>
          <w:sz w:val="22"/>
          <w:szCs w:val="22"/>
        </w:rPr>
        <w:t xml:space="preserve"> - - - - - - - - - - - </w:t>
      </w:r>
      <w:r w:rsidR="00954DAE">
        <w:rPr>
          <w:rFonts w:ascii="Lato" w:hAnsi="Lato"/>
          <w:b/>
          <w:bCs/>
          <w:sz w:val="22"/>
          <w:szCs w:val="22"/>
        </w:rPr>
        <w:t xml:space="preserve">- </w:t>
      </w:r>
      <w:r w:rsidR="00C80D89" w:rsidRPr="000E3E6F">
        <w:rPr>
          <w:rFonts w:ascii="Lato" w:hAnsi="Lato"/>
          <w:sz w:val="22"/>
          <w:szCs w:val="22"/>
        </w:rPr>
        <w:t>Dada cuenta con el oficio de referencia, mediante el cual, en seguimiento al procedimiento de invitación a cuando menos tres personas número</w:t>
      </w:r>
      <w:r w:rsidR="00C80D89" w:rsidRPr="000E3E6F">
        <w:rPr>
          <w:rFonts w:ascii="Lato" w:hAnsi="Lato"/>
          <w:b/>
          <w:bCs/>
          <w:sz w:val="22"/>
          <w:szCs w:val="22"/>
        </w:rPr>
        <w:t xml:space="preserve"> </w:t>
      </w:r>
      <w:r w:rsidR="00C80D89" w:rsidRPr="000E3E6F">
        <w:rPr>
          <w:rFonts w:ascii="Lato" w:hAnsi="Lato"/>
          <w:sz w:val="22"/>
          <w:szCs w:val="22"/>
        </w:rPr>
        <w:t xml:space="preserve">PJET/INV/003-2025, referente a la ADQUISICIÓN, SUMINISTRO Y COLOCACIÓN DE PERSIANAS PARA OFICINAS DEL PODER JUDICIAL DEL ESTADO DE TLAXCALA, la </w:t>
      </w:r>
      <w:proofErr w:type="gramStart"/>
      <w:r w:rsidR="00C80D89" w:rsidRPr="000E3E6F">
        <w:rPr>
          <w:rFonts w:ascii="Lato" w:hAnsi="Lato"/>
          <w:sz w:val="22"/>
          <w:szCs w:val="22"/>
        </w:rPr>
        <w:t>Directora</w:t>
      </w:r>
      <w:proofErr w:type="gramEnd"/>
      <w:r w:rsidR="00C80D89" w:rsidRPr="000E3E6F">
        <w:rPr>
          <w:rFonts w:ascii="Lato" w:hAnsi="Lato"/>
          <w:sz w:val="22"/>
          <w:szCs w:val="22"/>
        </w:rPr>
        <w:t xml:space="preserve"> de Recursos Humanos y Materiales</w:t>
      </w:r>
      <w:r w:rsidR="00954DAE">
        <w:rPr>
          <w:rFonts w:ascii="Lato" w:hAnsi="Lato"/>
          <w:sz w:val="22"/>
          <w:szCs w:val="22"/>
        </w:rPr>
        <w:t xml:space="preserve"> dependiente de la Secretaría Ejecutiva</w:t>
      </w:r>
      <w:r w:rsidR="00C80D89" w:rsidRPr="000E3E6F">
        <w:rPr>
          <w:rFonts w:ascii="Lato" w:hAnsi="Lato"/>
          <w:sz w:val="22"/>
          <w:szCs w:val="22"/>
        </w:rPr>
        <w:t xml:space="preserve">, remite el proyecto de dictamen para la emisión del fallo, para su análisis discusión y determinación. </w:t>
      </w:r>
    </w:p>
    <w:p w14:paraId="2A49FA9B" w14:textId="60600054" w:rsidR="00C80D89" w:rsidRPr="008118E4" w:rsidRDefault="00C80D89" w:rsidP="00C80D89">
      <w:pPr>
        <w:spacing w:after="0" w:line="480" w:lineRule="auto"/>
        <w:jc w:val="both"/>
        <w:rPr>
          <w:rFonts w:ascii="Lato" w:eastAsia="Century Gothic" w:hAnsi="Lato" w:cs="Century Gothic"/>
          <w:b/>
        </w:rPr>
      </w:pPr>
      <w:r>
        <w:rPr>
          <w:rFonts w:ascii="Lato" w:hAnsi="Lato"/>
        </w:rPr>
        <w:lastRenderedPageBreak/>
        <w:t>Al respecto, una vez analizado el proyecto de dictamen para la emisión del fallo del procedimiento de invitación a cuando menos tres personas, presentado por la Directora de Recursos Humanos y Materiales</w:t>
      </w:r>
      <w:r w:rsidR="00954DAE">
        <w:rPr>
          <w:rFonts w:ascii="Lato" w:hAnsi="Lato"/>
        </w:rPr>
        <w:t xml:space="preserve"> </w:t>
      </w:r>
      <w:r w:rsidR="00954DAE">
        <w:rPr>
          <w:rFonts w:ascii="Lato" w:hAnsi="Lato"/>
        </w:rPr>
        <w:t>dependiente de la Secretaría Ejecutiva</w:t>
      </w:r>
      <w:r>
        <w:rPr>
          <w:rFonts w:ascii="Lato" w:hAnsi="Lato"/>
        </w:rPr>
        <w:t xml:space="preserve">, el cual se da por reproducido en obvio de repeticiones innecesarias, este Comité de Adquisiciones, Arrendamientos, Servicios y Obra Pública, lo hace suyo por contener las consideraciones y fundamentos legales, del que se advierte substancialmente </w:t>
      </w:r>
      <w:r w:rsidRPr="008118E4">
        <w:rPr>
          <w:rFonts w:ascii="Lato" w:hAnsi="Lato"/>
        </w:rPr>
        <w:t>lo siguiente:</w:t>
      </w:r>
    </w:p>
    <w:p w14:paraId="731FDD14" w14:textId="77777777" w:rsidR="00C80D89" w:rsidRDefault="00C80D89" w:rsidP="00C80D89">
      <w:pPr>
        <w:pStyle w:val="Prrafodelista"/>
        <w:numPr>
          <w:ilvl w:val="0"/>
          <w:numId w:val="39"/>
        </w:numPr>
        <w:spacing w:line="480" w:lineRule="auto"/>
        <w:jc w:val="both"/>
        <w:rPr>
          <w:rFonts w:ascii="Lato" w:eastAsia="Century Gothic" w:hAnsi="Lato" w:cs="Century Gothic"/>
        </w:rPr>
      </w:pPr>
      <w:r>
        <w:rPr>
          <w:rFonts w:ascii="Lato" w:eastAsia="Century Gothic" w:hAnsi="Lato" w:cs="Century Gothic"/>
        </w:rPr>
        <w:t>Una reseña cronológica de los eventos del procedimiento el cual inició con el envío de las invitaciones el trece y catorce de mayo del año en curso, siendo invitadas las siguientes personas físicas y morales:</w:t>
      </w:r>
    </w:p>
    <w:p w14:paraId="28714120" w14:textId="77777777" w:rsidR="00C80D89" w:rsidRPr="00EE7F20" w:rsidRDefault="00C80D89" w:rsidP="00C80D89">
      <w:pPr>
        <w:pStyle w:val="Prrafodelista"/>
        <w:spacing w:after="160" w:line="360" w:lineRule="auto"/>
        <w:ind w:right="-93"/>
        <w:jc w:val="both"/>
        <w:rPr>
          <w:rFonts w:ascii="Lato" w:eastAsia="Century Gothic" w:hAnsi="Lato" w:cs="Century Gothic"/>
          <w:sz w:val="18"/>
          <w:szCs w:val="18"/>
        </w:rPr>
      </w:pPr>
      <w:bookmarkStart w:id="7" w:name="_Hlk194313342"/>
      <w:r w:rsidRPr="00EE7F20">
        <w:rPr>
          <w:rFonts w:ascii="Lato" w:eastAsia="Century Gothic" w:hAnsi="Lato" w:cs="Century Gothic"/>
          <w:sz w:val="18"/>
          <w:szCs w:val="18"/>
        </w:rPr>
        <w:t>INSUGEN, S.A DE C.V.</w:t>
      </w:r>
    </w:p>
    <w:p w14:paraId="1BDC4204" w14:textId="77777777" w:rsidR="00C80D89" w:rsidRPr="00EE7F20" w:rsidRDefault="00C80D89" w:rsidP="00C80D89">
      <w:pPr>
        <w:pStyle w:val="Prrafodelista"/>
        <w:spacing w:after="160" w:line="360" w:lineRule="auto"/>
        <w:ind w:right="-93"/>
        <w:jc w:val="both"/>
        <w:rPr>
          <w:rFonts w:ascii="Lato" w:eastAsia="Century Gothic" w:hAnsi="Lato" w:cs="Century Gothic"/>
          <w:sz w:val="18"/>
          <w:szCs w:val="18"/>
        </w:rPr>
      </w:pPr>
      <w:r w:rsidRPr="00EE7F20">
        <w:rPr>
          <w:rFonts w:ascii="Lato" w:eastAsia="Century Gothic" w:hAnsi="Lato" w:cs="Century Gothic"/>
          <w:sz w:val="18"/>
          <w:szCs w:val="18"/>
        </w:rPr>
        <w:t>KEIGHSTON PRODUCTS AND SERVICES S.A DE C.V.</w:t>
      </w:r>
    </w:p>
    <w:p w14:paraId="6BDD61AD" w14:textId="77777777" w:rsidR="00C80D89" w:rsidRPr="00EE7F20" w:rsidRDefault="00C80D89" w:rsidP="00C80D89">
      <w:pPr>
        <w:pStyle w:val="Prrafodelista"/>
        <w:spacing w:after="160" w:line="360" w:lineRule="auto"/>
        <w:ind w:right="-93"/>
        <w:jc w:val="both"/>
        <w:rPr>
          <w:rFonts w:ascii="Lato" w:eastAsia="Century Gothic" w:hAnsi="Lato" w:cs="Century Gothic"/>
          <w:sz w:val="18"/>
          <w:szCs w:val="18"/>
        </w:rPr>
      </w:pPr>
      <w:r w:rsidRPr="00EE7F20">
        <w:rPr>
          <w:rFonts w:ascii="Lato" w:eastAsia="Century Gothic" w:hAnsi="Lato" w:cs="Century Gothic"/>
          <w:sz w:val="18"/>
          <w:szCs w:val="18"/>
        </w:rPr>
        <w:t>JOSÉ MUÑOZ HERNÁNDEZ</w:t>
      </w:r>
      <w:bookmarkEnd w:id="7"/>
    </w:p>
    <w:p w14:paraId="26F91BF7" w14:textId="77777777" w:rsidR="00C80D89" w:rsidRDefault="00C80D89" w:rsidP="00C80D89">
      <w:pPr>
        <w:pStyle w:val="Prrafodelista"/>
        <w:spacing w:line="240" w:lineRule="auto"/>
        <w:jc w:val="both"/>
        <w:rPr>
          <w:rFonts w:ascii="Lato" w:eastAsia="Century Gothic" w:hAnsi="Lato" w:cs="Century Gothic"/>
        </w:rPr>
      </w:pPr>
    </w:p>
    <w:p w14:paraId="3DB29EC8" w14:textId="77777777" w:rsidR="00C80D89" w:rsidRPr="008118E4" w:rsidRDefault="00C80D89" w:rsidP="00C80D89">
      <w:pPr>
        <w:pStyle w:val="Prrafodelista"/>
        <w:numPr>
          <w:ilvl w:val="0"/>
          <w:numId w:val="39"/>
        </w:numPr>
        <w:spacing w:after="0" w:line="480" w:lineRule="auto"/>
        <w:jc w:val="both"/>
        <w:rPr>
          <w:rFonts w:ascii="Lato" w:eastAsia="Century Gothic" w:hAnsi="Lato" w:cs="Century Gothic"/>
        </w:rPr>
      </w:pPr>
      <w:r w:rsidRPr="008118E4">
        <w:rPr>
          <w:rFonts w:ascii="Lato" w:eastAsia="Century Gothic" w:hAnsi="Lato" w:cs="Century Gothic"/>
        </w:rPr>
        <w:t xml:space="preserve">El </w:t>
      </w:r>
      <w:r>
        <w:rPr>
          <w:rFonts w:ascii="Lato" w:eastAsia="Century Gothic" w:hAnsi="Lato" w:cs="Century Gothic"/>
        </w:rPr>
        <w:t xml:space="preserve">diecinueve de mayo del presente año, tuvo verificativo </w:t>
      </w:r>
      <w:r w:rsidRPr="008118E4">
        <w:rPr>
          <w:rFonts w:ascii="Lato" w:eastAsia="Century Gothic" w:hAnsi="Lato" w:cs="Century Gothic"/>
        </w:rPr>
        <w:t xml:space="preserve">la </w:t>
      </w:r>
      <w:r>
        <w:rPr>
          <w:rFonts w:ascii="Lato" w:eastAsia="Century Gothic" w:hAnsi="Lato" w:cs="Century Gothic"/>
        </w:rPr>
        <w:t>junta de aclaraciones, desahogándose el acto sin ninguna pregunta hecha por los participantes.</w:t>
      </w:r>
    </w:p>
    <w:p w14:paraId="08824683" w14:textId="77777777" w:rsidR="00C80D89" w:rsidRPr="00FD57AC" w:rsidRDefault="00C80D89" w:rsidP="00C80D89">
      <w:pPr>
        <w:pStyle w:val="Prrafodelista"/>
        <w:numPr>
          <w:ilvl w:val="0"/>
          <w:numId w:val="39"/>
        </w:numPr>
        <w:spacing w:after="0" w:line="480" w:lineRule="auto"/>
        <w:jc w:val="both"/>
        <w:rPr>
          <w:rFonts w:ascii="Lato" w:eastAsia="Century Gothic" w:hAnsi="Lato" w:cs="Century Gothic"/>
        </w:rPr>
      </w:pPr>
      <w:r w:rsidRPr="00FD57AC">
        <w:rPr>
          <w:rFonts w:ascii="Lato" w:eastAsia="Century Gothic" w:hAnsi="Lato" w:cs="Century Gothic"/>
        </w:rPr>
        <w:t>El veintidós del mes y año en curso, en el acto de presentación y apertura técnica se tuvieron presentes a los tres participantes:</w:t>
      </w:r>
    </w:p>
    <w:p w14:paraId="08D7B9A1" w14:textId="77777777" w:rsidR="00C80D89" w:rsidRPr="00EE7F20" w:rsidRDefault="00C80D89" w:rsidP="00C80D89">
      <w:pPr>
        <w:pStyle w:val="Prrafodelista"/>
        <w:spacing w:after="160" w:line="360" w:lineRule="auto"/>
        <w:ind w:right="-93"/>
        <w:jc w:val="both"/>
        <w:rPr>
          <w:rFonts w:ascii="Lato" w:eastAsia="Century Gothic" w:hAnsi="Lato" w:cs="Century Gothic"/>
          <w:sz w:val="18"/>
          <w:szCs w:val="18"/>
        </w:rPr>
      </w:pPr>
      <w:r w:rsidRPr="00EE7F20">
        <w:rPr>
          <w:rFonts w:ascii="Lato" w:eastAsia="Century Gothic" w:hAnsi="Lato" w:cs="Century Gothic"/>
          <w:sz w:val="18"/>
          <w:szCs w:val="18"/>
        </w:rPr>
        <w:t>INSUGEN, S.A DE C.V.</w:t>
      </w:r>
    </w:p>
    <w:p w14:paraId="56F90524" w14:textId="77777777" w:rsidR="00C80D89" w:rsidRPr="00EE7F20" w:rsidRDefault="00C80D89" w:rsidP="00C80D89">
      <w:pPr>
        <w:pStyle w:val="Prrafodelista"/>
        <w:spacing w:after="160" w:line="360" w:lineRule="auto"/>
        <w:ind w:right="-93"/>
        <w:jc w:val="both"/>
        <w:rPr>
          <w:rFonts w:ascii="Lato" w:eastAsia="Century Gothic" w:hAnsi="Lato" w:cs="Century Gothic"/>
          <w:sz w:val="18"/>
          <w:szCs w:val="18"/>
        </w:rPr>
      </w:pPr>
      <w:r w:rsidRPr="00EE7F20">
        <w:rPr>
          <w:rFonts w:ascii="Lato" w:eastAsia="Century Gothic" w:hAnsi="Lato" w:cs="Century Gothic"/>
          <w:sz w:val="18"/>
          <w:szCs w:val="18"/>
        </w:rPr>
        <w:t>KEIGHSTON PRODUCTS AND SERVICES S.A DE C.V.</w:t>
      </w:r>
    </w:p>
    <w:p w14:paraId="2A472400" w14:textId="77777777" w:rsidR="00C80D89" w:rsidRDefault="00C80D89" w:rsidP="00C80D89">
      <w:pPr>
        <w:pStyle w:val="Prrafodelista"/>
        <w:spacing w:after="0" w:line="240" w:lineRule="auto"/>
        <w:rPr>
          <w:rFonts w:ascii="Lato" w:eastAsia="Century Gothic" w:hAnsi="Lato" w:cs="Century Gothic"/>
          <w:sz w:val="18"/>
          <w:szCs w:val="18"/>
        </w:rPr>
      </w:pPr>
      <w:r w:rsidRPr="00FD57AC">
        <w:rPr>
          <w:rFonts w:ascii="Lato" w:eastAsia="Century Gothic" w:hAnsi="Lato" w:cs="Century Gothic"/>
          <w:sz w:val="18"/>
          <w:szCs w:val="18"/>
        </w:rPr>
        <w:t>JOSÉ MUÑOZ HERNÁNDEZ</w:t>
      </w:r>
    </w:p>
    <w:p w14:paraId="063CD963" w14:textId="77777777" w:rsidR="00C80D89" w:rsidRPr="00FD57AC" w:rsidRDefault="00C80D89" w:rsidP="00C80D89">
      <w:pPr>
        <w:pStyle w:val="Prrafodelista"/>
        <w:spacing w:after="0" w:line="240" w:lineRule="auto"/>
        <w:rPr>
          <w:rFonts w:ascii="Lato" w:eastAsia="DengXian" w:hAnsi="Lato" w:cs="Segoe UI"/>
          <w:sz w:val="20"/>
          <w:szCs w:val="20"/>
          <w:lang w:val="fr-FR" w:eastAsia="es-ES"/>
        </w:rPr>
      </w:pPr>
    </w:p>
    <w:p w14:paraId="676C6615" w14:textId="77777777" w:rsidR="00C80D89" w:rsidRDefault="00C80D89" w:rsidP="000E3E6F">
      <w:pPr>
        <w:spacing w:after="360" w:line="480" w:lineRule="auto"/>
        <w:jc w:val="both"/>
        <w:rPr>
          <w:rFonts w:ascii="Lato" w:eastAsia="Century Gothic" w:hAnsi="Lato" w:cs="Century Gothic"/>
        </w:rPr>
      </w:pPr>
      <w:r w:rsidRPr="008118E4">
        <w:rPr>
          <w:rFonts w:ascii="Lato" w:eastAsia="Century Gothic" w:hAnsi="Lato" w:cs="Century Gothic"/>
        </w:rPr>
        <w:t xml:space="preserve">De quienes, previo análisis de la documentación de “poderes de representación y acreditación de personas físicas o morales”, así como de las proposiciones técnicas presentadas por los participantes; </w:t>
      </w:r>
      <w:r w:rsidRPr="008118E4">
        <w:rPr>
          <w:rFonts w:ascii="Lato" w:eastAsia="Century Gothic" w:hAnsi="Lato" w:cs="Century Gothic"/>
          <w:bCs/>
        </w:rPr>
        <w:t>se</w:t>
      </w:r>
      <w:r w:rsidRPr="008118E4">
        <w:rPr>
          <w:rFonts w:ascii="Lato" w:eastAsia="Century Gothic" w:hAnsi="Lato" w:cs="Century Gothic"/>
          <w:b/>
          <w:bCs/>
        </w:rPr>
        <w:t xml:space="preserve"> </w:t>
      </w:r>
      <w:r w:rsidRPr="008118E4">
        <w:rPr>
          <w:rFonts w:ascii="Lato" w:eastAsia="Century Gothic" w:hAnsi="Lato" w:cs="Century Gothic"/>
        </w:rPr>
        <w:t>aceptaron a los tres, por cumplir con la documentación legal, administra</w:t>
      </w:r>
      <w:r>
        <w:rPr>
          <w:rFonts w:ascii="Lato" w:eastAsia="Century Gothic" w:hAnsi="Lato" w:cs="Century Gothic"/>
        </w:rPr>
        <w:t>tiva</w:t>
      </w:r>
      <w:r w:rsidRPr="008118E4">
        <w:rPr>
          <w:rFonts w:ascii="Lato" w:eastAsia="Century Gothic" w:hAnsi="Lato" w:cs="Century Gothic"/>
        </w:rPr>
        <w:t xml:space="preserve"> y técnica, por lo que, se procedió a la apertura de las proposiciones económicas, levantándose el acta correspondiente de conformidad con lo estipulado en el numeral 4.</w:t>
      </w:r>
      <w:r>
        <w:rPr>
          <w:rFonts w:ascii="Lato" w:eastAsia="Century Gothic" w:hAnsi="Lato" w:cs="Century Gothic"/>
        </w:rPr>
        <w:t>7</w:t>
      </w:r>
      <w:r w:rsidRPr="008118E4">
        <w:rPr>
          <w:rFonts w:ascii="Lato" w:eastAsia="Century Gothic" w:hAnsi="Lato" w:cs="Century Gothic"/>
        </w:rPr>
        <w:t xml:space="preserve"> de las bases de la licitación que nos ocupa, en la cual se asentaron los importes unitarios y totales de todas y cada una de las propuestas económicas aceptadas, la cual en forma de resumen qued</w:t>
      </w:r>
      <w:r>
        <w:rPr>
          <w:rFonts w:ascii="Lato" w:eastAsia="Century Gothic" w:hAnsi="Lato" w:cs="Century Gothic"/>
        </w:rPr>
        <w:t xml:space="preserve">aron </w:t>
      </w:r>
      <w:r w:rsidRPr="008118E4">
        <w:rPr>
          <w:rFonts w:ascii="Lato" w:eastAsia="Century Gothic" w:hAnsi="Lato" w:cs="Century Gothic"/>
        </w:rPr>
        <w:t>de la manera siguiente:</w:t>
      </w:r>
    </w:p>
    <w:p w14:paraId="4E07177E" w14:textId="77777777" w:rsidR="000E3E6F" w:rsidRPr="008118E4" w:rsidRDefault="000E3E6F" w:rsidP="000E3E6F">
      <w:pPr>
        <w:spacing w:after="360" w:line="480" w:lineRule="auto"/>
        <w:jc w:val="both"/>
        <w:rPr>
          <w:rFonts w:ascii="Lato" w:eastAsia="Century Gothic" w:hAnsi="Lato" w:cs="Century Gothic"/>
        </w:rPr>
      </w:pPr>
    </w:p>
    <w:tbl>
      <w:tblPr>
        <w:tblStyle w:val="Tablaconcuadrcula"/>
        <w:tblW w:w="7968" w:type="dxa"/>
        <w:tblLayout w:type="fixed"/>
        <w:tblLook w:val="04A0" w:firstRow="1" w:lastRow="0" w:firstColumn="1" w:lastColumn="0" w:noHBand="0" w:noVBand="1"/>
      </w:tblPr>
      <w:tblGrid>
        <w:gridCol w:w="2526"/>
        <w:gridCol w:w="3163"/>
        <w:gridCol w:w="885"/>
        <w:gridCol w:w="1394"/>
      </w:tblGrid>
      <w:tr w:rsidR="00C80D89" w:rsidRPr="00FD57AC" w14:paraId="6C82AF96" w14:textId="77777777" w:rsidTr="0005350B">
        <w:trPr>
          <w:trHeight w:val="540"/>
        </w:trPr>
        <w:tc>
          <w:tcPr>
            <w:tcW w:w="2526" w:type="dxa"/>
            <w:shd w:val="clear" w:color="auto" w:fill="D0CECE" w:themeFill="background2" w:themeFillShade="E6"/>
            <w:vAlign w:val="center"/>
          </w:tcPr>
          <w:p w14:paraId="27015172" w14:textId="77777777" w:rsidR="00C80D89" w:rsidRPr="00FD57AC" w:rsidRDefault="00C80D89" w:rsidP="008260EC">
            <w:pPr>
              <w:jc w:val="center"/>
              <w:rPr>
                <w:rFonts w:ascii="Lato" w:hAnsi="Lato"/>
                <w:b/>
                <w:bCs/>
                <w:sz w:val="16"/>
                <w:szCs w:val="16"/>
              </w:rPr>
            </w:pPr>
            <w:r w:rsidRPr="00FD57AC">
              <w:rPr>
                <w:rFonts w:ascii="Lato" w:hAnsi="Lato"/>
                <w:b/>
                <w:bCs/>
                <w:sz w:val="16"/>
                <w:szCs w:val="16"/>
              </w:rPr>
              <w:lastRenderedPageBreak/>
              <w:t>LICITANTE</w:t>
            </w:r>
          </w:p>
        </w:tc>
        <w:tc>
          <w:tcPr>
            <w:tcW w:w="5442" w:type="dxa"/>
            <w:gridSpan w:val="3"/>
            <w:shd w:val="clear" w:color="auto" w:fill="D0CECE" w:themeFill="background2" w:themeFillShade="E6"/>
            <w:vAlign w:val="center"/>
          </w:tcPr>
          <w:p w14:paraId="789E507C" w14:textId="77777777" w:rsidR="00C80D89" w:rsidRPr="00FD57AC" w:rsidRDefault="00C80D89" w:rsidP="008260EC">
            <w:pPr>
              <w:jc w:val="center"/>
              <w:rPr>
                <w:rFonts w:ascii="Lato" w:hAnsi="Lato"/>
                <w:b/>
                <w:bCs/>
                <w:sz w:val="16"/>
                <w:szCs w:val="16"/>
              </w:rPr>
            </w:pPr>
            <w:r w:rsidRPr="00FD57AC">
              <w:rPr>
                <w:rFonts w:ascii="Lato" w:hAnsi="Lato"/>
                <w:b/>
                <w:bCs/>
                <w:sz w:val="16"/>
                <w:szCs w:val="16"/>
              </w:rPr>
              <w:t>PROPUESTA ECONOMICA</w:t>
            </w:r>
          </w:p>
        </w:tc>
      </w:tr>
      <w:tr w:rsidR="00C80D89" w:rsidRPr="00FD57AC" w14:paraId="548073C0" w14:textId="77777777" w:rsidTr="00530CB1">
        <w:trPr>
          <w:trHeight w:val="335"/>
        </w:trPr>
        <w:tc>
          <w:tcPr>
            <w:tcW w:w="2526" w:type="dxa"/>
            <w:vMerge w:val="restart"/>
            <w:vAlign w:val="center"/>
          </w:tcPr>
          <w:p w14:paraId="6C970826" w14:textId="77777777" w:rsidR="00C80D89" w:rsidRPr="00FD57AC" w:rsidRDefault="00C80D89" w:rsidP="008260EC">
            <w:pPr>
              <w:ind w:left="29"/>
              <w:jc w:val="center"/>
              <w:rPr>
                <w:rFonts w:ascii="Lato" w:eastAsia="DengXian" w:hAnsi="Lato" w:cs="Segoe UI"/>
                <w:sz w:val="16"/>
                <w:szCs w:val="16"/>
              </w:rPr>
            </w:pPr>
            <w:r w:rsidRPr="00FD57AC">
              <w:rPr>
                <w:rFonts w:ascii="Lato" w:hAnsi="Lato"/>
                <w:b/>
                <w:bCs/>
                <w:sz w:val="16"/>
                <w:szCs w:val="16"/>
              </w:rPr>
              <w:t>KEIGHSTON PRODUCTS AND SERVICES S.A DE C.V.</w:t>
            </w:r>
          </w:p>
        </w:tc>
        <w:tc>
          <w:tcPr>
            <w:tcW w:w="3163" w:type="dxa"/>
            <w:vAlign w:val="center"/>
          </w:tcPr>
          <w:p w14:paraId="792080FA" w14:textId="77777777" w:rsidR="00C80D89" w:rsidRPr="00FD57AC" w:rsidRDefault="00C80D89" w:rsidP="008260EC">
            <w:pPr>
              <w:jc w:val="center"/>
              <w:rPr>
                <w:rFonts w:ascii="Lato" w:hAnsi="Lato"/>
                <w:sz w:val="16"/>
                <w:szCs w:val="16"/>
              </w:rPr>
            </w:pPr>
            <w:r w:rsidRPr="00FD57AC">
              <w:rPr>
                <w:rFonts w:ascii="Lato" w:hAnsi="Lato"/>
                <w:sz w:val="16"/>
                <w:szCs w:val="16"/>
              </w:rPr>
              <w:t>Total, con Letra</w:t>
            </w:r>
          </w:p>
        </w:tc>
        <w:tc>
          <w:tcPr>
            <w:tcW w:w="885" w:type="dxa"/>
            <w:vAlign w:val="center"/>
          </w:tcPr>
          <w:p w14:paraId="6F00FBAA" w14:textId="77777777" w:rsidR="00C80D89" w:rsidRPr="00FD57AC" w:rsidRDefault="00C80D89" w:rsidP="008260EC">
            <w:pPr>
              <w:jc w:val="center"/>
              <w:rPr>
                <w:rFonts w:ascii="Lato" w:hAnsi="Lato"/>
                <w:sz w:val="16"/>
                <w:szCs w:val="16"/>
              </w:rPr>
            </w:pPr>
            <w:r w:rsidRPr="00FD57AC">
              <w:rPr>
                <w:rFonts w:ascii="Lato" w:hAnsi="Lato"/>
                <w:sz w:val="16"/>
                <w:szCs w:val="16"/>
              </w:rPr>
              <w:t>Sub. Total,</w:t>
            </w:r>
          </w:p>
        </w:tc>
        <w:tc>
          <w:tcPr>
            <w:tcW w:w="1394" w:type="dxa"/>
            <w:vAlign w:val="center"/>
          </w:tcPr>
          <w:p w14:paraId="13C3AAE9" w14:textId="77777777" w:rsidR="00C80D89" w:rsidRPr="00FD57AC" w:rsidRDefault="00C80D89" w:rsidP="008260EC">
            <w:pPr>
              <w:jc w:val="center"/>
              <w:rPr>
                <w:rFonts w:ascii="Lato" w:hAnsi="Lato" w:cs="Arial"/>
                <w:color w:val="000000"/>
                <w:sz w:val="16"/>
                <w:szCs w:val="16"/>
              </w:rPr>
            </w:pPr>
            <w:r w:rsidRPr="00FD57AC">
              <w:rPr>
                <w:rFonts w:ascii="Lato" w:hAnsi="Lato" w:cs="Calibri"/>
                <w:spacing w:val="-1"/>
                <w:sz w:val="16"/>
                <w:szCs w:val="16"/>
              </w:rPr>
              <w:t>$387,056.40</w:t>
            </w:r>
          </w:p>
        </w:tc>
      </w:tr>
      <w:tr w:rsidR="00C80D89" w:rsidRPr="00FD57AC" w14:paraId="2B862F31" w14:textId="77777777" w:rsidTr="00530CB1">
        <w:trPr>
          <w:trHeight w:val="256"/>
        </w:trPr>
        <w:tc>
          <w:tcPr>
            <w:tcW w:w="2526" w:type="dxa"/>
            <w:vMerge/>
            <w:vAlign w:val="center"/>
          </w:tcPr>
          <w:p w14:paraId="5EE5750C" w14:textId="77777777" w:rsidR="00C80D89" w:rsidRPr="00FD57AC" w:rsidRDefault="00C80D89" w:rsidP="008260EC">
            <w:pPr>
              <w:ind w:left="29"/>
              <w:jc w:val="center"/>
              <w:rPr>
                <w:rFonts w:ascii="Lato" w:hAnsi="Lato"/>
                <w:b/>
                <w:bCs/>
                <w:kern w:val="2"/>
                <w:sz w:val="16"/>
                <w:szCs w:val="16"/>
                <w:lang w:val="es-PR"/>
                <w14:ligatures w14:val="standardContextual"/>
              </w:rPr>
            </w:pPr>
          </w:p>
        </w:tc>
        <w:tc>
          <w:tcPr>
            <w:tcW w:w="3163" w:type="dxa"/>
            <w:vMerge w:val="restart"/>
            <w:vAlign w:val="center"/>
          </w:tcPr>
          <w:p w14:paraId="23C84792" w14:textId="6DF18B0D" w:rsidR="00C80D89" w:rsidRPr="00FD57AC" w:rsidRDefault="00C80D89" w:rsidP="008260EC">
            <w:pPr>
              <w:jc w:val="center"/>
              <w:rPr>
                <w:rFonts w:ascii="Lato" w:hAnsi="Lato"/>
                <w:sz w:val="16"/>
                <w:szCs w:val="16"/>
              </w:rPr>
            </w:pPr>
            <w:bookmarkStart w:id="8" w:name="_Hlk199160075"/>
            <w:r w:rsidRPr="00FD57AC">
              <w:rPr>
                <w:rFonts w:ascii="Lato" w:eastAsia="Arial" w:hAnsi="Lato" w:cs="Arial"/>
                <w:spacing w:val="1"/>
                <w:sz w:val="16"/>
                <w:szCs w:val="16"/>
              </w:rPr>
              <w:t>CUATROCIENTOS CUARENTA Y OCHO MIL NOVECIENTOS OCHENTA Y CINCO PESOS 42/100</w:t>
            </w:r>
            <w:bookmarkEnd w:id="8"/>
            <w:r w:rsidR="00954DAE">
              <w:rPr>
                <w:rFonts w:ascii="Lato" w:eastAsia="Arial" w:hAnsi="Lato" w:cs="Arial"/>
                <w:spacing w:val="1"/>
                <w:sz w:val="16"/>
                <w:szCs w:val="16"/>
              </w:rPr>
              <w:t xml:space="preserve"> M.N.</w:t>
            </w:r>
          </w:p>
        </w:tc>
        <w:tc>
          <w:tcPr>
            <w:tcW w:w="885" w:type="dxa"/>
            <w:vAlign w:val="center"/>
          </w:tcPr>
          <w:p w14:paraId="556E6954" w14:textId="77777777" w:rsidR="00C80D89" w:rsidRPr="00FD57AC" w:rsidRDefault="00C80D89" w:rsidP="008260EC">
            <w:pPr>
              <w:jc w:val="center"/>
              <w:rPr>
                <w:rFonts w:ascii="Lato" w:hAnsi="Lato"/>
                <w:sz w:val="16"/>
                <w:szCs w:val="16"/>
              </w:rPr>
            </w:pPr>
            <w:r w:rsidRPr="00FD57AC">
              <w:rPr>
                <w:rFonts w:ascii="Lato" w:hAnsi="Lato"/>
                <w:sz w:val="16"/>
                <w:szCs w:val="16"/>
              </w:rPr>
              <w:t>I.V.A.</w:t>
            </w:r>
          </w:p>
        </w:tc>
        <w:tc>
          <w:tcPr>
            <w:tcW w:w="1394" w:type="dxa"/>
            <w:vAlign w:val="center"/>
          </w:tcPr>
          <w:p w14:paraId="07CBABB0" w14:textId="77777777" w:rsidR="00C80D89" w:rsidRPr="00FD57AC" w:rsidRDefault="00C80D89" w:rsidP="008260EC">
            <w:pPr>
              <w:jc w:val="center"/>
              <w:rPr>
                <w:rFonts w:ascii="Lato" w:hAnsi="Lato" w:cs="Arial"/>
                <w:color w:val="000000"/>
                <w:sz w:val="16"/>
                <w:szCs w:val="16"/>
              </w:rPr>
            </w:pPr>
            <w:r w:rsidRPr="00FD57AC">
              <w:rPr>
                <w:rFonts w:ascii="Lato" w:hAnsi="Lato" w:cs="Calibri"/>
                <w:spacing w:val="-1"/>
                <w:sz w:val="16"/>
                <w:szCs w:val="16"/>
              </w:rPr>
              <w:t>$61,929.02</w:t>
            </w:r>
          </w:p>
        </w:tc>
      </w:tr>
      <w:tr w:rsidR="00C80D89" w:rsidRPr="00FD57AC" w14:paraId="3A7D3C29" w14:textId="77777777" w:rsidTr="00530CB1">
        <w:trPr>
          <w:trHeight w:val="271"/>
        </w:trPr>
        <w:tc>
          <w:tcPr>
            <w:tcW w:w="2526" w:type="dxa"/>
            <w:vMerge/>
            <w:vAlign w:val="center"/>
          </w:tcPr>
          <w:p w14:paraId="55CD43BD" w14:textId="77777777" w:rsidR="00C80D89" w:rsidRPr="00FD57AC" w:rsidRDefault="00C80D89" w:rsidP="008260EC">
            <w:pPr>
              <w:ind w:left="29"/>
              <w:jc w:val="center"/>
              <w:rPr>
                <w:rFonts w:ascii="Lato" w:hAnsi="Lato"/>
                <w:b/>
                <w:bCs/>
                <w:kern w:val="2"/>
                <w:sz w:val="16"/>
                <w:szCs w:val="16"/>
                <w:lang w:val="es-PR"/>
                <w14:ligatures w14:val="standardContextual"/>
              </w:rPr>
            </w:pPr>
          </w:p>
        </w:tc>
        <w:tc>
          <w:tcPr>
            <w:tcW w:w="3163" w:type="dxa"/>
            <w:vMerge/>
            <w:vAlign w:val="center"/>
          </w:tcPr>
          <w:p w14:paraId="3EAC9ACD" w14:textId="77777777" w:rsidR="00C80D89" w:rsidRPr="00FD57AC" w:rsidRDefault="00C80D89" w:rsidP="008260EC">
            <w:pPr>
              <w:jc w:val="center"/>
              <w:rPr>
                <w:rFonts w:ascii="Lato" w:hAnsi="Lato"/>
                <w:sz w:val="16"/>
                <w:szCs w:val="16"/>
              </w:rPr>
            </w:pPr>
          </w:p>
        </w:tc>
        <w:tc>
          <w:tcPr>
            <w:tcW w:w="885" w:type="dxa"/>
            <w:vAlign w:val="center"/>
          </w:tcPr>
          <w:p w14:paraId="7EBB8EF3" w14:textId="77777777" w:rsidR="00C80D89" w:rsidRPr="00FD57AC" w:rsidRDefault="00C80D89" w:rsidP="008260EC">
            <w:pPr>
              <w:jc w:val="center"/>
              <w:rPr>
                <w:rFonts w:ascii="Lato" w:hAnsi="Lato"/>
                <w:b/>
                <w:bCs/>
                <w:sz w:val="16"/>
                <w:szCs w:val="16"/>
              </w:rPr>
            </w:pPr>
            <w:r w:rsidRPr="00FD57AC">
              <w:rPr>
                <w:rFonts w:ascii="Lato" w:hAnsi="Lato"/>
                <w:b/>
                <w:bCs/>
                <w:sz w:val="16"/>
                <w:szCs w:val="16"/>
              </w:rPr>
              <w:t>Total.</w:t>
            </w:r>
          </w:p>
        </w:tc>
        <w:tc>
          <w:tcPr>
            <w:tcW w:w="1394" w:type="dxa"/>
            <w:vAlign w:val="center"/>
          </w:tcPr>
          <w:p w14:paraId="7C67F05E" w14:textId="77777777" w:rsidR="00C80D89" w:rsidRPr="00FD57AC" w:rsidRDefault="00C80D89" w:rsidP="008260EC">
            <w:pPr>
              <w:jc w:val="center"/>
              <w:rPr>
                <w:rFonts w:ascii="Lato" w:hAnsi="Lato" w:cs="Arial"/>
                <w:b/>
                <w:bCs/>
                <w:color w:val="000000"/>
                <w:sz w:val="16"/>
                <w:szCs w:val="16"/>
              </w:rPr>
            </w:pPr>
            <w:r w:rsidRPr="00FD57AC">
              <w:rPr>
                <w:rFonts w:ascii="Lato" w:hAnsi="Lato" w:cs="Calibri"/>
                <w:b/>
                <w:bCs/>
                <w:spacing w:val="-1"/>
                <w:sz w:val="16"/>
                <w:szCs w:val="16"/>
              </w:rPr>
              <w:t>$</w:t>
            </w:r>
            <w:bookmarkStart w:id="9" w:name="_Hlk199160059"/>
            <w:r w:rsidRPr="00FD57AC">
              <w:rPr>
                <w:rFonts w:ascii="Lato" w:hAnsi="Lato" w:cs="Calibri"/>
                <w:b/>
                <w:bCs/>
                <w:spacing w:val="-1"/>
                <w:sz w:val="16"/>
                <w:szCs w:val="16"/>
              </w:rPr>
              <w:t>448,985.42</w:t>
            </w:r>
            <w:bookmarkEnd w:id="9"/>
          </w:p>
        </w:tc>
      </w:tr>
      <w:tr w:rsidR="00C80D89" w:rsidRPr="00FD57AC" w14:paraId="1B064E34" w14:textId="77777777" w:rsidTr="00530CB1">
        <w:trPr>
          <w:trHeight w:val="322"/>
        </w:trPr>
        <w:tc>
          <w:tcPr>
            <w:tcW w:w="2526" w:type="dxa"/>
            <w:vMerge w:val="restart"/>
            <w:vAlign w:val="center"/>
          </w:tcPr>
          <w:p w14:paraId="7179CE07" w14:textId="77777777" w:rsidR="00C80D89" w:rsidRPr="00FD57AC" w:rsidRDefault="00C80D89" w:rsidP="008260EC">
            <w:pPr>
              <w:ind w:left="29"/>
              <w:jc w:val="center"/>
              <w:rPr>
                <w:rFonts w:ascii="Lato" w:hAnsi="Lato" w:cs="Arial"/>
                <w:sz w:val="16"/>
                <w:szCs w:val="16"/>
              </w:rPr>
            </w:pPr>
            <w:r w:rsidRPr="00FD57AC">
              <w:rPr>
                <w:rFonts w:ascii="Lato" w:hAnsi="Lato"/>
                <w:b/>
                <w:bCs/>
                <w:sz w:val="16"/>
                <w:szCs w:val="16"/>
              </w:rPr>
              <w:t>INSUGEN, S.A DE C.V.</w:t>
            </w:r>
          </w:p>
        </w:tc>
        <w:tc>
          <w:tcPr>
            <w:tcW w:w="3163" w:type="dxa"/>
            <w:vAlign w:val="center"/>
          </w:tcPr>
          <w:p w14:paraId="68E1DA47" w14:textId="77777777" w:rsidR="00C80D89" w:rsidRPr="00FD57AC" w:rsidRDefault="00C80D89" w:rsidP="008260EC">
            <w:pPr>
              <w:jc w:val="center"/>
              <w:rPr>
                <w:rFonts w:ascii="Lato" w:hAnsi="Lato"/>
                <w:sz w:val="16"/>
                <w:szCs w:val="16"/>
              </w:rPr>
            </w:pPr>
            <w:r w:rsidRPr="00FD57AC">
              <w:rPr>
                <w:rFonts w:ascii="Lato" w:hAnsi="Lato"/>
                <w:sz w:val="16"/>
                <w:szCs w:val="16"/>
              </w:rPr>
              <w:t>Total, con Letra</w:t>
            </w:r>
          </w:p>
        </w:tc>
        <w:tc>
          <w:tcPr>
            <w:tcW w:w="885" w:type="dxa"/>
            <w:vAlign w:val="center"/>
          </w:tcPr>
          <w:p w14:paraId="3B7FB9D3" w14:textId="77777777" w:rsidR="00C80D89" w:rsidRPr="00FD57AC" w:rsidRDefault="00C80D89" w:rsidP="008260EC">
            <w:pPr>
              <w:jc w:val="center"/>
              <w:rPr>
                <w:rFonts w:ascii="Lato" w:hAnsi="Lato"/>
                <w:sz w:val="16"/>
                <w:szCs w:val="16"/>
              </w:rPr>
            </w:pPr>
            <w:r w:rsidRPr="00FD57AC">
              <w:rPr>
                <w:rFonts w:ascii="Lato" w:hAnsi="Lato"/>
                <w:sz w:val="16"/>
                <w:szCs w:val="16"/>
              </w:rPr>
              <w:t>Sub. Total,</w:t>
            </w:r>
          </w:p>
        </w:tc>
        <w:tc>
          <w:tcPr>
            <w:tcW w:w="1394" w:type="dxa"/>
            <w:vAlign w:val="center"/>
          </w:tcPr>
          <w:p w14:paraId="2E0899F0" w14:textId="77777777" w:rsidR="00C80D89" w:rsidRPr="00FD57AC" w:rsidRDefault="00C80D89" w:rsidP="008260EC">
            <w:pPr>
              <w:jc w:val="center"/>
              <w:rPr>
                <w:rFonts w:ascii="Lato" w:hAnsi="Lato" w:cs="Calibri"/>
                <w:sz w:val="16"/>
                <w:szCs w:val="16"/>
              </w:rPr>
            </w:pPr>
            <w:r w:rsidRPr="00FD57AC">
              <w:rPr>
                <w:rFonts w:ascii="Lato" w:hAnsi="Lato"/>
                <w:sz w:val="16"/>
                <w:szCs w:val="16"/>
              </w:rPr>
              <w:t>$428,092.70</w:t>
            </w:r>
          </w:p>
        </w:tc>
      </w:tr>
      <w:tr w:rsidR="00C80D89" w:rsidRPr="00FD57AC" w14:paraId="45F0713D" w14:textId="77777777" w:rsidTr="00530CB1">
        <w:trPr>
          <w:trHeight w:val="395"/>
        </w:trPr>
        <w:tc>
          <w:tcPr>
            <w:tcW w:w="2526" w:type="dxa"/>
            <w:vMerge/>
            <w:vAlign w:val="center"/>
          </w:tcPr>
          <w:p w14:paraId="5BF2D557" w14:textId="77777777" w:rsidR="00C80D89" w:rsidRPr="00FD57AC" w:rsidRDefault="00C80D89" w:rsidP="008260EC">
            <w:pPr>
              <w:ind w:left="29"/>
              <w:jc w:val="center"/>
              <w:rPr>
                <w:rFonts w:ascii="Lato" w:hAnsi="Lato"/>
                <w:b/>
                <w:bCs/>
                <w:sz w:val="16"/>
                <w:szCs w:val="16"/>
              </w:rPr>
            </w:pPr>
          </w:p>
        </w:tc>
        <w:tc>
          <w:tcPr>
            <w:tcW w:w="3163" w:type="dxa"/>
            <w:vMerge w:val="restart"/>
            <w:vAlign w:val="center"/>
          </w:tcPr>
          <w:p w14:paraId="0DEF4A24" w14:textId="66706C3A" w:rsidR="00C80D89" w:rsidRPr="00FD57AC" w:rsidRDefault="00C80D89" w:rsidP="008260EC">
            <w:pPr>
              <w:jc w:val="center"/>
              <w:rPr>
                <w:rFonts w:ascii="Lato" w:hAnsi="Lato"/>
                <w:sz w:val="16"/>
                <w:szCs w:val="16"/>
              </w:rPr>
            </w:pPr>
            <w:r w:rsidRPr="00FD57AC">
              <w:rPr>
                <w:rFonts w:ascii="Lato" w:hAnsi="Lato" w:cstheme="minorHAnsi"/>
                <w:color w:val="000000"/>
                <w:sz w:val="16"/>
                <w:szCs w:val="16"/>
              </w:rPr>
              <w:t>CUATROCIENTOS NOVENTA Y SEIS MIL QUINIENTOS OCHENTA Y SIETE PESOS 53/100 M.N.</w:t>
            </w:r>
          </w:p>
        </w:tc>
        <w:tc>
          <w:tcPr>
            <w:tcW w:w="885" w:type="dxa"/>
            <w:vAlign w:val="center"/>
          </w:tcPr>
          <w:p w14:paraId="2FFC1142" w14:textId="77777777" w:rsidR="00C80D89" w:rsidRPr="00FD57AC" w:rsidRDefault="00C80D89" w:rsidP="008260EC">
            <w:pPr>
              <w:jc w:val="center"/>
              <w:rPr>
                <w:rFonts w:ascii="Lato" w:hAnsi="Lato"/>
                <w:sz w:val="16"/>
                <w:szCs w:val="16"/>
              </w:rPr>
            </w:pPr>
            <w:r w:rsidRPr="00FD57AC">
              <w:rPr>
                <w:rFonts w:ascii="Lato" w:hAnsi="Lato"/>
                <w:sz w:val="16"/>
                <w:szCs w:val="16"/>
              </w:rPr>
              <w:t>I.V.A.</w:t>
            </w:r>
          </w:p>
        </w:tc>
        <w:tc>
          <w:tcPr>
            <w:tcW w:w="1394" w:type="dxa"/>
            <w:vAlign w:val="center"/>
          </w:tcPr>
          <w:p w14:paraId="742EE412" w14:textId="77777777" w:rsidR="00C80D89" w:rsidRPr="00FD57AC" w:rsidRDefault="00C80D89" w:rsidP="008260EC">
            <w:pPr>
              <w:jc w:val="center"/>
              <w:rPr>
                <w:rFonts w:ascii="Lato" w:hAnsi="Lato" w:cs="Calibri"/>
                <w:sz w:val="16"/>
                <w:szCs w:val="16"/>
              </w:rPr>
            </w:pPr>
            <w:r w:rsidRPr="00FD57AC">
              <w:rPr>
                <w:rFonts w:ascii="Lato" w:hAnsi="Lato"/>
                <w:sz w:val="16"/>
                <w:szCs w:val="16"/>
              </w:rPr>
              <w:t>$68,494.83</w:t>
            </w:r>
          </w:p>
        </w:tc>
      </w:tr>
      <w:tr w:rsidR="00C80D89" w:rsidRPr="00FD57AC" w14:paraId="687E18A0" w14:textId="77777777" w:rsidTr="00530CB1">
        <w:trPr>
          <w:trHeight w:val="275"/>
        </w:trPr>
        <w:tc>
          <w:tcPr>
            <w:tcW w:w="2526" w:type="dxa"/>
            <w:vMerge/>
            <w:vAlign w:val="center"/>
          </w:tcPr>
          <w:p w14:paraId="3434FDD0" w14:textId="77777777" w:rsidR="00C80D89" w:rsidRPr="00FD57AC" w:rsidRDefault="00C80D89" w:rsidP="008260EC">
            <w:pPr>
              <w:ind w:left="29"/>
              <w:jc w:val="center"/>
              <w:rPr>
                <w:rFonts w:ascii="Lato" w:hAnsi="Lato"/>
                <w:b/>
                <w:bCs/>
                <w:sz w:val="16"/>
                <w:szCs w:val="16"/>
              </w:rPr>
            </w:pPr>
          </w:p>
        </w:tc>
        <w:tc>
          <w:tcPr>
            <w:tcW w:w="3163" w:type="dxa"/>
            <w:vMerge/>
            <w:vAlign w:val="center"/>
          </w:tcPr>
          <w:p w14:paraId="6FF9E76E" w14:textId="77777777" w:rsidR="00C80D89" w:rsidRPr="00FD57AC" w:rsidRDefault="00C80D89" w:rsidP="008260EC">
            <w:pPr>
              <w:jc w:val="center"/>
              <w:rPr>
                <w:rFonts w:ascii="Lato" w:hAnsi="Lato"/>
                <w:sz w:val="16"/>
                <w:szCs w:val="16"/>
              </w:rPr>
            </w:pPr>
          </w:p>
        </w:tc>
        <w:tc>
          <w:tcPr>
            <w:tcW w:w="885" w:type="dxa"/>
            <w:vAlign w:val="center"/>
          </w:tcPr>
          <w:p w14:paraId="6130631E" w14:textId="77777777" w:rsidR="00C80D89" w:rsidRPr="00FD57AC" w:rsidRDefault="00C80D89" w:rsidP="008260EC">
            <w:pPr>
              <w:jc w:val="center"/>
              <w:rPr>
                <w:rFonts w:ascii="Lato" w:hAnsi="Lato"/>
                <w:b/>
                <w:bCs/>
                <w:sz w:val="16"/>
                <w:szCs w:val="16"/>
              </w:rPr>
            </w:pPr>
            <w:r w:rsidRPr="00FD57AC">
              <w:rPr>
                <w:rFonts w:ascii="Lato" w:hAnsi="Lato"/>
                <w:b/>
                <w:bCs/>
                <w:sz w:val="16"/>
                <w:szCs w:val="16"/>
              </w:rPr>
              <w:t>Total.</w:t>
            </w:r>
          </w:p>
        </w:tc>
        <w:tc>
          <w:tcPr>
            <w:tcW w:w="1394" w:type="dxa"/>
            <w:vAlign w:val="center"/>
          </w:tcPr>
          <w:p w14:paraId="18574EFE" w14:textId="77777777" w:rsidR="00C80D89" w:rsidRPr="00FD57AC" w:rsidRDefault="00C80D89" w:rsidP="008260EC">
            <w:pPr>
              <w:jc w:val="center"/>
              <w:rPr>
                <w:rFonts w:ascii="Lato" w:hAnsi="Lato" w:cs="Calibri"/>
                <w:b/>
                <w:bCs/>
                <w:sz w:val="16"/>
                <w:szCs w:val="16"/>
              </w:rPr>
            </w:pPr>
            <w:r w:rsidRPr="00FD57AC">
              <w:rPr>
                <w:rFonts w:ascii="Lato" w:hAnsi="Lato"/>
                <w:b/>
                <w:bCs/>
                <w:sz w:val="16"/>
                <w:szCs w:val="16"/>
              </w:rPr>
              <w:t>$496,587.53</w:t>
            </w:r>
          </w:p>
        </w:tc>
      </w:tr>
      <w:tr w:rsidR="00C80D89" w:rsidRPr="00FD57AC" w14:paraId="3787C01B" w14:textId="77777777" w:rsidTr="00530CB1">
        <w:trPr>
          <w:trHeight w:val="405"/>
        </w:trPr>
        <w:tc>
          <w:tcPr>
            <w:tcW w:w="2526" w:type="dxa"/>
            <w:vMerge w:val="restart"/>
            <w:vAlign w:val="center"/>
          </w:tcPr>
          <w:p w14:paraId="48838E5D" w14:textId="77777777" w:rsidR="00C80D89" w:rsidRPr="00FD57AC" w:rsidRDefault="00C80D89" w:rsidP="008260EC">
            <w:pPr>
              <w:ind w:left="29"/>
              <w:jc w:val="center"/>
              <w:rPr>
                <w:rFonts w:ascii="Lato" w:eastAsia="DengXian" w:hAnsi="Lato" w:cs="Segoe UI"/>
                <w:b/>
                <w:bCs/>
                <w:sz w:val="16"/>
                <w:szCs w:val="16"/>
              </w:rPr>
            </w:pPr>
            <w:r w:rsidRPr="00FD57AC">
              <w:rPr>
                <w:rFonts w:ascii="Lato" w:hAnsi="Lato"/>
                <w:b/>
                <w:bCs/>
                <w:sz w:val="16"/>
                <w:szCs w:val="16"/>
              </w:rPr>
              <w:t>JOSÉ MUÑOZ HERNÁNDEZ</w:t>
            </w:r>
          </w:p>
        </w:tc>
        <w:tc>
          <w:tcPr>
            <w:tcW w:w="3163" w:type="dxa"/>
            <w:vAlign w:val="center"/>
          </w:tcPr>
          <w:p w14:paraId="79F95043" w14:textId="77777777" w:rsidR="00C80D89" w:rsidRPr="00FD57AC" w:rsidRDefault="00C80D89" w:rsidP="008260EC">
            <w:pPr>
              <w:jc w:val="center"/>
              <w:rPr>
                <w:rFonts w:ascii="Lato" w:hAnsi="Lato"/>
                <w:sz w:val="16"/>
                <w:szCs w:val="16"/>
              </w:rPr>
            </w:pPr>
            <w:r w:rsidRPr="00FD57AC">
              <w:rPr>
                <w:rFonts w:ascii="Lato" w:hAnsi="Lato"/>
                <w:sz w:val="16"/>
                <w:szCs w:val="16"/>
              </w:rPr>
              <w:t>Total, con Letra</w:t>
            </w:r>
          </w:p>
        </w:tc>
        <w:tc>
          <w:tcPr>
            <w:tcW w:w="885" w:type="dxa"/>
            <w:vAlign w:val="center"/>
          </w:tcPr>
          <w:p w14:paraId="6C89094E" w14:textId="77777777" w:rsidR="00C80D89" w:rsidRPr="00FD57AC" w:rsidRDefault="00C80D89" w:rsidP="008260EC">
            <w:pPr>
              <w:jc w:val="center"/>
              <w:rPr>
                <w:rFonts w:ascii="Lato" w:hAnsi="Lato"/>
                <w:sz w:val="16"/>
                <w:szCs w:val="16"/>
              </w:rPr>
            </w:pPr>
            <w:r w:rsidRPr="00FD57AC">
              <w:rPr>
                <w:rFonts w:ascii="Lato" w:hAnsi="Lato"/>
                <w:sz w:val="16"/>
                <w:szCs w:val="16"/>
              </w:rPr>
              <w:t>Sub. Total,</w:t>
            </w:r>
          </w:p>
        </w:tc>
        <w:tc>
          <w:tcPr>
            <w:tcW w:w="1394" w:type="dxa"/>
            <w:vAlign w:val="center"/>
          </w:tcPr>
          <w:p w14:paraId="6036F5FC" w14:textId="77777777" w:rsidR="00C80D89" w:rsidRPr="00FD57AC" w:rsidRDefault="00C80D89" w:rsidP="008260EC">
            <w:pPr>
              <w:jc w:val="center"/>
              <w:rPr>
                <w:rFonts w:ascii="Lato" w:hAnsi="Lato" w:cs="Calibri"/>
                <w:sz w:val="16"/>
                <w:szCs w:val="16"/>
              </w:rPr>
            </w:pPr>
            <w:r w:rsidRPr="00FD57AC">
              <w:rPr>
                <w:rFonts w:ascii="Lato" w:hAnsi="Lato" w:cs="Arial"/>
                <w:color w:val="000000"/>
                <w:sz w:val="16"/>
                <w:szCs w:val="16"/>
              </w:rPr>
              <w:t>$431,186.64</w:t>
            </w:r>
          </w:p>
        </w:tc>
      </w:tr>
      <w:tr w:rsidR="00C80D89" w:rsidRPr="00FD57AC" w14:paraId="5A8C6773" w14:textId="77777777" w:rsidTr="00530CB1">
        <w:trPr>
          <w:trHeight w:val="401"/>
        </w:trPr>
        <w:tc>
          <w:tcPr>
            <w:tcW w:w="2526" w:type="dxa"/>
            <w:vMerge/>
            <w:vAlign w:val="center"/>
          </w:tcPr>
          <w:p w14:paraId="6DE19370" w14:textId="77777777" w:rsidR="00C80D89" w:rsidRPr="00FD57AC" w:rsidRDefault="00C80D89" w:rsidP="008260EC">
            <w:pPr>
              <w:ind w:left="29"/>
              <w:jc w:val="center"/>
              <w:rPr>
                <w:rFonts w:ascii="Lato" w:hAnsi="Lato"/>
                <w:b/>
                <w:bCs/>
                <w:sz w:val="16"/>
                <w:szCs w:val="16"/>
              </w:rPr>
            </w:pPr>
          </w:p>
        </w:tc>
        <w:tc>
          <w:tcPr>
            <w:tcW w:w="3163" w:type="dxa"/>
            <w:vMerge w:val="restart"/>
            <w:vAlign w:val="center"/>
          </w:tcPr>
          <w:p w14:paraId="01E22268" w14:textId="77777777" w:rsidR="00C80D89" w:rsidRPr="00FD57AC" w:rsidRDefault="00C80D89" w:rsidP="008260EC">
            <w:pPr>
              <w:jc w:val="center"/>
              <w:rPr>
                <w:rFonts w:ascii="Lato" w:hAnsi="Lato"/>
                <w:sz w:val="16"/>
                <w:szCs w:val="16"/>
              </w:rPr>
            </w:pPr>
            <w:r w:rsidRPr="00FD57AC">
              <w:rPr>
                <w:rFonts w:ascii="Lato" w:hAnsi="Lato" w:cs="Arial"/>
                <w:color w:val="000000"/>
                <w:sz w:val="16"/>
                <w:szCs w:val="16"/>
              </w:rPr>
              <w:t>QUINIENTOS MIL CIENTO SETENTA Y SEIS PESOS 50/100 M.N.</w:t>
            </w:r>
          </w:p>
        </w:tc>
        <w:tc>
          <w:tcPr>
            <w:tcW w:w="885" w:type="dxa"/>
            <w:vAlign w:val="center"/>
          </w:tcPr>
          <w:p w14:paraId="5B4EA6DA" w14:textId="77777777" w:rsidR="00C80D89" w:rsidRPr="00FD57AC" w:rsidRDefault="00C80D89" w:rsidP="008260EC">
            <w:pPr>
              <w:jc w:val="center"/>
              <w:rPr>
                <w:rFonts w:ascii="Lato" w:hAnsi="Lato"/>
                <w:sz w:val="16"/>
                <w:szCs w:val="16"/>
              </w:rPr>
            </w:pPr>
            <w:r w:rsidRPr="00FD57AC">
              <w:rPr>
                <w:rFonts w:ascii="Lato" w:hAnsi="Lato"/>
                <w:sz w:val="16"/>
                <w:szCs w:val="16"/>
              </w:rPr>
              <w:t>I.V.A.</w:t>
            </w:r>
          </w:p>
        </w:tc>
        <w:tc>
          <w:tcPr>
            <w:tcW w:w="1394" w:type="dxa"/>
            <w:vAlign w:val="center"/>
          </w:tcPr>
          <w:p w14:paraId="7363E671" w14:textId="77777777" w:rsidR="00C80D89" w:rsidRPr="00FD57AC" w:rsidRDefault="00C80D89" w:rsidP="008260EC">
            <w:pPr>
              <w:jc w:val="center"/>
              <w:rPr>
                <w:rFonts w:ascii="Lato" w:hAnsi="Lato" w:cs="Calibri"/>
                <w:sz w:val="16"/>
                <w:szCs w:val="16"/>
              </w:rPr>
            </w:pPr>
            <w:r w:rsidRPr="00FD57AC">
              <w:rPr>
                <w:rFonts w:ascii="Lato" w:hAnsi="Lato" w:cs="Arial"/>
                <w:color w:val="000000"/>
                <w:sz w:val="16"/>
                <w:szCs w:val="16"/>
              </w:rPr>
              <w:t>$68,989.86</w:t>
            </w:r>
          </w:p>
        </w:tc>
      </w:tr>
      <w:tr w:rsidR="00C80D89" w:rsidRPr="00FD57AC" w14:paraId="34579868" w14:textId="77777777" w:rsidTr="00530CB1">
        <w:trPr>
          <w:trHeight w:val="420"/>
        </w:trPr>
        <w:tc>
          <w:tcPr>
            <w:tcW w:w="2526" w:type="dxa"/>
            <w:vMerge/>
            <w:vAlign w:val="center"/>
          </w:tcPr>
          <w:p w14:paraId="57697DEB" w14:textId="77777777" w:rsidR="00C80D89" w:rsidRPr="00FD57AC" w:rsidRDefault="00C80D89" w:rsidP="008260EC">
            <w:pPr>
              <w:ind w:left="29"/>
              <w:jc w:val="center"/>
              <w:rPr>
                <w:rFonts w:ascii="Lato" w:hAnsi="Lato"/>
                <w:b/>
                <w:bCs/>
                <w:sz w:val="16"/>
                <w:szCs w:val="16"/>
              </w:rPr>
            </w:pPr>
          </w:p>
        </w:tc>
        <w:tc>
          <w:tcPr>
            <w:tcW w:w="3163" w:type="dxa"/>
            <w:vMerge/>
            <w:vAlign w:val="center"/>
          </w:tcPr>
          <w:p w14:paraId="051083BB" w14:textId="77777777" w:rsidR="00C80D89" w:rsidRPr="00FD57AC" w:rsidRDefault="00C80D89" w:rsidP="008260EC">
            <w:pPr>
              <w:jc w:val="center"/>
              <w:rPr>
                <w:rFonts w:ascii="Lato" w:hAnsi="Lato"/>
                <w:sz w:val="16"/>
                <w:szCs w:val="16"/>
              </w:rPr>
            </w:pPr>
          </w:p>
        </w:tc>
        <w:tc>
          <w:tcPr>
            <w:tcW w:w="885" w:type="dxa"/>
            <w:vAlign w:val="center"/>
          </w:tcPr>
          <w:p w14:paraId="659A4ADD" w14:textId="77777777" w:rsidR="00C80D89" w:rsidRPr="00FD57AC" w:rsidRDefault="00C80D89" w:rsidP="008260EC">
            <w:pPr>
              <w:jc w:val="center"/>
              <w:rPr>
                <w:rFonts w:ascii="Lato" w:hAnsi="Lato"/>
                <w:b/>
                <w:bCs/>
                <w:sz w:val="16"/>
                <w:szCs w:val="16"/>
              </w:rPr>
            </w:pPr>
            <w:r w:rsidRPr="00FD57AC">
              <w:rPr>
                <w:rFonts w:ascii="Lato" w:hAnsi="Lato"/>
                <w:b/>
                <w:bCs/>
                <w:sz w:val="16"/>
                <w:szCs w:val="16"/>
              </w:rPr>
              <w:t>Total.</w:t>
            </w:r>
          </w:p>
        </w:tc>
        <w:tc>
          <w:tcPr>
            <w:tcW w:w="1394" w:type="dxa"/>
            <w:vAlign w:val="center"/>
          </w:tcPr>
          <w:p w14:paraId="6B36E762" w14:textId="77777777" w:rsidR="00C80D89" w:rsidRPr="00FD57AC" w:rsidRDefault="00C80D89" w:rsidP="008260EC">
            <w:pPr>
              <w:jc w:val="center"/>
              <w:rPr>
                <w:rFonts w:ascii="Lato" w:hAnsi="Lato" w:cs="Calibri"/>
                <w:b/>
                <w:bCs/>
                <w:sz w:val="16"/>
                <w:szCs w:val="16"/>
              </w:rPr>
            </w:pPr>
            <w:r w:rsidRPr="00FD57AC">
              <w:rPr>
                <w:rFonts w:ascii="Lato" w:hAnsi="Lato" w:cs="Arial"/>
                <w:b/>
                <w:bCs/>
                <w:color w:val="000000"/>
                <w:sz w:val="16"/>
                <w:szCs w:val="16"/>
              </w:rPr>
              <w:t>$500,176.50</w:t>
            </w:r>
          </w:p>
        </w:tc>
      </w:tr>
    </w:tbl>
    <w:p w14:paraId="58CED1FC" w14:textId="77777777" w:rsidR="00C80D89" w:rsidRPr="00B530BC" w:rsidRDefault="00C80D89" w:rsidP="00C80D89">
      <w:pPr>
        <w:jc w:val="both"/>
        <w:rPr>
          <w:rFonts w:ascii="Lato" w:eastAsia="Century Gothic" w:hAnsi="Lato" w:cs="Century Gothic"/>
        </w:rPr>
      </w:pPr>
    </w:p>
    <w:p w14:paraId="115A9507" w14:textId="77777777" w:rsidR="00C80D89" w:rsidRPr="008118E4" w:rsidRDefault="00C80D89" w:rsidP="00530CB1">
      <w:pPr>
        <w:spacing w:after="0" w:line="480" w:lineRule="auto"/>
        <w:jc w:val="both"/>
        <w:rPr>
          <w:rFonts w:ascii="Lato" w:eastAsia="DengXian" w:hAnsi="Lato" w:cs="Calibri"/>
          <w:lang w:eastAsia="es-MX"/>
        </w:rPr>
      </w:pPr>
      <w:r w:rsidRPr="008118E4">
        <w:rPr>
          <w:rFonts w:ascii="Lato" w:hAnsi="Lato"/>
        </w:rPr>
        <w:t xml:space="preserve">Ahora bien, toda vez que la finalidad del procedimiento de invitación a cuando menos tres personas, es invitar a quienes cuenten con capacidad de respuesta inmediata, así como con los recursos técnicos, financieros y los que resulten  necesarios, y cuyas actividades comerciales o profesionales estén directamente relacionadas con los bienes o servicios objeto del contrato a celebrarse; además de seleccionar la mejor opción disponible en cuanto a precio, calidad, financiamiento y oportunidad en la adjudicación del contrato. En ese sentido y de acuerdo </w:t>
      </w:r>
      <w:r>
        <w:rPr>
          <w:rFonts w:ascii="Lato" w:hAnsi="Lato"/>
        </w:rPr>
        <w:t>a</w:t>
      </w:r>
      <w:r w:rsidRPr="008118E4">
        <w:rPr>
          <w:rFonts w:ascii="Lato" w:hAnsi="Lato"/>
        </w:rPr>
        <w:t xml:space="preserve">l análisis comparativo de la documentación legal, administrativa, técnica, económica, y con base en criterios de  eficacia, eficiencia, imparcialidad y honradez, que aseguren las mejores condiciones para este Poder Judicial del Estado, este Comité de Adquisiciones, tomará como referente para la emisión de este fallo, la propuesta económica solvente más baja presentada por los participantes, </w:t>
      </w:r>
      <w:r w:rsidRPr="008118E4">
        <w:rPr>
          <w:rFonts w:ascii="Lato" w:eastAsia="DengXian" w:hAnsi="Lato" w:cs="Calibri"/>
          <w:lang w:eastAsia="es-MX"/>
        </w:rPr>
        <w:t xml:space="preserve">que en el caso concreto, resulta ser la ofertada por </w:t>
      </w:r>
      <w:r w:rsidRPr="008118E4">
        <w:rPr>
          <w:rFonts w:ascii="Lato" w:eastAsia="Century Gothic" w:hAnsi="Lato" w:cs="Century Gothic"/>
          <w:bCs/>
        </w:rPr>
        <w:t>la empresa</w:t>
      </w:r>
      <w:r w:rsidRPr="00FD57AC">
        <w:rPr>
          <w:rFonts w:ascii="Lato" w:hAnsi="Lato"/>
          <w:b/>
          <w:bCs/>
          <w:sz w:val="16"/>
          <w:szCs w:val="16"/>
        </w:rPr>
        <w:t xml:space="preserve"> </w:t>
      </w:r>
      <w:r w:rsidRPr="00FD57AC">
        <w:rPr>
          <w:rFonts w:ascii="Lato" w:hAnsi="Lato"/>
        </w:rPr>
        <w:t>KEIGHSTON PRODUCTS AND SERVICES S.A DE C.V.</w:t>
      </w:r>
      <w:r w:rsidRPr="00FD57AC">
        <w:rPr>
          <w:rFonts w:ascii="Lato" w:eastAsia="DengXian" w:hAnsi="Lato" w:cs="Segoe UI"/>
        </w:rPr>
        <w:t xml:space="preserve">, </w:t>
      </w:r>
      <w:r w:rsidRPr="00FD57AC">
        <w:rPr>
          <w:rFonts w:ascii="Lato" w:eastAsia="Century Gothic" w:hAnsi="Lato" w:cs="Century Gothic"/>
        </w:rPr>
        <w:t xml:space="preserve">por un monto total con IVA de </w:t>
      </w:r>
      <w:r w:rsidRPr="00FD57AC">
        <w:rPr>
          <w:rFonts w:ascii="Lato" w:hAnsi="Lato" w:cs="Calibri"/>
          <w:spacing w:val="-1"/>
        </w:rPr>
        <w:t>$448,985.42 (</w:t>
      </w:r>
      <w:r w:rsidRPr="00FD57AC">
        <w:rPr>
          <w:rFonts w:ascii="Lato" w:eastAsia="Arial" w:hAnsi="Lato" w:cs="Arial"/>
          <w:spacing w:val="1"/>
        </w:rPr>
        <w:t>CUATROCIENTOS CUARENTA Y OCHO MIL NOVECIENTOS OCHENTA Y CINCO PESOS 42/100</w:t>
      </w:r>
      <w:r>
        <w:rPr>
          <w:rFonts w:ascii="Lato" w:eastAsia="Arial" w:hAnsi="Lato" w:cs="Arial"/>
          <w:spacing w:val="1"/>
        </w:rPr>
        <w:t xml:space="preserve"> M.N.),</w:t>
      </w:r>
      <w:r w:rsidRPr="008118E4">
        <w:rPr>
          <w:rFonts w:ascii="Lato" w:eastAsia="Century Gothic" w:hAnsi="Lato" w:cs="Century Gothic"/>
          <w:bCs/>
        </w:rPr>
        <w:t xml:space="preserve"> </w:t>
      </w:r>
      <w:r w:rsidRPr="008118E4">
        <w:rPr>
          <w:rFonts w:ascii="Lato" w:eastAsia="DengXian" w:hAnsi="Lato" w:cs="Calibri"/>
          <w:lang w:eastAsia="es-MX"/>
        </w:rPr>
        <w:t xml:space="preserve">quien además cumple con las condiciones legales y técnicas requeridas, esto es, ofrece calidad del bien a adquirir, como es la seguridad, </w:t>
      </w:r>
      <w:r w:rsidRPr="008118E4">
        <w:rPr>
          <w:rFonts w:ascii="Lato" w:hAnsi="Lato" w:cs="Arial"/>
        </w:rPr>
        <w:t>tiempo de entrega y cuenta con antecedentes de solvencia económica para cumplir satisfactoriamente con la contratación de la presente invitación.</w:t>
      </w:r>
    </w:p>
    <w:p w14:paraId="5B13F745" w14:textId="77777777" w:rsidR="00C80D89" w:rsidRPr="008118E4" w:rsidRDefault="00C80D89" w:rsidP="00530CB1">
      <w:pPr>
        <w:spacing w:after="0" w:line="480" w:lineRule="auto"/>
        <w:jc w:val="both"/>
        <w:rPr>
          <w:rFonts w:ascii="Lato" w:hAnsi="Lato"/>
        </w:rPr>
      </w:pPr>
      <w:r w:rsidRPr="008118E4">
        <w:rPr>
          <w:rFonts w:ascii="Lato" w:hAnsi="Lato" w:cs="Calibri"/>
        </w:rPr>
        <w:lastRenderedPageBreak/>
        <w:t xml:space="preserve">En consecuencia, y toda vez que se tiene suficiencia presupuestal </w:t>
      </w:r>
      <w:r w:rsidRPr="008118E4">
        <w:rPr>
          <w:rFonts w:ascii="Lato" w:eastAsia="Century Gothic" w:hAnsi="Lato" w:cs="Century Gothic"/>
          <w:bCs/>
        </w:rPr>
        <w:t xml:space="preserve">en la partida </w:t>
      </w:r>
      <w:r>
        <w:rPr>
          <w:rFonts w:ascii="Lato" w:eastAsia="Century Gothic" w:hAnsi="Lato" w:cs="Century Gothic"/>
          <w:bCs/>
        </w:rPr>
        <w:t>3.5.1.1</w:t>
      </w:r>
      <w:r w:rsidRPr="008118E4">
        <w:rPr>
          <w:rFonts w:ascii="Lato" w:eastAsia="Century Gothic" w:hAnsi="Lato" w:cs="Century Gothic"/>
          <w:b/>
        </w:rPr>
        <w:t xml:space="preserve"> </w:t>
      </w:r>
      <w:r w:rsidRPr="008118E4">
        <w:rPr>
          <w:rFonts w:ascii="Lato" w:eastAsia="Century Gothic" w:hAnsi="Lato" w:cs="Century Gothic"/>
          <w:bCs/>
        </w:rPr>
        <w:t>del Presupuesto de Egresos del Poder Judicial del Estado</w:t>
      </w:r>
      <w:r w:rsidRPr="008118E4">
        <w:rPr>
          <w:rFonts w:ascii="Lato" w:hAnsi="Lato" w:cs="Calibri"/>
        </w:rPr>
        <w:t xml:space="preserve">, para el ejercicio fiscal 2025, </w:t>
      </w:r>
      <w:r w:rsidRPr="008118E4">
        <w:rPr>
          <w:rFonts w:ascii="Lato" w:hAnsi="Lato" w:cstheme="minorHAnsi"/>
        </w:rPr>
        <w:t xml:space="preserve"> y </w:t>
      </w:r>
      <w:r w:rsidRPr="008118E4">
        <w:rPr>
          <w:rFonts w:ascii="Lato" w:eastAsia="Yu Gothic UI Light" w:hAnsi="Lato" w:cs="Segoe UI"/>
        </w:rPr>
        <w:t>en estricto apego a los criterios de transparencia, economía, eficacia, eficiencia, imparcialidad y honradez, para satisfacer los objetivos a los que está destinada esta adquisición</w:t>
      </w:r>
      <w:r w:rsidRPr="008118E4">
        <w:rPr>
          <w:rFonts w:ascii="Lato" w:hAnsi="Lato"/>
          <w:i/>
          <w:iCs/>
          <w:shd w:val="clear" w:color="auto" w:fill="FFFFFF"/>
        </w:rPr>
        <w:t xml:space="preserve">; </w:t>
      </w:r>
      <w:r w:rsidRPr="008118E4">
        <w:rPr>
          <w:rFonts w:ascii="Lato" w:hAnsi="Lato" w:cstheme="minorHAnsi"/>
          <w:bdr w:val="none" w:sz="0" w:space="0" w:color="auto" w:frame="1"/>
        </w:rPr>
        <w:t>con</w:t>
      </w:r>
      <w:r w:rsidRPr="008118E4">
        <w:rPr>
          <w:rFonts w:ascii="Lato" w:eastAsia="Century Gothic" w:hAnsi="Lato" w:cs="Century Gothic"/>
          <w:bCs/>
        </w:rPr>
        <w:t xml:space="preserve"> fundamento en lo que establecen los artículos 61 y 77 de la Ley Orgánica del Poder Judicial del Estado; 9 fracción XV y XVII del Reglamento del Consejo de la Judicatura del Estado; 21, 22 fracción II, 33, 35 y 39 de la Ley de Adquisiciones, Arrendamientos y Servicios del Estado de Tlaxcala, </w:t>
      </w:r>
      <w:r w:rsidRPr="008118E4">
        <w:rPr>
          <w:rFonts w:ascii="Lato" w:hAnsi="Lato" w:cstheme="minorHAnsi"/>
          <w:bdr w:val="none" w:sz="0" w:space="0" w:color="auto" w:frame="1"/>
        </w:rPr>
        <w:t xml:space="preserve">numerales </w:t>
      </w:r>
      <w:r w:rsidRPr="008118E4">
        <w:rPr>
          <w:rStyle w:val="xcontentpasted0"/>
          <w:rFonts w:ascii="Lato" w:hAnsi="Lato"/>
          <w:bdr w:val="none" w:sz="0" w:space="0" w:color="auto" w:frame="1"/>
        </w:rPr>
        <w:t xml:space="preserve">IV y VII de los Lineamientos de Adquisiciones, Arrendamientos, Servicio y Obra Pública, en relación con </w:t>
      </w:r>
      <w:r w:rsidRPr="008118E4">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28020815" w14:textId="77777777" w:rsidR="00C80D89" w:rsidRPr="008118E4" w:rsidRDefault="00C80D89" w:rsidP="00C80D89">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hAnsi="Lato" w:cstheme="minorHAnsi"/>
          <w:sz w:val="22"/>
          <w:szCs w:val="22"/>
          <w:lang w:val="es-ES"/>
        </w:rPr>
        <w:t>Tomar conocimiento del oficio y dictamen de cuenta.</w:t>
      </w:r>
    </w:p>
    <w:p w14:paraId="70FCC453" w14:textId="77777777" w:rsidR="00C80D89" w:rsidRPr="008118E4" w:rsidRDefault="00C80D89" w:rsidP="00C80D89">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eastAsia="Batang" w:hAnsi="Lato" w:cstheme="minorHAnsi"/>
          <w:sz w:val="22"/>
          <w:szCs w:val="22"/>
        </w:rPr>
        <w:t xml:space="preserve">Aprobar el </w:t>
      </w:r>
      <w:r w:rsidRPr="008118E4">
        <w:rPr>
          <w:rFonts w:ascii="Lato" w:hAnsi="Lato"/>
          <w:sz w:val="22"/>
          <w:szCs w:val="22"/>
          <w:lang w:val="es-ES_tradnl"/>
        </w:rPr>
        <w:t xml:space="preserve">dictamen propuesto para la </w:t>
      </w:r>
      <w:r w:rsidRPr="008118E4">
        <w:rPr>
          <w:rFonts w:ascii="Lato" w:hAnsi="Lato" w:cs="Segoe UI"/>
          <w:sz w:val="22"/>
          <w:szCs w:val="22"/>
          <w:bdr w:val="none" w:sz="0" w:space="0" w:color="auto" w:frame="1"/>
        </w:rPr>
        <w:t xml:space="preserve">emisión del fallo </w:t>
      </w:r>
      <w:r w:rsidRPr="008118E4">
        <w:rPr>
          <w:rFonts w:ascii="Lato" w:hAnsi="Lato"/>
          <w:sz w:val="22"/>
          <w:szCs w:val="22"/>
        </w:rPr>
        <w:t xml:space="preserve">de invitación a cuando menos tres personas número </w:t>
      </w:r>
      <w:r w:rsidRPr="008118E4">
        <w:rPr>
          <w:rFonts w:ascii="Lato" w:eastAsia="DengXian" w:hAnsi="Lato"/>
          <w:sz w:val="22"/>
          <w:szCs w:val="22"/>
        </w:rPr>
        <w:t>PJET/INV/00</w:t>
      </w:r>
      <w:r>
        <w:rPr>
          <w:rFonts w:ascii="Lato" w:eastAsia="DengXian" w:hAnsi="Lato"/>
          <w:sz w:val="22"/>
          <w:szCs w:val="22"/>
        </w:rPr>
        <w:t>3</w:t>
      </w:r>
      <w:r w:rsidRPr="008118E4">
        <w:rPr>
          <w:rFonts w:ascii="Lato" w:eastAsia="DengXian" w:hAnsi="Lato"/>
          <w:sz w:val="22"/>
          <w:szCs w:val="22"/>
        </w:rPr>
        <w:t>-2025</w:t>
      </w:r>
      <w:r w:rsidRPr="008118E4">
        <w:rPr>
          <w:rFonts w:ascii="Lato" w:hAnsi="Lato" w:cs="Arial"/>
          <w:sz w:val="22"/>
          <w:szCs w:val="22"/>
        </w:rPr>
        <w:t>, ordenándose engrosar al apéndice que se levente con motivo de la presente acta</w:t>
      </w:r>
      <w:r>
        <w:rPr>
          <w:rFonts w:ascii="Lato" w:hAnsi="Lato" w:cs="Arial"/>
          <w:sz w:val="22"/>
          <w:szCs w:val="22"/>
        </w:rPr>
        <w:t>.</w:t>
      </w:r>
    </w:p>
    <w:p w14:paraId="2C0494EC" w14:textId="77777777" w:rsidR="00C80D89" w:rsidRPr="00FD57AC" w:rsidRDefault="00C80D89" w:rsidP="00C80D89">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hAnsi="Lato" w:cstheme="minorHAnsi"/>
          <w:sz w:val="22"/>
          <w:szCs w:val="22"/>
          <w:lang w:val="es-ES"/>
        </w:rPr>
        <w:t>Emitir fallo respecto de</w:t>
      </w:r>
      <w:r w:rsidRPr="008118E4">
        <w:rPr>
          <w:rFonts w:ascii="Lato" w:hAnsi="Lato"/>
          <w:sz w:val="22"/>
          <w:szCs w:val="22"/>
        </w:rPr>
        <w:t xml:space="preserve">l </w:t>
      </w:r>
      <w:r w:rsidRPr="008118E4">
        <w:rPr>
          <w:rFonts w:ascii="Lato" w:hAnsi="Lato" w:cstheme="minorHAnsi"/>
          <w:sz w:val="22"/>
          <w:szCs w:val="22"/>
          <w:lang w:val="es-ES"/>
        </w:rPr>
        <w:t xml:space="preserve">Procedimiento de </w:t>
      </w:r>
      <w:r w:rsidRPr="008118E4">
        <w:rPr>
          <w:rFonts w:ascii="Lato" w:eastAsia="DengXian" w:hAnsi="Lato"/>
          <w:sz w:val="22"/>
          <w:szCs w:val="22"/>
        </w:rPr>
        <w:t xml:space="preserve">Invitación a </w:t>
      </w:r>
      <w:r w:rsidRPr="008118E4">
        <w:rPr>
          <w:rFonts w:ascii="Lato" w:hAnsi="Lato"/>
          <w:sz w:val="22"/>
          <w:szCs w:val="22"/>
        </w:rPr>
        <w:t>c</w:t>
      </w:r>
      <w:r w:rsidRPr="008118E4">
        <w:rPr>
          <w:rFonts w:ascii="Lato" w:eastAsia="DengXian" w:hAnsi="Lato"/>
          <w:sz w:val="22"/>
          <w:szCs w:val="22"/>
        </w:rPr>
        <w:t xml:space="preserve">uando </w:t>
      </w:r>
      <w:r w:rsidRPr="008118E4">
        <w:rPr>
          <w:rFonts w:ascii="Lato" w:hAnsi="Lato"/>
          <w:sz w:val="22"/>
          <w:szCs w:val="22"/>
        </w:rPr>
        <w:t>m</w:t>
      </w:r>
      <w:r w:rsidRPr="008118E4">
        <w:rPr>
          <w:rFonts w:ascii="Lato" w:eastAsia="DengXian" w:hAnsi="Lato"/>
          <w:sz w:val="22"/>
          <w:szCs w:val="22"/>
        </w:rPr>
        <w:t xml:space="preserve">enos </w:t>
      </w:r>
      <w:r w:rsidRPr="008118E4">
        <w:rPr>
          <w:rFonts w:ascii="Lato" w:hAnsi="Lato"/>
          <w:sz w:val="22"/>
          <w:szCs w:val="22"/>
        </w:rPr>
        <w:t>t</w:t>
      </w:r>
      <w:r w:rsidRPr="008118E4">
        <w:rPr>
          <w:rFonts w:ascii="Lato" w:eastAsia="DengXian" w:hAnsi="Lato"/>
          <w:sz w:val="22"/>
          <w:szCs w:val="22"/>
        </w:rPr>
        <w:t xml:space="preserve">res </w:t>
      </w:r>
      <w:r w:rsidRPr="008118E4">
        <w:rPr>
          <w:rFonts w:ascii="Lato" w:hAnsi="Lato"/>
          <w:sz w:val="22"/>
          <w:szCs w:val="22"/>
        </w:rPr>
        <w:t>p</w:t>
      </w:r>
      <w:r w:rsidRPr="008118E4">
        <w:rPr>
          <w:rFonts w:ascii="Lato" w:eastAsia="DengXian" w:hAnsi="Lato"/>
          <w:sz w:val="22"/>
          <w:szCs w:val="22"/>
        </w:rPr>
        <w:t>ersonas</w:t>
      </w:r>
      <w:r w:rsidRPr="008118E4">
        <w:rPr>
          <w:rFonts w:ascii="Lato" w:hAnsi="Lato"/>
          <w:sz w:val="22"/>
          <w:szCs w:val="22"/>
        </w:rPr>
        <w:t xml:space="preserve">, </w:t>
      </w:r>
      <w:r w:rsidRPr="008118E4">
        <w:rPr>
          <w:rFonts w:ascii="Lato" w:eastAsia="DengXian" w:hAnsi="Lato"/>
          <w:sz w:val="22"/>
          <w:szCs w:val="22"/>
        </w:rPr>
        <w:t>identificad</w:t>
      </w:r>
      <w:r w:rsidRPr="008118E4">
        <w:rPr>
          <w:rFonts w:ascii="Lato" w:hAnsi="Lato"/>
          <w:sz w:val="22"/>
          <w:szCs w:val="22"/>
        </w:rPr>
        <w:t>o</w:t>
      </w:r>
      <w:r w:rsidRPr="008118E4">
        <w:rPr>
          <w:rFonts w:ascii="Lato" w:eastAsia="DengXian" w:hAnsi="Lato"/>
          <w:sz w:val="22"/>
          <w:szCs w:val="22"/>
        </w:rPr>
        <w:t xml:space="preserve"> con el </w:t>
      </w:r>
      <w:r w:rsidRPr="00FD57AC">
        <w:rPr>
          <w:rFonts w:ascii="Lato" w:eastAsia="DengXian" w:hAnsi="Lato"/>
          <w:sz w:val="22"/>
          <w:szCs w:val="22"/>
        </w:rPr>
        <w:t xml:space="preserve">número </w:t>
      </w:r>
      <w:r w:rsidRPr="00FD57AC">
        <w:rPr>
          <w:rFonts w:ascii="Lato" w:eastAsia="DengXian" w:hAnsi="Lato"/>
          <w:b/>
          <w:bCs/>
          <w:sz w:val="22"/>
          <w:szCs w:val="22"/>
        </w:rPr>
        <w:t xml:space="preserve">PJET/INV/003-2025 </w:t>
      </w:r>
      <w:r w:rsidRPr="00FD57AC">
        <w:rPr>
          <w:rFonts w:ascii="Lato" w:eastAsia="DengXian" w:hAnsi="Lato"/>
          <w:sz w:val="22"/>
          <w:szCs w:val="22"/>
        </w:rPr>
        <w:t xml:space="preserve">referente a la </w:t>
      </w:r>
      <w:r w:rsidRPr="00FD57AC">
        <w:rPr>
          <w:rFonts w:ascii="Lato" w:eastAsia="DengXian" w:hAnsi="Lato"/>
          <w:b/>
          <w:bCs/>
          <w:sz w:val="22"/>
          <w:szCs w:val="22"/>
        </w:rPr>
        <w:t>“</w:t>
      </w:r>
      <w:r w:rsidRPr="00FD57AC">
        <w:rPr>
          <w:rFonts w:ascii="Lato" w:hAnsi="Lato"/>
          <w:b/>
          <w:bCs/>
          <w:sz w:val="22"/>
          <w:szCs w:val="22"/>
        </w:rPr>
        <w:t>ADQUISICIÓN, SUMINISTRO Y COLOCACIÓN DE PERSIANAS PARA OFICINAS DEL PODER JUDICIAL DEL ESTADO DE TLAXCALA</w:t>
      </w:r>
      <w:r w:rsidRPr="00FD57AC">
        <w:rPr>
          <w:rFonts w:ascii="Lato" w:eastAsia="DengXian" w:hAnsi="Lato"/>
          <w:sz w:val="22"/>
          <w:szCs w:val="22"/>
        </w:rPr>
        <w:t xml:space="preserve">”, en favor de la empresa </w:t>
      </w:r>
      <w:r w:rsidRPr="00FD57AC">
        <w:rPr>
          <w:rFonts w:ascii="Lato" w:hAnsi="Lato"/>
          <w:sz w:val="22"/>
          <w:szCs w:val="22"/>
        </w:rPr>
        <w:t>KEIGHSTON PRODUCTS AND SERVICES S.A DE C.V.</w:t>
      </w:r>
      <w:r w:rsidRPr="00FD57AC">
        <w:rPr>
          <w:rFonts w:ascii="Lato" w:eastAsia="DengXian" w:hAnsi="Lato" w:cs="Segoe UI"/>
          <w:sz w:val="22"/>
          <w:szCs w:val="22"/>
        </w:rPr>
        <w:t xml:space="preserve">, </w:t>
      </w:r>
      <w:r w:rsidRPr="00FD57AC">
        <w:rPr>
          <w:rFonts w:ascii="Lato" w:eastAsia="Century Gothic" w:hAnsi="Lato" w:cs="Century Gothic"/>
          <w:sz w:val="22"/>
          <w:szCs w:val="22"/>
        </w:rPr>
        <w:t xml:space="preserve">por un monto total de </w:t>
      </w:r>
      <w:r w:rsidRPr="00FD57AC">
        <w:rPr>
          <w:rFonts w:ascii="Lato" w:eastAsia="Calibri" w:hAnsi="Lato" w:cs="Calibri"/>
          <w:spacing w:val="-1"/>
          <w:sz w:val="22"/>
          <w:szCs w:val="22"/>
        </w:rPr>
        <w:t>$448,985.42</w:t>
      </w:r>
      <w:r w:rsidRPr="00FD57AC">
        <w:rPr>
          <w:rFonts w:ascii="Lato" w:hAnsi="Lato" w:cs="Calibri"/>
          <w:spacing w:val="-1"/>
          <w:sz w:val="22"/>
          <w:szCs w:val="22"/>
        </w:rPr>
        <w:t xml:space="preserve"> (</w:t>
      </w:r>
      <w:r w:rsidRPr="00FD57AC">
        <w:rPr>
          <w:rFonts w:ascii="Lato" w:eastAsia="Arial" w:hAnsi="Lato" w:cs="Arial"/>
          <w:spacing w:val="1"/>
          <w:sz w:val="22"/>
          <w:szCs w:val="22"/>
        </w:rPr>
        <w:t xml:space="preserve">CUATROCIENTOS CUARENTA Y OCHO MIL NOVECIENTOS OCHENTA Y CINCO PESOS 42/100 M.N.), IVA incluido, con </w:t>
      </w:r>
      <w:r w:rsidRPr="00FD57AC">
        <w:rPr>
          <w:rFonts w:ascii="Lato" w:eastAsia="Century Gothic" w:hAnsi="Lato" w:cs="Century Gothic"/>
          <w:bCs/>
          <w:sz w:val="22"/>
          <w:szCs w:val="22"/>
        </w:rPr>
        <w:t xml:space="preserve">cargo a la partida </w:t>
      </w:r>
      <w:r>
        <w:rPr>
          <w:rFonts w:ascii="Lato" w:eastAsia="Century Gothic" w:hAnsi="Lato" w:cs="Century Gothic"/>
          <w:bCs/>
          <w:sz w:val="22"/>
          <w:szCs w:val="22"/>
        </w:rPr>
        <w:t>3.5.1.1</w:t>
      </w:r>
      <w:r w:rsidRPr="00FD57AC">
        <w:rPr>
          <w:rFonts w:ascii="Lato" w:eastAsia="Century Gothic" w:hAnsi="Lato" w:cs="Century Gothic"/>
          <w:b/>
          <w:sz w:val="22"/>
          <w:szCs w:val="22"/>
        </w:rPr>
        <w:t xml:space="preserve"> </w:t>
      </w:r>
      <w:r w:rsidRPr="00FD57AC">
        <w:rPr>
          <w:rFonts w:ascii="Lato" w:eastAsia="Century Gothic" w:hAnsi="Lato" w:cs="Century Gothic"/>
          <w:bCs/>
          <w:sz w:val="22"/>
          <w:szCs w:val="22"/>
        </w:rPr>
        <w:t>del Presupuesto de Egresos del Poder Judicial del Estado para el ejercicio fiscal 2025.</w:t>
      </w:r>
    </w:p>
    <w:p w14:paraId="46D1E372" w14:textId="06C900EA" w:rsidR="00C80D89" w:rsidRPr="008118E4" w:rsidRDefault="00C80D89" w:rsidP="00C80D89">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FD57AC">
        <w:rPr>
          <w:rFonts w:ascii="Lato" w:hAnsi="Lato" w:cs="Arial"/>
          <w:bCs/>
          <w:sz w:val="22"/>
          <w:szCs w:val="22"/>
        </w:rPr>
        <w:lastRenderedPageBreak/>
        <w:t xml:space="preserve">Instruir a la </w:t>
      </w:r>
      <w:proofErr w:type="gramStart"/>
      <w:r w:rsidRPr="00FD57AC">
        <w:rPr>
          <w:rFonts w:ascii="Lato" w:hAnsi="Lato" w:cs="Arial"/>
          <w:bCs/>
          <w:sz w:val="22"/>
          <w:szCs w:val="22"/>
        </w:rPr>
        <w:t>Directora</w:t>
      </w:r>
      <w:proofErr w:type="gramEnd"/>
      <w:r w:rsidRPr="00FD57AC">
        <w:rPr>
          <w:rFonts w:ascii="Lato" w:hAnsi="Lato" w:cs="Arial"/>
          <w:bCs/>
          <w:sz w:val="22"/>
          <w:szCs w:val="22"/>
        </w:rPr>
        <w:t xml:space="preserve"> Jurídica del Tribunal</w:t>
      </w:r>
      <w:r w:rsidRPr="008118E4">
        <w:rPr>
          <w:rFonts w:ascii="Lato" w:hAnsi="Lato" w:cs="Arial"/>
          <w:bCs/>
          <w:sz w:val="22"/>
          <w:szCs w:val="22"/>
        </w:rPr>
        <w:t xml:space="preserve"> Superior de Justicia del Estado, para que en coordinación con la Dirección de Recursos Humanos y Materiales</w:t>
      </w:r>
      <w:r w:rsidR="00954DAE">
        <w:rPr>
          <w:rFonts w:ascii="Lato" w:hAnsi="Lato" w:cs="Arial"/>
          <w:bCs/>
          <w:sz w:val="22"/>
          <w:szCs w:val="22"/>
        </w:rPr>
        <w:t xml:space="preserve"> </w:t>
      </w:r>
      <w:r w:rsidR="00954DAE">
        <w:rPr>
          <w:rFonts w:ascii="Lato" w:hAnsi="Lato"/>
          <w:sz w:val="22"/>
          <w:szCs w:val="22"/>
        </w:rPr>
        <w:t>dependiente de la Secretaría Ejecutiva</w:t>
      </w:r>
      <w:r w:rsidRPr="008118E4">
        <w:rPr>
          <w:rFonts w:ascii="Lato" w:hAnsi="Lato" w:cs="Arial"/>
          <w:bCs/>
          <w:sz w:val="22"/>
          <w:szCs w:val="22"/>
        </w:rPr>
        <w:t>, realice el contrato respectivo.</w:t>
      </w:r>
    </w:p>
    <w:p w14:paraId="7D0F71B7" w14:textId="77777777" w:rsidR="00C80D89" w:rsidRPr="008118E4" w:rsidRDefault="00C80D89" w:rsidP="00C80D89">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eastAsia="Batang" w:hAnsi="Lato" w:cstheme="minorHAnsi"/>
          <w:sz w:val="22"/>
          <w:szCs w:val="22"/>
        </w:rPr>
        <w:t xml:space="preserve">Instruir a la </w:t>
      </w:r>
      <w:proofErr w:type="gramStart"/>
      <w:r w:rsidRPr="008118E4">
        <w:rPr>
          <w:rFonts w:ascii="Lato" w:eastAsia="Batang" w:hAnsi="Lato" w:cstheme="minorHAnsi"/>
          <w:sz w:val="22"/>
          <w:szCs w:val="22"/>
        </w:rPr>
        <w:t>Directora</w:t>
      </w:r>
      <w:proofErr w:type="gramEnd"/>
      <w:r w:rsidRPr="008118E4">
        <w:rPr>
          <w:rFonts w:ascii="Lato" w:eastAsia="Batang" w:hAnsi="Lato" w:cstheme="minorHAnsi"/>
          <w:sz w:val="22"/>
          <w:szCs w:val="22"/>
        </w:rPr>
        <w:t xml:space="preserve"> de Recursos Humanos y Materiales dependiente de la Secretaría Ejecutiva, comunique el presente fallo a los participantes del procedimiento de invitación.</w:t>
      </w:r>
    </w:p>
    <w:p w14:paraId="548A697F" w14:textId="77777777" w:rsidR="00C80D89" w:rsidRPr="008118E4" w:rsidRDefault="00C80D89" w:rsidP="00C80D89">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eastAsia="Batang" w:hAnsi="Lato" w:cstheme="minorHAnsi"/>
          <w:sz w:val="22"/>
          <w:szCs w:val="22"/>
        </w:rPr>
        <w:t>Ordenar al Tesorero del Poder Judicial del Estado, comprometa el recurso correspondiente.</w:t>
      </w:r>
    </w:p>
    <w:p w14:paraId="5CFE1C41" w14:textId="77777777" w:rsidR="00C80D89" w:rsidRPr="008118E4" w:rsidRDefault="00C80D89" w:rsidP="00C80D89">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hAnsi="Lato" w:cstheme="minorHAnsi"/>
          <w:sz w:val="22"/>
          <w:szCs w:val="22"/>
        </w:rPr>
        <w:t xml:space="preserve">La empresa adjudicada deberá firmar el contrato del que deriva el presente fallo, a las </w:t>
      </w:r>
      <w:r>
        <w:rPr>
          <w:rFonts w:ascii="Lato" w:hAnsi="Lato" w:cstheme="minorHAnsi"/>
          <w:sz w:val="22"/>
          <w:szCs w:val="22"/>
        </w:rPr>
        <w:t>doce</w:t>
      </w:r>
      <w:r w:rsidRPr="008118E4">
        <w:rPr>
          <w:rFonts w:ascii="Lato" w:hAnsi="Lato" w:cstheme="minorHAnsi"/>
          <w:sz w:val="22"/>
          <w:szCs w:val="22"/>
        </w:rPr>
        <w:t xml:space="preserve"> horas del</w:t>
      </w:r>
      <w:r>
        <w:rPr>
          <w:rFonts w:ascii="Lato" w:hAnsi="Lato" w:cstheme="minorHAnsi"/>
          <w:sz w:val="22"/>
          <w:szCs w:val="22"/>
        </w:rPr>
        <w:t xml:space="preserve"> treinta de mayo </w:t>
      </w:r>
      <w:r w:rsidRPr="008118E4">
        <w:rPr>
          <w:rFonts w:ascii="Lato" w:hAnsi="Lato" w:cstheme="minorHAnsi"/>
          <w:sz w:val="22"/>
          <w:szCs w:val="22"/>
        </w:rPr>
        <w:t>de dos mil veinticinco, debiendo presentar las garantías que así lo obliguen y demás documentación requerida en términos de la Ley de la materia y en las bases de la invitación.</w:t>
      </w:r>
    </w:p>
    <w:p w14:paraId="1B8ED1C4" w14:textId="51AB168A" w:rsidR="00C80D89" w:rsidRPr="00530CB1" w:rsidRDefault="00C80D89" w:rsidP="00C80D89">
      <w:pPr>
        <w:spacing w:after="0" w:line="480" w:lineRule="auto"/>
        <w:jc w:val="both"/>
        <w:rPr>
          <w:rFonts w:ascii="Lato" w:hAnsi="Lato" w:cs="Calibri"/>
          <w:b/>
          <w:u w:val="single"/>
          <w:bdr w:val="none" w:sz="0" w:space="0" w:color="auto" w:frame="1"/>
        </w:rPr>
      </w:pPr>
      <w:r w:rsidRPr="008118E4">
        <w:rPr>
          <w:rFonts w:ascii="Lato" w:hAnsi="Lato" w:cstheme="minorHAnsi"/>
          <w:bCs/>
        </w:rPr>
        <w:t xml:space="preserve">Comuníquese esta determinación a la </w:t>
      </w:r>
      <w:proofErr w:type="gramStart"/>
      <w:r w:rsidRPr="008118E4">
        <w:rPr>
          <w:rFonts w:ascii="Lato" w:hAnsi="Lato" w:cstheme="minorHAnsi"/>
          <w:bCs/>
        </w:rPr>
        <w:t>Directora</w:t>
      </w:r>
      <w:proofErr w:type="gramEnd"/>
      <w:r w:rsidRPr="008118E4">
        <w:rPr>
          <w:rFonts w:ascii="Lato" w:hAnsi="Lato" w:cstheme="minorHAnsi"/>
          <w:bCs/>
        </w:rPr>
        <w:t xml:space="preserve"> de Recursos Humanos y Materiales dependiente de la Secretaría Ejecutiva y a la Directora Jurídica del Tribunal Superior de Justicia del Estado, para su debido cumplimiento; en vía de reiteración al Contralor y Tesorero del Poder Judicial del Estado, para los efectos legales a que haya lugar</w:t>
      </w:r>
      <w:bookmarkEnd w:id="6"/>
      <w:r w:rsidRPr="008118E4">
        <w:rPr>
          <w:rFonts w:ascii="Lato" w:hAnsi="Lato" w:cstheme="minorHAnsi"/>
          <w:bCs/>
        </w:rPr>
        <w:t xml:space="preserve">. </w:t>
      </w:r>
      <w:r w:rsidR="00530CB1" w:rsidRPr="00530CB1">
        <w:rPr>
          <w:rFonts w:ascii="Lato" w:hAnsi="Lato" w:cstheme="minorHAnsi"/>
          <w:b/>
          <w:u w:val="single"/>
        </w:rPr>
        <w:t>APROBADO POR UNANIMIDAD DE VOTOS.</w:t>
      </w:r>
    </w:p>
    <w:p w14:paraId="42989E67" w14:textId="391C48E7" w:rsidR="00C80D89" w:rsidRPr="00521D53" w:rsidRDefault="00E55A9E" w:rsidP="00C80D89">
      <w:pPr>
        <w:spacing w:after="0" w:line="480" w:lineRule="auto"/>
        <w:ind w:firstLine="708"/>
        <w:jc w:val="both"/>
        <w:rPr>
          <w:rFonts w:ascii="Lato" w:hAnsi="Lato"/>
          <w:b/>
          <w:bCs/>
        </w:rPr>
      </w:pPr>
      <w:r w:rsidRPr="00D305DE">
        <w:rPr>
          <w:rFonts w:ascii="Lato" w:hAnsi="Lato"/>
          <w:b/>
          <w:bCs/>
          <w:color w:val="000000"/>
        </w:rPr>
        <w:t>ACUERDO III/</w:t>
      </w:r>
      <w:r w:rsidR="00C80D89">
        <w:rPr>
          <w:rFonts w:ascii="Lato" w:hAnsi="Lato"/>
          <w:b/>
          <w:bCs/>
          <w:color w:val="000000"/>
        </w:rPr>
        <w:t>53</w:t>
      </w:r>
      <w:r w:rsidRPr="00D305DE">
        <w:rPr>
          <w:rFonts w:ascii="Lato" w:hAnsi="Lato"/>
          <w:b/>
          <w:bCs/>
          <w:color w:val="000000"/>
        </w:rPr>
        <w:t>/202</w:t>
      </w:r>
      <w:r w:rsidR="007834D1">
        <w:rPr>
          <w:rFonts w:ascii="Lato" w:hAnsi="Lato"/>
          <w:b/>
          <w:bCs/>
          <w:color w:val="000000"/>
        </w:rPr>
        <w:t>5</w:t>
      </w:r>
      <w:r w:rsidRPr="00D305DE">
        <w:rPr>
          <w:rFonts w:ascii="Lato" w:hAnsi="Lato"/>
          <w:b/>
          <w:bCs/>
          <w:color w:val="000000"/>
        </w:rPr>
        <w:t>.</w:t>
      </w:r>
      <w:bookmarkStart w:id="10" w:name="_Hlk167190719"/>
      <w:r w:rsidR="00C80D89" w:rsidRPr="00521D53">
        <w:rPr>
          <w:rFonts w:ascii="Lato" w:hAnsi="Lato"/>
          <w:b/>
          <w:bCs/>
        </w:rPr>
        <w:t xml:space="preserve"> Oficio número PTSJ/</w:t>
      </w:r>
      <w:r w:rsidR="00C80D89">
        <w:rPr>
          <w:rFonts w:ascii="Lato" w:hAnsi="Lato"/>
          <w:b/>
          <w:bCs/>
        </w:rPr>
        <w:t>526</w:t>
      </w:r>
      <w:r w:rsidR="00C80D89" w:rsidRPr="00521D53">
        <w:rPr>
          <w:rFonts w:ascii="Lato" w:hAnsi="Lato"/>
          <w:b/>
          <w:bCs/>
        </w:rPr>
        <w:t>/202</w:t>
      </w:r>
      <w:r w:rsidR="00C80D89">
        <w:rPr>
          <w:rFonts w:ascii="Lato" w:hAnsi="Lato"/>
          <w:b/>
          <w:bCs/>
        </w:rPr>
        <w:t>5</w:t>
      </w:r>
      <w:r w:rsidR="00C80D89" w:rsidRPr="00521D53">
        <w:rPr>
          <w:rFonts w:ascii="Lato" w:hAnsi="Lato"/>
          <w:b/>
          <w:bCs/>
        </w:rPr>
        <w:t xml:space="preserve">, recibido el </w:t>
      </w:r>
      <w:r w:rsidR="00C80D89">
        <w:rPr>
          <w:rFonts w:ascii="Lato" w:hAnsi="Lato"/>
          <w:b/>
          <w:bCs/>
        </w:rPr>
        <w:t>veintiocho de mayo de dos mil veinticinco</w:t>
      </w:r>
      <w:r w:rsidR="00C80D89" w:rsidRPr="00521D53">
        <w:rPr>
          <w:rFonts w:ascii="Lato" w:hAnsi="Lato"/>
          <w:b/>
          <w:bCs/>
        </w:rPr>
        <w:t xml:space="preserve">, signado por la Magistrada </w:t>
      </w:r>
      <w:proofErr w:type="gramStart"/>
      <w:r w:rsidR="00C80D89" w:rsidRPr="00521D53">
        <w:rPr>
          <w:rFonts w:ascii="Lato" w:hAnsi="Lato"/>
          <w:b/>
          <w:bCs/>
        </w:rPr>
        <w:t>Presidenta</w:t>
      </w:r>
      <w:proofErr w:type="gramEnd"/>
      <w:r w:rsidR="00C80D89" w:rsidRPr="00521D53">
        <w:rPr>
          <w:rFonts w:ascii="Lato" w:hAnsi="Lato"/>
          <w:b/>
          <w:bCs/>
        </w:rPr>
        <w:t xml:space="preserve"> del Tribunal Superior de Justicia y del Consejo de la Judicatura del Estado. </w:t>
      </w:r>
      <w:r w:rsidR="00530CB1">
        <w:rPr>
          <w:rFonts w:ascii="Lato" w:hAnsi="Lato"/>
          <w:b/>
          <w:bCs/>
        </w:rPr>
        <w:t>- - - -</w:t>
      </w:r>
    </w:p>
    <w:p w14:paraId="74019D1F" w14:textId="7541003C" w:rsidR="00C80D89" w:rsidRPr="00521D53" w:rsidRDefault="00C80D89" w:rsidP="00C80D89">
      <w:pPr>
        <w:spacing w:after="0" w:line="480" w:lineRule="auto"/>
        <w:jc w:val="both"/>
        <w:rPr>
          <w:rFonts w:ascii="Lato" w:hAnsi="Lato"/>
        </w:rPr>
      </w:pPr>
      <w:r w:rsidRPr="00521D53">
        <w:rPr>
          <w:rFonts w:ascii="Lato" w:hAnsi="Lato"/>
        </w:rPr>
        <w:t xml:space="preserve">Dada cuenta, con el oficio de referencia, mediante el cual, la Magistrada Presidenta del Tribunal Superior de Justicia y del Consejo de la Judicatura del Estado, solicita autorización para realizar el evento del “DÍA DEL PADRE”, para los servidores públicos del Poder Judicial del Estado, así como los gastos que se generen con motivo del evento, consistente en el salón, </w:t>
      </w:r>
      <w:r>
        <w:rPr>
          <w:rFonts w:ascii="Lato" w:hAnsi="Lato"/>
        </w:rPr>
        <w:t xml:space="preserve">alimento, </w:t>
      </w:r>
      <w:r w:rsidRPr="00521D53">
        <w:rPr>
          <w:rFonts w:ascii="Lato" w:hAnsi="Lato"/>
        </w:rPr>
        <w:t>regalos, música y aquellos que se generen durante la organización</w:t>
      </w:r>
      <w:r>
        <w:rPr>
          <w:rFonts w:ascii="Lato" w:hAnsi="Lato"/>
        </w:rPr>
        <w:t xml:space="preserve">, para tal efecto anexa ficha técnica y cotizaciones. </w:t>
      </w:r>
      <w:r w:rsidRPr="00521D53">
        <w:rPr>
          <w:rFonts w:ascii="Lato" w:hAnsi="Lato"/>
        </w:rPr>
        <w:t>Al respecto, con la finalidad de que se lleve a cabo el festejo del “DÍA DEL PADRE”, para los servidores públicos del Poder Judicial del Estado, con fundamento en lo previsto por los artículos</w:t>
      </w:r>
      <w:r>
        <w:rPr>
          <w:rFonts w:ascii="Lato" w:hAnsi="Lato"/>
        </w:rPr>
        <w:t xml:space="preserve"> </w:t>
      </w:r>
      <w:r w:rsidRPr="00521D53">
        <w:rPr>
          <w:rFonts w:ascii="Lato" w:hAnsi="Lato"/>
        </w:rPr>
        <w:t xml:space="preserve">5, 21, 22 y 23 de la Ley </w:t>
      </w:r>
      <w:r w:rsidRPr="00521D53">
        <w:rPr>
          <w:rFonts w:ascii="Lato" w:hAnsi="Lato"/>
        </w:rPr>
        <w:lastRenderedPageBreak/>
        <w:t>de Adquisiciones, Arrendamientos y Servicios del Estado de Tlaxcala, 61</w:t>
      </w:r>
      <w:r>
        <w:rPr>
          <w:rFonts w:ascii="Lato" w:hAnsi="Lato"/>
        </w:rPr>
        <w:t>, 77</w:t>
      </w:r>
      <w:r w:rsidRPr="00521D53">
        <w:rPr>
          <w:rFonts w:ascii="Lato" w:hAnsi="Lato"/>
        </w:rPr>
        <w:t xml:space="preserve"> de la Ley Orgánica del Poder Judicial del Estado</w:t>
      </w:r>
      <w:r>
        <w:rPr>
          <w:rFonts w:ascii="Lato" w:hAnsi="Lato"/>
        </w:rPr>
        <w:t>;</w:t>
      </w:r>
      <w:r w:rsidRPr="00521D53">
        <w:rPr>
          <w:rFonts w:ascii="Lato" w:hAnsi="Lato"/>
        </w:rPr>
        <w:t xml:space="preserve"> y 9 fracción XVII del Reglamento del Consejo de la Judicatura, se determina:</w:t>
      </w:r>
    </w:p>
    <w:p w14:paraId="7CF5A7F1" w14:textId="77777777" w:rsidR="00C80D89" w:rsidRDefault="00C80D89" w:rsidP="00C80D89">
      <w:pPr>
        <w:pStyle w:val="Prrafodelista"/>
        <w:numPr>
          <w:ilvl w:val="0"/>
          <w:numId w:val="40"/>
        </w:numPr>
        <w:spacing w:after="0" w:line="480" w:lineRule="auto"/>
        <w:jc w:val="both"/>
        <w:rPr>
          <w:rFonts w:ascii="Lato" w:hAnsi="Lato"/>
        </w:rPr>
      </w:pPr>
      <w:r w:rsidRPr="00521D53">
        <w:rPr>
          <w:rFonts w:ascii="Lato" w:hAnsi="Lato"/>
        </w:rPr>
        <w:t>Tomar conocimiento del oficio de cuenta.</w:t>
      </w:r>
    </w:p>
    <w:p w14:paraId="084AB24A" w14:textId="6834D0B2" w:rsidR="00812D3F" w:rsidRPr="00812D3F" w:rsidRDefault="00C80D89" w:rsidP="00812D3F">
      <w:pPr>
        <w:pStyle w:val="Prrafodelista"/>
        <w:numPr>
          <w:ilvl w:val="0"/>
          <w:numId w:val="40"/>
        </w:numPr>
        <w:spacing w:after="0" w:line="480" w:lineRule="auto"/>
        <w:jc w:val="both"/>
        <w:rPr>
          <w:rFonts w:ascii="Lato" w:hAnsi="Lato"/>
        </w:rPr>
      </w:pPr>
      <w:r w:rsidRPr="00812D3F">
        <w:rPr>
          <w:rFonts w:ascii="Lato" w:hAnsi="Lato"/>
        </w:rPr>
        <w:t xml:space="preserve">Autorizar la realización del evento del “DÍA DEL PADRE”, </w:t>
      </w:r>
      <w:r w:rsidR="00936970">
        <w:rPr>
          <w:rFonts w:ascii="Lato" w:hAnsi="Lato"/>
        </w:rPr>
        <w:t xml:space="preserve">el diecisiete de junio del año en curso, </w:t>
      </w:r>
      <w:r w:rsidRPr="00812D3F">
        <w:rPr>
          <w:rFonts w:ascii="Lato" w:hAnsi="Lato"/>
        </w:rPr>
        <w:t>así como los gastos que se generen con motivo del evento</w:t>
      </w:r>
      <w:r w:rsidR="00812D3F" w:rsidRPr="00812D3F">
        <w:rPr>
          <w:rFonts w:ascii="Lato" w:hAnsi="Lato"/>
        </w:rPr>
        <w:t xml:space="preserve"> consistentes</w:t>
      </w:r>
      <w:r w:rsidR="00936970">
        <w:rPr>
          <w:rFonts w:ascii="Lato" w:hAnsi="Lato"/>
        </w:rPr>
        <w:t xml:space="preserve"> en</w:t>
      </w:r>
      <w:r w:rsidR="00812D3F" w:rsidRPr="00812D3F">
        <w:rPr>
          <w:rFonts w:ascii="Lato" w:hAnsi="Lato"/>
        </w:rPr>
        <w:t xml:space="preserve"> alimentos</w:t>
      </w:r>
      <w:r w:rsidR="006E4ED5">
        <w:rPr>
          <w:rFonts w:ascii="Lato" w:hAnsi="Lato"/>
        </w:rPr>
        <w:t xml:space="preserve"> con la empresa “QUINTA EL CARDENAL”, regalos (que se adquirirán en diferentes tiendas departamentales</w:t>
      </w:r>
      <w:r w:rsidR="00936970">
        <w:rPr>
          <w:rFonts w:ascii="Lato" w:hAnsi="Lato"/>
        </w:rPr>
        <w:t>)</w:t>
      </w:r>
      <w:r w:rsidR="006E4ED5">
        <w:rPr>
          <w:rFonts w:ascii="Lato" w:hAnsi="Lato"/>
        </w:rPr>
        <w:t xml:space="preserve">, música (solista) y lonas, </w:t>
      </w:r>
      <w:r w:rsidR="00812D3F" w:rsidRPr="00812D3F">
        <w:rPr>
          <w:rFonts w:ascii="Lato" w:hAnsi="Lato"/>
        </w:rPr>
        <w:t xml:space="preserve">por la cantidad </w:t>
      </w:r>
      <w:r w:rsidR="006E4ED5">
        <w:rPr>
          <w:rFonts w:ascii="Lato" w:hAnsi="Lato"/>
        </w:rPr>
        <w:t xml:space="preserve">total </w:t>
      </w:r>
      <w:r w:rsidR="00812D3F" w:rsidRPr="00812D3F">
        <w:rPr>
          <w:rFonts w:ascii="Lato" w:hAnsi="Lato"/>
        </w:rPr>
        <w:t xml:space="preserve">de </w:t>
      </w:r>
      <w:r w:rsidR="00EA03CC">
        <w:rPr>
          <w:rFonts w:ascii="Lato" w:hAnsi="Lato"/>
        </w:rPr>
        <w:t>$ 24</w:t>
      </w:r>
      <w:r w:rsidR="006E4ED5">
        <w:rPr>
          <w:rFonts w:ascii="Lato" w:hAnsi="Lato"/>
        </w:rPr>
        <w:t>2</w:t>
      </w:r>
      <w:r w:rsidR="00EA03CC">
        <w:rPr>
          <w:rFonts w:ascii="Lato" w:hAnsi="Lato"/>
        </w:rPr>
        <w:t>,</w:t>
      </w:r>
      <w:r w:rsidR="006E4ED5">
        <w:rPr>
          <w:rFonts w:ascii="Lato" w:hAnsi="Lato"/>
        </w:rPr>
        <w:t>102</w:t>
      </w:r>
      <w:r w:rsidR="00EA03CC">
        <w:rPr>
          <w:rFonts w:ascii="Lato" w:hAnsi="Lato"/>
        </w:rPr>
        <w:t>.</w:t>
      </w:r>
      <w:r w:rsidR="006E4ED5">
        <w:rPr>
          <w:rFonts w:ascii="Lato" w:hAnsi="Lato"/>
        </w:rPr>
        <w:t>26</w:t>
      </w:r>
      <w:r w:rsidR="00EA03CC">
        <w:rPr>
          <w:rFonts w:ascii="Lato" w:hAnsi="Lato"/>
        </w:rPr>
        <w:t xml:space="preserve"> (Doscientos cuarenta y </w:t>
      </w:r>
      <w:r w:rsidR="006E4ED5">
        <w:rPr>
          <w:rFonts w:ascii="Lato" w:hAnsi="Lato"/>
        </w:rPr>
        <w:t>dos</w:t>
      </w:r>
      <w:r w:rsidR="00EA03CC">
        <w:rPr>
          <w:rFonts w:ascii="Lato" w:hAnsi="Lato"/>
        </w:rPr>
        <w:t xml:space="preserve"> mil </w:t>
      </w:r>
      <w:r w:rsidR="006E4ED5">
        <w:rPr>
          <w:rFonts w:ascii="Lato" w:hAnsi="Lato"/>
        </w:rPr>
        <w:t xml:space="preserve">ciento dos </w:t>
      </w:r>
      <w:r w:rsidR="00EA03CC">
        <w:rPr>
          <w:rFonts w:ascii="Lato" w:hAnsi="Lato"/>
        </w:rPr>
        <w:t xml:space="preserve">pesos </w:t>
      </w:r>
      <w:r w:rsidR="006E4ED5">
        <w:rPr>
          <w:rFonts w:ascii="Lato" w:hAnsi="Lato"/>
        </w:rPr>
        <w:t>26</w:t>
      </w:r>
      <w:r w:rsidR="00EA03CC">
        <w:rPr>
          <w:rFonts w:ascii="Lato" w:hAnsi="Lato"/>
        </w:rPr>
        <w:t>/100 M.N.</w:t>
      </w:r>
      <w:r w:rsidR="00812D3F" w:rsidRPr="00812D3F">
        <w:rPr>
          <w:rFonts w:ascii="Lato" w:hAnsi="Lato"/>
        </w:rPr>
        <w:t>)</w:t>
      </w:r>
      <w:r w:rsidR="006E4ED5">
        <w:rPr>
          <w:rFonts w:ascii="Lato" w:hAnsi="Lato"/>
        </w:rPr>
        <w:t xml:space="preserve"> con IVA incluido</w:t>
      </w:r>
      <w:r w:rsidR="00936970">
        <w:rPr>
          <w:rFonts w:ascii="Lato" w:hAnsi="Lato"/>
        </w:rPr>
        <w:t>.</w:t>
      </w:r>
    </w:p>
    <w:p w14:paraId="586366E5" w14:textId="57ABCA69" w:rsidR="00C80D89" w:rsidRPr="00521D53" w:rsidRDefault="00C80D89" w:rsidP="00F10F92">
      <w:pPr>
        <w:pStyle w:val="Prrafodelista"/>
        <w:numPr>
          <w:ilvl w:val="0"/>
          <w:numId w:val="40"/>
        </w:numPr>
        <w:spacing w:after="0" w:line="480" w:lineRule="auto"/>
        <w:jc w:val="both"/>
      </w:pPr>
      <w:r w:rsidRPr="00812D3F">
        <w:rPr>
          <w:rFonts w:ascii="Lato" w:hAnsi="Lato"/>
        </w:rPr>
        <w:t xml:space="preserve">Instruir a la </w:t>
      </w:r>
      <w:proofErr w:type="gramStart"/>
      <w:r w:rsidRPr="00812D3F">
        <w:rPr>
          <w:rFonts w:ascii="Lato" w:hAnsi="Lato"/>
        </w:rPr>
        <w:t>Directora</w:t>
      </w:r>
      <w:proofErr w:type="gramEnd"/>
      <w:r w:rsidRPr="00812D3F">
        <w:rPr>
          <w:rFonts w:ascii="Lato" w:hAnsi="Lato"/>
        </w:rPr>
        <w:t xml:space="preserve"> de Recursos Humanos y Materiales</w:t>
      </w:r>
      <w:r w:rsidR="00954DAE">
        <w:rPr>
          <w:rFonts w:ascii="Lato" w:hAnsi="Lato"/>
        </w:rPr>
        <w:t xml:space="preserve"> </w:t>
      </w:r>
      <w:r w:rsidR="00954DAE">
        <w:rPr>
          <w:rFonts w:ascii="Lato" w:hAnsi="Lato"/>
        </w:rPr>
        <w:t>dependiente de la Secretaría Ejecutiva</w:t>
      </w:r>
      <w:r w:rsidRPr="00812D3F">
        <w:rPr>
          <w:rFonts w:ascii="Lato" w:hAnsi="Lato"/>
        </w:rPr>
        <w:t>, para que las adquisiciones y contrataciones de los requerimientos, se realicen conforme a los procedimientos y criterios de adjudicación previstos en la Ley de la materia y demás normatividad aplicable, cuidando en todo momento las finanzas del Poder Judicial del Estado.</w:t>
      </w:r>
    </w:p>
    <w:p w14:paraId="786F3A3A" w14:textId="77777777" w:rsidR="00C80D89" w:rsidRPr="00521D53" w:rsidRDefault="00C80D89" w:rsidP="00C80D89">
      <w:pPr>
        <w:pStyle w:val="Prrafodelista"/>
        <w:numPr>
          <w:ilvl w:val="0"/>
          <w:numId w:val="40"/>
        </w:numPr>
        <w:spacing w:after="0" w:line="480" w:lineRule="auto"/>
        <w:jc w:val="both"/>
      </w:pPr>
      <w:r w:rsidRPr="00521D53">
        <w:rPr>
          <w:rFonts w:ascii="Lato" w:hAnsi="Lato"/>
        </w:rPr>
        <w:t>Instruir al Tesorero del Poder Judicial del Estado, prevea el recurso necesario para dicho evento.</w:t>
      </w:r>
    </w:p>
    <w:p w14:paraId="5E19B782" w14:textId="2F6EF81B" w:rsidR="00C80D89" w:rsidRPr="00530CB1" w:rsidRDefault="00C80D89" w:rsidP="00936970">
      <w:pPr>
        <w:spacing w:line="480" w:lineRule="auto"/>
        <w:jc w:val="both"/>
        <w:rPr>
          <w:b/>
          <w:bCs/>
          <w:u w:val="single"/>
        </w:rPr>
      </w:pPr>
      <w:r w:rsidRPr="00521D53">
        <w:rPr>
          <w:rFonts w:ascii="Lato" w:hAnsi="Lato"/>
        </w:rPr>
        <w:t xml:space="preserve">Comuníquese esta determinación al Tesorero del Poder Judicial del Estado, a la </w:t>
      </w:r>
      <w:proofErr w:type="gramStart"/>
      <w:r w:rsidRPr="00521D53">
        <w:rPr>
          <w:rFonts w:ascii="Lato" w:hAnsi="Lato"/>
        </w:rPr>
        <w:t>Directora</w:t>
      </w:r>
      <w:proofErr w:type="gramEnd"/>
      <w:r w:rsidRPr="00521D53">
        <w:rPr>
          <w:rFonts w:ascii="Lato" w:hAnsi="Lato"/>
        </w:rPr>
        <w:t xml:space="preserve"> y Subdirectora de Recursos Humanos y Materiales, para los efectos correspondientes, en vía de reiteración a la Magistrada Presidenta del Tribunal Superior de Justicia y del Consejo de la Judicatura del Estado, para su superior conocimiento</w:t>
      </w:r>
      <w:bookmarkEnd w:id="10"/>
      <w:r w:rsidRPr="00521D53">
        <w:rPr>
          <w:rFonts w:ascii="Lato" w:hAnsi="Lato"/>
        </w:rPr>
        <w:t>.</w:t>
      </w:r>
      <w:r w:rsidR="00530CB1">
        <w:rPr>
          <w:rFonts w:ascii="Lato" w:hAnsi="Lato"/>
        </w:rPr>
        <w:t xml:space="preserve"> </w:t>
      </w:r>
      <w:r w:rsidR="00530CB1" w:rsidRPr="00530CB1">
        <w:rPr>
          <w:rFonts w:ascii="Lato" w:hAnsi="Lato"/>
          <w:b/>
          <w:bCs/>
          <w:u w:val="single"/>
        </w:rPr>
        <w:t>APROBADO POR UNANIMIDAD DE VOTOS.</w:t>
      </w:r>
    </w:p>
    <w:p w14:paraId="24EFED19" w14:textId="6C39C56C" w:rsidR="00F761B0" w:rsidRPr="007664A5" w:rsidRDefault="00F761B0" w:rsidP="00F761B0">
      <w:pPr>
        <w:pStyle w:val="NormalWeb"/>
        <w:tabs>
          <w:tab w:val="left" w:pos="284"/>
        </w:tabs>
        <w:spacing w:before="0" w:beforeAutospacing="0" w:after="0" w:afterAutospacing="0" w:line="480" w:lineRule="auto"/>
        <w:jc w:val="both"/>
        <w:rPr>
          <w:rFonts w:ascii="Lato" w:hAnsi="Lato" w:cstheme="minorHAnsi"/>
          <w:sz w:val="22"/>
          <w:szCs w:val="22"/>
        </w:rPr>
      </w:pPr>
      <w:r w:rsidRPr="007664A5">
        <w:rPr>
          <w:rFonts w:ascii="Lato" w:hAnsi="Lato" w:cstheme="minorHAnsi"/>
          <w:bCs/>
          <w:sz w:val="22"/>
          <w:szCs w:val="22"/>
        </w:rPr>
        <w:t>Al no haber otro asunto</w:t>
      </w:r>
      <w:r w:rsidRPr="007664A5">
        <w:rPr>
          <w:rFonts w:ascii="Lato" w:hAnsi="Lato" w:cstheme="minorHAnsi"/>
          <w:sz w:val="22"/>
          <w:szCs w:val="22"/>
        </w:rPr>
        <w:t xml:space="preserve"> que tratar y siendo las</w:t>
      </w:r>
      <w:r>
        <w:rPr>
          <w:rFonts w:ascii="Lato" w:hAnsi="Lato" w:cstheme="minorHAnsi"/>
          <w:sz w:val="22"/>
          <w:szCs w:val="22"/>
        </w:rPr>
        <w:t xml:space="preserve"> </w:t>
      </w:r>
      <w:r w:rsidR="00657231">
        <w:rPr>
          <w:rFonts w:ascii="Lato" w:hAnsi="Lato" w:cstheme="minorHAnsi"/>
          <w:sz w:val="22"/>
          <w:szCs w:val="22"/>
        </w:rPr>
        <w:t xml:space="preserve">trece horas con cuarenta y cinco minutos de esta fecha, se da por concluida la Sesión </w:t>
      </w:r>
      <w:r w:rsidRPr="007664A5">
        <w:rPr>
          <w:rFonts w:ascii="Lato" w:hAnsi="Lato" w:cstheme="minorHAnsi"/>
          <w:sz w:val="22"/>
          <w:szCs w:val="22"/>
        </w:rPr>
        <w:t>del</w:t>
      </w:r>
      <w:r w:rsidR="00657231">
        <w:rPr>
          <w:rFonts w:ascii="Lato" w:hAnsi="Lato" w:cstheme="minorHAnsi"/>
          <w:sz w:val="22"/>
          <w:szCs w:val="22"/>
        </w:rPr>
        <w:t xml:space="preserve"> Consejo de la Judicatura </w:t>
      </w:r>
      <w:r w:rsidRPr="007664A5">
        <w:rPr>
          <w:rFonts w:ascii="Lato" w:hAnsi="Lato" w:cstheme="minorHAnsi"/>
          <w:sz w:val="22"/>
          <w:szCs w:val="22"/>
        </w:rPr>
        <w:t xml:space="preserve">del Estado de Tlaxcala, en funciones de Comité de Adquisiciones, levantándose la presente acta, que firman para constancia los que en ella intervinieron, así como la Licenciada </w:t>
      </w:r>
      <w:proofErr w:type="spellStart"/>
      <w:r w:rsidRPr="007664A5">
        <w:rPr>
          <w:rFonts w:ascii="Lato" w:hAnsi="Lato" w:cstheme="minorHAnsi"/>
          <w:sz w:val="22"/>
          <w:szCs w:val="22"/>
        </w:rPr>
        <w:t>Midory</w:t>
      </w:r>
      <w:proofErr w:type="spellEnd"/>
      <w:r w:rsidRPr="007664A5">
        <w:rPr>
          <w:rFonts w:ascii="Lato" w:hAnsi="Lato" w:cstheme="minorHAnsi"/>
          <w:sz w:val="22"/>
          <w:szCs w:val="22"/>
        </w:rPr>
        <w:t xml:space="preserve"> Castro Bañuelos, </w:t>
      </w:r>
      <w:proofErr w:type="gramStart"/>
      <w:r w:rsidRPr="007664A5">
        <w:rPr>
          <w:rFonts w:ascii="Lato" w:hAnsi="Lato" w:cstheme="minorHAnsi"/>
          <w:sz w:val="22"/>
          <w:szCs w:val="22"/>
        </w:rPr>
        <w:t>Secretaria Ejecutiva</w:t>
      </w:r>
      <w:proofErr w:type="gramEnd"/>
      <w:r w:rsidRPr="007664A5">
        <w:rPr>
          <w:rFonts w:ascii="Lato" w:hAnsi="Lato" w:cstheme="minorHAnsi"/>
          <w:sz w:val="22"/>
          <w:szCs w:val="22"/>
        </w:rPr>
        <w:t xml:space="preserve"> del Consejo de la Judicatura, quien da fe. </w:t>
      </w:r>
    </w:p>
    <w:p w14:paraId="127B2D54" w14:textId="174EBD8C" w:rsidR="00F761B0" w:rsidRDefault="000E3E6F" w:rsidP="00F761B0">
      <w:pPr>
        <w:spacing w:after="0" w:line="240" w:lineRule="auto"/>
        <w:jc w:val="both"/>
        <w:rPr>
          <w:rFonts w:ascii="Lato" w:hAnsi="Lato"/>
          <w:b/>
          <w:bCs/>
        </w:rPr>
      </w:pPr>
      <w:r w:rsidRPr="001E718D">
        <w:rPr>
          <w:rFonts w:ascii="Lato" w:hAnsi="Lato"/>
          <w:b/>
          <w:bCs/>
        </w:rPr>
        <w:lastRenderedPageBreak/>
        <w:t>CONTINUACIÓN DEL ACTA DE SESIÓN EXTRAORDINARIA PRIVADA DEL CONSEJO DE LA JUDICATURA</w:t>
      </w:r>
      <w:r w:rsidRPr="001E718D">
        <w:rPr>
          <w:rFonts w:ascii="Lato" w:hAnsi="Lato"/>
          <w:b/>
        </w:rPr>
        <w:t xml:space="preserve"> DEL ESTADO DE TLAXCALA, EN FUNCIONES DE COMITÉ DE ADQUISICIONES, CELEBRADA A LAS </w:t>
      </w:r>
      <w:r>
        <w:rPr>
          <w:rFonts w:ascii="Lato" w:hAnsi="Lato" w:cstheme="minorHAnsi"/>
          <w:b/>
        </w:rPr>
        <w:t>TRECE</w:t>
      </w:r>
      <w:r w:rsidRPr="001E718D">
        <w:rPr>
          <w:rFonts w:ascii="Lato" w:hAnsi="Lato" w:cstheme="minorHAnsi"/>
          <w:b/>
        </w:rPr>
        <w:t xml:space="preserve"> HORAS </w:t>
      </w:r>
      <w:r>
        <w:rPr>
          <w:rFonts w:ascii="Lato" w:hAnsi="Lato" w:cstheme="minorHAnsi"/>
          <w:b/>
        </w:rPr>
        <w:t xml:space="preserve">CON TREINTA MINUTOS </w:t>
      </w:r>
      <w:r w:rsidRPr="001E718D">
        <w:rPr>
          <w:rFonts w:ascii="Lato" w:hAnsi="Lato" w:cstheme="minorHAnsi"/>
          <w:b/>
        </w:rPr>
        <w:t xml:space="preserve">DEL </w:t>
      </w:r>
      <w:r>
        <w:rPr>
          <w:rFonts w:ascii="Lato" w:hAnsi="Lato" w:cstheme="minorHAnsi"/>
          <w:b/>
        </w:rPr>
        <w:t>VEINTI</w:t>
      </w:r>
      <w:r w:rsidRPr="001E718D">
        <w:rPr>
          <w:rFonts w:ascii="Lato" w:hAnsi="Lato" w:cstheme="minorHAnsi"/>
          <w:b/>
        </w:rPr>
        <w:t>OCHO DE MAYO DE DOS MIL VEINTICINCO.</w:t>
      </w:r>
    </w:p>
    <w:p w14:paraId="1A86A47E" w14:textId="77777777" w:rsidR="00F761B0" w:rsidRDefault="00F761B0" w:rsidP="00F761B0">
      <w:pPr>
        <w:spacing w:after="0" w:line="240" w:lineRule="auto"/>
        <w:jc w:val="both"/>
        <w:rPr>
          <w:rFonts w:ascii="Lato" w:hAnsi="Lato"/>
          <w:b/>
          <w:bCs/>
        </w:rPr>
      </w:pPr>
    </w:p>
    <w:p w14:paraId="3A61395C" w14:textId="77777777" w:rsidR="00F761B0" w:rsidRDefault="00F761B0" w:rsidP="00F761B0">
      <w:pPr>
        <w:spacing w:after="0" w:line="240" w:lineRule="auto"/>
        <w:jc w:val="both"/>
        <w:rPr>
          <w:rFonts w:ascii="Lato" w:hAnsi="Lato"/>
          <w:b/>
          <w:bCs/>
        </w:rPr>
      </w:pPr>
    </w:p>
    <w:p w14:paraId="68FDDEF8" w14:textId="77777777" w:rsidR="000E3E6F" w:rsidRDefault="000E3E6F" w:rsidP="00F761B0">
      <w:pPr>
        <w:spacing w:after="0" w:line="240" w:lineRule="auto"/>
        <w:jc w:val="both"/>
        <w:rPr>
          <w:rFonts w:ascii="Lato" w:hAnsi="Lato"/>
          <w:b/>
          <w:bCs/>
        </w:rPr>
      </w:pPr>
    </w:p>
    <w:p w14:paraId="6C4B2AD7" w14:textId="77777777" w:rsidR="000E3E6F" w:rsidRDefault="000E3E6F" w:rsidP="00F761B0">
      <w:pPr>
        <w:spacing w:after="0" w:line="240" w:lineRule="auto"/>
        <w:jc w:val="both"/>
        <w:rPr>
          <w:rFonts w:ascii="Lato" w:hAnsi="Lato"/>
          <w:b/>
          <w:bCs/>
        </w:rPr>
      </w:pPr>
    </w:p>
    <w:p w14:paraId="7E78C638" w14:textId="77777777" w:rsidR="000E3E6F" w:rsidRDefault="000E3E6F" w:rsidP="00F761B0">
      <w:pPr>
        <w:spacing w:after="0" w:line="240" w:lineRule="auto"/>
        <w:jc w:val="both"/>
        <w:rPr>
          <w:rFonts w:ascii="Lato" w:hAnsi="Lato"/>
          <w:b/>
          <w:bCs/>
        </w:rPr>
      </w:pPr>
    </w:p>
    <w:p w14:paraId="73C9A9CC" w14:textId="77777777" w:rsidR="000E3E6F" w:rsidRDefault="000E3E6F" w:rsidP="00F761B0">
      <w:pPr>
        <w:spacing w:after="0" w:line="240" w:lineRule="auto"/>
        <w:jc w:val="both"/>
        <w:rPr>
          <w:rFonts w:ascii="Lato" w:hAnsi="Lato"/>
          <w:b/>
          <w:bCs/>
        </w:rPr>
      </w:pPr>
    </w:p>
    <w:p w14:paraId="4F141E5D" w14:textId="77777777" w:rsidR="000E3E6F" w:rsidRPr="007664A5" w:rsidRDefault="000E3E6F" w:rsidP="00F761B0">
      <w:pPr>
        <w:spacing w:after="0" w:line="240" w:lineRule="auto"/>
        <w:jc w:val="both"/>
        <w:rPr>
          <w:rFonts w:ascii="Lato" w:hAnsi="Lato"/>
          <w:b/>
          <w:bCs/>
        </w:rPr>
      </w:pPr>
    </w:p>
    <w:p w14:paraId="3EE2521E" w14:textId="77777777" w:rsidR="00F761B0" w:rsidRPr="007664A5" w:rsidRDefault="00F761B0" w:rsidP="00F761B0">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Magistrada Anel Bañuelos Meneses</w:t>
      </w:r>
    </w:p>
    <w:p w14:paraId="0B751E9F" w14:textId="77777777" w:rsidR="00F761B0" w:rsidRPr="007664A5" w:rsidRDefault="00F761B0" w:rsidP="00F761B0">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Presidenta del Tribunal Superior de Justicia</w:t>
      </w:r>
    </w:p>
    <w:p w14:paraId="27246572" w14:textId="77777777" w:rsidR="00F761B0" w:rsidRPr="007664A5" w:rsidRDefault="00F761B0" w:rsidP="00F761B0">
      <w:pPr>
        <w:pStyle w:val="NormalWeb"/>
        <w:tabs>
          <w:tab w:val="left" w:pos="5387"/>
        </w:tabs>
        <w:spacing w:before="0" w:beforeAutospacing="0" w:line="480" w:lineRule="auto"/>
        <w:jc w:val="center"/>
        <w:rPr>
          <w:rFonts w:ascii="Lato" w:hAnsi="Lato" w:cstheme="minorHAnsi"/>
          <w:sz w:val="22"/>
          <w:szCs w:val="22"/>
        </w:rPr>
      </w:pPr>
      <w:r w:rsidRPr="007664A5">
        <w:rPr>
          <w:rFonts w:ascii="Lato" w:hAnsi="Lato" w:cstheme="minorHAnsi"/>
          <w:sz w:val="22"/>
          <w:szCs w:val="22"/>
        </w:rPr>
        <w:t>y del Consejo de la Judicatura del Estado de Tlaxcala</w:t>
      </w:r>
    </w:p>
    <w:p w14:paraId="3A549C48" w14:textId="77777777" w:rsidR="00F761B0" w:rsidRDefault="00F761B0" w:rsidP="00F761B0">
      <w:pPr>
        <w:tabs>
          <w:tab w:val="left" w:pos="5387"/>
        </w:tabs>
        <w:spacing w:after="0" w:line="240" w:lineRule="auto"/>
        <w:jc w:val="both"/>
        <w:rPr>
          <w:rFonts w:ascii="Lato" w:hAnsi="Lato"/>
          <w:b/>
          <w:bCs/>
        </w:rPr>
      </w:pPr>
    </w:p>
    <w:p w14:paraId="5AFC5623" w14:textId="77777777" w:rsidR="00F761B0" w:rsidRDefault="00F761B0" w:rsidP="00F761B0">
      <w:pPr>
        <w:tabs>
          <w:tab w:val="left" w:pos="5387"/>
        </w:tabs>
        <w:spacing w:after="0" w:line="240" w:lineRule="auto"/>
        <w:jc w:val="both"/>
        <w:rPr>
          <w:rFonts w:ascii="Lato" w:hAnsi="Lato"/>
        </w:rPr>
      </w:pPr>
    </w:p>
    <w:p w14:paraId="3E9BFEE6" w14:textId="77777777" w:rsidR="0005350B" w:rsidRPr="007664A5" w:rsidRDefault="0005350B" w:rsidP="00F761B0">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F761B0" w:rsidRPr="007664A5" w14:paraId="45399107" w14:textId="77777777" w:rsidTr="008260EC">
        <w:trPr>
          <w:trHeight w:val="317"/>
        </w:trPr>
        <w:tc>
          <w:tcPr>
            <w:tcW w:w="3969" w:type="dxa"/>
          </w:tcPr>
          <w:p w14:paraId="09CD8A20" w14:textId="77777777" w:rsidR="00F761B0" w:rsidRPr="007664A5" w:rsidRDefault="00F761B0" w:rsidP="008260EC">
            <w:pPr>
              <w:tabs>
                <w:tab w:val="left" w:pos="142"/>
                <w:tab w:val="left" w:pos="5387"/>
                <w:tab w:val="left" w:pos="5954"/>
              </w:tabs>
              <w:spacing w:after="0" w:line="240" w:lineRule="auto"/>
              <w:jc w:val="center"/>
              <w:rPr>
                <w:rFonts w:ascii="Lato" w:hAnsi="Lato"/>
                <w:b/>
                <w:bCs/>
              </w:rPr>
            </w:pPr>
          </w:p>
          <w:p w14:paraId="2D38B435" w14:textId="77777777" w:rsidR="00F761B0" w:rsidRPr="007664A5" w:rsidRDefault="00F761B0" w:rsidP="008260EC">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Mtro. Germán Mendoza </w:t>
            </w:r>
            <w:proofErr w:type="spellStart"/>
            <w:r w:rsidRPr="007664A5">
              <w:rPr>
                <w:rFonts w:ascii="Lato" w:hAnsi="Lato" w:cstheme="minorHAnsi"/>
              </w:rPr>
              <w:t>Papalotzi</w:t>
            </w:r>
            <w:proofErr w:type="spellEnd"/>
            <w:r w:rsidRPr="007664A5">
              <w:rPr>
                <w:rFonts w:ascii="Lato" w:hAnsi="Lato" w:cstheme="minorHAnsi"/>
              </w:rPr>
              <w:t xml:space="preserve"> </w:t>
            </w:r>
          </w:p>
          <w:p w14:paraId="73663323" w14:textId="77777777" w:rsidR="00F761B0" w:rsidRPr="007664A5" w:rsidRDefault="00F761B0" w:rsidP="008260EC">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561" w:type="dxa"/>
          </w:tcPr>
          <w:p w14:paraId="32C4B668" w14:textId="77777777" w:rsidR="00F761B0" w:rsidRPr="007664A5" w:rsidRDefault="00F761B0" w:rsidP="008260EC">
            <w:pPr>
              <w:tabs>
                <w:tab w:val="left" w:pos="142"/>
                <w:tab w:val="left" w:pos="5387"/>
                <w:tab w:val="left" w:pos="5954"/>
              </w:tabs>
              <w:spacing w:after="0" w:line="240" w:lineRule="auto"/>
              <w:jc w:val="both"/>
              <w:rPr>
                <w:rFonts w:ascii="Lato" w:hAnsi="Lato" w:cstheme="minorHAnsi"/>
              </w:rPr>
            </w:pPr>
          </w:p>
          <w:p w14:paraId="3F9694D0" w14:textId="77777777" w:rsidR="00F761B0" w:rsidRPr="007664A5" w:rsidRDefault="00F761B0" w:rsidP="008260EC">
            <w:pPr>
              <w:tabs>
                <w:tab w:val="left" w:pos="142"/>
                <w:tab w:val="left" w:pos="5387"/>
                <w:tab w:val="left" w:pos="5954"/>
              </w:tabs>
              <w:spacing w:after="0" w:line="240" w:lineRule="auto"/>
              <w:jc w:val="both"/>
              <w:rPr>
                <w:rFonts w:ascii="Lato" w:hAnsi="Lato" w:cstheme="minorHAnsi"/>
              </w:rPr>
            </w:pPr>
          </w:p>
          <w:p w14:paraId="0ED7D206" w14:textId="77777777" w:rsidR="00F761B0" w:rsidRPr="007664A5" w:rsidRDefault="00F761B0" w:rsidP="008260EC">
            <w:pPr>
              <w:tabs>
                <w:tab w:val="left" w:pos="142"/>
                <w:tab w:val="left" w:pos="5387"/>
                <w:tab w:val="left" w:pos="5954"/>
              </w:tabs>
              <w:spacing w:after="0" w:line="240" w:lineRule="auto"/>
              <w:jc w:val="both"/>
              <w:rPr>
                <w:rFonts w:ascii="Lato" w:hAnsi="Lato" w:cstheme="minorHAnsi"/>
              </w:rPr>
            </w:pPr>
          </w:p>
          <w:p w14:paraId="08A0D739" w14:textId="77777777" w:rsidR="00F761B0" w:rsidRPr="007664A5" w:rsidRDefault="00F761B0" w:rsidP="008260EC">
            <w:pPr>
              <w:tabs>
                <w:tab w:val="left" w:pos="142"/>
                <w:tab w:val="left" w:pos="5387"/>
                <w:tab w:val="left" w:pos="5954"/>
              </w:tabs>
              <w:spacing w:after="0" w:line="240" w:lineRule="auto"/>
              <w:jc w:val="both"/>
              <w:rPr>
                <w:rFonts w:ascii="Lato" w:hAnsi="Lato" w:cstheme="minorHAnsi"/>
              </w:rPr>
            </w:pPr>
          </w:p>
          <w:p w14:paraId="1D6D4B2C" w14:textId="77777777" w:rsidR="00F761B0" w:rsidRPr="007664A5" w:rsidRDefault="00F761B0" w:rsidP="008260EC">
            <w:pPr>
              <w:tabs>
                <w:tab w:val="left" w:pos="142"/>
                <w:tab w:val="left" w:pos="5387"/>
                <w:tab w:val="left" w:pos="5954"/>
              </w:tabs>
              <w:spacing w:after="0" w:line="240" w:lineRule="auto"/>
              <w:jc w:val="both"/>
              <w:rPr>
                <w:rFonts w:ascii="Lato" w:hAnsi="Lato" w:cstheme="minorHAnsi"/>
              </w:rPr>
            </w:pPr>
          </w:p>
          <w:p w14:paraId="04E9A9EF" w14:textId="77777777" w:rsidR="00F761B0" w:rsidRPr="007664A5" w:rsidRDefault="00F761B0" w:rsidP="008260EC">
            <w:pPr>
              <w:tabs>
                <w:tab w:val="left" w:pos="142"/>
                <w:tab w:val="left" w:pos="5387"/>
                <w:tab w:val="left" w:pos="5954"/>
              </w:tabs>
              <w:spacing w:after="0" w:line="240" w:lineRule="auto"/>
              <w:jc w:val="both"/>
              <w:rPr>
                <w:rFonts w:ascii="Lato" w:hAnsi="Lato" w:cstheme="minorHAnsi"/>
              </w:rPr>
            </w:pPr>
          </w:p>
          <w:p w14:paraId="1328EC3A" w14:textId="77777777" w:rsidR="00F761B0" w:rsidRPr="007664A5" w:rsidRDefault="00F761B0" w:rsidP="008260EC">
            <w:pPr>
              <w:tabs>
                <w:tab w:val="left" w:pos="142"/>
                <w:tab w:val="left" w:pos="5387"/>
                <w:tab w:val="left" w:pos="5954"/>
              </w:tabs>
              <w:spacing w:after="0" w:line="240" w:lineRule="auto"/>
              <w:jc w:val="both"/>
              <w:rPr>
                <w:rFonts w:ascii="Lato" w:hAnsi="Lato" w:cstheme="minorHAnsi"/>
              </w:rPr>
            </w:pPr>
          </w:p>
        </w:tc>
        <w:tc>
          <w:tcPr>
            <w:tcW w:w="3829" w:type="dxa"/>
          </w:tcPr>
          <w:p w14:paraId="23FB1B9A" w14:textId="77777777" w:rsidR="00F761B0" w:rsidRPr="007664A5" w:rsidRDefault="00F761B0" w:rsidP="008260EC">
            <w:pPr>
              <w:tabs>
                <w:tab w:val="left" w:pos="5387"/>
                <w:tab w:val="left" w:pos="5954"/>
              </w:tabs>
              <w:spacing w:after="0" w:line="240" w:lineRule="auto"/>
              <w:ind w:left="-111"/>
              <w:jc w:val="center"/>
              <w:rPr>
                <w:rFonts w:ascii="Lato" w:hAnsi="Lato" w:cstheme="minorHAnsi"/>
              </w:rPr>
            </w:pPr>
          </w:p>
          <w:p w14:paraId="735EB510" w14:textId="77777777" w:rsidR="00F761B0" w:rsidRPr="007664A5" w:rsidRDefault="00F761B0" w:rsidP="008260EC">
            <w:pPr>
              <w:tabs>
                <w:tab w:val="left" w:pos="5387"/>
                <w:tab w:val="left" w:pos="5954"/>
              </w:tabs>
              <w:spacing w:after="0" w:line="240" w:lineRule="auto"/>
              <w:ind w:left="-111"/>
              <w:jc w:val="center"/>
              <w:rPr>
                <w:rFonts w:ascii="Lato" w:hAnsi="Lato" w:cstheme="minorHAnsi"/>
              </w:rPr>
            </w:pPr>
            <w:r w:rsidRPr="007664A5">
              <w:rPr>
                <w:rFonts w:ascii="Lato" w:hAnsi="Lato" w:cstheme="minorHAnsi"/>
              </w:rPr>
              <w:t>Lcda. Violeta Fernández Vázquez</w:t>
            </w:r>
          </w:p>
          <w:p w14:paraId="13552A04" w14:textId="77777777" w:rsidR="00F761B0" w:rsidRPr="007664A5" w:rsidRDefault="00F761B0" w:rsidP="008260EC">
            <w:pPr>
              <w:tabs>
                <w:tab w:val="left" w:pos="5387"/>
                <w:tab w:val="left" w:pos="5954"/>
              </w:tabs>
              <w:spacing w:after="0" w:line="240" w:lineRule="auto"/>
              <w:ind w:left="-111"/>
              <w:jc w:val="center"/>
              <w:rPr>
                <w:rFonts w:ascii="Lato" w:hAnsi="Lato" w:cstheme="minorHAnsi"/>
              </w:rPr>
            </w:pPr>
            <w:r w:rsidRPr="007664A5">
              <w:rPr>
                <w:rFonts w:ascii="Lato" w:hAnsi="Lato" w:cstheme="minorHAnsi"/>
              </w:rPr>
              <w:t>Integrante del Consejo de la Judicatura del Estado de Tlaxcala</w:t>
            </w:r>
          </w:p>
        </w:tc>
      </w:tr>
    </w:tbl>
    <w:p w14:paraId="4C7D8E83" w14:textId="77777777" w:rsidR="00F761B0" w:rsidRDefault="00F761B0" w:rsidP="00F761B0">
      <w:pPr>
        <w:tabs>
          <w:tab w:val="left" w:pos="5387"/>
        </w:tabs>
        <w:spacing w:after="0" w:line="240" w:lineRule="auto"/>
        <w:jc w:val="both"/>
        <w:rPr>
          <w:rFonts w:ascii="Lato" w:hAnsi="Lato"/>
        </w:rPr>
      </w:pPr>
    </w:p>
    <w:p w14:paraId="07D110AF" w14:textId="77777777" w:rsidR="00F761B0" w:rsidRDefault="00F761B0" w:rsidP="00F761B0">
      <w:pPr>
        <w:tabs>
          <w:tab w:val="left" w:pos="5387"/>
        </w:tabs>
        <w:spacing w:after="0" w:line="240" w:lineRule="auto"/>
        <w:jc w:val="both"/>
        <w:rPr>
          <w:rFonts w:ascii="Lato" w:hAnsi="Lato"/>
        </w:rPr>
      </w:pPr>
    </w:p>
    <w:p w14:paraId="7A79BBEC" w14:textId="77777777" w:rsidR="00F761B0" w:rsidRPr="007664A5" w:rsidRDefault="00F761B0" w:rsidP="00F761B0">
      <w:pPr>
        <w:tabs>
          <w:tab w:val="left" w:pos="5387"/>
        </w:tabs>
        <w:spacing w:after="0" w:line="240" w:lineRule="auto"/>
        <w:jc w:val="both"/>
        <w:rPr>
          <w:rFonts w:ascii="Lato" w:hAnsi="Lato"/>
        </w:rPr>
      </w:pPr>
    </w:p>
    <w:p w14:paraId="2B2B4F56" w14:textId="77777777" w:rsidR="00F761B0" w:rsidRPr="007664A5" w:rsidRDefault="00F761B0" w:rsidP="00F761B0">
      <w:pPr>
        <w:tabs>
          <w:tab w:val="left" w:pos="5387"/>
        </w:tabs>
        <w:spacing w:after="0" w:line="240" w:lineRule="auto"/>
        <w:jc w:val="both"/>
        <w:rPr>
          <w:rFonts w:ascii="Lato" w:hAnsi="Lato"/>
        </w:rPr>
      </w:pPr>
    </w:p>
    <w:p w14:paraId="301F7E4A" w14:textId="77777777" w:rsidR="00954DAE" w:rsidRPr="001B74F7" w:rsidRDefault="00954DAE" w:rsidP="00954DAE">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954DAE" w:rsidRPr="001B74F7" w14:paraId="6F7EE1AE" w14:textId="77777777" w:rsidTr="000E5919">
        <w:trPr>
          <w:trHeight w:val="317"/>
        </w:trPr>
        <w:tc>
          <w:tcPr>
            <w:tcW w:w="4106" w:type="dxa"/>
          </w:tcPr>
          <w:p w14:paraId="433CA903"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 xml:space="preserve">Lcda. Alejandra </w:t>
            </w:r>
            <w:proofErr w:type="spellStart"/>
            <w:r w:rsidRPr="001B74F7">
              <w:rPr>
                <w:rFonts w:ascii="Lato" w:hAnsi="Lato" w:cstheme="minorHAnsi"/>
              </w:rPr>
              <w:t>Cósetl</w:t>
            </w:r>
            <w:proofErr w:type="spellEnd"/>
            <w:r w:rsidRPr="001B74F7">
              <w:rPr>
                <w:rFonts w:ascii="Lato" w:hAnsi="Lato" w:cstheme="minorHAnsi"/>
              </w:rPr>
              <w:t xml:space="preserve"> Flores</w:t>
            </w:r>
          </w:p>
          <w:p w14:paraId="092CA08D"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Integrante del Consejo de la Judicatura del Estado de Tlaxcala</w:t>
            </w:r>
          </w:p>
        </w:tc>
        <w:tc>
          <w:tcPr>
            <w:tcW w:w="284" w:type="dxa"/>
          </w:tcPr>
          <w:p w14:paraId="1017E724" w14:textId="77777777" w:rsidR="00954DAE" w:rsidRPr="001B74F7" w:rsidRDefault="00954DAE" w:rsidP="000E5919">
            <w:pPr>
              <w:tabs>
                <w:tab w:val="left" w:pos="142"/>
                <w:tab w:val="left" w:pos="5387"/>
                <w:tab w:val="left" w:pos="5954"/>
              </w:tabs>
              <w:spacing w:after="0" w:line="240" w:lineRule="auto"/>
              <w:jc w:val="both"/>
              <w:rPr>
                <w:rFonts w:ascii="Lato" w:hAnsi="Lato" w:cstheme="minorHAnsi"/>
              </w:rPr>
            </w:pPr>
          </w:p>
        </w:tc>
        <w:tc>
          <w:tcPr>
            <w:tcW w:w="3969" w:type="dxa"/>
          </w:tcPr>
          <w:p w14:paraId="000B001D" w14:textId="77777777" w:rsidR="00954DAE" w:rsidRPr="001B74F7" w:rsidRDefault="00954DAE" w:rsidP="000E5919">
            <w:pPr>
              <w:tabs>
                <w:tab w:val="left" w:pos="-107"/>
                <w:tab w:val="left" w:pos="5387"/>
                <w:tab w:val="left" w:pos="5954"/>
              </w:tabs>
              <w:spacing w:after="0" w:line="240" w:lineRule="auto"/>
              <w:ind w:left="-107"/>
              <w:jc w:val="center"/>
              <w:rPr>
                <w:rFonts w:ascii="Lato" w:hAnsi="Lato" w:cstheme="minorHAnsi"/>
              </w:rPr>
            </w:pPr>
            <w:r w:rsidRPr="001B74F7">
              <w:rPr>
                <w:rFonts w:ascii="Lato" w:hAnsi="Lato" w:cstheme="minorHAnsi"/>
              </w:rPr>
              <w:t>Lcdo. Miguel Sánchez Ramírez</w:t>
            </w:r>
          </w:p>
          <w:p w14:paraId="410FF635"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Integrante del Consejo de la Judicatura del Estado de Tlaxcala</w:t>
            </w:r>
          </w:p>
          <w:p w14:paraId="1C652666"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rPr>
            </w:pPr>
          </w:p>
        </w:tc>
      </w:tr>
    </w:tbl>
    <w:p w14:paraId="71A4CD1D" w14:textId="77777777" w:rsidR="00954DAE" w:rsidRPr="001B74F7" w:rsidRDefault="00954DAE" w:rsidP="00954DAE">
      <w:pPr>
        <w:tabs>
          <w:tab w:val="left" w:pos="5387"/>
        </w:tabs>
        <w:spacing w:after="0" w:line="240" w:lineRule="auto"/>
        <w:jc w:val="both"/>
        <w:rPr>
          <w:rFonts w:ascii="Lato" w:hAnsi="Lato"/>
        </w:rPr>
      </w:pPr>
    </w:p>
    <w:p w14:paraId="5A5DC9F2" w14:textId="77777777" w:rsidR="00954DAE" w:rsidRPr="001B74F7" w:rsidRDefault="00954DAE" w:rsidP="00954DAE">
      <w:pPr>
        <w:tabs>
          <w:tab w:val="left" w:pos="5387"/>
        </w:tabs>
        <w:spacing w:after="0" w:line="240" w:lineRule="auto"/>
        <w:jc w:val="both"/>
        <w:rPr>
          <w:rFonts w:ascii="Lato" w:hAnsi="Lato"/>
        </w:rPr>
      </w:pPr>
    </w:p>
    <w:p w14:paraId="5B191EDB" w14:textId="77777777" w:rsidR="00954DAE" w:rsidRDefault="00954DAE" w:rsidP="00954DAE">
      <w:pPr>
        <w:tabs>
          <w:tab w:val="left" w:pos="5387"/>
        </w:tabs>
        <w:spacing w:after="0" w:line="240" w:lineRule="auto"/>
        <w:jc w:val="both"/>
        <w:rPr>
          <w:rFonts w:ascii="Lato" w:hAnsi="Lato"/>
        </w:rPr>
      </w:pPr>
    </w:p>
    <w:p w14:paraId="37CD243A" w14:textId="77777777" w:rsidR="00954DAE" w:rsidRDefault="00954DAE" w:rsidP="00954DAE">
      <w:pPr>
        <w:tabs>
          <w:tab w:val="left" w:pos="5387"/>
        </w:tabs>
        <w:spacing w:after="0" w:line="240" w:lineRule="auto"/>
        <w:jc w:val="both"/>
        <w:rPr>
          <w:rFonts w:ascii="Lato" w:hAnsi="Lato"/>
        </w:rPr>
      </w:pPr>
    </w:p>
    <w:p w14:paraId="62501F21" w14:textId="77777777" w:rsidR="00954DAE" w:rsidRDefault="00954DAE" w:rsidP="00954DAE">
      <w:pPr>
        <w:tabs>
          <w:tab w:val="left" w:pos="5387"/>
        </w:tabs>
        <w:spacing w:after="0" w:line="240" w:lineRule="auto"/>
        <w:jc w:val="both"/>
        <w:rPr>
          <w:rFonts w:ascii="Lato" w:hAnsi="Lato"/>
        </w:rPr>
      </w:pPr>
    </w:p>
    <w:p w14:paraId="1BC754DB" w14:textId="77777777" w:rsidR="00954DAE" w:rsidRPr="001B74F7" w:rsidRDefault="00954DAE" w:rsidP="00954DAE">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954DAE" w:rsidRPr="001B74F7" w14:paraId="429A5409" w14:textId="77777777" w:rsidTr="000E5919">
        <w:trPr>
          <w:trHeight w:val="317"/>
        </w:trPr>
        <w:tc>
          <w:tcPr>
            <w:tcW w:w="8467" w:type="dxa"/>
            <w:gridSpan w:val="3"/>
          </w:tcPr>
          <w:p w14:paraId="53F394A5" w14:textId="77777777" w:rsidR="00954DAE" w:rsidRPr="001B74F7" w:rsidRDefault="00954DAE" w:rsidP="000E5919">
            <w:pPr>
              <w:tabs>
                <w:tab w:val="left" w:pos="-107"/>
                <w:tab w:val="left" w:pos="5387"/>
                <w:tab w:val="left" w:pos="5954"/>
              </w:tabs>
              <w:spacing w:after="0" w:line="240" w:lineRule="auto"/>
              <w:ind w:left="-107"/>
              <w:jc w:val="center"/>
              <w:rPr>
                <w:rFonts w:ascii="Lato" w:hAnsi="Lato" w:cstheme="minorHAnsi"/>
              </w:rPr>
            </w:pPr>
          </w:p>
        </w:tc>
      </w:tr>
      <w:tr w:rsidR="00954DAE" w:rsidRPr="001B74F7" w14:paraId="2167F09C" w14:textId="77777777" w:rsidTr="000E5919">
        <w:trPr>
          <w:trHeight w:val="317"/>
        </w:trPr>
        <w:tc>
          <w:tcPr>
            <w:tcW w:w="4214" w:type="dxa"/>
          </w:tcPr>
          <w:p w14:paraId="3596ABCC"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Lcdo. José Fernando Guzmán Zárate</w:t>
            </w:r>
          </w:p>
          <w:p w14:paraId="7049725F"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Contralor del Poder Judicial del Estado</w:t>
            </w:r>
          </w:p>
          <w:p w14:paraId="4CB5885E"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 xml:space="preserve"> </w:t>
            </w:r>
          </w:p>
          <w:p w14:paraId="6B3D60AD"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rPr>
            </w:pPr>
          </w:p>
        </w:tc>
        <w:tc>
          <w:tcPr>
            <w:tcW w:w="284" w:type="dxa"/>
          </w:tcPr>
          <w:p w14:paraId="2CB2C795" w14:textId="77777777" w:rsidR="00954DAE" w:rsidRPr="001B74F7" w:rsidRDefault="00954DAE" w:rsidP="000E5919">
            <w:pPr>
              <w:tabs>
                <w:tab w:val="left" w:pos="142"/>
                <w:tab w:val="left" w:pos="5387"/>
                <w:tab w:val="left" w:pos="5954"/>
              </w:tabs>
              <w:spacing w:after="0" w:line="240" w:lineRule="auto"/>
              <w:jc w:val="both"/>
              <w:rPr>
                <w:rFonts w:ascii="Lato" w:hAnsi="Lato" w:cstheme="minorHAnsi"/>
              </w:rPr>
            </w:pPr>
          </w:p>
          <w:p w14:paraId="619F66FC" w14:textId="77777777" w:rsidR="00954DAE" w:rsidRPr="001B74F7" w:rsidRDefault="00954DAE" w:rsidP="000E5919">
            <w:pPr>
              <w:tabs>
                <w:tab w:val="left" w:pos="142"/>
                <w:tab w:val="left" w:pos="5387"/>
                <w:tab w:val="left" w:pos="5954"/>
              </w:tabs>
              <w:spacing w:after="0" w:line="240" w:lineRule="auto"/>
              <w:jc w:val="both"/>
              <w:rPr>
                <w:rFonts w:ascii="Lato" w:hAnsi="Lato" w:cstheme="minorHAnsi"/>
              </w:rPr>
            </w:pPr>
          </w:p>
        </w:tc>
        <w:tc>
          <w:tcPr>
            <w:tcW w:w="3969" w:type="dxa"/>
          </w:tcPr>
          <w:p w14:paraId="3B3EB2CE"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C.P. Fabián Montiel Gómez</w:t>
            </w:r>
          </w:p>
          <w:p w14:paraId="6F5E59D5"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b/>
                <w:bCs/>
              </w:rPr>
            </w:pPr>
            <w:r w:rsidRPr="001B74F7">
              <w:rPr>
                <w:rFonts w:ascii="Lato" w:hAnsi="Lato" w:cstheme="minorHAnsi"/>
              </w:rPr>
              <w:t>Tesorero del Poder Judicial del Estado</w:t>
            </w:r>
          </w:p>
          <w:p w14:paraId="11A927C8"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rPr>
            </w:pPr>
          </w:p>
        </w:tc>
      </w:tr>
      <w:tr w:rsidR="00954DAE" w:rsidRPr="001B74F7" w14:paraId="5210F411" w14:textId="77777777" w:rsidTr="000E5919">
        <w:trPr>
          <w:trHeight w:val="317"/>
        </w:trPr>
        <w:tc>
          <w:tcPr>
            <w:tcW w:w="8467" w:type="dxa"/>
            <w:gridSpan w:val="3"/>
          </w:tcPr>
          <w:p w14:paraId="2B86590E"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b/>
                <w:bCs/>
              </w:rPr>
            </w:pPr>
          </w:p>
          <w:p w14:paraId="5C133365"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b/>
                <w:bCs/>
              </w:rPr>
            </w:pPr>
            <w:r w:rsidRPr="001B74F7">
              <w:rPr>
                <w:rFonts w:ascii="Lato" w:hAnsi="Lato" w:cstheme="minorHAnsi"/>
                <w:b/>
                <w:bCs/>
              </w:rPr>
              <w:t>DOY FE</w:t>
            </w:r>
          </w:p>
          <w:p w14:paraId="67A78434" w14:textId="77777777" w:rsidR="00954DAE" w:rsidRDefault="00954DAE" w:rsidP="000E5919">
            <w:pPr>
              <w:tabs>
                <w:tab w:val="left" w:pos="142"/>
                <w:tab w:val="left" w:pos="5387"/>
                <w:tab w:val="left" w:pos="5954"/>
              </w:tabs>
              <w:spacing w:after="0" w:line="240" w:lineRule="auto"/>
              <w:jc w:val="center"/>
              <w:rPr>
                <w:rFonts w:ascii="Lato" w:hAnsi="Lato" w:cstheme="minorHAnsi"/>
                <w:b/>
                <w:bCs/>
              </w:rPr>
            </w:pPr>
          </w:p>
          <w:p w14:paraId="0DB32B24" w14:textId="77777777" w:rsidR="00954DAE" w:rsidRDefault="00954DAE" w:rsidP="000E5919">
            <w:pPr>
              <w:tabs>
                <w:tab w:val="left" w:pos="142"/>
                <w:tab w:val="left" w:pos="5387"/>
                <w:tab w:val="left" w:pos="5954"/>
              </w:tabs>
              <w:spacing w:after="0" w:line="240" w:lineRule="auto"/>
              <w:jc w:val="center"/>
              <w:rPr>
                <w:rFonts w:ascii="Lato" w:hAnsi="Lato" w:cstheme="minorHAnsi"/>
                <w:b/>
                <w:bCs/>
              </w:rPr>
            </w:pPr>
          </w:p>
          <w:p w14:paraId="3BF5E82D" w14:textId="77777777" w:rsidR="00954DAE" w:rsidRDefault="00954DAE" w:rsidP="000E5919">
            <w:pPr>
              <w:tabs>
                <w:tab w:val="left" w:pos="142"/>
                <w:tab w:val="left" w:pos="5387"/>
                <w:tab w:val="left" w:pos="5954"/>
              </w:tabs>
              <w:spacing w:after="0" w:line="240" w:lineRule="auto"/>
              <w:jc w:val="center"/>
              <w:rPr>
                <w:rFonts w:ascii="Lato" w:hAnsi="Lato" w:cstheme="minorHAnsi"/>
                <w:b/>
                <w:bCs/>
              </w:rPr>
            </w:pPr>
          </w:p>
          <w:p w14:paraId="2087A8EB"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b/>
                <w:bCs/>
              </w:rPr>
            </w:pPr>
          </w:p>
          <w:p w14:paraId="0F67F3AD"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b/>
                <w:bCs/>
              </w:rPr>
            </w:pPr>
          </w:p>
          <w:p w14:paraId="21FBDF15"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 xml:space="preserve">Lcda. </w:t>
            </w:r>
            <w:proofErr w:type="spellStart"/>
            <w:r w:rsidRPr="001B74F7">
              <w:rPr>
                <w:rFonts w:ascii="Lato" w:hAnsi="Lato" w:cstheme="minorHAnsi"/>
              </w:rPr>
              <w:t>Midory</w:t>
            </w:r>
            <w:proofErr w:type="spellEnd"/>
            <w:r w:rsidRPr="001B74F7">
              <w:rPr>
                <w:rFonts w:ascii="Lato" w:hAnsi="Lato" w:cstheme="minorHAnsi"/>
              </w:rPr>
              <w:t xml:space="preserve"> Castro Bañuelos </w:t>
            </w:r>
          </w:p>
          <w:p w14:paraId="56A9FB0D" w14:textId="77777777" w:rsidR="00954DAE" w:rsidRPr="001B74F7" w:rsidRDefault="00954DAE" w:rsidP="000E5919">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Secretaria Ejecutiva del Consejo de la Judicatura del Estado de Tlaxcala.</w:t>
            </w:r>
          </w:p>
        </w:tc>
      </w:tr>
    </w:tbl>
    <w:p w14:paraId="3088D1D4" w14:textId="77777777" w:rsidR="00F761B0" w:rsidRDefault="00F761B0" w:rsidP="00F761B0">
      <w:pPr>
        <w:spacing w:line="240" w:lineRule="auto"/>
        <w:rPr>
          <w:rFonts w:ascii="Lato" w:hAnsi="Lato"/>
        </w:rPr>
      </w:pPr>
    </w:p>
    <w:p w14:paraId="0BE6808B" w14:textId="77777777" w:rsidR="00F761B0" w:rsidRPr="00D305DE" w:rsidRDefault="00F761B0" w:rsidP="00F761B0">
      <w:pPr>
        <w:spacing w:after="0" w:line="480" w:lineRule="auto"/>
        <w:jc w:val="both"/>
        <w:rPr>
          <w:rFonts w:ascii="Lato" w:hAnsi="Lato"/>
        </w:rPr>
      </w:pPr>
    </w:p>
    <w:sectPr w:rsidR="00F761B0" w:rsidRPr="00D305DE" w:rsidSect="00530CB1">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D0D62" w14:textId="77777777" w:rsidR="002E0A03" w:rsidRDefault="002E0A03">
      <w:pPr>
        <w:spacing w:after="0" w:line="240" w:lineRule="auto"/>
      </w:pPr>
      <w:r>
        <w:separator/>
      </w:r>
    </w:p>
  </w:endnote>
  <w:endnote w:type="continuationSeparator" w:id="0">
    <w:p w14:paraId="1A477136" w14:textId="77777777" w:rsidR="002E0A03" w:rsidRDefault="002E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F25BC" w14:textId="77777777" w:rsidR="002E0A03" w:rsidRDefault="002E0A03">
      <w:pPr>
        <w:spacing w:after="0" w:line="240" w:lineRule="auto"/>
      </w:pPr>
      <w:r>
        <w:separator/>
      </w:r>
    </w:p>
  </w:footnote>
  <w:footnote w:type="continuationSeparator" w:id="0">
    <w:p w14:paraId="5DDB9D4A" w14:textId="77777777" w:rsidR="002E0A03" w:rsidRDefault="002E0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79676DCF"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1" w:name="_Hlk93306781"/>
        <w:bookmarkStart w:id="12" w:name="_Hlk93306782"/>
        <w:r w:rsidRPr="00066347">
          <w:rPr>
            <w:rFonts w:asciiTheme="minorHAnsi" w:hAnsiTheme="minorHAnsi" w:cstheme="minorHAnsi"/>
            <w:b/>
            <w:bCs/>
          </w:rPr>
          <w:t xml:space="preserve">ACTA NÚMERO: </w:t>
        </w:r>
        <w:r w:rsidR="00C80D89">
          <w:rPr>
            <w:rFonts w:asciiTheme="minorHAnsi" w:hAnsiTheme="minorHAnsi" w:cstheme="minorHAnsi"/>
            <w:b/>
            <w:bCs/>
          </w:rPr>
          <w:t>53</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1"/>
        <w:bookmarkEnd w:id="12"/>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0A72D3C"/>
    <w:multiLevelType w:val="hybridMultilevel"/>
    <w:tmpl w:val="E7D69EB6"/>
    <w:lvl w:ilvl="0" w:tplc="13085F2C">
      <w:start w:val="1"/>
      <w:numFmt w:val="decimal"/>
      <w:lvlText w:val="%1."/>
      <w:lvlJc w:val="lef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3"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4E6F0B"/>
    <w:multiLevelType w:val="hybridMultilevel"/>
    <w:tmpl w:val="B220171E"/>
    <w:lvl w:ilvl="0" w:tplc="FFFFFFFF">
      <w:start w:val="1"/>
      <w:numFmt w:val="decimal"/>
      <w:lvlText w:val="%1."/>
      <w:lvlJc w:val="left"/>
      <w:pPr>
        <w:ind w:left="1065" w:hanging="360"/>
      </w:pPr>
      <w:rPr>
        <w:rFonts w:ascii="Lato" w:hAnsi="Lato" w:hint="default"/>
        <w:sz w:val="22"/>
        <w:szCs w:val="2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6"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3"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6"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445EFC"/>
    <w:multiLevelType w:val="hybridMultilevel"/>
    <w:tmpl w:val="F3DE1F96"/>
    <w:lvl w:ilvl="0" w:tplc="080A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CA5976"/>
    <w:multiLevelType w:val="hybridMultilevel"/>
    <w:tmpl w:val="B220171E"/>
    <w:lvl w:ilvl="0" w:tplc="305CBA90">
      <w:start w:val="1"/>
      <w:numFmt w:val="decimal"/>
      <w:lvlText w:val="%1."/>
      <w:lvlJc w:val="left"/>
      <w:pPr>
        <w:ind w:left="1065" w:hanging="360"/>
      </w:pPr>
      <w:rPr>
        <w:rFonts w:ascii="Lato" w:hAnsi="Lato" w:hint="default"/>
        <w:sz w:val="22"/>
        <w:szCs w:val="22"/>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0"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16"/>
  </w:num>
  <w:num w:numId="2" w16cid:durableId="1719864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5"/>
  </w:num>
  <w:num w:numId="4" w16cid:durableId="894009052">
    <w:abstractNumId w:val="0"/>
  </w:num>
  <w:num w:numId="5" w16cid:durableId="711003999">
    <w:abstractNumId w:val="7"/>
  </w:num>
  <w:num w:numId="6" w16cid:durableId="1342586187">
    <w:abstractNumId w:val="29"/>
  </w:num>
  <w:num w:numId="7" w16cid:durableId="552545073">
    <w:abstractNumId w:val="19"/>
  </w:num>
  <w:num w:numId="8" w16cid:durableId="1125582504">
    <w:abstractNumId w:val="28"/>
  </w:num>
  <w:num w:numId="9" w16cid:durableId="2033535532">
    <w:abstractNumId w:val="30"/>
  </w:num>
  <w:num w:numId="10" w16cid:durableId="539434611">
    <w:abstractNumId w:val="27"/>
  </w:num>
  <w:num w:numId="11" w16cid:durableId="940066454">
    <w:abstractNumId w:val="11"/>
  </w:num>
  <w:num w:numId="12" w16cid:durableId="44186265">
    <w:abstractNumId w:val="1"/>
  </w:num>
  <w:num w:numId="13" w16cid:durableId="1993486393">
    <w:abstractNumId w:val="10"/>
  </w:num>
  <w:num w:numId="14" w16cid:durableId="1637636217">
    <w:abstractNumId w:val="31"/>
  </w:num>
  <w:num w:numId="15" w16cid:durableId="1930387205">
    <w:abstractNumId w:val="20"/>
  </w:num>
  <w:num w:numId="16" w16cid:durableId="1994872274">
    <w:abstractNumId w:val="18"/>
  </w:num>
  <w:num w:numId="17" w16cid:durableId="950282019">
    <w:abstractNumId w:val="26"/>
  </w:num>
  <w:num w:numId="18" w16cid:durableId="1703240276">
    <w:abstractNumId w:val="35"/>
  </w:num>
  <w:num w:numId="19" w16cid:durableId="4211457">
    <w:abstractNumId w:val="22"/>
  </w:num>
  <w:num w:numId="20" w16cid:durableId="803740560">
    <w:abstractNumId w:val="33"/>
  </w:num>
  <w:num w:numId="21" w16cid:durableId="1331324021">
    <w:abstractNumId w:val="36"/>
  </w:num>
  <w:num w:numId="22" w16cid:durableId="1032733189">
    <w:abstractNumId w:val="14"/>
  </w:num>
  <w:num w:numId="23" w16cid:durableId="515927401">
    <w:abstractNumId w:val="4"/>
  </w:num>
  <w:num w:numId="24" w16cid:durableId="142503258">
    <w:abstractNumId w:val="32"/>
  </w:num>
  <w:num w:numId="25" w16cid:durableId="120612950">
    <w:abstractNumId w:val="2"/>
  </w:num>
  <w:num w:numId="26" w16cid:durableId="1155489127">
    <w:abstractNumId w:val="24"/>
  </w:num>
  <w:num w:numId="27" w16cid:durableId="1093355439">
    <w:abstractNumId w:val="34"/>
  </w:num>
  <w:num w:numId="28" w16cid:durableId="1229268774">
    <w:abstractNumId w:val="9"/>
  </w:num>
  <w:num w:numId="29" w16cid:durableId="1546676967">
    <w:abstractNumId w:val="23"/>
  </w:num>
  <w:num w:numId="30" w16cid:durableId="2026401603">
    <w:abstractNumId w:val="21"/>
  </w:num>
  <w:num w:numId="31" w16cid:durableId="1563637607">
    <w:abstractNumId w:val="3"/>
  </w:num>
  <w:num w:numId="32" w16cid:durableId="158815434">
    <w:abstractNumId w:val="17"/>
  </w:num>
  <w:num w:numId="33" w16cid:durableId="835720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6"/>
  </w:num>
  <w:num w:numId="35" w16cid:durableId="269821115">
    <w:abstractNumId w:val="8"/>
  </w:num>
  <w:num w:numId="36" w16cid:durableId="2009863600">
    <w:abstractNumId w:val="37"/>
  </w:num>
  <w:num w:numId="37" w16cid:durableId="1545950160">
    <w:abstractNumId w:val="13"/>
  </w:num>
  <w:num w:numId="38" w16cid:durableId="1027413705">
    <w:abstractNumId w:val="15"/>
  </w:num>
  <w:num w:numId="39" w16cid:durableId="859321895">
    <w:abstractNumId w:val="38"/>
  </w:num>
  <w:num w:numId="40" w16cid:durableId="1145898746">
    <w:abstractNumId w:val="25"/>
  </w:num>
  <w:num w:numId="41" w16cid:durableId="1439909534">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3D9"/>
    <w:rsid w:val="0004193C"/>
    <w:rsid w:val="00042184"/>
    <w:rsid w:val="0004314C"/>
    <w:rsid w:val="000465B1"/>
    <w:rsid w:val="00050311"/>
    <w:rsid w:val="00053158"/>
    <w:rsid w:val="0005350B"/>
    <w:rsid w:val="00054921"/>
    <w:rsid w:val="00054A44"/>
    <w:rsid w:val="0005626A"/>
    <w:rsid w:val="00057BE4"/>
    <w:rsid w:val="000609DF"/>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367D"/>
    <w:rsid w:val="000E3E6F"/>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2782"/>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42A"/>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A03"/>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02E5"/>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006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6D10"/>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0778B"/>
    <w:rsid w:val="00412CDA"/>
    <w:rsid w:val="00413F17"/>
    <w:rsid w:val="00416C66"/>
    <w:rsid w:val="00422459"/>
    <w:rsid w:val="0042257B"/>
    <w:rsid w:val="00423526"/>
    <w:rsid w:val="00424298"/>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418D"/>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0CB1"/>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2C3E"/>
    <w:rsid w:val="005535D0"/>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7721"/>
    <w:rsid w:val="00607D0D"/>
    <w:rsid w:val="00612EF7"/>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741F"/>
    <w:rsid w:val="00651551"/>
    <w:rsid w:val="00651A2D"/>
    <w:rsid w:val="006528EE"/>
    <w:rsid w:val="0065326F"/>
    <w:rsid w:val="006550CC"/>
    <w:rsid w:val="00657231"/>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4ED5"/>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0160"/>
    <w:rsid w:val="0079118A"/>
    <w:rsid w:val="00791858"/>
    <w:rsid w:val="00791AE1"/>
    <w:rsid w:val="00793AB6"/>
    <w:rsid w:val="00794048"/>
    <w:rsid w:val="007950E0"/>
    <w:rsid w:val="0079579F"/>
    <w:rsid w:val="007A316C"/>
    <w:rsid w:val="007A4D72"/>
    <w:rsid w:val="007B0226"/>
    <w:rsid w:val="007B14FB"/>
    <w:rsid w:val="007B2239"/>
    <w:rsid w:val="007B39E3"/>
    <w:rsid w:val="007B4FB7"/>
    <w:rsid w:val="007B529D"/>
    <w:rsid w:val="007C1504"/>
    <w:rsid w:val="007C2070"/>
    <w:rsid w:val="007C44D5"/>
    <w:rsid w:val="007C6DD6"/>
    <w:rsid w:val="007C7155"/>
    <w:rsid w:val="007D2908"/>
    <w:rsid w:val="007D3CB5"/>
    <w:rsid w:val="007D5918"/>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2D3F"/>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4AD2"/>
    <w:rsid w:val="008D5F10"/>
    <w:rsid w:val="008D5F41"/>
    <w:rsid w:val="008D7FA1"/>
    <w:rsid w:val="008E34FD"/>
    <w:rsid w:val="008E3594"/>
    <w:rsid w:val="008E5BB5"/>
    <w:rsid w:val="008E79AE"/>
    <w:rsid w:val="008E7B72"/>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970"/>
    <w:rsid w:val="00936C14"/>
    <w:rsid w:val="00937961"/>
    <w:rsid w:val="00937CB6"/>
    <w:rsid w:val="0094196C"/>
    <w:rsid w:val="0094416D"/>
    <w:rsid w:val="00952338"/>
    <w:rsid w:val="00952525"/>
    <w:rsid w:val="00952AB7"/>
    <w:rsid w:val="00952F60"/>
    <w:rsid w:val="00954DAE"/>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71"/>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61D2"/>
    <w:rsid w:val="00AF14FF"/>
    <w:rsid w:val="00AF16F0"/>
    <w:rsid w:val="00AF2957"/>
    <w:rsid w:val="00AF3D5C"/>
    <w:rsid w:val="00AF4EE4"/>
    <w:rsid w:val="00AF52A5"/>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6D12"/>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5B1"/>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3803"/>
    <w:rsid w:val="00BD5BE4"/>
    <w:rsid w:val="00BD6C2A"/>
    <w:rsid w:val="00BD6E66"/>
    <w:rsid w:val="00BD6E88"/>
    <w:rsid w:val="00BD744E"/>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3629"/>
    <w:rsid w:val="00C64A8E"/>
    <w:rsid w:val="00C65B35"/>
    <w:rsid w:val="00C65C8A"/>
    <w:rsid w:val="00C65F7F"/>
    <w:rsid w:val="00C660C3"/>
    <w:rsid w:val="00C66B33"/>
    <w:rsid w:val="00C67453"/>
    <w:rsid w:val="00C70E30"/>
    <w:rsid w:val="00C72ADE"/>
    <w:rsid w:val="00C73F48"/>
    <w:rsid w:val="00C743D2"/>
    <w:rsid w:val="00C75083"/>
    <w:rsid w:val="00C76BBA"/>
    <w:rsid w:val="00C8019F"/>
    <w:rsid w:val="00C80D89"/>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4A85"/>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05DE"/>
    <w:rsid w:val="00D31A0B"/>
    <w:rsid w:val="00D35236"/>
    <w:rsid w:val="00D4062B"/>
    <w:rsid w:val="00D41658"/>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0FB3"/>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2A0C"/>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A03CC"/>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888"/>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1B0"/>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C8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2280</Words>
  <Characters>12545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20</cp:revision>
  <cp:lastPrinted>2025-06-24T17:25:00Z</cp:lastPrinted>
  <dcterms:created xsi:type="dcterms:W3CDTF">2025-05-28T17:29:00Z</dcterms:created>
  <dcterms:modified xsi:type="dcterms:W3CDTF">2025-06-26T18:35:00Z</dcterms:modified>
</cp:coreProperties>
</file>