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67BFEE7" w:rsidR="00170F58" w:rsidRDefault="001C6BC1" w:rsidP="005E7977">
      <w:pPr>
        <w:spacing w:after="0" w:line="480" w:lineRule="auto"/>
        <w:jc w:val="both"/>
        <w:rPr>
          <w:rFonts w:ascii="Lato" w:hAnsi="Lato" w:cstheme="minorHAnsi"/>
          <w:b/>
        </w:rPr>
      </w:pPr>
      <w:bookmarkStart w:id="0" w:name="_Hlk93306768"/>
      <w:bookmarkStart w:id="1" w:name="_Hlk31799003"/>
      <w:bookmarkStart w:id="2" w:name="_Hlk89781194"/>
      <w:r>
        <w:rPr>
          <w:rFonts w:ascii="Lato" w:hAnsi="Lato"/>
          <w:b/>
        </w:rPr>
        <w:t xml:space="preserve">ACTA DE </w:t>
      </w:r>
      <w:r w:rsidR="00483E06">
        <w:rPr>
          <w:rFonts w:ascii="Lato" w:hAnsi="Lato"/>
          <w:b/>
        </w:rPr>
        <w:t xml:space="preserve">SESIÓN </w:t>
      </w:r>
      <w:r w:rsidR="00483E06" w:rsidRPr="001B74F7">
        <w:rPr>
          <w:rFonts w:ascii="Lato" w:hAnsi="Lato"/>
          <w:b/>
        </w:rPr>
        <w:t>EXTRAORDINARIA PRIVADA DEL CONSEJO DE LA JUDICATURA DEL ESTADO DE TLAXCALA, EN FUNCIONES DE COMITÉ DE ADQUISICIONES</w:t>
      </w:r>
      <w:r w:rsidR="00483E06">
        <w:rPr>
          <w:rFonts w:ascii="Lato" w:hAnsi="Lato"/>
          <w:b/>
        </w:rPr>
        <w:t xml:space="preserve">, CELEBRADA A LAS </w:t>
      </w:r>
      <w:r w:rsidR="00674946" w:rsidRPr="001B74F7">
        <w:rPr>
          <w:rFonts w:ascii="Lato" w:hAnsi="Lato" w:cstheme="minorHAnsi"/>
          <w:b/>
        </w:rPr>
        <w:t>ONCE</w:t>
      </w:r>
      <w:r w:rsidR="001430F4" w:rsidRPr="001B74F7">
        <w:rPr>
          <w:rFonts w:ascii="Lato" w:hAnsi="Lato" w:cstheme="minorHAnsi"/>
          <w:b/>
        </w:rPr>
        <w:t xml:space="preserve"> </w:t>
      </w:r>
      <w:r w:rsidR="00170F58" w:rsidRPr="001B74F7">
        <w:rPr>
          <w:rFonts w:ascii="Lato" w:hAnsi="Lato" w:cstheme="minorHAnsi"/>
          <w:b/>
        </w:rPr>
        <w:t>HORAS</w:t>
      </w:r>
      <w:r w:rsidR="00E55A9E" w:rsidRPr="001B74F7">
        <w:rPr>
          <w:rFonts w:ascii="Lato" w:hAnsi="Lato" w:cstheme="minorHAnsi"/>
          <w:b/>
        </w:rPr>
        <w:t xml:space="preserve"> DEL</w:t>
      </w:r>
      <w:r w:rsidR="008167E9" w:rsidRPr="001B74F7">
        <w:rPr>
          <w:rFonts w:ascii="Lato" w:hAnsi="Lato" w:cstheme="minorHAnsi"/>
          <w:b/>
        </w:rPr>
        <w:t xml:space="preserve"> </w:t>
      </w:r>
      <w:r w:rsidR="00A47845" w:rsidRPr="001B74F7">
        <w:rPr>
          <w:rFonts w:ascii="Lato" w:hAnsi="Lato" w:cstheme="minorHAnsi"/>
          <w:b/>
        </w:rPr>
        <w:t>SEIS DE JUNIO</w:t>
      </w:r>
      <w:r w:rsidR="00066347" w:rsidRPr="001B74F7">
        <w:rPr>
          <w:rFonts w:ascii="Lato" w:hAnsi="Lato" w:cstheme="minorHAnsi"/>
          <w:b/>
        </w:rPr>
        <w:t xml:space="preserve"> </w:t>
      </w:r>
      <w:r w:rsidR="008167E9" w:rsidRPr="001B74F7">
        <w:rPr>
          <w:rFonts w:ascii="Lato" w:hAnsi="Lato" w:cstheme="minorHAnsi"/>
          <w:b/>
        </w:rPr>
        <w:t>D</w:t>
      </w:r>
      <w:r w:rsidR="00E55A9E" w:rsidRPr="001B74F7">
        <w:rPr>
          <w:rFonts w:ascii="Lato" w:hAnsi="Lato" w:cstheme="minorHAnsi"/>
          <w:b/>
        </w:rPr>
        <w:t>E DOS MIL VEINTI</w:t>
      </w:r>
      <w:r w:rsidR="009644DC" w:rsidRPr="001B74F7">
        <w:rPr>
          <w:rFonts w:ascii="Lato" w:hAnsi="Lato" w:cstheme="minorHAnsi"/>
          <w:b/>
        </w:rPr>
        <w:t>C</w:t>
      </w:r>
      <w:r w:rsidR="007834D1" w:rsidRPr="001B74F7">
        <w:rPr>
          <w:rFonts w:ascii="Lato" w:hAnsi="Lato" w:cstheme="minorHAnsi"/>
          <w:b/>
        </w:rPr>
        <w:t>INCO</w:t>
      </w:r>
      <w:r w:rsidR="00170F58" w:rsidRPr="001B74F7">
        <w:rPr>
          <w:rFonts w:ascii="Lato" w:hAnsi="Lato" w:cstheme="minorHAnsi"/>
          <w:b/>
        </w:rPr>
        <w:t xml:space="preserve">, </w:t>
      </w:r>
      <w:bookmarkStart w:id="3" w:name="_Hlk54605153"/>
      <w:bookmarkEnd w:id="0"/>
      <w:r w:rsidR="00170F58" w:rsidRPr="001B74F7">
        <w:rPr>
          <w:rFonts w:ascii="Lato" w:hAnsi="Lato" w:cstheme="minorHAnsi"/>
          <w:b/>
        </w:rPr>
        <w:t>EN LA PRESIDENCIA DEL TRIBUNAL SUPERIOR DE JUSTICIA DEL ESTADO, CON SEDE EN CIUDAD JUDICIAL, SANTA ANITA HUILOAC, APIZACO,</w:t>
      </w:r>
      <w:r w:rsidR="002A33A0" w:rsidRPr="001B74F7">
        <w:rPr>
          <w:rFonts w:ascii="Lato" w:hAnsi="Lato" w:cstheme="minorHAnsi"/>
          <w:b/>
        </w:rPr>
        <w:t xml:space="preserve"> TLAXCALA,</w:t>
      </w:r>
      <w:r w:rsidR="00170F58" w:rsidRPr="001B74F7">
        <w:rPr>
          <w:rFonts w:ascii="Lato" w:hAnsi="Lato" w:cstheme="minorHAnsi"/>
          <w:b/>
        </w:rPr>
        <w:t xml:space="preserve"> </w:t>
      </w:r>
      <w:bookmarkEnd w:id="1"/>
      <w:bookmarkEnd w:id="2"/>
      <w:bookmarkEnd w:id="3"/>
      <w:r w:rsidR="00483E06">
        <w:rPr>
          <w:rFonts w:ascii="Lato" w:hAnsi="Lato" w:cstheme="minorHAnsi"/>
          <w:b/>
        </w:rPr>
        <w:t>BAJO EL SIGUIENTE:</w:t>
      </w:r>
    </w:p>
    <w:p w14:paraId="30C62206" w14:textId="77777777" w:rsidR="00572B04" w:rsidRDefault="00572B04" w:rsidP="005E7977">
      <w:pPr>
        <w:spacing w:after="0"/>
        <w:jc w:val="center"/>
        <w:rPr>
          <w:rFonts w:ascii="Lato" w:hAnsi="Lato" w:cstheme="minorHAnsi"/>
          <w:b/>
          <w:bCs/>
          <w:sz w:val="20"/>
          <w:szCs w:val="20"/>
          <w:bdr w:val="none" w:sz="0" w:space="0" w:color="auto" w:frame="1"/>
        </w:rPr>
      </w:pPr>
    </w:p>
    <w:p w14:paraId="5B8FF4B2" w14:textId="63723E1F" w:rsidR="00483E06" w:rsidRDefault="00483E06" w:rsidP="005E7977">
      <w:pPr>
        <w:spacing w:after="0"/>
        <w:jc w:val="center"/>
        <w:rPr>
          <w:rFonts w:ascii="Lato" w:hAnsi="Lato" w:cstheme="minorHAnsi"/>
          <w:b/>
          <w:bCs/>
          <w:bdr w:val="none" w:sz="0" w:space="0" w:color="auto" w:frame="1"/>
        </w:rPr>
      </w:pPr>
      <w:r w:rsidRPr="00960905">
        <w:rPr>
          <w:rFonts w:ascii="Lato" w:hAnsi="Lato" w:cstheme="minorHAnsi"/>
          <w:b/>
          <w:bCs/>
          <w:bdr w:val="none" w:sz="0" w:space="0" w:color="auto" w:frame="1"/>
        </w:rPr>
        <w:t>ORDEN DEL DÍA</w:t>
      </w:r>
    </w:p>
    <w:p w14:paraId="7E6F0E4A" w14:textId="77777777" w:rsidR="00960905" w:rsidRPr="00960905" w:rsidRDefault="00960905" w:rsidP="005E7977">
      <w:pPr>
        <w:spacing w:after="0"/>
        <w:jc w:val="center"/>
        <w:rPr>
          <w:rFonts w:ascii="Lato" w:hAnsi="Lato" w:cstheme="minorHAnsi"/>
          <w:b/>
          <w:bCs/>
          <w:bdr w:val="none" w:sz="0" w:space="0" w:color="auto" w:frame="1"/>
        </w:rPr>
      </w:pPr>
    </w:p>
    <w:p w14:paraId="5AC80B6C" w14:textId="77777777" w:rsidR="00483E06" w:rsidRPr="00960905" w:rsidRDefault="00483E06" w:rsidP="005E7977">
      <w:pPr>
        <w:spacing w:after="0"/>
        <w:jc w:val="center"/>
        <w:rPr>
          <w:rFonts w:ascii="Lato" w:hAnsi="Lato" w:cstheme="minorHAnsi"/>
          <w:b/>
          <w:bCs/>
          <w:bdr w:val="none" w:sz="0" w:space="0" w:color="auto" w:frame="1"/>
        </w:rPr>
      </w:pPr>
    </w:p>
    <w:p w14:paraId="741AA921" w14:textId="77777777" w:rsidR="00483E06" w:rsidRPr="00960905" w:rsidRDefault="00483E06" w:rsidP="005E7977">
      <w:pPr>
        <w:pStyle w:val="Prrafodelista"/>
        <w:numPr>
          <w:ilvl w:val="0"/>
          <w:numId w:val="37"/>
        </w:numPr>
        <w:spacing w:after="0" w:line="480" w:lineRule="auto"/>
        <w:jc w:val="both"/>
        <w:rPr>
          <w:rFonts w:ascii="Lato" w:hAnsi="Lato" w:cstheme="minorHAnsi"/>
          <w:bCs/>
          <w:bdr w:val="none" w:sz="0" w:space="0" w:color="auto" w:frame="1"/>
        </w:rPr>
      </w:pPr>
      <w:r w:rsidRPr="00960905">
        <w:rPr>
          <w:rFonts w:ascii="Lato" w:hAnsi="Lato" w:cstheme="minorHAnsi"/>
          <w:bCs/>
          <w:bdr w:val="none" w:sz="0" w:space="0" w:color="auto" w:frame="1"/>
        </w:rPr>
        <w:t>Verificación del quórum.</w:t>
      </w:r>
    </w:p>
    <w:p w14:paraId="3DD74E6D" w14:textId="77777777" w:rsidR="00483E06" w:rsidRPr="00960905" w:rsidRDefault="00483E06" w:rsidP="005E7977">
      <w:pPr>
        <w:pStyle w:val="Prrafodelista"/>
        <w:numPr>
          <w:ilvl w:val="0"/>
          <w:numId w:val="37"/>
        </w:numPr>
        <w:spacing w:after="0" w:line="480" w:lineRule="auto"/>
        <w:jc w:val="both"/>
        <w:rPr>
          <w:rFonts w:ascii="Lato" w:hAnsi="Lato" w:cstheme="minorHAnsi"/>
          <w:bCs/>
          <w:bdr w:val="none" w:sz="0" w:space="0" w:color="auto" w:frame="1"/>
        </w:rPr>
      </w:pPr>
      <w:r w:rsidRPr="00960905">
        <w:rPr>
          <w:rFonts w:ascii="Lato" w:hAnsi="Lato" w:cstheme="minorHAnsi"/>
          <w:bCs/>
          <w:bdr w:val="none" w:sz="0" w:space="0" w:color="auto" w:frame="1"/>
        </w:rPr>
        <w:t xml:space="preserve">Análisis, discusión y determinación del oficio número DRHYM/433/2025, recibido el cinco de junio de dos mil veinticinco, signado por la </w:t>
      </w:r>
      <w:proofErr w:type="gramStart"/>
      <w:r w:rsidRPr="00960905">
        <w:rPr>
          <w:rFonts w:ascii="Lato" w:hAnsi="Lato" w:cstheme="minorHAnsi"/>
          <w:bCs/>
          <w:bdr w:val="none" w:sz="0" w:space="0" w:color="auto" w:frame="1"/>
        </w:rPr>
        <w:t>Directora</w:t>
      </w:r>
      <w:proofErr w:type="gramEnd"/>
      <w:r w:rsidRPr="00960905">
        <w:rPr>
          <w:rFonts w:ascii="Lato" w:hAnsi="Lato" w:cstheme="minorHAnsi"/>
          <w:bCs/>
          <w:bdr w:val="none" w:sz="0" w:space="0" w:color="auto" w:frame="1"/>
        </w:rPr>
        <w:t xml:space="preserve"> de Recursos Humanos y Materiales dependiente de la Secretaría Ejecutiva.</w:t>
      </w:r>
    </w:p>
    <w:p w14:paraId="07E873C2" w14:textId="77777777" w:rsidR="00483E06" w:rsidRPr="00960905" w:rsidRDefault="00483E06" w:rsidP="005E7977">
      <w:pPr>
        <w:pStyle w:val="Prrafodelista"/>
        <w:numPr>
          <w:ilvl w:val="0"/>
          <w:numId w:val="37"/>
        </w:numPr>
        <w:spacing w:after="0" w:line="480" w:lineRule="auto"/>
        <w:jc w:val="both"/>
        <w:rPr>
          <w:rFonts w:ascii="Lato" w:hAnsi="Lato" w:cstheme="minorHAnsi"/>
          <w:bCs/>
          <w:bdr w:val="none" w:sz="0" w:space="0" w:color="auto" w:frame="1"/>
        </w:rPr>
      </w:pPr>
      <w:r w:rsidRPr="00960905">
        <w:rPr>
          <w:rFonts w:ascii="Lato" w:hAnsi="Lato" w:cstheme="minorHAnsi"/>
          <w:bCs/>
          <w:bdr w:val="none" w:sz="0" w:space="0" w:color="auto" w:frame="1"/>
        </w:rPr>
        <w:t xml:space="preserve">Análisis, discusión y determinación del oficio número DRHYM/438/2025, recibido el seis de junio de dos mil veinticinco, signado por la </w:t>
      </w:r>
      <w:proofErr w:type="gramStart"/>
      <w:r w:rsidRPr="00960905">
        <w:rPr>
          <w:rFonts w:ascii="Lato" w:hAnsi="Lato" w:cstheme="minorHAnsi"/>
          <w:bCs/>
          <w:bdr w:val="none" w:sz="0" w:space="0" w:color="auto" w:frame="1"/>
        </w:rPr>
        <w:t>Directora</w:t>
      </w:r>
      <w:proofErr w:type="gramEnd"/>
      <w:r w:rsidRPr="00960905">
        <w:rPr>
          <w:rFonts w:ascii="Lato" w:hAnsi="Lato" w:cstheme="minorHAnsi"/>
          <w:bCs/>
          <w:bdr w:val="none" w:sz="0" w:space="0" w:color="auto" w:frame="1"/>
        </w:rPr>
        <w:t xml:space="preserve"> de Recursos Humanos y Materiales dependiente de la Secretaría Ejecutiva.</w:t>
      </w:r>
    </w:p>
    <w:p w14:paraId="7BAD89E0" w14:textId="77777777" w:rsidR="00483E06" w:rsidRPr="00960905" w:rsidRDefault="00483E06" w:rsidP="005E7977">
      <w:pPr>
        <w:pStyle w:val="Prrafodelista"/>
        <w:numPr>
          <w:ilvl w:val="0"/>
          <w:numId w:val="37"/>
        </w:numPr>
        <w:spacing w:after="0" w:line="480" w:lineRule="auto"/>
        <w:jc w:val="both"/>
        <w:rPr>
          <w:rFonts w:ascii="Lato" w:hAnsi="Lato" w:cstheme="minorHAnsi"/>
          <w:bCs/>
          <w:bdr w:val="none" w:sz="0" w:space="0" w:color="auto" w:frame="1"/>
        </w:rPr>
      </w:pPr>
      <w:r w:rsidRPr="00960905">
        <w:rPr>
          <w:rFonts w:ascii="Lato" w:hAnsi="Lato" w:cstheme="minorHAnsi"/>
          <w:bCs/>
          <w:bdr w:val="none" w:sz="0" w:space="0" w:color="auto" w:frame="1"/>
        </w:rPr>
        <w:t xml:space="preserve">Análisis, discusión y determinación del oficio número DRHYM/439/2025, recibido el seis de junio de dos mil veinticinco, signado por la </w:t>
      </w:r>
      <w:proofErr w:type="gramStart"/>
      <w:r w:rsidRPr="00960905">
        <w:rPr>
          <w:rFonts w:ascii="Lato" w:hAnsi="Lato" w:cstheme="minorHAnsi"/>
          <w:bCs/>
          <w:bdr w:val="none" w:sz="0" w:space="0" w:color="auto" w:frame="1"/>
        </w:rPr>
        <w:t>Directora</w:t>
      </w:r>
      <w:proofErr w:type="gramEnd"/>
      <w:r w:rsidRPr="00960905">
        <w:rPr>
          <w:rFonts w:ascii="Lato" w:hAnsi="Lato" w:cstheme="minorHAnsi"/>
          <w:bCs/>
          <w:bdr w:val="none" w:sz="0" w:space="0" w:color="auto" w:frame="1"/>
        </w:rPr>
        <w:t xml:space="preserve"> de Recursos Humanos y Materiales dependiente de la Secretaría Ejecutiva.</w:t>
      </w:r>
    </w:p>
    <w:p w14:paraId="4B8F639D" w14:textId="77777777" w:rsidR="00483E06" w:rsidRPr="00960905" w:rsidRDefault="00483E06" w:rsidP="005E7977">
      <w:pPr>
        <w:pStyle w:val="Prrafodelista"/>
        <w:numPr>
          <w:ilvl w:val="0"/>
          <w:numId w:val="37"/>
        </w:numPr>
        <w:spacing w:after="0" w:line="480" w:lineRule="auto"/>
        <w:jc w:val="both"/>
        <w:rPr>
          <w:rFonts w:ascii="Lato" w:hAnsi="Lato" w:cstheme="minorHAnsi"/>
          <w:bCs/>
          <w:bdr w:val="none" w:sz="0" w:space="0" w:color="auto" w:frame="1"/>
        </w:rPr>
      </w:pPr>
      <w:r w:rsidRPr="00960905">
        <w:rPr>
          <w:rFonts w:ascii="Lato" w:hAnsi="Lato" w:cstheme="minorHAnsi"/>
          <w:bCs/>
          <w:bdr w:val="none" w:sz="0" w:space="0" w:color="auto" w:frame="1"/>
        </w:rPr>
        <w:t xml:space="preserve">Análisis, discusión y determinación de los oficios número DRHYM/434/2025, recibido el tres de junio de dos mil veinticinco, signado por la </w:t>
      </w:r>
      <w:proofErr w:type="gramStart"/>
      <w:r w:rsidRPr="00960905">
        <w:rPr>
          <w:rFonts w:ascii="Lato" w:hAnsi="Lato" w:cstheme="minorHAnsi"/>
          <w:bCs/>
          <w:bdr w:val="none" w:sz="0" w:space="0" w:color="auto" w:frame="1"/>
        </w:rPr>
        <w:t>Directora</w:t>
      </w:r>
      <w:proofErr w:type="gramEnd"/>
      <w:r w:rsidRPr="00960905">
        <w:rPr>
          <w:rFonts w:ascii="Lato" w:hAnsi="Lato" w:cstheme="minorHAnsi"/>
          <w:bCs/>
          <w:bdr w:val="none" w:sz="0" w:space="0" w:color="auto" w:frame="1"/>
        </w:rPr>
        <w:t xml:space="preserve"> de Recursos Humanos y Materiales dependiente de la Secretaría Ejecutiva, así como los oficios D-TICS/385/2025 y D-TICS/386/2025, recibidos el tres de junio de dos mil veinticinco, signados por el Director de Tecnologías de la Información y Comunicación.</w:t>
      </w:r>
    </w:p>
    <w:p w14:paraId="010A7AEC" w14:textId="670D2779" w:rsidR="00170F58" w:rsidRDefault="00170F58" w:rsidP="005E7977">
      <w:pPr>
        <w:spacing w:after="0" w:line="480" w:lineRule="auto"/>
        <w:jc w:val="both"/>
        <w:rPr>
          <w:rFonts w:ascii="Lato" w:hAnsi="Lato"/>
          <w:b/>
        </w:rPr>
      </w:pPr>
      <w:r w:rsidRPr="001B74F7">
        <w:rPr>
          <w:rFonts w:ascii="Lato" w:hAnsi="Lato"/>
          <w:b/>
        </w:rPr>
        <w:t xml:space="preserve"> </w:t>
      </w:r>
    </w:p>
    <w:p w14:paraId="2144FAFF" w14:textId="77777777" w:rsidR="00960905" w:rsidRDefault="00960905" w:rsidP="005E7977">
      <w:pPr>
        <w:spacing w:after="0" w:line="480" w:lineRule="auto"/>
        <w:jc w:val="both"/>
        <w:rPr>
          <w:rFonts w:ascii="Lato" w:hAnsi="Lato"/>
          <w:b/>
        </w:rPr>
      </w:pPr>
    </w:p>
    <w:p w14:paraId="1D039657" w14:textId="77777777" w:rsidR="00960905" w:rsidRPr="001B74F7" w:rsidRDefault="00960905" w:rsidP="005E7977">
      <w:pPr>
        <w:spacing w:after="0" w:line="480" w:lineRule="auto"/>
        <w:jc w:val="both"/>
        <w:rPr>
          <w:rFonts w:ascii="Lato" w:hAnsi="Lato" w:cstheme="minorHAnsi"/>
          <w:b/>
          <w:bCs/>
        </w:rPr>
      </w:pPr>
    </w:p>
    <w:p w14:paraId="358E6B9F" w14:textId="3598329D" w:rsidR="001430F4" w:rsidRPr="001B74F7" w:rsidRDefault="001430F4" w:rsidP="005E7977">
      <w:pPr>
        <w:spacing w:after="0" w:line="480" w:lineRule="auto"/>
        <w:jc w:val="both"/>
        <w:rPr>
          <w:rFonts w:ascii="Lato" w:hAnsi="Lato" w:cstheme="minorHAnsi"/>
        </w:rPr>
      </w:pPr>
      <w:bookmarkStart w:id="4" w:name="_Hlk94531303"/>
      <w:r w:rsidRPr="001B74F7">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B74F7" w:rsidRPr="001B74F7" w14:paraId="3CD96C06" w14:textId="77777777" w:rsidTr="006D60E2">
        <w:tc>
          <w:tcPr>
            <w:tcW w:w="6096" w:type="dxa"/>
            <w:hideMark/>
          </w:tcPr>
          <w:p w14:paraId="33C37107" w14:textId="1AD83E87"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Magistrada Anel Bañuelos Meneses, </w:t>
            </w:r>
            <w:proofErr w:type="gramStart"/>
            <w:r w:rsidRPr="001B74F7">
              <w:rPr>
                <w:rFonts w:ascii="Lato" w:hAnsi="Lato" w:cs="Calibri"/>
                <w:b/>
              </w:rPr>
              <w:t>Presidenta</w:t>
            </w:r>
            <w:proofErr w:type="gramEnd"/>
            <w:r w:rsidRPr="001B74F7">
              <w:rPr>
                <w:rFonts w:ascii="Lato" w:hAnsi="Lato" w:cs="Calibri"/>
                <w:b/>
              </w:rPr>
              <w:t xml:space="preserve"> del Consejo de la Judicatura del Estado de Tlaxcala.  - - - - </w:t>
            </w:r>
            <w:r w:rsidR="00066347" w:rsidRPr="001B74F7">
              <w:rPr>
                <w:rFonts w:ascii="Lato" w:hAnsi="Lato" w:cs="Calibri"/>
                <w:b/>
              </w:rPr>
              <w:t xml:space="preserve">- - - - - - - - - - - </w:t>
            </w:r>
          </w:p>
        </w:tc>
        <w:tc>
          <w:tcPr>
            <w:tcW w:w="1842" w:type="dxa"/>
            <w:hideMark/>
          </w:tcPr>
          <w:p w14:paraId="6BD3F135" w14:textId="77777777"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xml:space="preserve">- - - - - - -   Presente - - - - </w:t>
            </w:r>
          </w:p>
        </w:tc>
      </w:tr>
      <w:tr w:rsidR="001B74F7" w:rsidRPr="001B74F7" w14:paraId="6A9873E5" w14:textId="77777777" w:rsidTr="006D60E2">
        <w:tc>
          <w:tcPr>
            <w:tcW w:w="6096" w:type="dxa"/>
            <w:hideMark/>
          </w:tcPr>
          <w:p w14:paraId="7C120010" w14:textId="3CDA13F5"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Maestro </w:t>
            </w:r>
            <w:r w:rsidR="00525DC6" w:rsidRPr="001B74F7">
              <w:rPr>
                <w:rFonts w:ascii="Lato" w:hAnsi="Lato" w:cs="Calibri"/>
                <w:b/>
              </w:rPr>
              <w:t xml:space="preserve">Germán Mendoza </w:t>
            </w:r>
            <w:proofErr w:type="spellStart"/>
            <w:r w:rsidR="00525DC6" w:rsidRPr="001B74F7">
              <w:rPr>
                <w:rFonts w:ascii="Lato" w:hAnsi="Lato" w:cs="Calibri"/>
                <w:b/>
              </w:rPr>
              <w:t>Papalotzi</w:t>
            </w:r>
            <w:proofErr w:type="spellEnd"/>
            <w:r w:rsidRPr="001B74F7">
              <w:rPr>
                <w:rFonts w:ascii="Lato" w:hAnsi="Lato" w:cs="Calibri"/>
                <w:b/>
              </w:rPr>
              <w:t>, integrante del Consejo de la Judicatura del Estado de Tlaxcala.  - - - -</w:t>
            </w:r>
            <w:r w:rsidR="00066347" w:rsidRPr="001B74F7">
              <w:rPr>
                <w:rFonts w:ascii="Lato" w:hAnsi="Lato" w:cs="Calibri"/>
                <w:b/>
              </w:rPr>
              <w:t xml:space="preserve"> - - - - - - - - - - - </w:t>
            </w:r>
          </w:p>
        </w:tc>
        <w:tc>
          <w:tcPr>
            <w:tcW w:w="1842" w:type="dxa"/>
            <w:hideMark/>
          </w:tcPr>
          <w:p w14:paraId="59995681" w14:textId="74E37A49"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xml:space="preserve">- - - - - - - - </w:t>
            </w:r>
            <w:proofErr w:type="gramStart"/>
            <w:r w:rsidRPr="001B74F7">
              <w:rPr>
                <w:rFonts w:ascii="Lato" w:hAnsi="Lato" w:cs="Calibri"/>
                <w:b/>
              </w:rPr>
              <w:t>-  Presente</w:t>
            </w:r>
            <w:proofErr w:type="gramEnd"/>
            <w:r w:rsidRPr="001B74F7">
              <w:rPr>
                <w:rFonts w:ascii="Lato" w:hAnsi="Lato" w:cs="Calibri"/>
                <w:b/>
              </w:rPr>
              <w:t xml:space="preserve"> - - - - </w:t>
            </w:r>
            <w:r w:rsidR="00066347" w:rsidRPr="001B74F7">
              <w:rPr>
                <w:rFonts w:ascii="Lato" w:hAnsi="Lato" w:cs="Calibri"/>
                <w:b/>
              </w:rPr>
              <w:t xml:space="preserve">- </w:t>
            </w:r>
          </w:p>
        </w:tc>
      </w:tr>
      <w:tr w:rsidR="001B74F7" w:rsidRPr="001B74F7" w14:paraId="47551CF2" w14:textId="77777777" w:rsidTr="006D60E2">
        <w:tc>
          <w:tcPr>
            <w:tcW w:w="6096" w:type="dxa"/>
            <w:hideMark/>
          </w:tcPr>
          <w:p w14:paraId="75A2FAA5" w14:textId="780D8E9D"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Licenciada Violeta Fernández Vázquez, integrante del Consejo de la Judicatura del Estado de Tlaxcala.  - - - -</w:t>
            </w:r>
            <w:r w:rsidR="00066347" w:rsidRPr="001B74F7">
              <w:rPr>
                <w:rFonts w:ascii="Lato" w:hAnsi="Lato" w:cs="Calibri"/>
                <w:b/>
              </w:rPr>
              <w:t xml:space="preserve"> - - - - -</w:t>
            </w:r>
          </w:p>
        </w:tc>
        <w:tc>
          <w:tcPr>
            <w:tcW w:w="1842" w:type="dxa"/>
            <w:hideMark/>
          </w:tcPr>
          <w:p w14:paraId="08767FB6" w14:textId="153C69AF"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 - - - - - - - -</w:t>
            </w:r>
            <w:r w:rsidR="00066347" w:rsidRPr="001B74F7">
              <w:rPr>
                <w:rFonts w:ascii="Lato" w:hAnsi="Lato" w:cs="Calibri"/>
                <w:b/>
              </w:rPr>
              <w:t xml:space="preserve"> - -  </w:t>
            </w:r>
          </w:p>
          <w:p w14:paraId="450E0EA8" w14:textId="04CC8E78"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Presente - - - -</w:t>
            </w:r>
            <w:r w:rsidR="00066347" w:rsidRPr="001B74F7">
              <w:rPr>
                <w:rFonts w:ascii="Lato" w:hAnsi="Lato" w:cs="Calibri"/>
                <w:b/>
              </w:rPr>
              <w:t xml:space="preserve">- - </w:t>
            </w:r>
          </w:p>
        </w:tc>
      </w:tr>
      <w:tr w:rsidR="001B74F7" w:rsidRPr="001B74F7" w14:paraId="156F7121" w14:textId="77777777" w:rsidTr="006D60E2">
        <w:tc>
          <w:tcPr>
            <w:tcW w:w="6096" w:type="dxa"/>
          </w:tcPr>
          <w:p w14:paraId="2744488E" w14:textId="3C0CA330" w:rsidR="001430F4" w:rsidRPr="001B74F7" w:rsidRDefault="00E86FAB" w:rsidP="005E7977">
            <w:pPr>
              <w:tabs>
                <w:tab w:val="left" w:pos="5387"/>
              </w:tabs>
              <w:spacing w:after="0" w:line="480" w:lineRule="auto"/>
              <w:jc w:val="both"/>
              <w:rPr>
                <w:rFonts w:ascii="Lato" w:hAnsi="Lato" w:cs="Calibri"/>
                <w:b/>
              </w:rPr>
            </w:pPr>
            <w:r w:rsidRPr="001B74F7">
              <w:rPr>
                <w:rFonts w:ascii="Lato" w:hAnsi="Lato" w:cs="Calibri"/>
                <w:b/>
              </w:rPr>
              <w:t xml:space="preserve">Licenciada </w:t>
            </w:r>
            <w:r w:rsidR="001430F4" w:rsidRPr="001B74F7">
              <w:rPr>
                <w:rFonts w:ascii="Lato" w:hAnsi="Lato" w:cs="Calibri"/>
                <w:b/>
              </w:rPr>
              <w:t xml:space="preserve">Alejandra </w:t>
            </w:r>
            <w:proofErr w:type="spellStart"/>
            <w:r w:rsidRPr="001B74F7">
              <w:rPr>
                <w:rFonts w:ascii="Lato" w:hAnsi="Lato" w:cs="Calibri"/>
                <w:b/>
              </w:rPr>
              <w:t>Cósetl</w:t>
            </w:r>
            <w:proofErr w:type="spellEnd"/>
            <w:r w:rsidRPr="001B74F7">
              <w:rPr>
                <w:rFonts w:ascii="Lato" w:hAnsi="Lato" w:cs="Calibri"/>
                <w:b/>
              </w:rPr>
              <w:t xml:space="preserve"> Flores</w:t>
            </w:r>
            <w:r w:rsidR="001430F4" w:rsidRPr="001B74F7">
              <w:rPr>
                <w:rFonts w:ascii="Lato" w:hAnsi="Lato" w:cs="Calibri"/>
                <w:b/>
              </w:rPr>
              <w:t xml:space="preserve">, integrante del Consejo de la Judicatura del Estado de Tlaxcala. - - - - </w:t>
            </w:r>
            <w:r w:rsidRPr="001B74F7">
              <w:rPr>
                <w:rFonts w:ascii="Lato" w:hAnsi="Lato" w:cs="Calibri"/>
                <w:b/>
              </w:rPr>
              <w:t xml:space="preserve">- - - - - </w:t>
            </w:r>
            <w:r w:rsidR="00066347" w:rsidRPr="001B74F7">
              <w:rPr>
                <w:rFonts w:ascii="Lato" w:hAnsi="Lato" w:cs="Calibri"/>
                <w:b/>
              </w:rPr>
              <w:t>- - - - - - - -</w:t>
            </w:r>
          </w:p>
        </w:tc>
        <w:tc>
          <w:tcPr>
            <w:tcW w:w="1842" w:type="dxa"/>
          </w:tcPr>
          <w:p w14:paraId="01A044DC" w14:textId="49AF2395"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 - - - - - - - -</w:t>
            </w:r>
            <w:r w:rsidR="00066347" w:rsidRPr="001B74F7">
              <w:rPr>
                <w:rFonts w:ascii="Lato" w:hAnsi="Lato" w:cs="Calibri"/>
                <w:b/>
              </w:rPr>
              <w:t xml:space="preserve"> - - </w:t>
            </w:r>
          </w:p>
          <w:p w14:paraId="7C7E5428" w14:textId="330515DC"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xml:space="preserve">Presente- - - - </w:t>
            </w:r>
            <w:r w:rsidR="00066347" w:rsidRPr="001B74F7">
              <w:rPr>
                <w:rFonts w:ascii="Lato" w:hAnsi="Lato" w:cs="Calibri"/>
                <w:b/>
              </w:rPr>
              <w:t xml:space="preserve">- </w:t>
            </w:r>
          </w:p>
        </w:tc>
      </w:tr>
      <w:tr w:rsidR="001B74F7" w:rsidRPr="001B74F7" w14:paraId="39BA39C5" w14:textId="77777777" w:rsidTr="006D60E2">
        <w:tc>
          <w:tcPr>
            <w:tcW w:w="6096" w:type="dxa"/>
          </w:tcPr>
          <w:p w14:paraId="6F53C1E6" w14:textId="12A6E2A7"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Licenciado </w:t>
            </w:r>
            <w:r w:rsidR="00743FE0" w:rsidRPr="001B74F7">
              <w:rPr>
                <w:rFonts w:ascii="Lato" w:hAnsi="Lato" w:cs="Calibri"/>
                <w:b/>
              </w:rPr>
              <w:t>Miguel Sánchez Ramírez</w:t>
            </w:r>
            <w:r w:rsidRPr="001B74F7">
              <w:rPr>
                <w:rFonts w:ascii="Lato" w:hAnsi="Lato" w:cs="Calibri"/>
                <w:b/>
              </w:rPr>
              <w:t xml:space="preserve">, integrante del Consejo de la Judicatura del Estado de Tlaxcala. - - </w:t>
            </w:r>
            <w:r w:rsidR="00066347" w:rsidRPr="001B74F7">
              <w:rPr>
                <w:rFonts w:ascii="Lato" w:hAnsi="Lato" w:cs="Calibri"/>
                <w:b/>
              </w:rPr>
              <w:t xml:space="preserve">- - - - - - - </w:t>
            </w:r>
            <w:r w:rsidR="00743FE0" w:rsidRPr="001B74F7">
              <w:rPr>
                <w:rFonts w:ascii="Lato" w:hAnsi="Lato" w:cs="Calibri"/>
                <w:b/>
              </w:rPr>
              <w:t>- - - - - -</w:t>
            </w:r>
          </w:p>
        </w:tc>
        <w:tc>
          <w:tcPr>
            <w:tcW w:w="1842" w:type="dxa"/>
          </w:tcPr>
          <w:p w14:paraId="7B427642" w14:textId="75AD1C7E"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 - - - - - - - -</w:t>
            </w:r>
            <w:r w:rsidR="00066347" w:rsidRPr="001B74F7">
              <w:rPr>
                <w:rFonts w:ascii="Lato" w:hAnsi="Lato" w:cs="Calibri"/>
                <w:b/>
              </w:rPr>
              <w:t xml:space="preserve"> - -  </w:t>
            </w:r>
          </w:p>
          <w:p w14:paraId="3FBFBCC9" w14:textId="47AA22CE"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Presente - - - -</w:t>
            </w:r>
            <w:r w:rsidR="00066347" w:rsidRPr="001B74F7">
              <w:rPr>
                <w:rFonts w:ascii="Lato" w:hAnsi="Lato" w:cs="Calibri"/>
                <w:b/>
              </w:rPr>
              <w:t xml:space="preserve"> -</w:t>
            </w:r>
          </w:p>
        </w:tc>
      </w:tr>
      <w:tr w:rsidR="001B74F7" w:rsidRPr="001B74F7" w14:paraId="25D215E4" w14:textId="77777777" w:rsidTr="006D60E2">
        <w:tc>
          <w:tcPr>
            <w:tcW w:w="6096" w:type="dxa"/>
          </w:tcPr>
          <w:p w14:paraId="384710BC" w14:textId="2751DC3D" w:rsidR="001430F4" w:rsidRPr="001B74F7" w:rsidRDefault="001430F4" w:rsidP="005E7977">
            <w:pPr>
              <w:tabs>
                <w:tab w:val="left" w:pos="5387"/>
                <w:tab w:val="left" w:pos="5849"/>
              </w:tabs>
              <w:spacing w:after="0" w:line="480" w:lineRule="auto"/>
              <w:jc w:val="both"/>
              <w:rPr>
                <w:rFonts w:ascii="Lato" w:hAnsi="Lato" w:cs="Calibri"/>
                <w:b/>
              </w:rPr>
            </w:pPr>
            <w:r w:rsidRPr="001B74F7">
              <w:rPr>
                <w:rFonts w:ascii="Lato" w:hAnsi="Lato" w:cs="Calibri"/>
                <w:b/>
              </w:rPr>
              <w:t xml:space="preserve">Licenciado José Fernando Guzmán Zarate, Contralor del Poder Judicial del Estado, con voz y voto. - - - - - - - </w:t>
            </w:r>
            <w:r w:rsidR="00066347" w:rsidRPr="001B74F7">
              <w:rPr>
                <w:rFonts w:ascii="Lato" w:hAnsi="Lato" w:cs="Calibri"/>
                <w:b/>
              </w:rPr>
              <w:t xml:space="preserve">- - - - - - - </w:t>
            </w:r>
          </w:p>
        </w:tc>
        <w:tc>
          <w:tcPr>
            <w:tcW w:w="1842" w:type="dxa"/>
          </w:tcPr>
          <w:p w14:paraId="1959D1CB" w14:textId="190F625B" w:rsidR="001430F4" w:rsidRPr="001B74F7" w:rsidRDefault="001430F4" w:rsidP="005E7977">
            <w:pPr>
              <w:tabs>
                <w:tab w:val="left" w:pos="5387"/>
              </w:tabs>
              <w:spacing w:after="0" w:line="480" w:lineRule="auto"/>
              <w:ind w:left="36"/>
              <w:jc w:val="both"/>
              <w:rPr>
                <w:rFonts w:ascii="Lato" w:hAnsi="Lato" w:cs="Calibri"/>
                <w:b/>
              </w:rPr>
            </w:pPr>
            <w:r w:rsidRPr="001B74F7">
              <w:rPr>
                <w:rFonts w:ascii="Lato" w:hAnsi="Lato" w:cs="Calibri"/>
                <w:b/>
              </w:rPr>
              <w:t xml:space="preserve">- - - - - - - -    </w:t>
            </w:r>
            <w:proofErr w:type="gramStart"/>
            <w:r w:rsidRPr="001B74F7">
              <w:rPr>
                <w:rFonts w:ascii="Lato" w:hAnsi="Lato" w:cs="Calibri"/>
                <w:b/>
              </w:rPr>
              <w:t>Presente  -</w:t>
            </w:r>
            <w:proofErr w:type="gramEnd"/>
            <w:r w:rsidRPr="001B74F7">
              <w:rPr>
                <w:rFonts w:ascii="Lato" w:hAnsi="Lato" w:cs="Calibri"/>
                <w:b/>
              </w:rPr>
              <w:t xml:space="preserve"> - - -  </w:t>
            </w:r>
            <w:r w:rsidR="00066347" w:rsidRPr="001B74F7">
              <w:rPr>
                <w:rFonts w:ascii="Lato" w:hAnsi="Lato" w:cs="Calibri"/>
                <w:b/>
              </w:rPr>
              <w:t xml:space="preserve">- </w:t>
            </w:r>
          </w:p>
        </w:tc>
      </w:tr>
      <w:tr w:rsidR="001B74F7" w:rsidRPr="001B74F7" w14:paraId="15436AE0" w14:textId="77777777" w:rsidTr="006D60E2">
        <w:tc>
          <w:tcPr>
            <w:tcW w:w="6096" w:type="dxa"/>
          </w:tcPr>
          <w:p w14:paraId="079E87B3" w14:textId="25031B1E" w:rsidR="001430F4" w:rsidRPr="001B74F7" w:rsidRDefault="001430F4" w:rsidP="005E7977">
            <w:pPr>
              <w:tabs>
                <w:tab w:val="left" w:pos="5387"/>
                <w:tab w:val="left" w:pos="5849"/>
              </w:tabs>
              <w:spacing w:after="0" w:line="480" w:lineRule="auto"/>
              <w:jc w:val="both"/>
              <w:rPr>
                <w:rFonts w:ascii="Lato" w:hAnsi="Lato" w:cs="Calibri"/>
                <w:b/>
              </w:rPr>
            </w:pPr>
            <w:r w:rsidRPr="001B74F7">
              <w:rPr>
                <w:rFonts w:ascii="Lato" w:hAnsi="Lato" w:cs="Calibri"/>
                <w:b/>
              </w:rPr>
              <w:t xml:space="preserve">Contador Público </w:t>
            </w:r>
            <w:r w:rsidR="00033C5A" w:rsidRPr="001B74F7">
              <w:rPr>
                <w:rFonts w:ascii="Lato" w:hAnsi="Lato" w:cs="Calibri"/>
                <w:b/>
              </w:rPr>
              <w:t>Fabián Montiel Gómez</w:t>
            </w:r>
            <w:r w:rsidRPr="001B74F7">
              <w:rPr>
                <w:rFonts w:ascii="Lato" w:hAnsi="Lato" w:cs="Calibri"/>
                <w:b/>
              </w:rPr>
              <w:t xml:space="preserve">, Tesorero del Poder Judicial del Estado, con voz. - </w:t>
            </w:r>
            <w:r w:rsidR="00033C5A" w:rsidRPr="001B74F7">
              <w:rPr>
                <w:rFonts w:ascii="Lato" w:hAnsi="Lato" w:cs="Calibri"/>
                <w:b/>
              </w:rPr>
              <w:t>- - - - - - - - - - - - -</w:t>
            </w:r>
            <w:r w:rsidR="00066347" w:rsidRPr="001B74F7">
              <w:rPr>
                <w:rFonts w:ascii="Lato" w:hAnsi="Lato" w:cs="Calibri"/>
                <w:b/>
              </w:rPr>
              <w:t xml:space="preserve"> - - - - - - - - - </w:t>
            </w:r>
            <w:r w:rsidR="00743FE0" w:rsidRPr="001B74F7">
              <w:rPr>
                <w:rFonts w:ascii="Lato" w:hAnsi="Lato" w:cs="Calibri"/>
                <w:b/>
              </w:rPr>
              <w:t xml:space="preserve"> </w:t>
            </w:r>
            <w:r w:rsidR="00066347" w:rsidRPr="001B74F7">
              <w:rPr>
                <w:rFonts w:ascii="Lato" w:hAnsi="Lato" w:cs="Calibri"/>
                <w:b/>
              </w:rPr>
              <w:t xml:space="preserve"> </w:t>
            </w:r>
          </w:p>
        </w:tc>
        <w:tc>
          <w:tcPr>
            <w:tcW w:w="1842" w:type="dxa"/>
          </w:tcPr>
          <w:p w14:paraId="67C89685" w14:textId="77777777"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 - - - - - - - - -   Presente - - - - - </w:t>
            </w:r>
          </w:p>
        </w:tc>
      </w:tr>
      <w:tr w:rsidR="001430F4" w:rsidRPr="001B74F7" w14:paraId="5656E829" w14:textId="77777777" w:rsidTr="006D60E2">
        <w:trPr>
          <w:trHeight w:val="1045"/>
        </w:trPr>
        <w:tc>
          <w:tcPr>
            <w:tcW w:w="6096" w:type="dxa"/>
          </w:tcPr>
          <w:p w14:paraId="5667BED5" w14:textId="01783FC3" w:rsidR="001430F4" w:rsidRPr="001B74F7" w:rsidRDefault="001430F4" w:rsidP="005E7977">
            <w:pPr>
              <w:tabs>
                <w:tab w:val="left" w:pos="5387"/>
                <w:tab w:val="left" w:pos="5849"/>
              </w:tabs>
              <w:spacing w:after="0" w:line="480" w:lineRule="auto"/>
              <w:jc w:val="both"/>
              <w:rPr>
                <w:rFonts w:ascii="Lato" w:hAnsi="Lato" w:cs="Calibri"/>
                <w:b/>
              </w:rPr>
            </w:pPr>
            <w:r w:rsidRPr="001B74F7">
              <w:rPr>
                <w:rFonts w:ascii="Lato" w:hAnsi="Lato" w:cs="Calibri"/>
                <w:b/>
              </w:rPr>
              <w:t xml:space="preserve">Licenciada </w:t>
            </w:r>
            <w:proofErr w:type="spellStart"/>
            <w:r w:rsidRPr="001B74F7">
              <w:rPr>
                <w:rFonts w:ascii="Lato" w:hAnsi="Lato" w:cs="Calibri"/>
                <w:b/>
              </w:rPr>
              <w:t>Midory</w:t>
            </w:r>
            <w:proofErr w:type="spellEnd"/>
            <w:r w:rsidRPr="001B74F7">
              <w:rPr>
                <w:rFonts w:ascii="Lato" w:hAnsi="Lato" w:cs="Calibri"/>
                <w:b/>
              </w:rPr>
              <w:t xml:space="preserve"> Castro Bañuelos, </w:t>
            </w:r>
            <w:proofErr w:type="gramStart"/>
            <w:r w:rsidRPr="001B74F7">
              <w:rPr>
                <w:rFonts w:ascii="Lato" w:hAnsi="Lato" w:cs="Calibri"/>
                <w:b/>
              </w:rPr>
              <w:t>Secretaria Ejecutiva</w:t>
            </w:r>
            <w:proofErr w:type="gramEnd"/>
            <w:r w:rsidRPr="001B74F7">
              <w:rPr>
                <w:rFonts w:ascii="Lato" w:hAnsi="Lato" w:cs="Calibri"/>
                <w:b/>
              </w:rPr>
              <w:t xml:space="preserve"> del Consejo de la Judicatura del Estado, con voz. - - - - - - - - - - - </w:t>
            </w:r>
            <w:r w:rsidR="00743FE0" w:rsidRPr="001B74F7">
              <w:rPr>
                <w:rFonts w:ascii="Lato" w:hAnsi="Lato" w:cs="Calibri"/>
                <w:b/>
              </w:rPr>
              <w:t xml:space="preserve"> </w:t>
            </w:r>
            <w:r w:rsidRPr="001B74F7">
              <w:rPr>
                <w:rFonts w:ascii="Lato" w:hAnsi="Lato" w:cs="Calibri"/>
                <w:b/>
              </w:rPr>
              <w:t xml:space="preserve"> </w:t>
            </w:r>
            <w:r w:rsidR="00066347" w:rsidRPr="001B74F7">
              <w:rPr>
                <w:rFonts w:ascii="Lato" w:hAnsi="Lato" w:cs="Calibri"/>
                <w:b/>
              </w:rPr>
              <w:t xml:space="preserve"> </w:t>
            </w:r>
            <w:r w:rsidRPr="001B74F7">
              <w:rPr>
                <w:rFonts w:ascii="Lato" w:hAnsi="Lato" w:cs="Calibri"/>
                <w:b/>
              </w:rPr>
              <w:t xml:space="preserve">     </w:t>
            </w:r>
          </w:p>
        </w:tc>
        <w:tc>
          <w:tcPr>
            <w:tcW w:w="1842" w:type="dxa"/>
          </w:tcPr>
          <w:p w14:paraId="6510D8B4" w14:textId="6C65795B"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 - - - - - - - - - </w:t>
            </w:r>
            <w:r w:rsidR="00066347" w:rsidRPr="001B74F7">
              <w:rPr>
                <w:rFonts w:ascii="Lato" w:hAnsi="Lato" w:cs="Calibri"/>
                <w:b/>
              </w:rPr>
              <w:t>-</w:t>
            </w:r>
            <w:r w:rsidRPr="001B74F7">
              <w:rPr>
                <w:rFonts w:ascii="Lato" w:hAnsi="Lato" w:cs="Calibri"/>
                <w:b/>
              </w:rPr>
              <w:t xml:space="preserve"> -</w:t>
            </w:r>
            <w:r w:rsidR="00066347" w:rsidRPr="001B74F7">
              <w:rPr>
                <w:rFonts w:ascii="Lato" w:hAnsi="Lato" w:cs="Calibri"/>
                <w:b/>
              </w:rPr>
              <w:t xml:space="preserve"> </w:t>
            </w:r>
          </w:p>
          <w:p w14:paraId="52565DBC" w14:textId="4FC2E913" w:rsidR="001430F4" w:rsidRPr="001B74F7" w:rsidRDefault="001430F4" w:rsidP="005E7977">
            <w:pPr>
              <w:tabs>
                <w:tab w:val="left" w:pos="5387"/>
              </w:tabs>
              <w:spacing w:after="0" w:line="480" w:lineRule="auto"/>
              <w:jc w:val="both"/>
              <w:rPr>
                <w:rFonts w:ascii="Lato" w:hAnsi="Lato" w:cs="Calibri"/>
                <w:b/>
              </w:rPr>
            </w:pPr>
            <w:r w:rsidRPr="001B74F7">
              <w:rPr>
                <w:rFonts w:ascii="Lato" w:hAnsi="Lato" w:cs="Calibri"/>
                <w:b/>
              </w:rPr>
              <w:t xml:space="preserve">Presente- - - - - - </w:t>
            </w:r>
          </w:p>
        </w:tc>
      </w:tr>
    </w:tbl>
    <w:p w14:paraId="5F155831" w14:textId="77777777" w:rsidR="001430F4" w:rsidRPr="001B74F7" w:rsidRDefault="001430F4" w:rsidP="005E7977">
      <w:pPr>
        <w:tabs>
          <w:tab w:val="left" w:pos="5954"/>
        </w:tabs>
        <w:spacing w:after="0" w:line="480" w:lineRule="auto"/>
        <w:jc w:val="both"/>
        <w:rPr>
          <w:rFonts w:ascii="Lato" w:hAnsi="Lato" w:cstheme="minorHAnsi"/>
          <w:b/>
        </w:rPr>
      </w:pPr>
    </w:p>
    <w:p w14:paraId="50E52DD6" w14:textId="44D9E575" w:rsidR="001430F4" w:rsidRPr="001B74F7" w:rsidRDefault="001430F4" w:rsidP="005E7977">
      <w:pPr>
        <w:tabs>
          <w:tab w:val="left" w:pos="5954"/>
        </w:tabs>
        <w:spacing w:after="0" w:line="480" w:lineRule="auto"/>
        <w:jc w:val="both"/>
        <w:rPr>
          <w:rFonts w:ascii="Lato" w:hAnsi="Lato" w:cs="Calibri"/>
          <w:b/>
        </w:rPr>
      </w:pPr>
      <w:r w:rsidRPr="001B74F7">
        <w:rPr>
          <w:rFonts w:ascii="Lato" w:hAnsi="Lato" w:cstheme="minorHAnsi"/>
          <w:b/>
        </w:rPr>
        <w:t xml:space="preserve">En uso de la palabra, la </w:t>
      </w:r>
      <w:proofErr w:type="gramStart"/>
      <w:r w:rsidRPr="001B74F7">
        <w:rPr>
          <w:rFonts w:ascii="Lato" w:hAnsi="Lato" w:cstheme="minorHAnsi"/>
          <w:b/>
        </w:rPr>
        <w:t>Secretaria Ejecutiva</w:t>
      </w:r>
      <w:proofErr w:type="gramEnd"/>
      <w:r w:rsidRPr="001B74F7">
        <w:rPr>
          <w:rFonts w:ascii="Lato" w:hAnsi="Lato" w:cstheme="minorHAnsi"/>
          <w:b/>
        </w:rPr>
        <w:t xml:space="preserve"> dijo</w:t>
      </w:r>
      <w:r w:rsidRPr="001B74F7">
        <w:rPr>
          <w:rFonts w:ascii="Lato" w:hAnsi="Lato" w:cstheme="minorHAnsi"/>
        </w:rPr>
        <w:t xml:space="preserve">:  Magistrada informo que existe quórum legal para sesionar el día de hoy </w:t>
      </w:r>
      <w:r w:rsidRPr="001B74F7">
        <w:rPr>
          <w:rFonts w:ascii="Lato" w:hAnsi="Lato" w:cs="Calibri"/>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1B74F7">
        <w:rPr>
          <w:rFonts w:ascii="Lato" w:hAnsi="Lato" w:cs="Calibri"/>
        </w:rPr>
        <w:t xml:space="preserve">Poder Judicial del </w:t>
      </w:r>
      <w:r w:rsidRPr="001B74F7">
        <w:rPr>
          <w:rFonts w:ascii="Lato" w:hAnsi="Lato" w:cs="Calibri"/>
        </w:rPr>
        <w:t>Estado de Tlaxcala.</w:t>
      </w:r>
    </w:p>
    <w:p w14:paraId="1C8B03EF" w14:textId="17BA0236" w:rsidR="003B4AA1" w:rsidRPr="00572B04" w:rsidRDefault="00C63629" w:rsidP="005E7977">
      <w:pPr>
        <w:spacing w:after="0" w:line="480" w:lineRule="auto"/>
        <w:jc w:val="both"/>
        <w:rPr>
          <w:rFonts w:ascii="Lato" w:hAnsi="Lato" w:cstheme="minorHAnsi"/>
          <w:b/>
          <w:bCs/>
          <w:u w:val="single"/>
          <w:bdr w:val="none" w:sz="0" w:space="0" w:color="auto" w:frame="1"/>
        </w:rPr>
      </w:pPr>
      <w:r w:rsidRPr="001B74F7">
        <w:rPr>
          <w:rFonts w:ascii="Lato" w:hAnsi="Lato" w:cstheme="minorHAnsi"/>
          <w:b/>
        </w:rPr>
        <w:t xml:space="preserve">En uso de la palabra, la Magistrada </w:t>
      </w:r>
      <w:proofErr w:type="gramStart"/>
      <w:r w:rsidRPr="001B74F7">
        <w:rPr>
          <w:rFonts w:ascii="Lato" w:hAnsi="Lato" w:cstheme="minorHAnsi"/>
          <w:b/>
        </w:rPr>
        <w:t>Presidenta</w:t>
      </w:r>
      <w:proofErr w:type="gramEnd"/>
      <w:r w:rsidRPr="001B74F7">
        <w:rPr>
          <w:rFonts w:ascii="Lato" w:hAnsi="Lato" w:cstheme="minorHAnsi"/>
          <w:b/>
        </w:rPr>
        <w:t xml:space="preserve"> dijo: </w:t>
      </w:r>
      <w:r w:rsidRPr="001B74F7">
        <w:rPr>
          <w:rFonts w:ascii="Lato" w:hAnsi="Lato" w:cstheme="minorHAnsi"/>
        </w:rPr>
        <w:t>en razón de existir quórum legal, declaro abierta la presente sesión para que todos los acuerdos que se dicten, tengan la validez que en derecho les corresponde</w:t>
      </w:r>
      <w:bookmarkStart w:id="5" w:name="_Hlk195535284"/>
      <w:r w:rsidRPr="001B74F7">
        <w:rPr>
          <w:rFonts w:ascii="Lato" w:hAnsi="Lato" w:cstheme="minorHAnsi"/>
        </w:rPr>
        <w:t xml:space="preserve">, asimismo se faculta a la Secretaria Ejecutiva girar los oficios respectivos para comunicar los acuerdos que se emitan, </w:t>
      </w:r>
      <w:r w:rsidRPr="001B74F7">
        <w:rPr>
          <w:rFonts w:ascii="Lato" w:hAnsi="Lato" w:cstheme="minorHAnsi"/>
          <w:bCs/>
        </w:rPr>
        <w:t>para continuar, s</w:t>
      </w:r>
      <w:r w:rsidRPr="001B74F7">
        <w:rPr>
          <w:rFonts w:ascii="Lato" w:hAnsi="Lato" w:cstheme="minorHAnsi"/>
        </w:rPr>
        <w:t xml:space="preserve">ometo a consideración el orden del día de la </w:t>
      </w:r>
      <w:r w:rsidRPr="001B74F7">
        <w:rPr>
          <w:rFonts w:ascii="Lato" w:hAnsi="Lato" w:cstheme="minorHAnsi"/>
        </w:rPr>
        <w:lastRenderedPageBreak/>
        <w:t>convocatoria que les fue entregada</w:t>
      </w:r>
      <w:bookmarkEnd w:id="5"/>
      <w:r w:rsidR="00B10859" w:rsidRPr="001B74F7">
        <w:rPr>
          <w:rFonts w:ascii="Lato" w:hAnsi="Lato" w:cstheme="minorHAnsi"/>
        </w:rPr>
        <w:t>.</w:t>
      </w:r>
      <w:bookmarkStart w:id="6" w:name="_Hlk111196253"/>
      <w:bookmarkStart w:id="7" w:name="_Hlk117506759"/>
      <w:bookmarkStart w:id="8" w:name="_Hlk185864223"/>
      <w:bookmarkStart w:id="9" w:name="_Hlk185512373"/>
      <w:bookmarkStart w:id="10" w:name="_Hlk194678278"/>
      <w:bookmarkStart w:id="11" w:name="_Hlk198892984"/>
      <w:r w:rsidR="00572B04">
        <w:rPr>
          <w:rFonts w:ascii="Lato" w:hAnsi="Lato" w:cstheme="minorHAnsi"/>
        </w:rPr>
        <w:t xml:space="preserve"> </w:t>
      </w:r>
      <w:r w:rsidR="00572B04" w:rsidRPr="00572B04">
        <w:rPr>
          <w:rFonts w:ascii="Lato" w:hAnsi="Lato" w:cstheme="minorHAnsi"/>
          <w:b/>
          <w:bCs/>
          <w:u w:val="single"/>
        </w:rPr>
        <w:t>APROBADO POR UNANIMIDAD DE VOTOS.</w:t>
      </w:r>
    </w:p>
    <w:bookmarkEnd w:id="4"/>
    <w:bookmarkEnd w:id="6"/>
    <w:bookmarkEnd w:id="7"/>
    <w:bookmarkEnd w:id="8"/>
    <w:bookmarkEnd w:id="9"/>
    <w:bookmarkEnd w:id="10"/>
    <w:bookmarkEnd w:id="11"/>
    <w:p w14:paraId="7BF8270C" w14:textId="41E39423" w:rsidR="00111E42" w:rsidRPr="001B74F7" w:rsidRDefault="00170F58" w:rsidP="005E7977">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r w:rsidRPr="001B74F7">
        <w:rPr>
          <w:rFonts w:ascii="Lato" w:hAnsi="Lato"/>
          <w:b/>
          <w:bCs/>
        </w:rPr>
        <w:t>ACUERDO II/</w:t>
      </w:r>
      <w:r w:rsidR="00814AA3" w:rsidRPr="001B74F7">
        <w:rPr>
          <w:rFonts w:ascii="Lato" w:hAnsi="Lato"/>
          <w:b/>
          <w:bCs/>
        </w:rPr>
        <w:t>5</w:t>
      </w:r>
      <w:r w:rsidR="00B10859" w:rsidRPr="001B74F7">
        <w:rPr>
          <w:rFonts w:ascii="Lato" w:hAnsi="Lato"/>
          <w:b/>
          <w:bCs/>
        </w:rPr>
        <w:t>5</w:t>
      </w:r>
      <w:r w:rsidRPr="001B74F7">
        <w:rPr>
          <w:rFonts w:ascii="Lato" w:hAnsi="Lato"/>
          <w:b/>
          <w:bCs/>
        </w:rPr>
        <w:t>/202</w:t>
      </w:r>
      <w:r w:rsidR="007834D1" w:rsidRPr="001B74F7">
        <w:rPr>
          <w:rFonts w:ascii="Lato" w:hAnsi="Lato"/>
          <w:b/>
          <w:bCs/>
        </w:rPr>
        <w:t>5</w:t>
      </w:r>
      <w:r w:rsidRPr="001B74F7">
        <w:rPr>
          <w:rFonts w:ascii="Lato" w:hAnsi="Lato"/>
          <w:b/>
          <w:bCs/>
        </w:rPr>
        <w:t xml:space="preserve">. </w:t>
      </w:r>
      <w:r w:rsidR="00111E42" w:rsidRPr="001B74F7">
        <w:rPr>
          <w:rFonts w:ascii="Lato" w:hAnsi="Lato"/>
          <w:b/>
          <w:bCs/>
        </w:rPr>
        <w:t>O</w:t>
      </w:r>
      <w:r w:rsidR="00111E42" w:rsidRPr="001B74F7">
        <w:rPr>
          <w:rFonts w:ascii="Lato" w:hAnsi="Lato" w:cstheme="minorHAnsi"/>
          <w:b/>
          <w:sz w:val="22"/>
          <w:szCs w:val="22"/>
          <w:bdr w:val="none" w:sz="0" w:space="0" w:color="auto" w:frame="1"/>
        </w:rPr>
        <w:t>ficio número DRHYM/4</w:t>
      </w:r>
      <w:r w:rsidR="00B10859" w:rsidRPr="001B74F7">
        <w:rPr>
          <w:rFonts w:ascii="Lato" w:hAnsi="Lato" w:cstheme="minorHAnsi"/>
          <w:b/>
          <w:sz w:val="22"/>
          <w:szCs w:val="22"/>
          <w:bdr w:val="none" w:sz="0" w:space="0" w:color="auto" w:frame="1"/>
        </w:rPr>
        <w:t>33</w:t>
      </w:r>
      <w:r w:rsidR="00111E42" w:rsidRPr="001B74F7">
        <w:rPr>
          <w:rFonts w:ascii="Lato" w:hAnsi="Lato" w:cstheme="minorHAnsi"/>
          <w:b/>
          <w:sz w:val="22"/>
          <w:szCs w:val="22"/>
          <w:bdr w:val="none" w:sz="0" w:space="0" w:color="auto" w:frame="1"/>
        </w:rPr>
        <w:t xml:space="preserve">/2025, recibido el </w:t>
      </w:r>
      <w:r w:rsidR="00B10859" w:rsidRPr="001B74F7">
        <w:rPr>
          <w:rFonts w:ascii="Lato" w:hAnsi="Lato" w:cstheme="minorHAnsi"/>
          <w:b/>
          <w:sz w:val="22"/>
          <w:szCs w:val="22"/>
          <w:bdr w:val="none" w:sz="0" w:space="0" w:color="auto" w:frame="1"/>
        </w:rPr>
        <w:t>seis de junio de</w:t>
      </w:r>
      <w:r w:rsidR="00111E42" w:rsidRPr="001B74F7">
        <w:rPr>
          <w:rFonts w:ascii="Lato" w:hAnsi="Lato" w:cstheme="minorHAnsi"/>
          <w:b/>
          <w:sz w:val="22"/>
          <w:szCs w:val="22"/>
          <w:bdr w:val="none" w:sz="0" w:space="0" w:color="auto" w:frame="1"/>
        </w:rPr>
        <w:t xml:space="preserve"> dos mil veinticinco, signado por la </w:t>
      </w:r>
      <w:proofErr w:type="gramStart"/>
      <w:r w:rsidR="00111E42" w:rsidRPr="001B74F7">
        <w:rPr>
          <w:rFonts w:ascii="Lato" w:hAnsi="Lato" w:cstheme="minorHAnsi"/>
          <w:b/>
          <w:sz w:val="22"/>
          <w:szCs w:val="22"/>
          <w:bdr w:val="none" w:sz="0" w:space="0" w:color="auto" w:frame="1"/>
        </w:rPr>
        <w:t>Directora</w:t>
      </w:r>
      <w:proofErr w:type="gramEnd"/>
      <w:r w:rsidR="00111E42" w:rsidRPr="001B74F7">
        <w:rPr>
          <w:rFonts w:ascii="Lato" w:hAnsi="Lato" w:cstheme="minorHAnsi"/>
          <w:b/>
          <w:sz w:val="22"/>
          <w:szCs w:val="22"/>
          <w:bdr w:val="none" w:sz="0" w:space="0" w:color="auto" w:frame="1"/>
        </w:rPr>
        <w:t xml:space="preserve"> de Recursos Humanos y Materiales dependiente de la Secretaría Ejecutiva</w:t>
      </w:r>
      <w:r w:rsidR="00B10859" w:rsidRPr="001B74F7">
        <w:rPr>
          <w:rFonts w:ascii="Lato" w:hAnsi="Lato" w:cstheme="minorHAnsi"/>
          <w:b/>
          <w:sz w:val="22"/>
          <w:szCs w:val="22"/>
          <w:bdr w:val="none" w:sz="0" w:space="0" w:color="auto" w:frame="1"/>
        </w:rPr>
        <w:t>.</w:t>
      </w:r>
      <w:r w:rsidR="00111E42" w:rsidRPr="001B74F7">
        <w:rPr>
          <w:rFonts w:ascii="Lato" w:hAnsi="Lato" w:cstheme="minorHAnsi"/>
          <w:b/>
          <w:sz w:val="22"/>
          <w:szCs w:val="22"/>
          <w:bdr w:val="none" w:sz="0" w:space="0" w:color="auto" w:frame="1"/>
        </w:rPr>
        <w:t xml:space="preserve"> </w:t>
      </w:r>
      <w:r w:rsidR="00572B04">
        <w:rPr>
          <w:rFonts w:ascii="Lato" w:hAnsi="Lato" w:cstheme="minorHAnsi"/>
          <w:b/>
          <w:sz w:val="22"/>
          <w:szCs w:val="22"/>
          <w:bdr w:val="none" w:sz="0" w:space="0" w:color="auto" w:frame="1"/>
        </w:rPr>
        <w:t xml:space="preserve">- - - - - - - - - - - - </w:t>
      </w:r>
    </w:p>
    <w:p w14:paraId="74A0AC5D" w14:textId="20D1CDCB" w:rsidR="00B10859" w:rsidRDefault="00540313" w:rsidP="005E7977">
      <w:pPr>
        <w:pStyle w:val="NormalWeb"/>
        <w:spacing w:before="0" w:beforeAutospacing="0" w:after="0" w:afterAutospacing="0" w:line="480" w:lineRule="auto"/>
        <w:jc w:val="both"/>
        <w:rPr>
          <w:rFonts w:ascii="Lato" w:hAnsi="Lato" w:cs="Arial"/>
          <w:sz w:val="22"/>
          <w:szCs w:val="22"/>
        </w:rPr>
      </w:pPr>
      <w:r w:rsidRPr="001B74F7">
        <w:rPr>
          <w:rFonts w:ascii="Lato" w:hAnsi="Lato" w:cs="Arial"/>
          <w:bCs/>
          <w:sz w:val="22"/>
          <w:szCs w:val="22"/>
        </w:rPr>
        <w:t xml:space="preserve">Dada cuenta con el </w:t>
      </w:r>
      <w:r w:rsidRPr="00017CBE">
        <w:rPr>
          <w:rFonts w:ascii="Lato" w:hAnsi="Lato" w:cs="Arial"/>
          <w:bCs/>
          <w:sz w:val="22"/>
          <w:szCs w:val="22"/>
        </w:rPr>
        <w:t xml:space="preserve">oficio de referencia, mediante el cual, </w:t>
      </w:r>
      <w:r w:rsidRPr="00017CBE">
        <w:rPr>
          <w:rFonts w:ascii="Lato" w:hAnsi="Lato" w:cstheme="minorHAnsi"/>
          <w:bCs/>
          <w:sz w:val="22"/>
          <w:szCs w:val="22"/>
          <w:bdr w:val="none" w:sz="0" w:space="0" w:color="auto" w:frame="1"/>
        </w:rPr>
        <w:t xml:space="preserve">la Directora de Recursos Humanos y Materiales dependiente de la Secretaría Ejecutiva, </w:t>
      </w:r>
      <w:r w:rsidRPr="00017CBE">
        <w:rPr>
          <w:rFonts w:ascii="Lato" w:eastAsia="Calibri" w:hAnsi="Lato" w:cs="Arial"/>
          <w:sz w:val="22"/>
          <w:szCs w:val="22"/>
          <w:lang w:eastAsia="en-US"/>
        </w:rPr>
        <w:t>informa que</w:t>
      </w:r>
      <w:r w:rsidR="00B10859" w:rsidRPr="00017CBE">
        <w:rPr>
          <w:rFonts w:ascii="Lato" w:hAnsi="Lato" w:cs="Arial"/>
          <w:sz w:val="22"/>
          <w:szCs w:val="22"/>
        </w:rPr>
        <w:t>, de conformidad con la conclusión de las obras que se enlistan a continuación, se tiene un saldo cancelado por la cantidad de $17,924.09 (Diecisiete mil novecientos veinticuatro pesos 09/100 M</w:t>
      </w:r>
      <w:r w:rsidR="00822670" w:rsidRPr="00017CBE">
        <w:rPr>
          <w:rFonts w:ascii="Lato" w:hAnsi="Lato" w:cs="Arial"/>
          <w:sz w:val="22"/>
          <w:szCs w:val="22"/>
        </w:rPr>
        <w:t xml:space="preserve">. </w:t>
      </w:r>
      <w:r w:rsidR="00B10859" w:rsidRPr="00017CBE">
        <w:rPr>
          <w:rFonts w:ascii="Lato" w:hAnsi="Lato" w:cs="Arial"/>
          <w:sz w:val="22"/>
          <w:szCs w:val="22"/>
        </w:rPr>
        <w:t>N</w:t>
      </w:r>
      <w:r w:rsidR="00822670" w:rsidRPr="00017CBE">
        <w:rPr>
          <w:rFonts w:ascii="Lato" w:hAnsi="Lato" w:cs="Arial"/>
          <w:sz w:val="22"/>
          <w:szCs w:val="22"/>
        </w:rPr>
        <w:t>.</w:t>
      </w:r>
      <w:r w:rsidR="00B10859" w:rsidRPr="00017CBE">
        <w:rPr>
          <w:rFonts w:ascii="Lato" w:hAnsi="Lato" w:cs="Arial"/>
          <w:sz w:val="22"/>
          <w:szCs w:val="22"/>
        </w:rPr>
        <w:t>) incluye I.V.A., como resultado de volúmenes de trabajos que no fueron necesarios ejecutar en cumpli</w:t>
      </w:r>
      <w:r w:rsidR="00017CBE">
        <w:rPr>
          <w:rFonts w:ascii="Lato" w:hAnsi="Lato" w:cs="Arial"/>
          <w:sz w:val="22"/>
          <w:szCs w:val="22"/>
        </w:rPr>
        <w:t>miento</w:t>
      </w:r>
      <w:r w:rsidR="00B10859" w:rsidRPr="00017CBE">
        <w:rPr>
          <w:rFonts w:ascii="Lato" w:hAnsi="Lato" w:cs="Arial"/>
          <w:sz w:val="22"/>
          <w:szCs w:val="22"/>
        </w:rPr>
        <w:t xml:space="preserve"> con las metas y objetivos contratad</w:t>
      </w:r>
      <w:r w:rsidR="00017CBE">
        <w:rPr>
          <w:rFonts w:ascii="Lato" w:hAnsi="Lato" w:cs="Arial"/>
          <w:sz w:val="22"/>
          <w:szCs w:val="22"/>
        </w:rPr>
        <w:t>os.</w:t>
      </w:r>
    </w:p>
    <w:p w14:paraId="7DF0A252" w14:textId="13A14E1C" w:rsidR="00B10859" w:rsidRPr="001B74F7"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20"/>
          <w:szCs w:val="20"/>
        </w:rPr>
      </w:pPr>
      <w:r w:rsidRPr="001B74F7">
        <w:rPr>
          <w:rFonts w:ascii="Lato" w:hAnsi="Lato" w:cs="Arial"/>
          <w:b/>
          <w:sz w:val="20"/>
          <w:szCs w:val="20"/>
        </w:rPr>
        <w:t>Contrato:</w:t>
      </w:r>
      <w:r w:rsidRPr="001B74F7">
        <w:rPr>
          <w:rFonts w:ascii="Lato" w:hAnsi="Lato" w:cs="Arial"/>
          <w:sz w:val="20"/>
          <w:szCs w:val="20"/>
        </w:rPr>
        <w:tab/>
      </w:r>
      <w:r w:rsidRPr="001B74F7">
        <w:rPr>
          <w:rFonts w:ascii="Lato" w:hAnsi="Lato" w:cs="Arial"/>
          <w:sz w:val="20"/>
          <w:szCs w:val="20"/>
        </w:rPr>
        <w:tab/>
      </w:r>
      <w:r w:rsidRPr="001B74F7">
        <w:rPr>
          <w:rFonts w:ascii="Lato" w:hAnsi="Lato" w:cs="Arial"/>
          <w:sz w:val="20"/>
          <w:szCs w:val="20"/>
        </w:rPr>
        <w:tab/>
      </w:r>
      <w:r w:rsidRPr="001B74F7">
        <w:rPr>
          <w:rFonts w:ascii="Lato" w:hAnsi="Lato" w:cs="Arial"/>
          <w:b/>
          <w:sz w:val="20"/>
          <w:szCs w:val="20"/>
          <w:u w:val="single"/>
        </w:rPr>
        <w:t>PJET/LPN/030-2024</w:t>
      </w:r>
    </w:p>
    <w:p w14:paraId="1390154F" w14:textId="77777777" w:rsidR="00B10859" w:rsidRPr="00017CBE" w:rsidRDefault="00B10859" w:rsidP="005E7977">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rPr>
          <w:rFonts w:ascii="Lato" w:hAnsi="Lato" w:cs="Arial"/>
          <w:sz w:val="16"/>
          <w:szCs w:val="16"/>
        </w:rPr>
      </w:pPr>
      <w:r w:rsidRPr="00017CBE">
        <w:rPr>
          <w:rFonts w:ascii="Lato" w:hAnsi="Lato" w:cs="Arial"/>
          <w:b/>
          <w:kern w:val="2"/>
          <w:sz w:val="16"/>
          <w:szCs w:val="16"/>
          <w:lang w:eastAsia="es-MX"/>
          <w14:ligatures w14:val="standardContextual"/>
        </w:rPr>
        <w:t>Obra:</w:t>
      </w:r>
      <w:r w:rsidRPr="00017CBE">
        <w:rPr>
          <w:rFonts w:ascii="Lato" w:hAnsi="Lato" w:cs="Arial"/>
          <w:kern w:val="2"/>
          <w:sz w:val="16"/>
          <w:szCs w:val="16"/>
          <w:lang w:eastAsia="es-MX"/>
          <w14:ligatures w14:val="standardContextual"/>
        </w:rPr>
        <w:t xml:space="preserve"> </w:t>
      </w:r>
      <w:bookmarkStart w:id="12" w:name="_Hlk188617057"/>
      <w:r w:rsidRPr="00017CBE">
        <w:rPr>
          <w:rFonts w:ascii="Lato" w:hAnsi="Lato" w:cs="Arial"/>
          <w:kern w:val="2"/>
          <w:sz w:val="16"/>
          <w:szCs w:val="16"/>
          <w:lang w:eastAsia="es-MX"/>
          <w14:ligatures w14:val="standardContextual"/>
        </w:rPr>
        <w:tab/>
      </w:r>
      <w:r w:rsidRPr="00017CBE">
        <w:rPr>
          <w:rFonts w:ascii="Lato" w:eastAsiaTheme="minorHAnsi" w:hAnsi="Lato" w:cs="Arial"/>
          <w:sz w:val="16"/>
          <w:szCs w:val="16"/>
        </w:rPr>
        <w:t>Adecuación de una sala de oralidad en el edificio que ocupan los Juzgados del Distrito Judicial de Juárez.</w:t>
      </w:r>
      <w:bookmarkEnd w:id="12"/>
    </w:p>
    <w:p w14:paraId="198E325F"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jc w:val="both"/>
        <w:rPr>
          <w:rFonts w:ascii="Lato" w:hAnsi="Lato" w:cs="Arial"/>
          <w:sz w:val="16"/>
          <w:szCs w:val="16"/>
        </w:rPr>
      </w:pPr>
      <w:r w:rsidRPr="00017CBE">
        <w:rPr>
          <w:rFonts w:ascii="Lato" w:hAnsi="Lato" w:cs="Arial"/>
          <w:b/>
          <w:kern w:val="2"/>
          <w:sz w:val="16"/>
          <w:szCs w:val="16"/>
          <w:lang w:eastAsia="es-MX"/>
          <w14:ligatures w14:val="standardContextual"/>
        </w:rPr>
        <w:t>Ubicación:</w:t>
      </w:r>
      <w:r w:rsidRPr="00017CBE">
        <w:rPr>
          <w:rFonts w:ascii="Lato" w:hAnsi="Lato" w:cs="Arial"/>
          <w:i/>
          <w:kern w:val="2"/>
          <w:sz w:val="16"/>
          <w:szCs w:val="16"/>
          <w:lang w:eastAsia="es-MX"/>
          <w14:ligatures w14:val="standardContextual"/>
        </w:rPr>
        <w:t xml:space="preserve"> </w:t>
      </w:r>
      <w:r w:rsidRPr="00017CBE">
        <w:rPr>
          <w:rFonts w:ascii="Lato" w:hAnsi="Lato" w:cs="Arial"/>
          <w:i/>
          <w:kern w:val="2"/>
          <w:sz w:val="16"/>
          <w:szCs w:val="16"/>
          <w:lang w:eastAsia="es-MX"/>
          <w14:ligatures w14:val="standardContextual"/>
        </w:rPr>
        <w:tab/>
      </w:r>
      <w:r w:rsidRPr="00017CBE">
        <w:rPr>
          <w:rFonts w:ascii="Lato" w:hAnsi="Lato" w:cs="Arial"/>
          <w:sz w:val="16"/>
          <w:szCs w:val="16"/>
        </w:rPr>
        <w:t xml:space="preserve">Boulevard </w:t>
      </w:r>
      <w:proofErr w:type="spellStart"/>
      <w:r w:rsidRPr="00017CBE">
        <w:rPr>
          <w:rFonts w:ascii="Lato" w:hAnsi="Lato" w:cs="Arial"/>
          <w:sz w:val="16"/>
          <w:szCs w:val="16"/>
        </w:rPr>
        <w:t>Yancuitlalpan</w:t>
      </w:r>
      <w:proofErr w:type="spellEnd"/>
      <w:r w:rsidRPr="00017CBE">
        <w:rPr>
          <w:rFonts w:ascii="Lato" w:hAnsi="Lato" w:cs="Arial"/>
          <w:sz w:val="16"/>
          <w:szCs w:val="16"/>
        </w:rPr>
        <w:t xml:space="preserve"> y carretera Apizaco, Super Manzana 21, Huamantla, Tlaxcala.</w:t>
      </w:r>
    </w:p>
    <w:p w14:paraId="7F2F229A"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kern w:val="2"/>
          <w:sz w:val="16"/>
          <w:szCs w:val="16"/>
          <w:lang w:eastAsia="es-MX"/>
          <w14:ligatures w14:val="standardContextual"/>
        </w:rPr>
      </w:pPr>
      <w:r w:rsidRPr="00017CBE">
        <w:rPr>
          <w:rFonts w:ascii="Lato" w:hAnsi="Lato" w:cs="Arial"/>
          <w:b/>
          <w:kern w:val="2"/>
          <w:sz w:val="16"/>
          <w:szCs w:val="16"/>
          <w:lang w:eastAsia="es-MX"/>
          <w14:ligatures w14:val="standardContextual"/>
        </w:rPr>
        <w:t>Periodo de ejecución:</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26/12/2024 al 28/02/2025</w:t>
      </w:r>
    </w:p>
    <w:p w14:paraId="4E4F61B5" w14:textId="48776B48"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kern w:val="2"/>
          <w:sz w:val="16"/>
          <w:szCs w:val="16"/>
          <w:lang w:eastAsia="es-MX"/>
          <w14:ligatures w14:val="standardContextual"/>
        </w:rPr>
      </w:pPr>
      <w:r w:rsidRPr="00017CBE">
        <w:rPr>
          <w:rFonts w:ascii="Lato" w:hAnsi="Lato" w:cs="Arial"/>
          <w:b/>
          <w:kern w:val="2"/>
          <w:sz w:val="16"/>
          <w:szCs w:val="16"/>
          <w:lang w:eastAsia="es-MX"/>
          <w14:ligatures w14:val="standardContextual"/>
        </w:rPr>
        <w:t>Periodo de ejecución real</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00017CBE">
        <w:rPr>
          <w:rFonts w:ascii="Lato" w:hAnsi="Lato" w:cs="Arial"/>
          <w:kern w:val="2"/>
          <w:sz w:val="16"/>
          <w:szCs w:val="16"/>
          <w:lang w:eastAsia="es-MX"/>
          <w14:ligatures w14:val="standardContextual"/>
        </w:rPr>
        <w:t xml:space="preserve">                 </w:t>
      </w:r>
      <w:r w:rsidRPr="00017CBE">
        <w:rPr>
          <w:rFonts w:ascii="Lato" w:hAnsi="Lato" w:cs="Arial"/>
          <w:sz w:val="16"/>
          <w:szCs w:val="16"/>
        </w:rPr>
        <w:t>26/12/2024 al 15/03/2025</w:t>
      </w:r>
    </w:p>
    <w:p w14:paraId="56644F05" w14:textId="7E726D3C"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t>Monto contratado:</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Pr="00017CBE">
        <w:rPr>
          <w:rFonts w:ascii="Lato" w:hAnsi="Lato" w:cs="Arial"/>
          <w:kern w:val="2"/>
          <w:sz w:val="16"/>
          <w:szCs w:val="16"/>
          <w:lang w:eastAsia="es-MX"/>
          <w14:ligatures w14:val="standardContextual"/>
        </w:rPr>
        <w:tab/>
      </w:r>
      <w:r w:rsidR="00017CBE">
        <w:rPr>
          <w:rFonts w:ascii="Lato" w:hAnsi="Lato" w:cs="Arial"/>
          <w:kern w:val="2"/>
          <w:sz w:val="16"/>
          <w:szCs w:val="16"/>
          <w:lang w:eastAsia="es-MX"/>
          <w14:ligatures w14:val="standardContextual"/>
        </w:rPr>
        <w:t xml:space="preserve">                 </w:t>
      </w:r>
      <w:r w:rsidRPr="00017CBE">
        <w:rPr>
          <w:rFonts w:ascii="Lato" w:hAnsi="Lato" w:cs="Arial"/>
          <w:sz w:val="16"/>
          <w:szCs w:val="16"/>
        </w:rPr>
        <w:t>$ 1’499,085.10 incluye I.V.A.</w:t>
      </w:r>
    </w:p>
    <w:p w14:paraId="61384CBB" w14:textId="16D5FF24"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kern w:val="2"/>
          <w:sz w:val="16"/>
          <w:szCs w:val="16"/>
          <w:lang w:eastAsia="es-MX"/>
          <w14:ligatures w14:val="standardContextual"/>
        </w:rPr>
      </w:pPr>
      <w:r w:rsidRPr="00017CBE">
        <w:rPr>
          <w:rFonts w:ascii="Lato" w:hAnsi="Lato" w:cs="Arial"/>
          <w:b/>
          <w:kern w:val="2"/>
          <w:sz w:val="16"/>
          <w:szCs w:val="16"/>
          <w:lang w:eastAsia="es-MX"/>
          <w14:ligatures w14:val="standardContextual"/>
        </w:rPr>
        <w:t>Monto adicional autorizado</w:t>
      </w:r>
      <w:r w:rsidRPr="00017CBE">
        <w:rPr>
          <w:rFonts w:ascii="Lato" w:hAnsi="Lato" w:cs="Arial"/>
          <w:kern w:val="2"/>
          <w:sz w:val="16"/>
          <w:szCs w:val="16"/>
          <w:lang w:eastAsia="es-MX"/>
          <w14:ligatures w14:val="standardContextual"/>
        </w:rPr>
        <w:tab/>
      </w:r>
      <w:r w:rsidR="00017CBE">
        <w:rPr>
          <w:rFonts w:ascii="Lato" w:hAnsi="Lato" w:cs="Arial"/>
          <w:kern w:val="2"/>
          <w:sz w:val="16"/>
          <w:szCs w:val="16"/>
          <w:lang w:eastAsia="es-MX"/>
          <w14:ligatures w14:val="standardContextual"/>
        </w:rPr>
        <w:t xml:space="preserve">                 </w:t>
      </w:r>
      <w:r w:rsidRPr="00017CBE">
        <w:rPr>
          <w:rFonts w:ascii="Lato" w:hAnsi="Lato" w:cs="Arial"/>
          <w:sz w:val="16"/>
          <w:szCs w:val="16"/>
        </w:rPr>
        <w:t xml:space="preserve">$ </w:t>
      </w:r>
      <w:proofErr w:type="gramStart"/>
      <w:r w:rsidRPr="00017CBE">
        <w:rPr>
          <w:rFonts w:ascii="Lato" w:hAnsi="Lato" w:cs="Arial"/>
          <w:sz w:val="16"/>
          <w:szCs w:val="16"/>
        </w:rPr>
        <w:t>373,523.18  incluye</w:t>
      </w:r>
      <w:proofErr w:type="gramEnd"/>
      <w:r w:rsidRPr="00017CBE">
        <w:rPr>
          <w:rFonts w:ascii="Lato" w:hAnsi="Lato" w:cs="Arial"/>
          <w:sz w:val="16"/>
          <w:szCs w:val="16"/>
        </w:rPr>
        <w:t xml:space="preserve"> I.V.A.</w:t>
      </w:r>
    </w:p>
    <w:p w14:paraId="47E47A93"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t>Monto total ejercido: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$1’</w:t>
      </w:r>
      <w:proofErr w:type="gramStart"/>
      <w:r w:rsidRPr="00017CBE">
        <w:rPr>
          <w:rFonts w:ascii="Lato" w:hAnsi="Lato" w:cs="Arial"/>
          <w:sz w:val="16"/>
          <w:szCs w:val="16"/>
        </w:rPr>
        <w:t>857,957.97  incluye</w:t>
      </w:r>
      <w:proofErr w:type="gramEnd"/>
      <w:r w:rsidRPr="00017CBE">
        <w:rPr>
          <w:rFonts w:ascii="Lato" w:hAnsi="Lato" w:cs="Arial"/>
          <w:sz w:val="16"/>
          <w:szCs w:val="16"/>
        </w:rPr>
        <w:t xml:space="preserve"> I.V.A.</w:t>
      </w:r>
    </w:p>
    <w:p w14:paraId="233F2EAC"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1B74F7">
        <w:rPr>
          <w:rFonts w:ascii="Lato" w:hAnsi="Lato" w:cs="Arial"/>
          <w:b/>
          <w:kern w:val="2"/>
          <w:sz w:val="20"/>
          <w:szCs w:val="20"/>
          <w:u w:val="single"/>
          <w:lang w:eastAsia="es-MX"/>
          <w14:ligatures w14:val="standardContextual"/>
        </w:rPr>
        <w:t xml:space="preserve">Monto </w:t>
      </w:r>
      <w:r w:rsidRPr="00017CBE">
        <w:rPr>
          <w:rFonts w:ascii="Lato" w:hAnsi="Lato" w:cs="Arial"/>
          <w:b/>
          <w:kern w:val="2"/>
          <w:sz w:val="16"/>
          <w:szCs w:val="16"/>
          <w:u w:val="single"/>
          <w:lang w:eastAsia="es-MX"/>
          <w14:ligatures w14:val="standardContextual"/>
        </w:rPr>
        <w:t>cancelado: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b/>
          <w:bCs/>
          <w:sz w:val="16"/>
          <w:szCs w:val="16"/>
          <w:u w:val="single"/>
        </w:rPr>
        <w:t>$14,650.31 incluye I.V.A.</w:t>
      </w:r>
    </w:p>
    <w:p w14:paraId="49EE4B15"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sz w:val="16"/>
          <w:szCs w:val="16"/>
        </w:rPr>
        <w:t>Estatus:</w:t>
      </w:r>
      <w:r w:rsidRPr="00017CBE">
        <w:rPr>
          <w:rFonts w:ascii="Lato" w:hAnsi="Lato" w:cs="Arial"/>
          <w:sz w:val="16"/>
          <w:szCs w:val="16"/>
        </w:rPr>
        <w:t xml:space="preserve"> </w:t>
      </w:r>
      <w:r w:rsidRPr="00017CBE">
        <w:rPr>
          <w:rFonts w:ascii="Lato" w:hAnsi="Lato" w:cs="Arial"/>
          <w:sz w:val="16"/>
          <w:szCs w:val="16"/>
        </w:rPr>
        <w:tab/>
      </w:r>
      <w:r w:rsidRPr="00017CBE">
        <w:rPr>
          <w:rFonts w:ascii="Lato" w:hAnsi="Lato" w:cs="Arial"/>
          <w:sz w:val="16"/>
          <w:szCs w:val="16"/>
        </w:rPr>
        <w:tab/>
      </w:r>
      <w:r w:rsidRPr="00017CBE">
        <w:rPr>
          <w:rFonts w:ascii="Lato" w:hAnsi="Lato" w:cs="Arial"/>
          <w:sz w:val="16"/>
          <w:szCs w:val="16"/>
        </w:rPr>
        <w:tab/>
        <w:t>Obra terminada.</w:t>
      </w:r>
    </w:p>
    <w:p w14:paraId="55C35339" w14:textId="77777777" w:rsidR="00B10859" w:rsidRDefault="00B10859" w:rsidP="005E7977">
      <w:pPr>
        <w:spacing w:after="0" w:line="264" w:lineRule="auto"/>
        <w:jc w:val="both"/>
        <w:rPr>
          <w:rFonts w:ascii="Lato" w:hAnsi="Lato" w:cs="Arial"/>
          <w:sz w:val="16"/>
          <w:szCs w:val="16"/>
        </w:rPr>
      </w:pPr>
    </w:p>
    <w:p w14:paraId="49FBFEFE" w14:textId="77777777" w:rsidR="00572B04" w:rsidRPr="00017CBE" w:rsidRDefault="00572B04" w:rsidP="005E7977">
      <w:pPr>
        <w:spacing w:after="0" w:line="264" w:lineRule="auto"/>
        <w:jc w:val="both"/>
        <w:rPr>
          <w:rFonts w:ascii="Lato" w:hAnsi="Lato" w:cs="Arial"/>
          <w:sz w:val="16"/>
          <w:szCs w:val="16"/>
        </w:rPr>
      </w:pPr>
    </w:p>
    <w:p w14:paraId="415C8F71" w14:textId="77777777" w:rsidR="00B10859" w:rsidRPr="00017CBE" w:rsidRDefault="00B10859" w:rsidP="005E7977">
      <w:pPr>
        <w:spacing w:after="0" w:line="264" w:lineRule="auto"/>
        <w:jc w:val="both"/>
        <w:rPr>
          <w:rFonts w:ascii="Lato" w:hAnsi="Lato" w:cs="Arial"/>
          <w:sz w:val="16"/>
          <w:szCs w:val="16"/>
        </w:rPr>
      </w:pPr>
    </w:p>
    <w:p w14:paraId="16F7C4CF"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sz w:val="16"/>
          <w:szCs w:val="16"/>
        </w:rPr>
        <w:t>Contrato:</w:t>
      </w:r>
      <w:r w:rsidRPr="00017CBE">
        <w:rPr>
          <w:rFonts w:ascii="Lato" w:hAnsi="Lato" w:cs="Arial"/>
          <w:sz w:val="16"/>
          <w:szCs w:val="16"/>
        </w:rPr>
        <w:tab/>
      </w:r>
      <w:r w:rsidRPr="00017CBE">
        <w:rPr>
          <w:rFonts w:ascii="Lato" w:hAnsi="Lato" w:cs="Arial"/>
          <w:sz w:val="16"/>
          <w:szCs w:val="16"/>
        </w:rPr>
        <w:tab/>
      </w:r>
      <w:r w:rsidRPr="00017CBE">
        <w:rPr>
          <w:rFonts w:ascii="Lato" w:hAnsi="Lato" w:cs="Arial"/>
          <w:sz w:val="16"/>
          <w:szCs w:val="16"/>
        </w:rPr>
        <w:tab/>
      </w:r>
      <w:r w:rsidRPr="00017CBE">
        <w:rPr>
          <w:rFonts w:ascii="Lato" w:hAnsi="Lato" w:cs="Arial"/>
          <w:b/>
          <w:sz w:val="16"/>
          <w:szCs w:val="16"/>
          <w:u w:val="single"/>
        </w:rPr>
        <w:t>PJET/AD/011-2025</w:t>
      </w:r>
    </w:p>
    <w:p w14:paraId="3A45FC1C" w14:textId="77777777" w:rsidR="00B10859" w:rsidRPr="00017CBE" w:rsidRDefault="00B10859" w:rsidP="005E7977">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jc w:val="both"/>
        <w:rPr>
          <w:rFonts w:ascii="Lato" w:eastAsiaTheme="minorHAnsi" w:hAnsi="Lato" w:cs="Arial"/>
          <w:sz w:val="16"/>
          <w:szCs w:val="16"/>
        </w:rPr>
      </w:pPr>
      <w:r w:rsidRPr="00017CBE">
        <w:rPr>
          <w:rFonts w:ascii="Lato" w:hAnsi="Lato" w:cs="Arial"/>
          <w:b/>
          <w:kern w:val="2"/>
          <w:sz w:val="16"/>
          <w:szCs w:val="16"/>
          <w:lang w:eastAsia="es-MX"/>
          <w14:ligatures w14:val="standardContextual"/>
        </w:rPr>
        <w:t>Obra:</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Pr="00017CBE">
        <w:rPr>
          <w:rFonts w:ascii="Lato" w:eastAsiaTheme="minorHAnsi" w:hAnsi="Lato" w:cs="Arial"/>
          <w:sz w:val="16"/>
          <w:szCs w:val="16"/>
        </w:rPr>
        <w:t>“Modificación y adecuación de las oficinas que ocupa el Juzgado Tercero de lo Familiar del Distrito Judicial de Cuauhtémoc”; “Adecuación de un espacio donde actualmente se encuentra el Consejo de la Judicatura” y “Adecuación de un espacio en la Segunda Ponencia de la sala Civil-Familiar”.</w:t>
      </w:r>
    </w:p>
    <w:p w14:paraId="29E59FE1" w14:textId="77777777" w:rsidR="00B10859" w:rsidRPr="00017CBE" w:rsidRDefault="00B10859" w:rsidP="005E7977">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jc w:val="both"/>
        <w:rPr>
          <w:rFonts w:ascii="Lato" w:eastAsiaTheme="minorHAnsi" w:hAnsi="Lato" w:cs="Arial"/>
          <w:sz w:val="16"/>
          <w:szCs w:val="16"/>
        </w:rPr>
      </w:pPr>
      <w:r w:rsidRPr="00017CBE">
        <w:rPr>
          <w:rFonts w:ascii="Lato" w:hAnsi="Lato" w:cs="Arial"/>
          <w:b/>
          <w:kern w:val="2"/>
          <w:sz w:val="16"/>
          <w:szCs w:val="16"/>
          <w:lang w:eastAsia="es-MX"/>
          <w14:ligatures w14:val="standardContextual"/>
        </w:rPr>
        <w:t>Ubicación:</w:t>
      </w:r>
      <w:r w:rsidRPr="00017CBE">
        <w:rPr>
          <w:rFonts w:ascii="Lato" w:hAnsi="Lato" w:cs="Arial"/>
          <w:i/>
          <w:kern w:val="2"/>
          <w:sz w:val="16"/>
          <w:szCs w:val="16"/>
          <w:lang w:eastAsia="es-MX"/>
          <w14:ligatures w14:val="standardContextual"/>
        </w:rPr>
        <w:t xml:space="preserve"> </w:t>
      </w:r>
      <w:r w:rsidRPr="00017CBE">
        <w:rPr>
          <w:rFonts w:ascii="Lato" w:hAnsi="Lato" w:cs="Arial"/>
          <w:i/>
          <w:kern w:val="2"/>
          <w:sz w:val="16"/>
          <w:szCs w:val="16"/>
          <w:lang w:eastAsia="es-MX"/>
          <w14:ligatures w14:val="standardContextual"/>
        </w:rPr>
        <w:tab/>
      </w:r>
      <w:r w:rsidRPr="00017CBE">
        <w:rPr>
          <w:rFonts w:ascii="Lato" w:eastAsiaTheme="minorHAnsi" w:hAnsi="Lato" w:cs="Arial"/>
          <w:sz w:val="16"/>
          <w:szCs w:val="16"/>
        </w:rPr>
        <w:t xml:space="preserve">Planta baja, primer y segundo piso del Edificio sede del Poder Judicial del Estado denominado “Ciudad Judicial”, ubicado en km 1.5, libramiento Apizaco – Huamantla de la comunidad de Santa Anita Huiloac, Municipio de Apizaco, </w:t>
      </w:r>
      <w:proofErr w:type="spellStart"/>
      <w:r w:rsidRPr="00017CBE">
        <w:rPr>
          <w:rFonts w:ascii="Lato" w:eastAsiaTheme="minorHAnsi" w:hAnsi="Lato" w:cs="Arial"/>
          <w:sz w:val="16"/>
          <w:szCs w:val="16"/>
        </w:rPr>
        <w:t>Tlax</w:t>
      </w:r>
      <w:proofErr w:type="spellEnd"/>
      <w:r w:rsidRPr="00017CBE">
        <w:rPr>
          <w:rFonts w:ascii="Lato" w:eastAsiaTheme="minorHAnsi" w:hAnsi="Lato" w:cs="Arial"/>
          <w:sz w:val="16"/>
          <w:szCs w:val="16"/>
        </w:rPr>
        <w:t>; C.P. 90407.</w:t>
      </w:r>
    </w:p>
    <w:p w14:paraId="69334F2E"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kern w:val="2"/>
          <w:sz w:val="16"/>
          <w:szCs w:val="16"/>
          <w:lang w:eastAsia="es-MX"/>
          <w14:ligatures w14:val="standardContextual"/>
        </w:rPr>
      </w:pPr>
      <w:r w:rsidRPr="00017CBE">
        <w:rPr>
          <w:rFonts w:ascii="Lato" w:hAnsi="Lato" w:cs="Arial"/>
          <w:b/>
          <w:kern w:val="2"/>
          <w:sz w:val="16"/>
          <w:szCs w:val="16"/>
          <w:lang w:eastAsia="es-MX"/>
          <w14:ligatures w14:val="standardContextual"/>
        </w:rPr>
        <w:t>Periodo de ejecución:</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27/02/2025 al 28/03/2025</w:t>
      </w:r>
    </w:p>
    <w:p w14:paraId="70718CBF"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t>Monto contratado:</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Pr="00017CBE">
        <w:rPr>
          <w:rFonts w:ascii="Lato" w:hAnsi="Lato" w:cs="Arial"/>
          <w:kern w:val="2"/>
          <w:sz w:val="16"/>
          <w:szCs w:val="16"/>
          <w:lang w:eastAsia="es-MX"/>
          <w14:ligatures w14:val="standardContextual"/>
        </w:rPr>
        <w:tab/>
      </w:r>
      <w:r w:rsidRPr="00017CBE">
        <w:rPr>
          <w:rFonts w:ascii="Lato" w:hAnsi="Lato" w:cs="Arial"/>
          <w:sz w:val="16"/>
          <w:szCs w:val="16"/>
        </w:rPr>
        <w:t>$</w:t>
      </w:r>
      <w:proofErr w:type="gramStart"/>
      <w:r w:rsidRPr="00017CBE">
        <w:rPr>
          <w:rFonts w:ascii="Lato" w:hAnsi="Lato" w:cs="Arial"/>
          <w:sz w:val="16"/>
          <w:szCs w:val="16"/>
        </w:rPr>
        <w:t>77,366.20  incluye</w:t>
      </w:r>
      <w:proofErr w:type="gramEnd"/>
      <w:r w:rsidRPr="00017CBE">
        <w:rPr>
          <w:rFonts w:ascii="Lato" w:hAnsi="Lato" w:cs="Arial"/>
          <w:sz w:val="16"/>
          <w:szCs w:val="16"/>
        </w:rPr>
        <w:t xml:space="preserve"> I.V.A.</w:t>
      </w:r>
    </w:p>
    <w:p w14:paraId="4F3170F3"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t>Monto total ejercido: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w:t>
      </w:r>
      <w:proofErr w:type="gramStart"/>
      <w:r w:rsidRPr="00017CBE">
        <w:rPr>
          <w:rFonts w:ascii="Lato" w:hAnsi="Lato" w:cs="Arial"/>
          <w:sz w:val="16"/>
          <w:szCs w:val="16"/>
        </w:rPr>
        <w:t>75,106.90  incluye</w:t>
      </w:r>
      <w:proofErr w:type="gramEnd"/>
      <w:r w:rsidRPr="00017CBE">
        <w:rPr>
          <w:rFonts w:ascii="Lato" w:hAnsi="Lato" w:cs="Arial"/>
          <w:sz w:val="16"/>
          <w:szCs w:val="16"/>
        </w:rPr>
        <w:t xml:space="preserve"> I.V.A.</w:t>
      </w:r>
    </w:p>
    <w:p w14:paraId="36C6F3F8"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u w:val="single"/>
          <w:lang w:eastAsia="es-MX"/>
          <w14:ligatures w14:val="standardContextual"/>
        </w:rPr>
        <w:t>Monto cancelado: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b/>
          <w:bCs/>
          <w:sz w:val="16"/>
          <w:szCs w:val="16"/>
          <w:u w:val="single"/>
        </w:rPr>
        <w:t>$2,259.30</w:t>
      </w:r>
      <w:r w:rsidRPr="00017CBE">
        <w:rPr>
          <w:rFonts w:ascii="Lato" w:hAnsi="Lato"/>
          <w:sz w:val="16"/>
          <w:szCs w:val="16"/>
        </w:rPr>
        <w:t xml:space="preserve"> </w:t>
      </w:r>
      <w:r w:rsidRPr="00017CBE">
        <w:rPr>
          <w:rFonts w:ascii="Lato" w:hAnsi="Lato" w:cs="Arial"/>
          <w:b/>
          <w:bCs/>
          <w:sz w:val="16"/>
          <w:szCs w:val="16"/>
          <w:u w:val="single"/>
        </w:rPr>
        <w:t>incluye I.V.A.</w:t>
      </w:r>
    </w:p>
    <w:p w14:paraId="098A34D5"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sz w:val="16"/>
          <w:szCs w:val="16"/>
        </w:rPr>
        <w:t>Estatus:</w:t>
      </w:r>
      <w:r w:rsidRPr="00017CBE">
        <w:rPr>
          <w:rFonts w:ascii="Lato" w:hAnsi="Lato" w:cs="Arial"/>
          <w:sz w:val="16"/>
          <w:szCs w:val="16"/>
        </w:rPr>
        <w:t xml:space="preserve"> </w:t>
      </w:r>
      <w:r w:rsidRPr="00017CBE">
        <w:rPr>
          <w:rFonts w:ascii="Lato" w:hAnsi="Lato" w:cs="Arial"/>
          <w:sz w:val="16"/>
          <w:szCs w:val="16"/>
        </w:rPr>
        <w:tab/>
      </w:r>
      <w:r w:rsidRPr="00017CBE">
        <w:rPr>
          <w:rFonts w:ascii="Lato" w:hAnsi="Lato" w:cs="Arial"/>
          <w:sz w:val="16"/>
          <w:szCs w:val="16"/>
        </w:rPr>
        <w:tab/>
      </w:r>
      <w:r w:rsidRPr="00017CBE">
        <w:rPr>
          <w:rFonts w:ascii="Lato" w:hAnsi="Lato" w:cs="Arial"/>
          <w:sz w:val="16"/>
          <w:szCs w:val="16"/>
        </w:rPr>
        <w:tab/>
        <w:t>Obra terminada.</w:t>
      </w:r>
    </w:p>
    <w:p w14:paraId="16198AA6" w14:textId="77777777" w:rsidR="00B10859" w:rsidRPr="00017CBE" w:rsidRDefault="00B10859" w:rsidP="005E7977">
      <w:pPr>
        <w:spacing w:after="0" w:line="264" w:lineRule="auto"/>
        <w:jc w:val="both"/>
        <w:rPr>
          <w:rFonts w:ascii="Lato" w:hAnsi="Lato" w:cs="Arial"/>
          <w:sz w:val="16"/>
          <w:szCs w:val="16"/>
        </w:rPr>
      </w:pPr>
    </w:p>
    <w:p w14:paraId="6CE8CFC7" w14:textId="77777777" w:rsidR="00B10859" w:rsidRPr="00017CBE" w:rsidRDefault="00B10859" w:rsidP="005E7977">
      <w:pPr>
        <w:spacing w:after="0" w:line="264" w:lineRule="auto"/>
        <w:jc w:val="both"/>
        <w:rPr>
          <w:rFonts w:ascii="Lato" w:hAnsi="Lato" w:cs="Arial"/>
          <w:sz w:val="16"/>
          <w:szCs w:val="16"/>
        </w:rPr>
      </w:pPr>
    </w:p>
    <w:p w14:paraId="3A77FE74"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sz w:val="16"/>
          <w:szCs w:val="16"/>
        </w:rPr>
        <w:t>Contrato:</w:t>
      </w:r>
      <w:r w:rsidRPr="00017CBE">
        <w:rPr>
          <w:rFonts w:ascii="Lato" w:hAnsi="Lato" w:cs="Arial"/>
          <w:sz w:val="16"/>
          <w:szCs w:val="16"/>
        </w:rPr>
        <w:tab/>
      </w:r>
      <w:r w:rsidRPr="00017CBE">
        <w:rPr>
          <w:rFonts w:ascii="Lato" w:hAnsi="Lato" w:cs="Arial"/>
          <w:sz w:val="16"/>
          <w:szCs w:val="16"/>
        </w:rPr>
        <w:tab/>
      </w:r>
      <w:r w:rsidRPr="00017CBE">
        <w:rPr>
          <w:rFonts w:ascii="Lato" w:hAnsi="Lato" w:cs="Arial"/>
          <w:sz w:val="16"/>
          <w:szCs w:val="16"/>
        </w:rPr>
        <w:tab/>
      </w:r>
      <w:r w:rsidRPr="00017CBE">
        <w:rPr>
          <w:rFonts w:ascii="Lato" w:hAnsi="Lato" w:cs="Arial"/>
          <w:b/>
          <w:sz w:val="16"/>
          <w:szCs w:val="16"/>
          <w:u w:val="single"/>
        </w:rPr>
        <w:t>PJET/AD/012-2025</w:t>
      </w:r>
    </w:p>
    <w:p w14:paraId="2869770B" w14:textId="77777777" w:rsidR="00B10859" w:rsidRPr="00017CBE" w:rsidRDefault="00B10859" w:rsidP="005E7977">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jc w:val="both"/>
        <w:rPr>
          <w:rFonts w:ascii="Lato" w:eastAsiaTheme="minorHAnsi" w:hAnsi="Lato" w:cs="Arial"/>
          <w:sz w:val="16"/>
          <w:szCs w:val="16"/>
        </w:rPr>
      </w:pPr>
      <w:r w:rsidRPr="00017CBE">
        <w:rPr>
          <w:rFonts w:ascii="Lato" w:hAnsi="Lato" w:cs="Arial"/>
          <w:b/>
          <w:kern w:val="2"/>
          <w:sz w:val="16"/>
          <w:szCs w:val="16"/>
          <w:lang w:eastAsia="es-MX"/>
          <w14:ligatures w14:val="standardContextual"/>
        </w:rPr>
        <w:t>Obra:</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Pr="00017CBE">
        <w:rPr>
          <w:rFonts w:ascii="Lato" w:eastAsiaTheme="minorHAnsi" w:hAnsi="Lato" w:cs="Arial"/>
          <w:sz w:val="16"/>
          <w:szCs w:val="16"/>
        </w:rPr>
        <w:t>“</w:t>
      </w:r>
      <w:bookmarkStart w:id="13" w:name="_Hlk193730241"/>
      <w:r w:rsidRPr="00017CBE">
        <w:rPr>
          <w:rFonts w:ascii="Lato" w:eastAsiaTheme="minorHAnsi" w:hAnsi="Lato" w:cs="Arial"/>
          <w:sz w:val="16"/>
          <w:szCs w:val="16"/>
        </w:rPr>
        <w:t>Modificación y Adecuación del espacio que ocupa el área de Secretaría Ejecutiva del Poder Judicial del Estado</w:t>
      </w:r>
      <w:bookmarkEnd w:id="13"/>
      <w:r w:rsidRPr="00017CBE">
        <w:rPr>
          <w:rFonts w:ascii="Lato" w:eastAsiaTheme="minorHAnsi" w:hAnsi="Lato" w:cs="Arial"/>
          <w:sz w:val="16"/>
          <w:szCs w:val="16"/>
        </w:rPr>
        <w:t>”.</w:t>
      </w:r>
    </w:p>
    <w:p w14:paraId="71089EBC" w14:textId="77777777" w:rsidR="00B10859" w:rsidRPr="00017CBE" w:rsidRDefault="00B10859" w:rsidP="005E7977">
      <w:pPr>
        <w:pStyle w:val="Textoindependiente"/>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ind w:left="2835" w:hanging="2835"/>
        <w:jc w:val="both"/>
        <w:rPr>
          <w:rFonts w:ascii="Lato" w:eastAsiaTheme="minorHAnsi" w:hAnsi="Lato" w:cs="Arial"/>
          <w:sz w:val="16"/>
          <w:szCs w:val="16"/>
        </w:rPr>
      </w:pPr>
      <w:r w:rsidRPr="00017CBE">
        <w:rPr>
          <w:rFonts w:ascii="Lato" w:hAnsi="Lato" w:cs="Arial"/>
          <w:b/>
          <w:kern w:val="2"/>
          <w:sz w:val="16"/>
          <w:szCs w:val="16"/>
          <w:lang w:eastAsia="es-MX"/>
          <w14:ligatures w14:val="standardContextual"/>
        </w:rPr>
        <w:t>Ubicación:</w:t>
      </w:r>
      <w:r w:rsidRPr="00017CBE">
        <w:rPr>
          <w:rFonts w:ascii="Lato" w:hAnsi="Lato" w:cs="Arial"/>
          <w:i/>
          <w:kern w:val="2"/>
          <w:sz w:val="16"/>
          <w:szCs w:val="16"/>
          <w:lang w:eastAsia="es-MX"/>
          <w14:ligatures w14:val="standardContextual"/>
        </w:rPr>
        <w:t xml:space="preserve"> </w:t>
      </w:r>
      <w:r w:rsidRPr="00017CBE">
        <w:rPr>
          <w:rFonts w:ascii="Lato" w:hAnsi="Lato" w:cs="Arial"/>
          <w:i/>
          <w:kern w:val="2"/>
          <w:sz w:val="16"/>
          <w:szCs w:val="16"/>
          <w:lang w:eastAsia="es-MX"/>
          <w14:ligatures w14:val="standardContextual"/>
        </w:rPr>
        <w:tab/>
      </w:r>
      <w:r w:rsidRPr="00017CBE">
        <w:rPr>
          <w:rFonts w:ascii="Lato" w:eastAsiaTheme="minorHAnsi" w:hAnsi="Lato" w:cs="Arial"/>
          <w:sz w:val="16"/>
          <w:szCs w:val="16"/>
        </w:rPr>
        <w:t xml:space="preserve">Segundo piso del edificio sede del Poder Judicial del Estado de Tlaxcala, en el complejo denominado “Ciudad Judicial”, ubicado en km 1.5, libramiento Apizaco – Huamantla de la comunidad de Santa Anita Huiloac, Municipio de Apizaco, </w:t>
      </w:r>
      <w:proofErr w:type="spellStart"/>
      <w:r w:rsidRPr="00017CBE">
        <w:rPr>
          <w:rFonts w:ascii="Lato" w:eastAsiaTheme="minorHAnsi" w:hAnsi="Lato" w:cs="Arial"/>
          <w:sz w:val="16"/>
          <w:szCs w:val="16"/>
        </w:rPr>
        <w:t>Tlax</w:t>
      </w:r>
      <w:proofErr w:type="spellEnd"/>
      <w:r w:rsidRPr="00017CBE">
        <w:rPr>
          <w:rFonts w:ascii="Lato" w:eastAsiaTheme="minorHAnsi" w:hAnsi="Lato" w:cs="Arial"/>
          <w:sz w:val="16"/>
          <w:szCs w:val="16"/>
        </w:rPr>
        <w:t>; C.P. 90407.</w:t>
      </w:r>
    </w:p>
    <w:p w14:paraId="72BE85E9"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kern w:val="2"/>
          <w:sz w:val="16"/>
          <w:szCs w:val="16"/>
          <w:lang w:eastAsia="es-MX"/>
          <w14:ligatures w14:val="standardContextual"/>
        </w:rPr>
      </w:pPr>
      <w:r w:rsidRPr="00017CBE">
        <w:rPr>
          <w:rFonts w:ascii="Lato" w:hAnsi="Lato" w:cs="Arial"/>
          <w:b/>
          <w:kern w:val="2"/>
          <w:sz w:val="16"/>
          <w:szCs w:val="16"/>
          <w:lang w:eastAsia="es-MX"/>
          <w14:ligatures w14:val="standardContextual"/>
        </w:rPr>
        <w:t>Periodo de ejecución:</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27/02/2025 al 12/04/2025</w:t>
      </w:r>
    </w:p>
    <w:p w14:paraId="12241FFA"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lastRenderedPageBreak/>
        <w:t>Monto contratado:</w:t>
      </w:r>
      <w:r w:rsidRPr="00017CBE">
        <w:rPr>
          <w:rFonts w:ascii="Lato" w:hAnsi="Lato" w:cs="Arial"/>
          <w:kern w:val="2"/>
          <w:sz w:val="16"/>
          <w:szCs w:val="16"/>
          <w:lang w:eastAsia="es-MX"/>
          <w14:ligatures w14:val="standardContextual"/>
        </w:rPr>
        <w:t xml:space="preserve"> </w:t>
      </w:r>
      <w:r w:rsidRPr="00017CBE">
        <w:rPr>
          <w:rFonts w:ascii="Lato" w:hAnsi="Lato" w:cs="Arial"/>
          <w:kern w:val="2"/>
          <w:sz w:val="16"/>
          <w:szCs w:val="16"/>
          <w:lang w:eastAsia="es-MX"/>
          <w14:ligatures w14:val="standardContextual"/>
        </w:rPr>
        <w:tab/>
      </w:r>
      <w:r w:rsidRPr="00017CBE">
        <w:rPr>
          <w:rFonts w:ascii="Lato" w:hAnsi="Lato" w:cs="Arial"/>
          <w:kern w:val="2"/>
          <w:sz w:val="16"/>
          <w:szCs w:val="16"/>
          <w:lang w:eastAsia="es-MX"/>
          <w14:ligatures w14:val="standardContextual"/>
        </w:rPr>
        <w:tab/>
      </w:r>
      <w:r w:rsidRPr="00017CBE">
        <w:rPr>
          <w:rFonts w:ascii="Lato" w:hAnsi="Lato" w:cs="Arial"/>
          <w:sz w:val="16"/>
          <w:szCs w:val="16"/>
        </w:rPr>
        <w:t>$ 230,379.42 incluye I.V.A.</w:t>
      </w:r>
    </w:p>
    <w:p w14:paraId="0EEB75B1"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lang w:eastAsia="es-MX"/>
          <w14:ligatures w14:val="standardContextual"/>
        </w:rPr>
        <w:t>Monto total ejercido: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sz w:val="16"/>
          <w:szCs w:val="16"/>
        </w:rPr>
        <w:t>$ 229,364.94 incluye I.V.A.</w:t>
      </w:r>
    </w:p>
    <w:p w14:paraId="7A0EBFCB"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kern w:val="2"/>
          <w:sz w:val="16"/>
          <w:szCs w:val="16"/>
          <w:u w:val="single"/>
          <w:lang w:eastAsia="es-MX"/>
          <w14:ligatures w14:val="standardContextual"/>
        </w:rPr>
        <w:t>Monto cancelado:</w:t>
      </w:r>
      <w:r w:rsidRPr="00017CBE">
        <w:rPr>
          <w:rFonts w:ascii="Lato" w:hAnsi="Lato" w:cs="Arial"/>
          <w:b/>
          <w:kern w:val="2"/>
          <w:sz w:val="16"/>
          <w:szCs w:val="16"/>
          <w:lang w:eastAsia="es-MX"/>
          <w14:ligatures w14:val="standardContextual"/>
        </w:rPr>
        <w:tab/>
      </w:r>
      <w:r w:rsidRPr="00017CBE">
        <w:rPr>
          <w:rFonts w:ascii="Lato" w:hAnsi="Lato" w:cs="Arial"/>
          <w:b/>
          <w:kern w:val="2"/>
          <w:sz w:val="16"/>
          <w:szCs w:val="16"/>
          <w:lang w:eastAsia="es-MX"/>
          <w14:ligatures w14:val="standardContextual"/>
        </w:rPr>
        <w:tab/>
      </w:r>
      <w:r w:rsidRPr="00017CBE">
        <w:rPr>
          <w:rFonts w:ascii="Lato" w:hAnsi="Lato" w:cs="Arial"/>
          <w:b/>
          <w:bCs/>
          <w:sz w:val="16"/>
          <w:szCs w:val="16"/>
          <w:u w:val="single"/>
        </w:rPr>
        <w:t>$ 1,014.48 incluye I.V.A.</w:t>
      </w:r>
    </w:p>
    <w:p w14:paraId="22E0CD4D" w14:textId="77777777" w:rsidR="00B10859" w:rsidRPr="00017CBE" w:rsidRDefault="00B10859" w:rsidP="005E797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64" w:lineRule="auto"/>
        <w:jc w:val="both"/>
        <w:rPr>
          <w:rFonts w:ascii="Lato" w:hAnsi="Lato" w:cs="Arial"/>
          <w:sz w:val="16"/>
          <w:szCs w:val="16"/>
        </w:rPr>
      </w:pPr>
      <w:r w:rsidRPr="00017CBE">
        <w:rPr>
          <w:rFonts w:ascii="Lato" w:hAnsi="Lato" w:cs="Arial"/>
          <w:b/>
          <w:sz w:val="16"/>
          <w:szCs w:val="16"/>
        </w:rPr>
        <w:t>Estatus:</w:t>
      </w:r>
      <w:r w:rsidRPr="00017CBE">
        <w:rPr>
          <w:rFonts w:ascii="Lato" w:hAnsi="Lato" w:cs="Arial"/>
          <w:sz w:val="16"/>
          <w:szCs w:val="16"/>
        </w:rPr>
        <w:t xml:space="preserve"> </w:t>
      </w:r>
      <w:r w:rsidRPr="00017CBE">
        <w:rPr>
          <w:rFonts w:ascii="Lato" w:hAnsi="Lato" w:cs="Arial"/>
          <w:sz w:val="16"/>
          <w:szCs w:val="16"/>
        </w:rPr>
        <w:tab/>
      </w:r>
      <w:r w:rsidRPr="00017CBE">
        <w:rPr>
          <w:rFonts w:ascii="Lato" w:hAnsi="Lato" w:cs="Arial"/>
          <w:sz w:val="16"/>
          <w:szCs w:val="16"/>
        </w:rPr>
        <w:tab/>
      </w:r>
      <w:r w:rsidRPr="00017CBE">
        <w:rPr>
          <w:rFonts w:ascii="Lato" w:hAnsi="Lato" w:cs="Arial"/>
          <w:sz w:val="16"/>
          <w:szCs w:val="16"/>
        </w:rPr>
        <w:tab/>
        <w:t>Obra terminada.</w:t>
      </w:r>
    </w:p>
    <w:p w14:paraId="2530D4DF" w14:textId="77777777" w:rsidR="00B10859" w:rsidRPr="00017CBE" w:rsidRDefault="00B10859" w:rsidP="005E7977">
      <w:pPr>
        <w:spacing w:after="0" w:line="264" w:lineRule="auto"/>
        <w:jc w:val="both"/>
        <w:rPr>
          <w:rFonts w:ascii="Lato" w:hAnsi="Lato" w:cs="Arial"/>
          <w:sz w:val="16"/>
          <w:szCs w:val="16"/>
        </w:rPr>
      </w:pPr>
    </w:p>
    <w:p w14:paraId="5D6336F1" w14:textId="77777777" w:rsidR="00B10859" w:rsidRPr="00017CBE" w:rsidRDefault="00B10859" w:rsidP="005E7977">
      <w:pPr>
        <w:spacing w:after="0" w:line="264" w:lineRule="auto"/>
        <w:jc w:val="both"/>
        <w:rPr>
          <w:rFonts w:ascii="Lato" w:hAnsi="Lato" w:cs="Arial"/>
          <w:sz w:val="16"/>
          <w:szCs w:val="16"/>
        </w:rPr>
      </w:pPr>
    </w:p>
    <w:p w14:paraId="423FA3C7" w14:textId="77777777" w:rsidR="00B10859" w:rsidRDefault="00B10859" w:rsidP="005E7977">
      <w:pPr>
        <w:pStyle w:val="Textoindependiente"/>
        <w:spacing w:after="0" w:line="360" w:lineRule="auto"/>
        <w:jc w:val="both"/>
        <w:rPr>
          <w:rFonts w:ascii="Lato" w:hAnsi="Lato" w:cs="Arial"/>
          <w:kern w:val="2"/>
          <w:lang w:eastAsia="es-MX"/>
          <w14:ligatures w14:val="standardContextual"/>
        </w:rPr>
      </w:pPr>
      <w:r w:rsidRPr="00572B04">
        <w:rPr>
          <w:rFonts w:ascii="Lato" w:hAnsi="Lato" w:cs="Arial"/>
          <w:kern w:val="2"/>
          <w:lang w:eastAsia="es-MX"/>
          <w14:ligatures w14:val="standardContextual"/>
        </w:rPr>
        <w:t>Contratos con importes cancelados.</w:t>
      </w:r>
    </w:p>
    <w:p w14:paraId="313DE4D4" w14:textId="77777777" w:rsidR="00572B04" w:rsidRPr="00572B04" w:rsidRDefault="00572B04" w:rsidP="005E7977">
      <w:pPr>
        <w:pStyle w:val="Textoindependiente"/>
        <w:spacing w:after="0" w:line="360" w:lineRule="auto"/>
        <w:jc w:val="both"/>
        <w:rPr>
          <w:rFonts w:ascii="Lato" w:hAnsi="Lato" w:cs="Arial"/>
          <w:kern w:val="2"/>
          <w:lang w:eastAsia="es-MX"/>
          <w14:ligatures w14:val="standardContextual"/>
        </w:rPr>
      </w:pPr>
    </w:p>
    <w:tbl>
      <w:tblPr>
        <w:tblStyle w:val="Tablaconcuadrcula"/>
        <w:tblW w:w="0" w:type="auto"/>
        <w:jc w:val="center"/>
        <w:tblLook w:val="04A0" w:firstRow="1" w:lastRow="0" w:firstColumn="1" w:lastColumn="0" w:noHBand="0" w:noVBand="1"/>
      </w:tblPr>
      <w:tblGrid>
        <w:gridCol w:w="3256"/>
        <w:gridCol w:w="2131"/>
      </w:tblGrid>
      <w:tr w:rsidR="001B74F7" w:rsidRPr="00017CBE" w14:paraId="18C96D7D" w14:textId="77777777" w:rsidTr="00827FC7">
        <w:trPr>
          <w:trHeight w:val="717"/>
          <w:jc w:val="center"/>
        </w:trPr>
        <w:tc>
          <w:tcPr>
            <w:tcW w:w="3256" w:type="dxa"/>
            <w:shd w:val="clear" w:color="auto" w:fill="BFBFBF" w:themeFill="background1" w:themeFillShade="BF"/>
            <w:vAlign w:val="center"/>
          </w:tcPr>
          <w:p w14:paraId="1E7AD62C" w14:textId="77777777" w:rsidR="00B10859" w:rsidRPr="00017CBE" w:rsidRDefault="00B10859" w:rsidP="005E7977">
            <w:pPr>
              <w:pStyle w:val="Textoindependiente"/>
              <w:spacing w:after="0"/>
              <w:jc w:val="center"/>
              <w:rPr>
                <w:rFonts w:ascii="Lato" w:hAnsi="Lato" w:cs="Arial"/>
                <w:b/>
                <w:kern w:val="2"/>
                <w:sz w:val="16"/>
                <w:szCs w:val="16"/>
                <w:lang w:eastAsia="es-MX"/>
                <w14:ligatures w14:val="standardContextual"/>
              </w:rPr>
            </w:pPr>
            <w:r w:rsidRPr="00017CBE">
              <w:rPr>
                <w:rFonts w:ascii="Lato" w:hAnsi="Lato" w:cs="Arial"/>
                <w:b/>
                <w:kern w:val="2"/>
                <w:sz w:val="16"/>
                <w:szCs w:val="16"/>
                <w:lang w:eastAsia="es-MX"/>
                <w14:ligatures w14:val="standardContextual"/>
              </w:rPr>
              <w:t>CONTRATO</w:t>
            </w:r>
          </w:p>
        </w:tc>
        <w:tc>
          <w:tcPr>
            <w:tcW w:w="2131" w:type="dxa"/>
            <w:shd w:val="clear" w:color="auto" w:fill="BFBFBF" w:themeFill="background1" w:themeFillShade="BF"/>
            <w:vAlign w:val="center"/>
          </w:tcPr>
          <w:p w14:paraId="69771765" w14:textId="77777777" w:rsidR="00B10859" w:rsidRPr="00017CBE" w:rsidRDefault="00B10859" w:rsidP="005E7977">
            <w:pPr>
              <w:pStyle w:val="Textoindependiente"/>
              <w:spacing w:after="0"/>
              <w:jc w:val="center"/>
              <w:rPr>
                <w:rFonts w:ascii="Lato" w:hAnsi="Lato" w:cs="Arial"/>
                <w:b/>
                <w:kern w:val="2"/>
                <w:sz w:val="16"/>
                <w:szCs w:val="16"/>
                <w:lang w:eastAsia="es-MX"/>
                <w14:ligatures w14:val="standardContextual"/>
              </w:rPr>
            </w:pPr>
            <w:r w:rsidRPr="00017CBE">
              <w:rPr>
                <w:rFonts w:ascii="Lato" w:hAnsi="Lato" w:cs="Arial"/>
                <w:b/>
                <w:kern w:val="2"/>
                <w:sz w:val="16"/>
                <w:szCs w:val="16"/>
                <w:lang w:eastAsia="es-MX"/>
                <w14:ligatures w14:val="standardContextual"/>
              </w:rPr>
              <w:t>IMPORTE CON I.V.A.</w:t>
            </w:r>
          </w:p>
        </w:tc>
      </w:tr>
      <w:tr w:rsidR="001B74F7" w:rsidRPr="00017CBE" w14:paraId="69EDFCAB" w14:textId="77777777" w:rsidTr="00827FC7">
        <w:trPr>
          <w:trHeight w:val="454"/>
          <w:jc w:val="center"/>
        </w:trPr>
        <w:tc>
          <w:tcPr>
            <w:tcW w:w="3256" w:type="dxa"/>
            <w:vAlign w:val="center"/>
          </w:tcPr>
          <w:p w14:paraId="027A0831"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sz w:val="16"/>
                <w:szCs w:val="16"/>
              </w:rPr>
              <w:t>PJET/LPN/030-2024</w:t>
            </w:r>
          </w:p>
        </w:tc>
        <w:tc>
          <w:tcPr>
            <w:tcW w:w="2131" w:type="dxa"/>
            <w:vAlign w:val="center"/>
          </w:tcPr>
          <w:p w14:paraId="1E98E09F"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kern w:val="2"/>
                <w:sz w:val="16"/>
                <w:szCs w:val="16"/>
                <w:lang w:eastAsia="es-MX"/>
                <w14:ligatures w14:val="standardContextual"/>
              </w:rPr>
              <w:t>$ 14,650.31</w:t>
            </w:r>
          </w:p>
        </w:tc>
      </w:tr>
      <w:tr w:rsidR="001B74F7" w:rsidRPr="00017CBE" w14:paraId="2573FE38" w14:textId="77777777" w:rsidTr="00827FC7">
        <w:trPr>
          <w:trHeight w:val="454"/>
          <w:jc w:val="center"/>
        </w:trPr>
        <w:tc>
          <w:tcPr>
            <w:tcW w:w="3256" w:type="dxa"/>
            <w:vAlign w:val="center"/>
          </w:tcPr>
          <w:p w14:paraId="6A0312D8"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sz w:val="16"/>
                <w:szCs w:val="16"/>
              </w:rPr>
              <w:t>PJET/AD/011-2025</w:t>
            </w:r>
          </w:p>
        </w:tc>
        <w:tc>
          <w:tcPr>
            <w:tcW w:w="2131" w:type="dxa"/>
            <w:vAlign w:val="center"/>
          </w:tcPr>
          <w:p w14:paraId="12F6E9CC"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kern w:val="2"/>
                <w:sz w:val="16"/>
                <w:szCs w:val="16"/>
                <w:lang w:eastAsia="es-MX"/>
                <w14:ligatures w14:val="standardContextual"/>
              </w:rPr>
              <w:t>$ 2,259.30</w:t>
            </w:r>
          </w:p>
        </w:tc>
      </w:tr>
      <w:tr w:rsidR="001B74F7" w:rsidRPr="00017CBE" w14:paraId="627215BA" w14:textId="77777777" w:rsidTr="00827FC7">
        <w:trPr>
          <w:trHeight w:val="454"/>
          <w:jc w:val="center"/>
        </w:trPr>
        <w:tc>
          <w:tcPr>
            <w:tcW w:w="3256" w:type="dxa"/>
            <w:vAlign w:val="center"/>
          </w:tcPr>
          <w:p w14:paraId="6DEC6C47"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sz w:val="16"/>
                <w:szCs w:val="16"/>
              </w:rPr>
              <w:t>PJET/AD/012-2025</w:t>
            </w:r>
          </w:p>
        </w:tc>
        <w:tc>
          <w:tcPr>
            <w:tcW w:w="2131" w:type="dxa"/>
            <w:vAlign w:val="center"/>
          </w:tcPr>
          <w:p w14:paraId="2202DA01" w14:textId="77777777" w:rsidR="00B10859" w:rsidRPr="00017CBE" w:rsidRDefault="00B10859" w:rsidP="005E7977">
            <w:pPr>
              <w:pStyle w:val="Textoindependiente"/>
              <w:spacing w:after="0" w:line="360" w:lineRule="auto"/>
              <w:jc w:val="center"/>
              <w:rPr>
                <w:rFonts w:ascii="Lato" w:hAnsi="Lato" w:cs="Arial"/>
                <w:kern w:val="2"/>
                <w:sz w:val="16"/>
                <w:szCs w:val="16"/>
                <w:lang w:eastAsia="es-MX"/>
                <w14:ligatures w14:val="standardContextual"/>
              </w:rPr>
            </w:pPr>
            <w:r w:rsidRPr="00017CBE">
              <w:rPr>
                <w:rFonts w:ascii="Lato" w:hAnsi="Lato" w:cs="Arial"/>
                <w:kern w:val="2"/>
                <w:sz w:val="16"/>
                <w:szCs w:val="16"/>
                <w:lang w:eastAsia="es-MX"/>
                <w14:ligatures w14:val="standardContextual"/>
              </w:rPr>
              <w:t>$ 1,014.48</w:t>
            </w:r>
          </w:p>
        </w:tc>
      </w:tr>
      <w:tr w:rsidR="00B10859" w:rsidRPr="00017CBE" w14:paraId="6535C990" w14:textId="77777777" w:rsidTr="00827FC7">
        <w:trPr>
          <w:trHeight w:val="454"/>
          <w:jc w:val="center"/>
        </w:trPr>
        <w:tc>
          <w:tcPr>
            <w:tcW w:w="3256" w:type="dxa"/>
            <w:vAlign w:val="center"/>
          </w:tcPr>
          <w:p w14:paraId="4DB877B5" w14:textId="77777777" w:rsidR="00B10859" w:rsidRPr="00017CBE" w:rsidRDefault="00B10859" w:rsidP="005E7977">
            <w:pPr>
              <w:pStyle w:val="Textoindependiente"/>
              <w:spacing w:after="0" w:line="360" w:lineRule="auto"/>
              <w:jc w:val="center"/>
              <w:rPr>
                <w:rFonts w:ascii="Lato" w:hAnsi="Lato" w:cs="Arial"/>
                <w:b/>
                <w:kern w:val="2"/>
                <w:sz w:val="16"/>
                <w:szCs w:val="16"/>
                <w:lang w:eastAsia="es-MX"/>
                <w14:ligatures w14:val="standardContextual"/>
              </w:rPr>
            </w:pPr>
            <w:r w:rsidRPr="00017CBE">
              <w:rPr>
                <w:rFonts w:ascii="Lato" w:hAnsi="Lato" w:cs="Arial"/>
                <w:b/>
                <w:kern w:val="2"/>
                <w:sz w:val="16"/>
                <w:szCs w:val="16"/>
                <w:lang w:eastAsia="es-MX"/>
                <w14:ligatures w14:val="standardContextual"/>
              </w:rPr>
              <w:t>TOTAL</w:t>
            </w:r>
          </w:p>
        </w:tc>
        <w:tc>
          <w:tcPr>
            <w:tcW w:w="2131" w:type="dxa"/>
            <w:vAlign w:val="center"/>
          </w:tcPr>
          <w:p w14:paraId="38D52D40" w14:textId="77777777" w:rsidR="00B10859" w:rsidRPr="00017CBE" w:rsidRDefault="00B10859" w:rsidP="005E7977">
            <w:pPr>
              <w:pStyle w:val="Textoindependiente"/>
              <w:spacing w:after="0" w:line="360" w:lineRule="auto"/>
              <w:jc w:val="center"/>
              <w:rPr>
                <w:rFonts w:ascii="Lato" w:hAnsi="Lato" w:cs="Arial"/>
                <w:b/>
                <w:kern w:val="2"/>
                <w:sz w:val="16"/>
                <w:szCs w:val="16"/>
                <w:lang w:eastAsia="es-MX"/>
                <w14:ligatures w14:val="standardContextual"/>
              </w:rPr>
            </w:pPr>
            <w:r w:rsidRPr="00017CBE">
              <w:rPr>
                <w:rFonts w:ascii="Lato" w:hAnsi="Lato" w:cs="Arial"/>
                <w:b/>
                <w:kern w:val="2"/>
                <w:sz w:val="16"/>
                <w:szCs w:val="16"/>
                <w:lang w:eastAsia="es-MX"/>
                <w14:ligatures w14:val="standardContextual"/>
              </w:rPr>
              <w:t>$17,924.09</w:t>
            </w:r>
          </w:p>
        </w:tc>
      </w:tr>
    </w:tbl>
    <w:p w14:paraId="5B8286EE" w14:textId="77777777" w:rsidR="00B10859" w:rsidRPr="001B74F7" w:rsidRDefault="00B10859" w:rsidP="005E7977">
      <w:pPr>
        <w:spacing w:after="0" w:line="264" w:lineRule="auto"/>
        <w:jc w:val="both"/>
        <w:rPr>
          <w:rFonts w:ascii="Lato" w:hAnsi="Lato" w:cs="Arial"/>
          <w:sz w:val="20"/>
          <w:szCs w:val="20"/>
        </w:rPr>
      </w:pPr>
    </w:p>
    <w:p w14:paraId="02D7BCF9" w14:textId="10A7B914" w:rsidR="00674946" w:rsidRPr="001B74F7" w:rsidRDefault="00572B04" w:rsidP="005E7977">
      <w:pPr>
        <w:spacing w:after="0" w:line="480" w:lineRule="auto"/>
        <w:jc w:val="both"/>
        <w:rPr>
          <w:rFonts w:ascii="Lato" w:hAnsi="Lato"/>
        </w:rPr>
      </w:pPr>
      <w:r>
        <w:rPr>
          <w:rFonts w:ascii="Lato" w:hAnsi="Lato"/>
          <w:b/>
          <w:bCs/>
        </w:rPr>
        <w:t xml:space="preserve"> </w:t>
      </w:r>
      <w:r w:rsidR="00674946" w:rsidRPr="001B74F7">
        <w:rPr>
          <w:rFonts w:ascii="Lato" w:hAnsi="Lato"/>
        </w:rPr>
        <w:t xml:space="preserve">En atención a lo anterior y tomando en consideración el informe que presenta la </w:t>
      </w:r>
      <w:proofErr w:type="gramStart"/>
      <w:r w:rsidR="00674946" w:rsidRPr="001B74F7">
        <w:rPr>
          <w:rFonts w:ascii="Lato" w:hAnsi="Lato"/>
        </w:rPr>
        <w:t>Directora</w:t>
      </w:r>
      <w:proofErr w:type="gramEnd"/>
      <w:r w:rsidR="00674946" w:rsidRPr="001B74F7">
        <w:rPr>
          <w:rFonts w:ascii="Lato" w:hAnsi="Lato"/>
        </w:rPr>
        <w:t xml:space="preserve"> de Recursos Humanos y Materiales, con fundamento en lo que establecen los artículos 61 y 77 de la Ley Orgánica del Poder Judicial del Estado, se determina:</w:t>
      </w:r>
    </w:p>
    <w:p w14:paraId="29794A2A" w14:textId="77777777" w:rsidR="00674946" w:rsidRPr="001B74F7" w:rsidRDefault="00674946" w:rsidP="005E7977">
      <w:pPr>
        <w:pStyle w:val="Prrafodelista"/>
        <w:numPr>
          <w:ilvl w:val="0"/>
          <w:numId w:val="47"/>
        </w:numPr>
        <w:spacing w:after="0" w:line="480" w:lineRule="auto"/>
        <w:jc w:val="both"/>
        <w:rPr>
          <w:rFonts w:ascii="Lato" w:hAnsi="Lato"/>
        </w:rPr>
      </w:pPr>
      <w:r w:rsidRPr="001B74F7">
        <w:rPr>
          <w:rFonts w:ascii="Lato" w:hAnsi="Lato"/>
        </w:rPr>
        <w:t xml:space="preserve">Tomar conocimiento del oficio de cuenta. </w:t>
      </w:r>
    </w:p>
    <w:p w14:paraId="2D1EFF75" w14:textId="77777777" w:rsidR="00674946" w:rsidRPr="001B74F7" w:rsidRDefault="00674946" w:rsidP="005E7977">
      <w:pPr>
        <w:pStyle w:val="Prrafodelista"/>
        <w:numPr>
          <w:ilvl w:val="0"/>
          <w:numId w:val="47"/>
        </w:numPr>
        <w:spacing w:after="0" w:line="480" w:lineRule="auto"/>
        <w:jc w:val="both"/>
        <w:rPr>
          <w:rFonts w:ascii="Lato" w:hAnsi="Lato"/>
        </w:rPr>
      </w:pPr>
      <w:r w:rsidRPr="001B74F7">
        <w:rPr>
          <w:rFonts w:ascii="Lato" w:hAnsi="Lato"/>
        </w:rPr>
        <w:t>Instruir al Tesorero del Poder Judicial del Estado, realizar la actualización de la suficiencia presupuestal en la partida respectiva, tomando en cuenta el importe cancelado; debiendo informar a este Comité de Adquisiciones.</w:t>
      </w:r>
    </w:p>
    <w:p w14:paraId="193AFFF3" w14:textId="57DFA7D3" w:rsidR="00674946" w:rsidRPr="00572B04" w:rsidRDefault="00674946" w:rsidP="005E7977">
      <w:pPr>
        <w:spacing w:after="0" w:line="480" w:lineRule="auto"/>
        <w:jc w:val="both"/>
        <w:rPr>
          <w:rFonts w:ascii="Lato" w:hAnsi="Lato"/>
          <w:b/>
          <w:bCs/>
          <w:u w:val="single"/>
        </w:rPr>
      </w:pPr>
      <w:r w:rsidRPr="001B74F7">
        <w:rPr>
          <w:rFonts w:ascii="Lato" w:hAnsi="Lato"/>
        </w:rPr>
        <w:t xml:space="preserve">Comuníquese esta determinación </w:t>
      </w:r>
      <w:r w:rsidR="001C3676" w:rsidRPr="001B74F7">
        <w:rPr>
          <w:rFonts w:ascii="Lato" w:hAnsi="Lato"/>
        </w:rPr>
        <w:t xml:space="preserve">a la </w:t>
      </w:r>
      <w:proofErr w:type="gramStart"/>
      <w:r w:rsidR="001C3676" w:rsidRPr="001B74F7">
        <w:rPr>
          <w:rFonts w:ascii="Lato" w:hAnsi="Lato"/>
        </w:rPr>
        <w:t>Directora</w:t>
      </w:r>
      <w:proofErr w:type="gramEnd"/>
      <w:r w:rsidR="001C3676" w:rsidRPr="001B74F7">
        <w:rPr>
          <w:rFonts w:ascii="Lato" w:hAnsi="Lato"/>
        </w:rPr>
        <w:t xml:space="preserve"> de Recursos Humanos y Materiales dependiente de la Secretaría Ejecutiva, para constancia, </w:t>
      </w:r>
      <w:r w:rsidRPr="001B74F7">
        <w:rPr>
          <w:rFonts w:ascii="Lato" w:hAnsi="Lato"/>
        </w:rPr>
        <w:t xml:space="preserve">en vía de reiteración al Contralor y Tesorero del Poder Judicial del Estado para los efectos </w:t>
      </w:r>
      <w:r w:rsidR="001C3676" w:rsidRPr="001B74F7">
        <w:rPr>
          <w:rFonts w:ascii="Lato" w:hAnsi="Lato"/>
        </w:rPr>
        <w:t xml:space="preserve">legales </w:t>
      </w:r>
      <w:r w:rsidRPr="001B74F7">
        <w:rPr>
          <w:rFonts w:ascii="Lato" w:hAnsi="Lato"/>
        </w:rPr>
        <w:t>a que haya lugar.</w:t>
      </w:r>
      <w:r w:rsidR="00572B04">
        <w:rPr>
          <w:rFonts w:ascii="Lato" w:hAnsi="Lato"/>
        </w:rPr>
        <w:t xml:space="preserve"> </w:t>
      </w:r>
      <w:r w:rsidR="00572B04" w:rsidRPr="00572B04">
        <w:rPr>
          <w:rFonts w:ascii="Lato" w:hAnsi="Lato"/>
          <w:b/>
          <w:bCs/>
          <w:u w:val="single"/>
        </w:rPr>
        <w:t>APROBADO POR UNANIMIDAD DE VOTOS.</w:t>
      </w:r>
    </w:p>
    <w:p w14:paraId="28684680" w14:textId="425C7B92" w:rsidR="003E7E62" w:rsidRPr="001B74F7" w:rsidRDefault="00E55A9E" w:rsidP="005E7977">
      <w:pPr>
        <w:spacing w:after="0" w:line="480" w:lineRule="auto"/>
        <w:ind w:firstLine="851"/>
        <w:jc w:val="both"/>
        <w:rPr>
          <w:rFonts w:ascii="Lato" w:hAnsi="Lato" w:cstheme="minorHAnsi"/>
          <w:b/>
          <w:bdr w:val="none" w:sz="0" w:space="0" w:color="auto" w:frame="1"/>
        </w:rPr>
      </w:pPr>
      <w:r w:rsidRPr="001B74F7">
        <w:rPr>
          <w:rFonts w:ascii="Lato" w:hAnsi="Lato"/>
          <w:b/>
          <w:bCs/>
        </w:rPr>
        <w:t>ACUERDO III/</w:t>
      </w:r>
      <w:r w:rsidR="003E7E62" w:rsidRPr="001B74F7">
        <w:rPr>
          <w:rFonts w:ascii="Lato" w:hAnsi="Lato"/>
          <w:b/>
          <w:bCs/>
        </w:rPr>
        <w:t>5</w:t>
      </w:r>
      <w:r w:rsidR="00B10859" w:rsidRPr="001B74F7">
        <w:rPr>
          <w:rFonts w:ascii="Lato" w:hAnsi="Lato"/>
          <w:b/>
          <w:bCs/>
        </w:rPr>
        <w:t>5</w:t>
      </w:r>
      <w:r w:rsidRPr="001B74F7">
        <w:rPr>
          <w:rFonts w:ascii="Lato" w:hAnsi="Lato"/>
          <w:b/>
          <w:bCs/>
        </w:rPr>
        <w:t>/202</w:t>
      </w:r>
      <w:r w:rsidR="007834D1" w:rsidRPr="001B74F7">
        <w:rPr>
          <w:rFonts w:ascii="Lato" w:hAnsi="Lato"/>
          <w:b/>
          <w:bCs/>
        </w:rPr>
        <w:t>5</w:t>
      </w:r>
      <w:r w:rsidRPr="001B74F7">
        <w:rPr>
          <w:rFonts w:ascii="Lato" w:hAnsi="Lato"/>
          <w:b/>
          <w:bCs/>
        </w:rPr>
        <w:t xml:space="preserve">. </w:t>
      </w:r>
      <w:r w:rsidR="003E7E62" w:rsidRPr="001B74F7">
        <w:rPr>
          <w:rFonts w:ascii="Lato" w:hAnsi="Lato" w:cstheme="minorHAnsi"/>
          <w:b/>
          <w:bdr w:val="none" w:sz="0" w:space="0" w:color="auto" w:frame="1"/>
        </w:rPr>
        <w:t>Oficio número DRHYM/4</w:t>
      </w:r>
      <w:r w:rsidR="00B10859" w:rsidRPr="001B74F7">
        <w:rPr>
          <w:rFonts w:ascii="Lato" w:hAnsi="Lato" w:cstheme="minorHAnsi"/>
          <w:b/>
          <w:bdr w:val="none" w:sz="0" w:space="0" w:color="auto" w:frame="1"/>
        </w:rPr>
        <w:t>38</w:t>
      </w:r>
      <w:r w:rsidR="003E7E62" w:rsidRPr="001B74F7">
        <w:rPr>
          <w:rFonts w:ascii="Lato" w:hAnsi="Lato" w:cstheme="minorHAnsi"/>
          <w:b/>
          <w:bdr w:val="none" w:sz="0" w:space="0" w:color="auto" w:frame="1"/>
        </w:rPr>
        <w:t xml:space="preserve">/2025, recibido el </w:t>
      </w:r>
      <w:r w:rsidR="00B10859" w:rsidRPr="001B74F7">
        <w:rPr>
          <w:rFonts w:ascii="Lato" w:hAnsi="Lato" w:cstheme="minorHAnsi"/>
          <w:b/>
          <w:bdr w:val="none" w:sz="0" w:space="0" w:color="auto" w:frame="1"/>
        </w:rPr>
        <w:t>seis de junio</w:t>
      </w:r>
      <w:r w:rsidR="003E7E62" w:rsidRPr="001B74F7">
        <w:rPr>
          <w:rFonts w:ascii="Lato" w:hAnsi="Lato" w:cstheme="minorHAnsi"/>
          <w:b/>
          <w:bdr w:val="none" w:sz="0" w:space="0" w:color="auto" w:frame="1"/>
        </w:rPr>
        <w:t xml:space="preserve"> de dos mil veinticinco, signado por la </w:t>
      </w:r>
      <w:proofErr w:type="gramStart"/>
      <w:r w:rsidR="003E7E62" w:rsidRPr="001B74F7">
        <w:rPr>
          <w:rFonts w:ascii="Lato" w:hAnsi="Lato" w:cstheme="minorHAnsi"/>
          <w:b/>
          <w:bdr w:val="none" w:sz="0" w:space="0" w:color="auto" w:frame="1"/>
        </w:rPr>
        <w:t>Directora</w:t>
      </w:r>
      <w:proofErr w:type="gramEnd"/>
      <w:r w:rsidR="003E7E62" w:rsidRPr="001B74F7">
        <w:rPr>
          <w:rFonts w:ascii="Lato" w:hAnsi="Lato" w:cstheme="minorHAnsi"/>
          <w:b/>
          <w:bdr w:val="none" w:sz="0" w:space="0" w:color="auto" w:frame="1"/>
        </w:rPr>
        <w:t xml:space="preserve"> de Recursos Humanos y Materiales dependiente de la Secretaría Ejecutiva. </w:t>
      </w:r>
      <w:r w:rsidR="00572B04">
        <w:rPr>
          <w:rFonts w:ascii="Lato" w:hAnsi="Lato" w:cstheme="minorHAnsi"/>
          <w:b/>
          <w:bdr w:val="none" w:sz="0" w:space="0" w:color="auto" w:frame="1"/>
        </w:rPr>
        <w:t>- - - - - - - - - - - -</w:t>
      </w:r>
    </w:p>
    <w:p w14:paraId="3865F8F0" w14:textId="4A3CE15A" w:rsidR="001C3676" w:rsidRPr="001B74F7" w:rsidRDefault="001C3676" w:rsidP="005E7977">
      <w:pPr>
        <w:spacing w:after="0" w:line="480" w:lineRule="auto"/>
        <w:jc w:val="both"/>
        <w:rPr>
          <w:rFonts w:ascii="Lato" w:hAnsi="Lato"/>
        </w:rPr>
      </w:pPr>
      <w:r w:rsidRPr="001B74F7">
        <w:rPr>
          <w:rFonts w:ascii="Lato" w:hAnsi="Lato"/>
        </w:rPr>
        <w:t xml:space="preserve">Dada cuenta con el oficio de referencia, mediante el cual, </w:t>
      </w:r>
      <w:r w:rsidR="00017CBE" w:rsidRPr="001B74F7">
        <w:rPr>
          <w:rFonts w:ascii="Lato" w:hAnsi="Lato" w:cstheme="minorHAnsi"/>
          <w:bCs/>
          <w:bdr w:val="none" w:sz="0" w:space="0" w:color="auto" w:frame="1"/>
        </w:rPr>
        <w:t xml:space="preserve">la </w:t>
      </w:r>
      <w:proofErr w:type="gramStart"/>
      <w:r w:rsidR="00017CBE" w:rsidRPr="001B74F7">
        <w:rPr>
          <w:rFonts w:ascii="Lato" w:hAnsi="Lato" w:cstheme="minorHAnsi"/>
          <w:bCs/>
          <w:bdr w:val="none" w:sz="0" w:space="0" w:color="auto" w:frame="1"/>
        </w:rPr>
        <w:t>Directora</w:t>
      </w:r>
      <w:proofErr w:type="gramEnd"/>
      <w:r w:rsidR="00017CBE" w:rsidRPr="001B74F7">
        <w:rPr>
          <w:rFonts w:ascii="Lato" w:hAnsi="Lato" w:cstheme="minorHAnsi"/>
          <w:bCs/>
          <w:bdr w:val="none" w:sz="0" w:space="0" w:color="auto" w:frame="1"/>
        </w:rPr>
        <w:t xml:space="preserve"> de Recursos Humanos y Materiales dependiente de la Secretaría Ejecutiva,</w:t>
      </w:r>
      <w:r w:rsidR="00017CBE" w:rsidRPr="001B74F7">
        <w:rPr>
          <w:rFonts w:ascii="Lato" w:hAnsi="Lato"/>
        </w:rPr>
        <w:t xml:space="preserve"> informa </w:t>
      </w:r>
      <w:r w:rsidR="00017CBE">
        <w:rPr>
          <w:rFonts w:ascii="Lato" w:hAnsi="Lato"/>
        </w:rPr>
        <w:t>que e</w:t>
      </w:r>
      <w:r w:rsidRPr="001B74F7">
        <w:rPr>
          <w:rFonts w:ascii="Lato" w:hAnsi="Lato"/>
        </w:rPr>
        <w:t xml:space="preserve">n relación al contrato número PJET/AD/024-2025 referente a la obra: </w:t>
      </w:r>
      <w:r w:rsidRPr="001B74F7">
        <w:rPr>
          <w:rFonts w:ascii="Lato" w:hAnsi="Lato"/>
          <w:i/>
        </w:rPr>
        <w:t>“</w:t>
      </w:r>
      <w:r w:rsidRPr="001B74F7">
        <w:rPr>
          <w:rFonts w:ascii="Lato" w:hAnsi="Lato"/>
          <w:b/>
          <w:bCs/>
        </w:rPr>
        <w:t xml:space="preserve">CONSTRUCCIÓN DE OFICINA DE ÁREA DE PSICOLOGÍA PARA ATENCIÓN DE MENORES EN EL DISTRITO JUDICIAL DE OCAMPO”, </w:t>
      </w:r>
      <w:r w:rsidRPr="001B74F7">
        <w:rPr>
          <w:rFonts w:ascii="Lato" w:hAnsi="Lato"/>
        </w:rPr>
        <w:t xml:space="preserve">ubicado en: Periférico Emilio Sánchez Piedras Esquina Calle 5 Sur no. 15 Colonia el Mirador, Heroica </w:t>
      </w:r>
      <w:r w:rsidRPr="001B74F7">
        <w:rPr>
          <w:rFonts w:ascii="Lato" w:hAnsi="Lato"/>
        </w:rPr>
        <w:lastRenderedPageBreak/>
        <w:t xml:space="preserve">Ciudad de Calpulalpan, Tlaxcala, C.P. 90204, la persona física Ariadna del Carmen Cadena Lozano, representante legal de la empresa “CONSTRUCTORA FONALSO S.A. C.V.” responsable de la ejecución de los trabajos de la obra en referencia, solicitó mediante escrito de fecha seis de junio de dos mil veinticinco, la autorización de precios unitarios de trabajos extraordinarios, que son necesarios realizar para cumplir los objetivos y operatividad de la obra, de conformidad con el </w:t>
      </w:r>
      <w:r w:rsidRPr="00017CBE">
        <w:rPr>
          <w:rFonts w:ascii="Lato" w:hAnsi="Lato"/>
          <w:bCs/>
        </w:rPr>
        <w:t>anexo</w:t>
      </w:r>
      <w:r w:rsidRPr="001B74F7">
        <w:rPr>
          <w:rFonts w:ascii="Lato" w:hAnsi="Lato"/>
        </w:rPr>
        <w:t xml:space="preserve"> adjunto al presente documento.</w:t>
      </w:r>
    </w:p>
    <w:p w14:paraId="3B0BE92D" w14:textId="77777777" w:rsidR="001C3676" w:rsidRPr="001B74F7" w:rsidRDefault="001C3676" w:rsidP="005E7977">
      <w:pPr>
        <w:spacing w:after="0" w:line="480" w:lineRule="auto"/>
        <w:jc w:val="both"/>
        <w:rPr>
          <w:rFonts w:ascii="Lato" w:hAnsi="Lato"/>
        </w:rPr>
      </w:pPr>
    </w:p>
    <w:tbl>
      <w:tblPr>
        <w:tblStyle w:val="Tablaconcuadrcula"/>
        <w:tblW w:w="0" w:type="auto"/>
        <w:jc w:val="center"/>
        <w:tblLook w:val="04A0" w:firstRow="1" w:lastRow="0" w:firstColumn="1" w:lastColumn="0" w:noHBand="0" w:noVBand="1"/>
      </w:tblPr>
      <w:tblGrid>
        <w:gridCol w:w="3205"/>
        <w:gridCol w:w="3027"/>
      </w:tblGrid>
      <w:tr w:rsidR="001B74F7" w:rsidRPr="00EB7BE4" w14:paraId="79710D26" w14:textId="77777777" w:rsidTr="001C3676">
        <w:trPr>
          <w:jc w:val="center"/>
        </w:trPr>
        <w:tc>
          <w:tcPr>
            <w:tcW w:w="320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D42F5" w14:textId="77777777" w:rsidR="001C3676" w:rsidRPr="00EB7BE4" w:rsidRDefault="001C3676" w:rsidP="005E7977">
            <w:pPr>
              <w:spacing w:after="0" w:line="360" w:lineRule="auto"/>
              <w:jc w:val="center"/>
              <w:rPr>
                <w:rFonts w:ascii="Lato" w:hAnsi="Lato"/>
                <w:b/>
                <w:bCs/>
                <w:sz w:val="18"/>
                <w:szCs w:val="18"/>
              </w:rPr>
            </w:pPr>
            <w:r w:rsidRPr="00EB7BE4">
              <w:rPr>
                <w:rFonts w:ascii="Lato" w:hAnsi="Lato"/>
                <w:b/>
                <w:bCs/>
                <w:sz w:val="18"/>
                <w:szCs w:val="18"/>
              </w:rPr>
              <w:t>Importe contrato</w:t>
            </w:r>
          </w:p>
          <w:p w14:paraId="58FE8226" w14:textId="77777777" w:rsidR="001C3676" w:rsidRPr="00EB7BE4" w:rsidRDefault="001C3676" w:rsidP="005E7977">
            <w:pPr>
              <w:spacing w:after="0" w:line="360" w:lineRule="auto"/>
              <w:jc w:val="center"/>
              <w:rPr>
                <w:rFonts w:ascii="Lato" w:hAnsi="Lato"/>
                <w:b/>
                <w:bCs/>
                <w:sz w:val="18"/>
                <w:szCs w:val="18"/>
              </w:rPr>
            </w:pPr>
            <w:r w:rsidRPr="00EB7BE4">
              <w:rPr>
                <w:rFonts w:ascii="Lato" w:hAnsi="Lato"/>
                <w:b/>
                <w:bCs/>
                <w:sz w:val="18"/>
                <w:szCs w:val="18"/>
              </w:rPr>
              <w:t>PJET/AD/024-2025</w:t>
            </w:r>
          </w:p>
        </w:tc>
        <w:tc>
          <w:tcPr>
            <w:tcW w:w="302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D3E125" w14:textId="77777777" w:rsidR="001C3676" w:rsidRPr="00EB7BE4" w:rsidRDefault="001C3676" w:rsidP="005E7977">
            <w:pPr>
              <w:spacing w:after="0" w:line="360" w:lineRule="auto"/>
              <w:jc w:val="center"/>
              <w:rPr>
                <w:rFonts w:ascii="Lato" w:hAnsi="Lato"/>
                <w:b/>
                <w:bCs/>
                <w:sz w:val="18"/>
                <w:szCs w:val="18"/>
              </w:rPr>
            </w:pPr>
            <w:r w:rsidRPr="00EB7BE4">
              <w:rPr>
                <w:rFonts w:ascii="Lato" w:hAnsi="Lato"/>
                <w:b/>
                <w:bCs/>
                <w:sz w:val="18"/>
                <w:szCs w:val="18"/>
              </w:rPr>
              <w:t>Importe por autorizar.</w:t>
            </w:r>
          </w:p>
        </w:tc>
      </w:tr>
      <w:tr w:rsidR="001B74F7" w:rsidRPr="00EB7BE4" w14:paraId="1772CDD5" w14:textId="77777777" w:rsidTr="001C3676">
        <w:trPr>
          <w:trHeight w:val="398"/>
          <w:jc w:val="center"/>
        </w:trPr>
        <w:tc>
          <w:tcPr>
            <w:tcW w:w="3205" w:type="dxa"/>
            <w:tcBorders>
              <w:top w:val="single" w:sz="4" w:space="0" w:color="auto"/>
              <w:left w:val="single" w:sz="4" w:space="0" w:color="auto"/>
              <w:bottom w:val="single" w:sz="4" w:space="0" w:color="auto"/>
              <w:right w:val="single" w:sz="4" w:space="0" w:color="auto"/>
            </w:tcBorders>
            <w:vAlign w:val="center"/>
            <w:hideMark/>
          </w:tcPr>
          <w:p w14:paraId="01125A4D" w14:textId="77777777" w:rsidR="001C3676" w:rsidRPr="00EB7BE4" w:rsidRDefault="001C3676" w:rsidP="005E7977">
            <w:pPr>
              <w:spacing w:after="0" w:line="360" w:lineRule="auto"/>
              <w:jc w:val="both"/>
              <w:rPr>
                <w:rFonts w:ascii="Lato" w:hAnsi="Lato"/>
                <w:bCs/>
                <w:sz w:val="18"/>
                <w:szCs w:val="18"/>
              </w:rPr>
            </w:pPr>
            <w:r w:rsidRPr="00EB7BE4">
              <w:rPr>
                <w:rFonts w:ascii="Lato" w:hAnsi="Lato"/>
                <w:sz w:val="18"/>
                <w:szCs w:val="18"/>
              </w:rPr>
              <w:t>$397,650.22</w:t>
            </w:r>
          </w:p>
        </w:tc>
        <w:tc>
          <w:tcPr>
            <w:tcW w:w="3027" w:type="dxa"/>
            <w:tcBorders>
              <w:top w:val="single" w:sz="4" w:space="0" w:color="auto"/>
              <w:left w:val="single" w:sz="4" w:space="0" w:color="auto"/>
              <w:bottom w:val="single" w:sz="4" w:space="0" w:color="auto"/>
              <w:right w:val="single" w:sz="4" w:space="0" w:color="auto"/>
            </w:tcBorders>
            <w:vAlign w:val="center"/>
            <w:hideMark/>
          </w:tcPr>
          <w:p w14:paraId="381EFA3D" w14:textId="77777777" w:rsidR="001C3676" w:rsidRPr="00EB7BE4" w:rsidRDefault="001C3676" w:rsidP="005E7977">
            <w:pPr>
              <w:spacing w:after="0" w:line="360" w:lineRule="auto"/>
              <w:jc w:val="both"/>
              <w:rPr>
                <w:rFonts w:ascii="Lato" w:hAnsi="Lato"/>
                <w:bCs/>
                <w:sz w:val="18"/>
                <w:szCs w:val="18"/>
              </w:rPr>
            </w:pPr>
            <w:r w:rsidRPr="00EB7BE4">
              <w:rPr>
                <w:rFonts w:ascii="Lato" w:hAnsi="Lato"/>
                <w:bCs/>
                <w:sz w:val="18"/>
                <w:szCs w:val="18"/>
              </w:rPr>
              <w:t>$70,546.24</w:t>
            </w:r>
          </w:p>
        </w:tc>
      </w:tr>
      <w:tr w:rsidR="001C3676" w:rsidRPr="00EB7BE4" w14:paraId="765B7EFD" w14:textId="77777777" w:rsidTr="001C3676">
        <w:trPr>
          <w:jc w:val="center"/>
        </w:trPr>
        <w:tc>
          <w:tcPr>
            <w:tcW w:w="3205" w:type="dxa"/>
            <w:tcBorders>
              <w:top w:val="single" w:sz="4" w:space="0" w:color="auto"/>
              <w:left w:val="single" w:sz="4" w:space="0" w:color="auto"/>
              <w:bottom w:val="single" w:sz="4" w:space="0" w:color="auto"/>
              <w:right w:val="single" w:sz="4" w:space="0" w:color="auto"/>
            </w:tcBorders>
            <w:vAlign w:val="center"/>
            <w:hideMark/>
          </w:tcPr>
          <w:p w14:paraId="2A4F10E3" w14:textId="77777777" w:rsidR="001C3676" w:rsidRPr="00EB7BE4" w:rsidRDefault="001C3676" w:rsidP="005E7977">
            <w:pPr>
              <w:spacing w:after="0" w:line="360" w:lineRule="auto"/>
              <w:jc w:val="both"/>
              <w:rPr>
                <w:rFonts w:ascii="Lato" w:hAnsi="Lato"/>
                <w:b/>
                <w:bCs/>
                <w:sz w:val="18"/>
                <w:szCs w:val="18"/>
              </w:rPr>
            </w:pPr>
            <w:r w:rsidRPr="00EB7BE4">
              <w:rPr>
                <w:rFonts w:ascii="Lato" w:hAnsi="Lato"/>
                <w:b/>
                <w:bCs/>
                <w:sz w:val="18"/>
                <w:szCs w:val="18"/>
              </w:rPr>
              <w:t>Porcentaje</w:t>
            </w:r>
          </w:p>
        </w:tc>
        <w:tc>
          <w:tcPr>
            <w:tcW w:w="3027" w:type="dxa"/>
            <w:tcBorders>
              <w:top w:val="single" w:sz="4" w:space="0" w:color="auto"/>
              <w:left w:val="single" w:sz="4" w:space="0" w:color="auto"/>
              <w:bottom w:val="single" w:sz="4" w:space="0" w:color="auto"/>
              <w:right w:val="single" w:sz="4" w:space="0" w:color="auto"/>
            </w:tcBorders>
            <w:vAlign w:val="center"/>
            <w:hideMark/>
          </w:tcPr>
          <w:p w14:paraId="3647AA42" w14:textId="77777777" w:rsidR="001C3676" w:rsidRPr="00EB7BE4" w:rsidRDefault="001C3676" w:rsidP="005E7977">
            <w:pPr>
              <w:spacing w:after="0" w:line="360" w:lineRule="auto"/>
              <w:jc w:val="both"/>
              <w:rPr>
                <w:rFonts w:ascii="Lato" w:hAnsi="Lato"/>
                <w:b/>
                <w:bCs/>
                <w:sz w:val="18"/>
                <w:szCs w:val="18"/>
              </w:rPr>
            </w:pPr>
            <w:r w:rsidRPr="00EB7BE4">
              <w:rPr>
                <w:rFonts w:ascii="Lato" w:hAnsi="Lato"/>
                <w:b/>
                <w:bCs/>
                <w:sz w:val="18"/>
                <w:szCs w:val="18"/>
              </w:rPr>
              <w:t>17.7 %</w:t>
            </w:r>
          </w:p>
        </w:tc>
      </w:tr>
    </w:tbl>
    <w:p w14:paraId="2F23A806" w14:textId="77777777" w:rsidR="001C3676" w:rsidRPr="001B74F7" w:rsidRDefault="001C3676" w:rsidP="005E7977">
      <w:pPr>
        <w:spacing w:after="0" w:line="480" w:lineRule="auto"/>
        <w:jc w:val="both"/>
        <w:rPr>
          <w:rFonts w:ascii="Lato" w:hAnsi="Lato"/>
        </w:rPr>
      </w:pPr>
    </w:p>
    <w:p w14:paraId="05F1A841" w14:textId="18D1AB30" w:rsidR="001C3676" w:rsidRPr="00EB7BE4" w:rsidRDefault="001C3676" w:rsidP="005E7977">
      <w:pPr>
        <w:numPr>
          <w:ilvl w:val="0"/>
          <w:numId w:val="48"/>
        </w:numPr>
        <w:spacing w:after="0" w:line="480" w:lineRule="auto"/>
        <w:jc w:val="both"/>
        <w:rPr>
          <w:rFonts w:ascii="Lato" w:hAnsi="Lato"/>
          <w:bCs/>
        </w:rPr>
      </w:pPr>
      <w:r w:rsidRPr="001B74F7">
        <w:rPr>
          <w:rFonts w:ascii="Lato" w:hAnsi="Lato"/>
        </w:rPr>
        <w:t>Es decir, se tiene un incremento de $70,546.24 (</w:t>
      </w:r>
      <w:r w:rsidR="001C6BC1">
        <w:rPr>
          <w:rFonts w:ascii="Lato" w:hAnsi="Lato"/>
        </w:rPr>
        <w:t>S</w:t>
      </w:r>
      <w:r w:rsidRPr="001B74F7">
        <w:rPr>
          <w:rFonts w:ascii="Lato" w:hAnsi="Lato"/>
        </w:rPr>
        <w:t>etenta mil quinientos cuarenta y seis pesos 24/100 M</w:t>
      </w:r>
      <w:r w:rsidR="001C6BC1">
        <w:rPr>
          <w:rFonts w:ascii="Lato" w:hAnsi="Lato"/>
        </w:rPr>
        <w:t>.</w:t>
      </w:r>
      <w:r w:rsidRPr="001B74F7">
        <w:rPr>
          <w:rFonts w:ascii="Lato" w:hAnsi="Lato"/>
        </w:rPr>
        <w:t>N</w:t>
      </w:r>
      <w:r w:rsidR="001C6BC1">
        <w:rPr>
          <w:rFonts w:ascii="Lato" w:hAnsi="Lato"/>
        </w:rPr>
        <w:t>.</w:t>
      </w:r>
      <w:r w:rsidRPr="001B74F7">
        <w:rPr>
          <w:rFonts w:ascii="Lato" w:hAnsi="Lato"/>
        </w:rPr>
        <w:t xml:space="preserve">), incluyendo el Impuesto al Valor Agregado, que representa un porcentaje del </w:t>
      </w:r>
      <w:r w:rsidRPr="00EB7BE4">
        <w:rPr>
          <w:rFonts w:ascii="Lato" w:hAnsi="Lato"/>
          <w:bCs/>
        </w:rPr>
        <w:t>17.7 %.</w:t>
      </w:r>
    </w:p>
    <w:p w14:paraId="41ABF2C0" w14:textId="77777777" w:rsidR="00572B04" w:rsidRDefault="00572B04" w:rsidP="005E7977">
      <w:pPr>
        <w:spacing w:after="0" w:line="480" w:lineRule="auto"/>
        <w:jc w:val="both"/>
        <w:rPr>
          <w:rFonts w:ascii="Lato" w:hAnsi="Lato"/>
        </w:rPr>
      </w:pPr>
    </w:p>
    <w:p w14:paraId="00D6A592" w14:textId="18F91DEA" w:rsidR="00855BD9" w:rsidRPr="001B74F7" w:rsidRDefault="00855BD9" w:rsidP="005E7977">
      <w:pPr>
        <w:spacing w:after="0" w:line="480" w:lineRule="auto"/>
        <w:jc w:val="both"/>
        <w:rPr>
          <w:rStyle w:val="xcontentpasted0"/>
          <w:rFonts w:ascii="Lato" w:hAnsi="Lato"/>
          <w:bCs/>
          <w:bdr w:val="none" w:sz="0" w:space="0" w:color="auto" w:frame="1"/>
        </w:rPr>
      </w:pPr>
      <w:r w:rsidRPr="001B74F7">
        <w:rPr>
          <w:rFonts w:ascii="Lato" w:hAnsi="Lato"/>
        </w:rPr>
        <w:t xml:space="preserve">En atención a lo anterior </w:t>
      </w:r>
      <w:r w:rsidRPr="001B74F7">
        <w:rPr>
          <w:rFonts w:ascii="Lato" w:hAnsi="Lato"/>
          <w:bCs/>
        </w:rPr>
        <w:t xml:space="preserve">y tomando en consideración que la actualización de costos está prevista en la cláusula décima sexta del contrato número </w:t>
      </w:r>
      <w:r w:rsidRPr="001B74F7">
        <w:rPr>
          <w:rFonts w:ascii="Lato" w:hAnsi="Lato"/>
        </w:rPr>
        <w:t>PJET/AD/024-2025</w:t>
      </w:r>
      <w:r w:rsidRPr="001B74F7">
        <w:rPr>
          <w:rFonts w:ascii="Lato" w:hAnsi="Lato"/>
          <w:bCs/>
        </w:rPr>
        <w:t xml:space="preserve">, los cuales considerados conjuntamente con los conceptos extraordinarios previamente autorizados por este Cuerpo Colegiado, no rebasan el veinticinco por ciento del monto o del plazo pactado en el contrato, ni implican variaciones sustanciales al proyecto original, </w:t>
      </w:r>
      <w:r w:rsidR="00293DD6">
        <w:rPr>
          <w:rFonts w:ascii="Lato" w:hAnsi="Lato"/>
          <w:bCs/>
        </w:rPr>
        <w:t xml:space="preserve">lo que encuentra sustento legal </w:t>
      </w:r>
      <w:r w:rsidRPr="001B74F7">
        <w:rPr>
          <w:rFonts w:ascii="Lato" w:hAnsi="Lato"/>
          <w:bCs/>
        </w:rPr>
        <w:t>en  los  artículos 64 y 69 de la Ley de Obras Públicas para el Estado de Tlaxcala y sus Municipios  y dada la solicitud e información que remite la Directora de Recursos Humanos y Materiales</w:t>
      </w:r>
      <w:r w:rsidR="001C6BC1">
        <w:rPr>
          <w:rFonts w:ascii="Lato" w:hAnsi="Lato"/>
          <w:bCs/>
        </w:rPr>
        <w:t xml:space="preserve"> dependiente de la Secretaría Ejecutiva</w:t>
      </w:r>
      <w:r w:rsidRPr="001B74F7">
        <w:rPr>
          <w:rFonts w:ascii="Lato" w:hAnsi="Lato"/>
          <w:bCs/>
        </w:rPr>
        <w:t>, con fundamento en lo</w:t>
      </w:r>
      <w:r w:rsidR="00293DD6">
        <w:rPr>
          <w:rFonts w:ascii="Lato" w:hAnsi="Lato"/>
          <w:bCs/>
        </w:rPr>
        <w:t>s</w:t>
      </w:r>
      <w:r w:rsidRPr="001B74F7">
        <w:rPr>
          <w:rFonts w:ascii="Lato" w:hAnsi="Lato"/>
          <w:bCs/>
        </w:rPr>
        <w:t xml:space="preserve"> artículos antes citados, </w:t>
      </w:r>
      <w:r w:rsidRPr="001B74F7">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Pr="001B74F7">
        <w:rPr>
          <w:rStyle w:val="xcontentpasted0"/>
          <w:rFonts w:ascii="Lato" w:hAnsi="Lato"/>
          <w:bdr w:val="none" w:sz="0" w:space="0" w:color="auto" w:frame="1"/>
        </w:rPr>
        <w:t xml:space="preserve">n relación con el diverso 140 fracción II, </w:t>
      </w:r>
      <w:r w:rsidRPr="001B74F7">
        <w:rPr>
          <w:rFonts w:ascii="Lato" w:hAnsi="Lato"/>
        </w:rPr>
        <w:t xml:space="preserve">en lo aplicable al Poder Judicial del Estado, del Decreto 117 del Presupuesto de Egresos del Estado de Tlaxcala, para </w:t>
      </w:r>
      <w:r w:rsidRPr="001B74F7">
        <w:rPr>
          <w:rFonts w:ascii="Lato" w:hAnsi="Lato"/>
        </w:rPr>
        <w:lastRenderedPageBreak/>
        <w:t>el ejercicio fiscal 2025,</w:t>
      </w:r>
      <w:r w:rsidRPr="001B74F7">
        <w:rPr>
          <w:rStyle w:val="xcontentpasted0"/>
          <w:rFonts w:ascii="Lato" w:hAnsi="Lato"/>
          <w:bCs/>
          <w:bdr w:val="none" w:sz="0" w:space="0" w:color="auto" w:frame="1"/>
        </w:rPr>
        <w:t xml:space="preserve"> este Comité de Adquisiciones, Arrendamientos, Servicios y Obra Pública, determina:</w:t>
      </w:r>
    </w:p>
    <w:p w14:paraId="459A946D" w14:textId="77777777" w:rsidR="00855BD9" w:rsidRPr="001B74F7" w:rsidRDefault="00855BD9" w:rsidP="005E7977">
      <w:pPr>
        <w:pStyle w:val="Prrafodelista"/>
        <w:numPr>
          <w:ilvl w:val="0"/>
          <w:numId w:val="50"/>
        </w:numPr>
        <w:spacing w:after="0" w:line="480" w:lineRule="auto"/>
        <w:jc w:val="both"/>
        <w:rPr>
          <w:rFonts w:ascii="Lato" w:hAnsi="Lato"/>
          <w:bCs/>
        </w:rPr>
      </w:pPr>
      <w:r w:rsidRPr="001B74F7">
        <w:rPr>
          <w:rFonts w:ascii="Lato" w:hAnsi="Lato"/>
          <w:bCs/>
        </w:rPr>
        <w:t>Tomar conocimiento del oficio y anexos de cuenta.</w:t>
      </w:r>
    </w:p>
    <w:p w14:paraId="563CF0E4" w14:textId="0B7745B2" w:rsidR="00855BD9" w:rsidRPr="001B74F7" w:rsidRDefault="00855BD9" w:rsidP="005E7977">
      <w:pPr>
        <w:pStyle w:val="Prrafodelista"/>
        <w:numPr>
          <w:ilvl w:val="0"/>
          <w:numId w:val="50"/>
        </w:numPr>
        <w:spacing w:after="0" w:line="480" w:lineRule="auto"/>
        <w:jc w:val="both"/>
        <w:rPr>
          <w:rFonts w:ascii="Lato" w:hAnsi="Lato"/>
        </w:rPr>
      </w:pPr>
      <w:r w:rsidRPr="001B74F7">
        <w:rPr>
          <w:rFonts w:ascii="Lato" w:hAnsi="Lato"/>
          <w:bCs/>
        </w:rPr>
        <w:t xml:space="preserve">Autorizar el concepto extraordinario de la cantidad de </w:t>
      </w:r>
      <w:r w:rsidRPr="001B74F7">
        <w:rPr>
          <w:rFonts w:ascii="Lato" w:hAnsi="Lato"/>
        </w:rPr>
        <w:t>$</w:t>
      </w:r>
      <w:r w:rsidR="00737AC6" w:rsidRPr="001B74F7">
        <w:rPr>
          <w:rFonts w:ascii="Lato" w:hAnsi="Lato"/>
          <w:bCs/>
        </w:rPr>
        <w:t>70,546.24</w:t>
      </w:r>
      <w:r w:rsidR="00737AC6" w:rsidRPr="001B74F7">
        <w:rPr>
          <w:rFonts w:ascii="Lato" w:hAnsi="Lato" w:cstheme="minorHAnsi"/>
          <w:bCs/>
          <w:bdr w:val="none" w:sz="0" w:space="0" w:color="auto" w:frame="1"/>
        </w:rPr>
        <w:t xml:space="preserve"> </w:t>
      </w:r>
      <w:r w:rsidRPr="001B74F7">
        <w:rPr>
          <w:rFonts w:ascii="Lato" w:hAnsi="Lato" w:cstheme="minorHAnsi"/>
          <w:bCs/>
          <w:bdr w:val="none" w:sz="0" w:space="0" w:color="auto" w:frame="1"/>
        </w:rPr>
        <w:t>(</w:t>
      </w:r>
      <w:r w:rsidR="00737AC6" w:rsidRPr="001B74F7">
        <w:rPr>
          <w:rFonts w:ascii="Lato" w:hAnsi="Lato" w:cstheme="minorHAnsi"/>
          <w:bCs/>
          <w:bdr w:val="none" w:sz="0" w:space="0" w:color="auto" w:frame="1"/>
        </w:rPr>
        <w:t>Setenta mil quinientos cuarenta y seis pesos 24</w:t>
      </w:r>
      <w:r w:rsidRPr="001B74F7">
        <w:rPr>
          <w:rFonts w:ascii="Lato" w:hAnsi="Lato" w:cstheme="minorHAnsi"/>
          <w:bCs/>
          <w:bdr w:val="none" w:sz="0" w:space="0" w:color="auto" w:frame="1"/>
        </w:rPr>
        <w:t xml:space="preserve">/100 M.N.), incluido el </w:t>
      </w:r>
      <w:proofErr w:type="gramStart"/>
      <w:r w:rsidRPr="001B74F7">
        <w:rPr>
          <w:rFonts w:ascii="Lato" w:hAnsi="Lato" w:cstheme="minorHAnsi"/>
          <w:bCs/>
          <w:bdr w:val="none" w:sz="0" w:space="0" w:color="auto" w:frame="1"/>
        </w:rPr>
        <w:t xml:space="preserve">IVA, </w:t>
      </w:r>
      <w:r w:rsidRPr="001B74F7">
        <w:rPr>
          <w:rFonts w:ascii="Lato" w:hAnsi="Lato"/>
        </w:rPr>
        <w:t xml:space="preserve"> con</w:t>
      </w:r>
      <w:proofErr w:type="gramEnd"/>
      <w:r w:rsidRPr="001B74F7">
        <w:rPr>
          <w:rFonts w:ascii="Lato" w:hAnsi="Lato"/>
        </w:rPr>
        <w:t xml:space="preserve"> cargo a la partida 6.2.2.2 del Presupuesto de Egresos del Poder Judicial del Estado, al monto autorizado originalmente </w:t>
      </w:r>
      <w:r w:rsidRPr="001B74F7">
        <w:rPr>
          <w:rFonts w:ascii="Lato" w:hAnsi="Lato"/>
          <w:bCs/>
        </w:rPr>
        <w:t xml:space="preserve">para la obra </w:t>
      </w:r>
      <w:r w:rsidR="00737AC6" w:rsidRPr="001C6BC1">
        <w:rPr>
          <w:rFonts w:ascii="Lato" w:hAnsi="Lato"/>
          <w:b/>
          <w:bCs/>
          <w:iCs/>
        </w:rPr>
        <w:t>“</w:t>
      </w:r>
      <w:r w:rsidR="00737AC6" w:rsidRPr="001B74F7">
        <w:rPr>
          <w:rFonts w:ascii="Lato" w:hAnsi="Lato"/>
          <w:b/>
          <w:bCs/>
        </w:rPr>
        <w:t>CONSTRUCCIÓN DE OFICINA DE ÁREA DE PSICOLOGÍA PARA ATENCIÓN DE MENORES EN EL DISTRITO JUDICIAL DE OCAMPO”,</w:t>
      </w:r>
      <w:r w:rsidR="00804946" w:rsidRPr="001B74F7">
        <w:rPr>
          <w:rFonts w:ascii="Lato" w:hAnsi="Lato" w:cstheme="minorHAnsi"/>
          <w:bCs/>
          <w:bdr w:val="none" w:sz="0" w:space="0" w:color="auto" w:frame="1"/>
        </w:rPr>
        <w:t xml:space="preserve"> </w:t>
      </w:r>
      <w:r w:rsidR="00804946" w:rsidRPr="001B74F7">
        <w:rPr>
          <w:rFonts w:ascii="Lato" w:hAnsi="Lato"/>
        </w:rPr>
        <w:t>ubicado en: Periférico Emilio Sánchez Piedras Esquina Calle 5 Sur no. 15 Colonia el Mirador, Heroica Ciudad de Calpulalpan, Tlaxcala, C.P. 90204.</w:t>
      </w:r>
      <w:r w:rsidRPr="001B74F7">
        <w:rPr>
          <w:rFonts w:ascii="Lato" w:hAnsi="Lato" w:cstheme="minorHAnsi"/>
          <w:bCs/>
          <w:bdr w:val="none" w:sz="0" w:space="0" w:color="auto" w:frame="1"/>
        </w:rPr>
        <w:t xml:space="preserve"> </w:t>
      </w:r>
    </w:p>
    <w:p w14:paraId="1CBFD09C" w14:textId="4ED1D1D7" w:rsidR="00804946" w:rsidRPr="001B74F7" w:rsidRDefault="00855BD9" w:rsidP="005E7977">
      <w:pPr>
        <w:pStyle w:val="Prrafodelista"/>
        <w:numPr>
          <w:ilvl w:val="0"/>
          <w:numId w:val="50"/>
        </w:numPr>
        <w:spacing w:after="0" w:line="480" w:lineRule="auto"/>
        <w:jc w:val="both"/>
        <w:rPr>
          <w:rFonts w:ascii="Lato" w:hAnsi="Lato"/>
          <w:bCs/>
        </w:rPr>
      </w:pPr>
      <w:r w:rsidRPr="001B74F7">
        <w:rPr>
          <w:rFonts w:ascii="Lato" w:hAnsi="Lato"/>
          <w:bCs/>
        </w:rPr>
        <w:t xml:space="preserve">Autorizar el adendum modificatorio al contrato original, por los conceptos precisados en el oficio de cuenta, instruyendo a la </w:t>
      </w:r>
      <w:r w:rsidRPr="001B74F7">
        <w:rPr>
          <w:rFonts w:ascii="Lato" w:hAnsi="Lato"/>
          <w:bCs/>
        </w:rPr>
        <w:tab/>
      </w:r>
      <w:proofErr w:type="gramStart"/>
      <w:r w:rsidRPr="001B74F7">
        <w:rPr>
          <w:rFonts w:ascii="Lato" w:hAnsi="Lato"/>
          <w:bCs/>
        </w:rPr>
        <w:t>Directora</w:t>
      </w:r>
      <w:proofErr w:type="gramEnd"/>
      <w:r w:rsidRPr="001B74F7">
        <w:rPr>
          <w:rFonts w:ascii="Lato" w:hAnsi="Lato"/>
          <w:bCs/>
        </w:rPr>
        <w:t xml:space="preserve"> Jurídica del Tribunal Superior de Justicia para que en coordinación con la Directora de Recursos Humanos y Materiales</w:t>
      </w:r>
      <w:r w:rsidR="008E7312">
        <w:rPr>
          <w:rFonts w:ascii="Lato" w:hAnsi="Lato"/>
          <w:bCs/>
        </w:rPr>
        <w:t xml:space="preserve"> dependiente de la Secretaría Ejecutiva</w:t>
      </w:r>
      <w:r w:rsidRPr="001B74F7">
        <w:rPr>
          <w:rFonts w:ascii="Lato" w:hAnsi="Lato"/>
          <w:bCs/>
        </w:rPr>
        <w:t xml:space="preserve">, procedan a la brevedad a la elaboración del adendum modificatorio al contrato </w:t>
      </w:r>
      <w:r w:rsidR="00804946" w:rsidRPr="001B74F7">
        <w:rPr>
          <w:rFonts w:ascii="Lato" w:hAnsi="Lato"/>
        </w:rPr>
        <w:t>PJET/AD/024-2025</w:t>
      </w:r>
      <w:r w:rsidR="00637F9C">
        <w:rPr>
          <w:rFonts w:ascii="Lato" w:hAnsi="Lato"/>
        </w:rPr>
        <w:t>.</w:t>
      </w:r>
    </w:p>
    <w:p w14:paraId="38571BBE" w14:textId="17210F22" w:rsidR="00855BD9" w:rsidRPr="00572B04" w:rsidRDefault="00855BD9" w:rsidP="005E7977">
      <w:pPr>
        <w:spacing w:after="0" w:line="480" w:lineRule="auto"/>
        <w:jc w:val="both"/>
        <w:rPr>
          <w:rFonts w:ascii="Lato" w:hAnsi="Lato"/>
          <w:b/>
          <w:u w:val="single"/>
        </w:rPr>
      </w:pPr>
      <w:r w:rsidRPr="001B74F7">
        <w:rPr>
          <w:rFonts w:ascii="Lato" w:hAnsi="Lato"/>
          <w:bCs/>
        </w:rPr>
        <w:t xml:space="preserve">Comuníquese esta determinación a la </w:t>
      </w:r>
      <w:proofErr w:type="gramStart"/>
      <w:r w:rsidRPr="001B74F7">
        <w:rPr>
          <w:rFonts w:ascii="Lato" w:hAnsi="Lato"/>
          <w:bCs/>
        </w:rPr>
        <w:t>Directora</w:t>
      </w:r>
      <w:proofErr w:type="gramEnd"/>
      <w:r w:rsidRPr="001B74F7">
        <w:rPr>
          <w:rFonts w:ascii="Lato" w:hAnsi="Lato"/>
          <w:bCs/>
        </w:rPr>
        <w:t xml:space="preserve">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a que haya lugar.</w:t>
      </w:r>
      <w:r w:rsidR="00572B04">
        <w:rPr>
          <w:rFonts w:ascii="Lato" w:hAnsi="Lato"/>
          <w:bCs/>
        </w:rPr>
        <w:t xml:space="preserve"> </w:t>
      </w:r>
      <w:r w:rsidR="00572B04" w:rsidRPr="00572B04">
        <w:rPr>
          <w:rFonts w:ascii="Lato" w:hAnsi="Lato"/>
          <w:b/>
          <w:u w:val="single"/>
        </w:rPr>
        <w:t>APROBADO POR UNANIMIDAD DE VOTOS.</w:t>
      </w:r>
    </w:p>
    <w:p w14:paraId="39245944" w14:textId="4C5A91E7" w:rsidR="00ED2A71" w:rsidRPr="001B74F7" w:rsidRDefault="00ED2A71" w:rsidP="005E7977">
      <w:pPr>
        <w:spacing w:after="0" w:line="480" w:lineRule="auto"/>
        <w:ind w:firstLine="851"/>
        <w:jc w:val="both"/>
        <w:rPr>
          <w:rFonts w:ascii="Lato" w:hAnsi="Lato" w:cstheme="minorHAnsi"/>
          <w:b/>
          <w:bdr w:val="none" w:sz="0" w:space="0" w:color="auto" w:frame="1"/>
        </w:rPr>
      </w:pPr>
      <w:r w:rsidRPr="001B74F7">
        <w:rPr>
          <w:rFonts w:ascii="Lato" w:hAnsi="Lato"/>
          <w:b/>
          <w:bCs/>
        </w:rPr>
        <w:t xml:space="preserve">ACUERDO IV/55/2025. </w:t>
      </w:r>
      <w:r w:rsidRPr="001B74F7">
        <w:rPr>
          <w:rFonts w:ascii="Lato" w:hAnsi="Lato" w:cstheme="minorHAnsi"/>
          <w:b/>
          <w:bdr w:val="none" w:sz="0" w:space="0" w:color="auto" w:frame="1"/>
        </w:rPr>
        <w:t xml:space="preserve">Oficio número DRHYM/439/2025, recibido el seis de junio de dos mil veinticinco, signado por la </w:t>
      </w:r>
      <w:proofErr w:type="gramStart"/>
      <w:r w:rsidRPr="001B74F7">
        <w:rPr>
          <w:rFonts w:ascii="Lato" w:hAnsi="Lato" w:cstheme="minorHAnsi"/>
          <w:b/>
          <w:bdr w:val="none" w:sz="0" w:space="0" w:color="auto" w:frame="1"/>
        </w:rPr>
        <w:t>Directora</w:t>
      </w:r>
      <w:proofErr w:type="gramEnd"/>
      <w:r w:rsidRPr="001B74F7">
        <w:rPr>
          <w:rFonts w:ascii="Lato" w:hAnsi="Lato" w:cstheme="minorHAnsi"/>
          <w:b/>
          <w:bdr w:val="none" w:sz="0" w:space="0" w:color="auto" w:frame="1"/>
        </w:rPr>
        <w:t xml:space="preserve"> de Recursos Humanos y Materiales dependiente de la Secretaría Ejecutiva. </w:t>
      </w:r>
      <w:r w:rsidR="00572B04">
        <w:rPr>
          <w:rFonts w:ascii="Lato" w:hAnsi="Lato" w:cstheme="minorHAnsi"/>
          <w:b/>
          <w:bdr w:val="none" w:sz="0" w:space="0" w:color="auto" w:frame="1"/>
        </w:rPr>
        <w:t>- - - - - - - - - - - -</w:t>
      </w:r>
    </w:p>
    <w:p w14:paraId="550887EA" w14:textId="391C4002" w:rsidR="00ED2A71" w:rsidRPr="001B74F7" w:rsidRDefault="00ED2A71" w:rsidP="005E7977">
      <w:pPr>
        <w:spacing w:after="0" w:line="480" w:lineRule="auto"/>
        <w:jc w:val="both"/>
        <w:rPr>
          <w:rFonts w:ascii="Lato" w:hAnsi="Lato"/>
          <w:bCs/>
        </w:rPr>
      </w:pPr>
      <w:r w:rsidRPr="001B74F7">
        <w:rPr>
          <w:rFonts w:ascii="Lato" w:hAnsi="Lato"/>
          <w:bCs/>
        </w:rPr>
        <w:t xml:space="preserve">Dada cuenta con el oficio de referencia, mediante el cual, </w:t>
      </w:r>
      <w:r w:rsidRPr="001B74F7">
        <w:rPr>
          <w:rFonts w:ascii="Lato" w:hAnsi="Lato" w:cstheme="minorHAnsi"/>
          <w:bCs/>
          <w:bdr w:val="none" w:sz="0" w:space="0" w:color="auto" w:frame="1"/>
        </w:rPr>
        <w:t xml:space="preserve">la Directora de Recursos Humanos y Materiales dependiente de la Secretaría Ejecutiva, </w:t>
      </w:r>
      <w:r w:rsidRPr="001B74F7">
        <w:rPr>
          <w:rFonts w:ascii="Lato" w:hAnsi="Lato"/>
          <w:bCs/>
        </w:rPr>
        <w:t>remit</w:t>
      </w:r>
      <w:r w:rsidR="00130829">
        <w:rPr>
          <w:rFonts w:ascii="Lato" w:hAnsi="Lato"/>
          <w:bCs/>
        </w:rPr>
        <w:t>e</w:t>
      </w:r>
      <w:r w:rsidRPr="001B74F7">
        <w:rPr>
          <w:rFonts w:ascii="Lato" w:hAnsi="Lato"/>
          <w:bCs/>
        </w:rPr>
        <w:t xml:space="preserve"> a este Cuerpo Colegiado tres cotizaciones correspondientes a trabajos de: “Modificaciones del área que ocupa el Centro Estatal de Justicia Alternativa (CEJA) para que se instale el Juzgado de Exhortos”, ubicado en la planta baja del </w:t>
      </w:r>
      <w:r w:rsidRPr="001B74F7">
        <w:rPr>
          <w:rFonts w:ascii="Lato" w:hAnsi="Lato"/>
          <w:bCs/>
        </w:rPr>
        <w:lastRenderedPageBreak/>
        <w:t xml:space="preserve">Edificio sede del Poder Judicial del Estado denominado “Ciudad Judicial”, ubicado en km 1.5, libramiento Apizaco – Huamantla de la comunidad de Santa Anita Huiloac, Municipio de Apizaco, </w:t>
      </w:r>
      <w:proofErr w:type="spellStart"/>
      <w:r w:rsidRPr="001B74F7">
        <w:rPr>
          <w:rFonts w:ascii="Lato" w:hAnsi="Lato"/>
          <w:bCs/>
        </w:rPr>
        <w:t>Tlax</w:t>
      </w:r>
      <w:proofErr w:type="spellEnd"/>
      <w:r w:rsidRPr="001B74F7">
        <w:rPr>
          <w:rFonts w:ascii="Lato" w:hAnsi="Lato"/>
          <w:bCs/>
        </w:rPr>
        <w:t>; C.P. 90407.</w:t>
      </w:r>
    </w:p>
    <w:p w14:paraId="4352ECEE" w14:textId="77777777" w:rsidR="00ED2A71" w:rsidRPr="001B74F7" w:rsidRDefault="00ED2A71" w:rsidP="005E7977">
      <w:pPr>
        <w:spacing w:after="0" w:line="480" w:lineRule="auto"/>
        <w:jc w:val="both"/>
        <w:rPr>
          <w:rFonts w:ascii="Lato" w:hAnsi="Lato"/>
          <w:bCs/>
        </w:rPr>
      </w:pPr>
      <w:r w:rsidRPr="001B74F7">
        <w:rPr>
          <w:rFonts w:ascii="Lato" w:hAnsi="Lato"/>
          <w:bCs/>
        </w:rPr>
        <w:t>Con la finalidad de que sean analizadas en apego a los principios de eficiencia, eficacia, economía, transparencia y honradez, de las siguientes empresas:</w:t>
      </w:r>
    </w:p>
    <w:p w14:paraId="5F5846E4" w14:textId="77777777" w:rsidR="00ED2A71" w:rsidRPr="001B74F7" w:rsidRDefault="00ED2A71" w:rsidP="005E7977">
      <w:pPr>
        <w:spacing w:after="0" w:line="480" w:lineRule="auto"/>
        <w:jc w:val="both"/>
        <w:rPr>
          <w:rFonts w:ascii="Lato" w:hAnsi="Lato"/>
          <w:bCs/>
        </w:rPr>
      </w:pPr>
    </w:p>
    <w:tbl>
      <w:tblPr>
        <w:tblStyle w:val="Tablaconcuadrcula"/>
        <w:tblW w:w="0" w:type="auto"/>
        <w:tblLook w:val="04A0" w:firstRow="1" w:lastRow="0" w:firstColumn="1" w:lastColumn="0" w:noHBand="0" w:noVBand="1"/>
      </w:tblPr>
      <w:tblGrid>
        <w:gridCol w:w="2538"/>
        <w:gridCol w:w="1748"/>
        <w:gridCol w:w="1533"/>
        <w:gridCol w:w="1875"/>
      </w:tblGrid>
      <w:tr w:rsidR="001B74F7" w:rsidRPr="00130829" w14:paraId="15C5080F" w14:textId="77777777" w:rsidTr="006B1B76">
        <w:tc>
          <w:tcPr>
            <w:tcW w:w="2902" w:type="dxa"/>
            <w:shd w:val="clear" w:color="auto" w:fill="BFBFBF" w:themeFill="background1" w:themeFillShade="BF"/>
            <w:vAlign w:val="center"/>
          </w:tcPr>
          <w:p w14:paraId="58A49043" w14:textId="77777777" w:rsidR="00ED2A71" w:rsidRPr="00130829" w:rsidRDefault="00ED2A71" w:rsidP="005E7977">
            <w:pPr>
              <w:spacing w:after="0" w:line="480" w:lineRule="auto"/>
              <w:jc w:val="center"/>
              <w:rPr>
                <w:rFonts w:ascii="Lato" w:eastAsia="DengXian" w:hAnsi="Lato" w:cs="Arial"/>
                <w:b/>
                <w:bCs/>
                <w:sz w:val="16"/>
                <w:szCs w:val="16"/>
              </w:rPr>
            </w:pPr>
            <w:r w:rsidRPr="00130829">
              <w:rPr>
                <w:rFonts w:ascii="Lato" w:eastAsia="DengXian" w:hAnsi="Lato" w:cs="Arial"/>
                <w:b/>
                <w:bCs/>
                <w:sz w:val="16"/>
                <w:szCs w:val="16"/>
              </w:rPr>
              <w:t>PERSONA FÍSICA O MORAL</w:t>
            </w:r>
          </w:p>
        </w:tc>
        <w:tc>
          <w:tcPr>
            <w:tcW w:w="2002" w:type="dxa"/>
            <w:shd w:val="clear" w:color="auto" w:fill="BFBFBF" w:themeFill="background1" w:themeFillShade="BF"/>
            <w:vAlign w:val="center"/>
          </w:tcPr>
          <w:p w14:paraId="3C3F48B6" w14:textId="77777777" w:rsidR="00ED2A71" w:rsidRPr="00130829" w:rsidRDefault="00ED2A71" w:rsidP="005E7977">
            <w:pPr>
              <w:spacing w:after="0" w:line="480" w:lineRule="auto"/>
              <w:jc w:val="center"/>
              <w:rPr>
                <w:rFonts w:ascii="Lato" w:eastAsia="DengXian" w:hAnsi="Lato" w:cs="Arial"/>
                <w:b/>
                <w:bCs/>
                <w:sz w:val="16"/>
                <w:szCs w:val="16"/>
              </w:rPr>
            </w:pPr>
            <w:r w:rsidRPr="00130829">
              <w:rPr>
                <w:rFonts w:ascii="Lato" w:eastAsia="DengXian" w:hAnsi="Lato" w:cs="Arial"/>
                <w:b/>
                <w:bCs/>
                <w:sz w:val="16"/>
                <w:szCs w:val="16"/>
              </w:rPr>
              <w:t>SUBTOTAL</w:t>
            </w:r>
          </w:p>
        </w:tc>
        <w:tc>
          <w:tcPr>
            <w:tcW w:w="1746" w:type="dxa"/>
            <w:shd w:val="clear" w:color="auto" w:fill="BFBFBF" w:themeFill="background1" w:themeFillShade="BF"/>
            <w:vAlign w:val="center"/>
          </w:tcPr>
          <w:p w14:paraId="62D536F2" w14:textId="77777777" w:rsidR="00ED2A71" w:rsidRPr="00130829" w:rsidRDefault="00ED2A71" w:rsidP="005E7977">
            <w:pPr>
              <w:spacing w:after="0" w:line="480" w:lineRule="auto"/>
              <w:jc w:val="center"/>
              <w:rPr>
                <w:rFonts w:ascii="Lato" w:eastAsia="DengXian" w:hAnsi="Lato" w:cs="Arial"/>
                <w:b/>
                <w:bCs/>
                <w:sz w:val="16"/>
                <w:szCs w:val="16"/>
              </w:rPr>
            </w:pPr>
            <w:r w:rsidRPr="00130829">
              <w:rPr>
                <w:rFonts w:ascii="Lato" w:eastAsia="DengXian" w:hAnsi="Lato" w:cs="Arial"/>
                <w:b/>
                <w:bCs/>
                <w:sz w:val="16"/>
                <w:szCs w:val="16"/>
              </w:rPr>
              <w:t>I.V.A.</w:t>
            </w:r>
          </w:p>
        </w:tc>
        <w:tc>
          <w:tcPr>
            <w:tcW w:w="2178" w:type="dxa"/>
            <w:shd w:val="clear" w:color="auto" w:fill="BFBFBF" w:themeFill="background1" w:themeFillShade="BF"/>
            <w:vAlign w:val="center"/>
          </w:tcPr>
          <w:p w14:paraId="28A9D109" w14:textId="77777777" w:rsidR="00ED2A71" w:rsidRPr="00130829" w:rsidRDefault="00ED2A71" w:rsidP="005E7977">
            <w:pPr>
              <w:spacing w:after="0" w:line="480" w:lineRule="auto"/>
              <w:jc w:val="center"/>
              <w:rPr>
                <w:rFonts w:ascii="Lato" w:eastAsia="DengXian" w:hAnsi="Lato" w:cs="Arial"/>
                <w:b/>
                <w:bCs/>
                <w:sz w:val="16"/>
                <w:szCs w:val="16"/>
              </w:rPr>
            </w:pPr>
            <w:r w:rsidRPr="00130829">
              <w:rPr>
                <w:rFonts w:ascii="Lato" w:eastAsia="DengXian" w:hAnsi="Lato" w:cs="Arial"/>
                <w:b/>
                <w:bCs/>
                <w:sz w:val="16"/>
                <w:szCs w:val="16"/>
              </w:rPr>
              <w:t>IMPORTE CON I.V.A.</w:t>
            </w:r>
          </w:p>
        </w:tc>
      </w:tr>
      <w:tr w:rsidR="001B74F7" w:rsidRPr="00130829" w14:paraId="6F3D59F5" w14:textId="77777777" w:rsidTr="006B1B76">
        <w:trPr>
          <w:trHeight w:val="850"/>
        </w:trPr>
        <w:tc>
          <w:tcPr>
            <w:tcW w:w="2902" w:type="dxa"/>
            <w:vAlign w:val="center"/>
          </w:tcPr>
          <w:p w14:paraId="42D2ED5C" w14:textId="77777777" w:rsidR="00ED2A71" w:rsidRPr="00130829" w:rsidRDefault="00ED2A71" w:rsidP="005E7977">
            <w:pPr>
              <w:spacing w:after="0"/>
              <w:jc w:val="center"/>
              <w:rPr>
                <w:rFonts w:ascii="Lato" w:eastAsia="DengXian" w:hAnsi="Lato" w:cs="Arial"/>
                <w:b/>
                <w:bCs/>
                <w:sz w:val="16"/>
                <w:szCs w:val="16"/>
              </w:rPr>
            </w:pPr>
            <w:r w:rsidRPr="00130829">
              <w:rPr>
                <w:rFonts w:ascii="Lato" w:eastAsia="DengXian" w:hAnsi="Lato" w:cs="Arial"/>
                <w:b/>
                <w:bCs/>
                <w:sz w:val="16"/>
                <w:szCs w:val="16"/>
              </w:rPr>
              <w:t>CAMINOS Y DIRECCIONES, S.A. DE C.V.</w:t>
            </w:r>
          </w:p>
        </w:tc>
        <w:tc>
          <w:tcPr>
            <w:tcW w:w="2002" w:type="dxa"/>
            <w:vAlign w:val="center"/>
          </w:tcPr>
          <w:p w14:paraId="30E8A7F5"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$ 413,163.74</w:t>
            </w:r>
          </w:p>
        </w:tc>
        <w:tc>
          <w:tcPr>
            <w:tcW w:w="1746" w:type="dxa"/>
            <w:vAlign w:val="center"/>
          </w:tcPr>
          <w:p w14:paraId="68802B0F"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$ 66,106.20</w:t>
            </w:r>
          </w:p>
        </w:tc>
        <w:tc>
          <w:tcPr>
            <w:tcW w:w="2178" w:type="dxa"/>
            <w:vAlign w:val="center"/>
          </w:tcPr>
          <w:p w14:paraId="1800BC1D"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$ 479,269.94</w:t>
            </w:r>
          </w:p>
        </w:tc>
      </w:tr>
      <w:tr w:rsidR="001B74F7" w:rsidRPr="00130829" w14:paraId="55356F6C" w14:textId="77777777" w:rsidTr="006B1B76">
        <w:trPr>
          <w:trHeight w:val="852"/>
        </w:trPr>
        <w:tc>
          <w:tcPr>
            <w:tcW w:w="2902" w:type="dxa"/>
            <w:vAlign w:val="center"/>
          </w:tcPr>
          <w:p w14:paraId="1FB0F967" w14:textId="77777777" w:rsidR="00ED2A71" w:rsidRPr="00130829" w:rsidRDefault="00ED2A71" w:rsidP="005E7977">
            <w:pPr>
              <w:spacing w:after="0"/>
              <w:jc w:val="center"/>
              <w:rPr>
                <w:rFonts w:ascii="Lato" w:eastAsia="DengXian" w:hAnsi="Lato" w:cs="Arial"/>
                <w:b/>
                <w:bCs/>
                <w:sz w:val="16"/>
                <w:szCs w:val="16"/>
              </w:rPr>
            </w:pPr>
            <w:r w:rsidRPr="00130829">
              <w:rPr>
                <w:rFonts w:ascii="Lato" w:eastAsia="DengXian" w:hAnsi="Lato" w:cs="Arial"/>
                <w:b/>
                <w:bCs/>
                <w:sz w:val="16"/>
                <w:szCs w:val="16"/>
              </w:rPr>
              <w:t>CONSTRUCTORA DAVENTY, S. DE R.L. DE C.V.</w:t>
            </w:r>
          </w:p>
        </w:tc>
        <w:tc>
          <w:tcPr>
            <w:tcW w:w="2002" w:type="dxa"/>
            <w:vAlign w:val="center"/>
          </w:tcPr>
          <w:p w14:paraId="635C9F62"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$ 425,691.70</w:t>
            </w:r>
          </w:p>
        </w:tc>
        <w:tc>
          <w:tcPr>
            <w:tcW w:w="1746" w:type="dxa"/>
            <w:vAlign w:val="center"/>
          </w:tcPr>
          <w:p w14:paraId="735B70EE"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$ 68,110.67</w:t>
            </w:r>
          </w:p>
        </w:tc>
        <w:tc>
          <w:tcPr>
            <w:tcW w:w="2178" w:type="dxa"/>
            <w:vAlign w:val="center"/>
          </w:tcPr>
          <w:p w14:paraId="16083DBE"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$ 493,802.38</w:t>
            </w:r>
          </w:p>
        </w:tc>
      </w:tr>
      <w:tr w:rsidR="001B74F7" w:rsidRPr="00130829" w14:paraId="0A9ED149" w14:textId="77777777" w:rsidTr="006B1B76">
        <w:trPr>
          <w:trHeight w:val="707"/>
        </w:trPr>
        <w:tc>
          <w:tcPr>
            <w:tcW w:w="2902" w:type="dxa"/>
            <w:vAlign w:val="center"/>
          </w:tcPr>
          <w:p w14:paraId="7E00746C" w14:textId="77777777" w:rsidR="00ED2A71" w:rsidRPr="00130829" w:rsidRDefault="00ED2A71" w:rsidP="005E7977">
            <w:pPr>
              <w:pStyle w:val="Default"/>
              <w:spacing w:line="276" w:lineRule="auto"/>
              <w:jc w:val="both"/>
              <w:rPr>
                <w:rFonts w:ascii="Lato" w:eastAsia="DengXian" w:hAnsi="Lato"/>
                <w:b/>
                <w:bCs/>
                <w:color w:val="auto"/>
                <w:sz w:val="16"/>
                <w:szCs w:val="16"/>
              </w:rPr>
            </w:pPr>
            <w:r w:rsidRPr="00130829">
              <w:rPr>
                <w:rFonts w:ascii="Lato" w:eastAsia="DengXian" w:hAnsi="Lato"/>
                <w:b/>
                <w:bCs/>
                <w:color w:val="auto"/>
                <w:sz w:val="16"/>
                <w:szCs w:val="16"/>
              </w:rPr>
              <w:t>REVOHUSE, S.A. DE C.V.</w:t>
            </w:r>
          </w:p>
          <w:p w14:paraId="727F4C8A" w14:textId="77777777" w:rsidR="00ED2A71" w:rsidRPr="00130829" w:rsidRDefault="00ED2A71" w:rsidP="005E7977">
            <w:pPr>
              <w:pStyle w:val="Default"/>
              <w:spacing w:line="276" w:lineRule="auto"/>
              <w:jc w:val="both"/>
              <w:rPr>
                <w:rFonts w:ascii="Lato" w:eastAsia="DengXian" w:hAnsi="Lato"/>
                <w:b/>
                <w:bCs/>
                <w:color w:val="auto"/>
                <w:sz w:val="16"/>
                <w:szCs w:val="16"/>
              </w:rPr>
            </w:pPr>
          </w:p>
        </w:tc>
        <w:tc>
          <w:tcPr>
            <w:tcW w:w="2002" w:type="dxa"/>
            <w:vAlign w:val="center"/>
          </w:tcPr>
          <w:p w14:paraId="18A84D56"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$ 438,411.98</w:t>
            </w:r>
          </w:p>
        </w:tc>
        <w:tc>
          <w:tcPr>
            <w:tcW w:w="1746" w:type="dxa"/>
            <w:vAlign w:val="center"/>
          </w:tcPr>
          <w:p w14:paraId="0BAB91D2"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$ 70,145.92</w:t>
            </w:r>
          </w:p>
        </w:tc>
        <w:tc>
          <w:tcPr>
            <w:tcW w:w="2178" w:type="dxa"/>
            <w:vAlign w:val="center"/>
          </w:tcPr>
          <w:p w14:paraId="5005D3E5" w14:textId="77777777" w:rsidR="00ED2A71" w:rsidRPr="00130829" w:rsidRDefault="00ED2A71" w:rsidP="005E7977">
            <w:pPr>
              <w:pStyle w:val="Default"/>
              <w:spacing w:line="276" w:lineRule="auto"/>
              <w:jc w:val="right"/>
              <w:rPr>
                <w:rFonts w:ascii="Lato" w:eastAsia="DengXian" w:hAnsi="Lato"/>
                <w:b/>
                <w:bCs/>
                <w:color w:val="auto"/>
                <w:sz w:val="16"/>
                <w:szCs w:val="16"/>
              </w:rPr>
            </w:pPr>
            <w:r w:rsidRPr="00130829">
              <w:rPr>
                <w:rFonts w:ascii="Lato" w:eastAsia="DengXian" w:hAnsi="Lato"/>
                <w:b/>
                <w:bCs/>
                <w:color w:val="auto"/>
                <w:sz w:val="16"/>
                <w:szCs w:val="16"/>
              </w:rPr>
              <w:t>$ 508,557.89</w:t>
            </w:r>
          </w:p>
        </w:tc>
      </w:tr>
    </w:tbl>
    <w:p w14:paraId="4398C7D4" w14:textId="77777777" w:rsidR="00130829" w:rsidRDefault="00130829" w:rsidP="005E7977">
      <w:pPr>
        <w:spacing w:after="0" w:line="480" w:lineRule="auto"/>
        <w:jc w:val="both"/>
        <w:rPr>
          <w:rFonts w:ascii="Lato" w:hAnsi="Lato"/>
          <w:bCs/>
        </w:rPr>
      </w:pPr>
    </w:p>
    <w:p w14:paraId="3D4D893E" w14:textId="337D9C3A" w:rsidR="00ED2A71" w:rsidRPr="001B74F7" w:rsidRDefault="00ED2A71" w:rsidP="005E7977">
      <w:pPr>
        <w:spacing w:after="0" w:line="480" w:lineRule="auto"/>
        <w:jc w:val="both"/>
        <w:rPr>
          <w:rFonts w:ascii="Lato" w:hAnsi="Lato"/>
          <w:bCs/>
        </w:rPr>
      </w:pPr>
      <w:r w:rsidRPr="001B74F7">
        <w:rPr>
          <w:rFonts w:ascii="Lato" w:hAnsi="Lato"/>
          <w:bCs/>
        </w:rPr>
        <w:t>Período de ejecución quince (15) días naturales.</w:t>
      </w:r>
      <w:r w:rsidR="00130829">
        <w:rPr>
          <w:rFonts w:ascii="Lato" w:hAnsi="Lato"/>
          <w:bCs/>
        </w:rPr>
        <w:t xml:space="preserve"> </w:t>
      </w:r>
      <w:r w:rsidRPr="001B74F7">
        <w:rPr>
          <w:rFonts w:ascii="Lato" w:hAnsi="Lato"/>
          <w:bCs/>
        </w:rPr>
        <w:t>Solicitando se autoricen los trabajos para dicha adecuación a través de Adjudicación Directa.</w:t>
      </w:r>
    </w:p>
    <w:p w14:paraId="0E238C2A" w14:textId="1BD48D1E" w:rsidR="00ED2A71" w:rsidRPr="001B74F7" w:rsidRDefault="00ED2A71" w:rsidP="005E7977">
      <w:pPr>
        <w:spacing w:after="0" w:line="480" w:lineRule="auto"/>
        <w:jc w:val="both"/>
        <w:rPr>
          <w:rFonts w:ascii="Lato" w:hAnsi="Lato"/>
          <w:bCs/>
        </w:rPr>
      </w:pPr>
      <w:r w:rsidRPr="001B74F7">
        <w:rPr>
          <w:rFonts w:ascii="Lato" w:hAnsi="Lato"/>
          <w:bCs/>
        </w:rPr>
        <w:t xml:space="preserve">En atención a lo anterior y </w:t>
      </w:r>
      <w:r w:rsidR="009576AB">
        <w:rPr>
          <w:rFonts w:ascii="Lato" w:hAnsi="Lato"/>
          <w:bCs/>
        </w:rPr>
        <w:t xml:space="preserve"> toda vez que el Pleno del Tribunal Superior de Justicia aprobó la creación de un</w:t>
      </w:r>
      <w:r w:rsidRPr="001B74F7">
        <w:rPr>
          <w:rFonts w:ascii="Lato" w:hAnsi="Lato"/>
          <w:bCs/>
        </w:rPr>
        <w:t xml:space="preserve"> </w:t>
      </w:r>
      <w:r w:rsidR="009576AB" w:rsidRPr="001B74F7">
        <w:rPr>
          <w:rFonts w:ascii="Lato" w:hAnsi="Lato"/>
          <w:bCs/>
        </w:rPr>
        <w:t xml:space="preserve">Juzgado de Exhortos </w:t>
      </w:r>
      <w:r w:rsidR="009576AB">
        <w:rPr>
          <w:rFonts w:ascii="Lato" w:hAnsi="Lato"/>
          <w:bCs/>
        </w:rPr>
        <w:t xml:space="preserve">en </w:t>
      </w:r>
      <w:r w:rsidR="009576AB" w:rsidRPr="001B74F7">
        <w:rPr>
          <w:rFonts w:ascii="Lato" w:hAnsi="Lato"/>
          <w:bCs/>
        </w:rPr>
        <w:t xml:space="preserve">el Poder Judicial del Estado, </w:t>
      </w:r>
      <w:r w:rsidR="009576AB">
        <w:rPr>
          <w:rFonts w:ascii="Lato" w:hAnsi="Lato"/>
          <w:bCs/>
        </w:rPr>
        <w:t xml:space="preserve">cuya finalidad será </w:t>
      </w:r>
      <w:r w:rsidR="009576AB" w:rsidRPr="009576AB">
        <w:rPr>
          <w:rFonts w:ascii="Lato" w:hAnsi="Lato"/>
          <w:bCs/>
        </w:rPr>
        <w:t>facilitar y agilizar la colaboración entre juzgados para la realización de diligencias procesales fuera del ámbito de su jurisdicción</w:t>
      </w:r>
      <w:r w:rsidR="009576AB">
        <w:rPr>
          <w:rFonts w:ascii="Lato" w:hAnsi="Lato"/>
          <w:bCs/>
        </w:rPr>
        <w:t>; e instruyó al Consejo de la Judicatura generar las condiciones estructurales para dicho Juzgado, en ese sentido y a fin</w:t>
      </w:r>
      <w:r w:rsidR="00C3577A">
        <w:rPr>
          <w:rFonts w:ascii="Lato" w:hAnsi="Lato"/>
          <w:bCs/>
        </w:rPr>
        <w:t xml:space="preserve"> </w:t>
      </w:r>
      <w:r w:rsidRPr="001B74F7">
        <w:rPr>
          <w:rFonts w:ascii="Lato" w:hAnsi="Lato"/>
          <w:bCs/>
        </w:rPr>
        <w:t xml:space="preserve">de contar </w:t>
      </w:r>
      <w:r w:rsidR="006D75A8" w:rsidRPr="001B74F7">
        <w:rPr>
          <w:rFonts w:ascii="Lato" w:hAnsi="Lato"/>
          <w:bCs/>
        </w:rPr>
        <w:t xml:space="preserve">con los espacios adecuados </w:t>
      </w:r>
      <w:r w:rsidR="009576AB">
        <w:rPr>
          <w:rFonts w:ascii="Lato" w:hAnsi="Lato"/>
          <w:bCs/>
        </w:rPr>
        <w:t xml:space="preserve">para el personal que integrará ese Órgano Jurisdiccional, se considera necesario llevar a cabo </w:t>
      </w:r>
      <w:r w:rsidR="006D75A8" w:rsidRPr="001B74F7">
        <w:rPr>
          <w:rFonts w:ascii="Lato" w:hAnsi="Lato"/>
          <w:bCs/>
        </w:rPr>
        <w:t>trabajos de modificaciones en el área que ocupa el Centro Estatal de Justicia Alternativa (CEJA).</w:t>
      </w:r>
    </w:p>
    <w:p w14:paraId="3A5DA869" w14:textId="454DB43F" w:rsidR="00922C90" w:rsidRPr="001B74F7" w:rsidRDefault="00922C90" w:rsidP="005E7977">
      <w:pPr>
        <w:spacing w:after="0" w:line="480" w:lineRule="auto"/>
        <w:jc w:val="both"/>
        <w:rPr>
          <w:rFonts w:ascii="Lato" w:hAnsi="Lato" w:cs="Calibri"/>
          <w:shd w:val="clear" w:color="auto" w:fill="FFFFFF"/>
        </w:rPr>
      </w:pPr>
      <w:r w:rsidRPr="001B74F7">
        <w:rPr>
          <w:rFonts w:ascii="Lato" w:hAnsi="Lato"/>
        </w:rPr>
        <w:t xml:space="preserve">Ahora bien, </w:t>
      </w:r>
      <w:r w:rsidR="009576AB">
        <w:rPr>
          <w:rFonts w:ascii="Lato" w:hAnsi="Lato"/>
        </w:rPr>
        <w:t>de las c</w:t>
      </w:r>
      <w:r w:rsidRPr="001B74F7">
        <w:rPr>
          <w:rFonts w:ascii="Lato" w:hAnsi="Lato"/>
        </w:rPr>
        <w:t xml:space="preserve">otizaciones </w:t>
      </w:r>
      <w:r w:rsidR="009576AB">
        <w:rPr>
          <w:rFonts w:ascii="Lato" w:hAnsi="Lato"/>
        </w:rPr>
        <w:t>que presenta la Directora de Recursos Humanos y Materiales</w:t>
      </w:r>
      <w:r w:rsidR="001C6BC1">
        <w:rPr>
          <w:rFonts w:ascii="Lato" w:hAnsi="Lato"/>
        </w:rPr>
        <w:t xml:space="preserve"> </w:t>
      </w:r>
      <w:r w:rsidR="001C6BC1">
        <w:rPr>
          <w:rFonts w:ascii="Lato" w:hAnsi="Lato"/>
          <w:bCs/>
        </w:rPr>
        <w:t>dependiente de la Secretaría Ejecutiva</w:t>
      </w:r>
      <w:r w:rsidR="009576AB">
        <w:rPr>
          <w:rFonts w:ascii="Lato" w:hAnsi="Lato"/>
        </w:rPr>
        <w:t>,</w:t>
      </w:r>
      <w:r w:rsidRPr="001B74F7">
        <w:rPr>
          <w:rFonts w:ascii="Lato" w:hAnsi="Lato"/>
        </w:rPr>
        <w:t xml:space="preserve"> se advierte que la propuesta más baja es la que presenta la empresa </w:t>
      </w:r>
      <w:r w:rsidRPr="009576AB">
        <w:rPr>
          <w:rFonts w:ascii="Lato" w:eastAsia="DengXian" w:hAnsi="Lato" w:cs="Arial"/>
        </w:rPr>
        <w:t>CAMINOS Y DIRECCIONES, S.A. DE C.V.</w:t>
      </w:r>
      <w:r w:rsidRPr="009576AB">
        <w:rPr>
          <w:rFonts w:ascii="Lato" w:hAnsi="Lato"/>
        </w:rPr>
        <w:t xml:space="preserve">, por la cantidad de </w:t>
      </w:r>
      <w:r w:rsidRPr="009576AB">
        <w:rPr>
          <w:rFonts w:ascii="Lato" w:eastAsia="DengXian" w:hAnsi="Lato"/>
        </w:rPr>
        <w:t>$479,269.94</w:t>
      </w:r>
      <w:r w:rsidRPr="001B74F7">
        <w:rPr>
          <w:rFonts w:ascii="Lato" w:hAnsi="Lato"/>
        </w:rPr>
        <w:t xml:space="preserve"> (Cuatrocientos setenta y nueve mil doscientos sesenta y nueve pesos 94/100</w:t>
      </w:r>
      <w:r w:rsidR="008E7312">
        <w:rPr>
          <w:rFonts w:ascii="Lato" w:hAnsi="Lato"/>
        </w:rPr>
        <w:t xml:space="preserve"> M.N.</w:t>
      </w:r>
      <w:r w:rsidRPr="001B74F7">
        <w:rPr>
          <w:rFonts w:ascii="Lato" w:hAnsi="Lato"/>
        </w:rPr>
        <w:t>) con IVA incluido</w:t>
      </w:r>
      <w:r w:rsidR="00BE53C5" w:rsidRPr="001B74F7">
        <w:rPr>
          <w:rFonts w:ascii="Lato" w:hAnsi="Lato"/>
        </w:rPr>
        <w:t xml:space="preserve">, </w:t>
      </w:r>
      <w:r w:rsidRPr="001B74F7">
        <w:rPr>
          <w:rFonts w:ascii="Lato" w:hAnsi="Lato" w:cstheme="minorHAnsi"/>
          <w:bCs/>
          <w:bdr w:val="none" w:sz="0" w:space="0" w:color="auto" w:frame="1"/>
        </w:rPr>
        <w:t>cantidad que no rebasa</w:t>
      </w:r>
      <w:r w:rsidR="009576AB">
        <w:rPr>
          <w:rFonts w:ascii="Lato" w:hAnsi="Lato" w:cstheme="minorHAnsi"/>
          <w:bCs/>
          <w:bdr w:val="none" w:sz="0" w:space="0" w:color="auto" w:frame="1"/>
        </w:rPr>
        <w:t xml:space="preserve"> </w:t>
      </w:r>
      <w:r w:rsidRPr="001B74F7">
        <w:rPr>
          <w:rFonts w:ascii="Lato" w:hAnsi="Lato" w:cs="Calibri"/>
          <w:shd w:val="clear" w:color="auto" w:fill="FFFFFF"/>
        </w:rPr>
        <w:t xml:space="preserve"> lo establecido en el artículo </w:t>
      </w:r>
      <w:r w:rsidR="00BE53C5" w:rsidRPr="001B74F7">
        <w:rPr>
          <w:rFonts w:ascii="Lato" w:hAnsi="Lato" w:cs="Calibri"/>
          <w:shd w:val="clear" w:color="auto" w:fill="FFFFFF"/>
        </w:rPr>
        <w:t xml:space="preserve">140 fracción I, </w:t>
      </w:r>
      <w:r w:rsidRPr="001B74F7">
        <w:rPr>
          <w:rFonts w:ascii="Lato" w:hAnsi="Lato" w:cs="Calibri"/>
          <w:shd w:val="clear" w:color="auto" w:fill="FFFFFF"/>
        </w:rPr>
        <w:t xml:space="preserve"> en lo aplicable para el Poder Judicial del Estado, del Decreto 117 del Presupuesto de Egresos del Estado de Tlaxcala </w:t>
      </w:r>
      <w:r w:rsidRPr="001B74F7">
        <w:rPr>
          <w:rFonts w:ascii="Lato" w:hAnsi="Lato" w:cs="Calibri"/>
          <w:shd w:val="clear" w:color="auto" w:fill="FFFFFF"/>
        </w:rPr>
        <w:lastRenderedPageBreak/>
        <w:t xml:space="preserve">para el ejercicio fiscal 2025; aunado a que se tiene suficiencia presupuestal en la partida correspondiente del Presupuesto de Egresos de este Poder Judicial; por lo que con </w:t>
      </w:r>
      <w:r w:rsidR="009576AB">
        <w:rPr>
          <w:rFonts w:ascii="Lato" w:hAnsi="Lato" w:cs="Calibri"/>
          <w:shd w:val="clear" w:color="auto" w:fill="FFFFFF"/>
        </w:rPr>
        <w:t xml:space="preserve">fundamento en los artículos </w:t>
      </w:r>
      <w:r w:rsidR="00BE53C5" w:rsidRPr="001B74F7">
        <w:rPr>
          <w:rFonts w:ascii="Lato" w:hAnsi="Lato"/>
          <w:bCs/>
        </w:rPr>
        <w:t>1, 2, 10, 30 fracción III, 48 fracción I, 50 de la Ley de Obras Públicas para el Estado de Tlaxcala; 6</w:t>
      </w:r>
      <w:r w:rsidRPr="001B74F7">
        <w:rPr>
          <w:rFonts w:ascii="Lato" w:hAnsi="Lato" w:cs="Calibri"/>
          <w:shd w:val="clear" w:color="auto" w:fill="FFFFFF"/>
        </w:rPr>
        <w:t>1 y 68 fracción XIX de la Ley Orgánica del Poder Judicial del Estado; y, 9 fracciones XV y XVII del Reglamento del Consejo de la Judicatura del Estado, se determina:</w:t>
      </w:r>
    </w:p>
    <w:p w14:paraId="36129B10" w14:textId="65081EB1" w:rsidR="00922C90"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Tomar conocimiento del oficio de cuenta.</w:t>
      </w:r>
    </w:p>
    <w:p w14:paraId="2348B5C1" w14:textId="43542C29" w:rsidR="00BE53C5"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Autorizar</w:t>
      </w:r>
      <w:r w:rsidR="00BE53C5" w:rsidRPr="001B74F7">
        <w:rPr>
          <w:rFonts w:ascii="Lato" w:hAnsi="Lato"/>
        </w:rPr>
        <w:t xml:space="preserve"> los </w:t>
      </w:r>
      <w:r w:rsidR="00BE53C5" w:rsidRPr="001B74F7">
        <w:rPr>
          <w:rFonts w:ascii="Lato" w:hAnsi="Lato"/>
          <w:bCs/>
        </w:rPr>
        <w:t xml:space="preserve">trabajos de: </w:t>
      </w:r>
      <w:r w:rsidR="00BE53C5" w:rsidRPr="009576AB">
        <w:rPr>
          <w:rFonts w:ascii="Lato" w:hAnsi="Lato"/>
          <w:b/>
        </w:rPr>
        <w:t xml:space="preserve">“Modificaciones del área que ocupa el Centro Estatal de Justicia Alternativa (CEJA) para que se instale el Juzgado de Exhortos”, </w:t>
      </w:r>
      <w:r w:rsidR="00BE53C5" w:rsidRPr="001B74F7">
        <w:rPr>
          <w:rFonts w:ascii="Lato" w:hAnsi="Lato"/>
          <w:bCs/>
        </w:rPr>
        <w:t xml:space="preserve">ubicado en la planta baja del Edificio sede del Poder Judicial del Estado denominado “Ciudad Judicial”, ubicado en km 1.5, libramiento Apizaco – Huamantla de la comunidad de Santa Anita Huiloac, Municipio de Apizaco, </w:t>
      </w:r>
      <w:proofErr w:type="spellStart"/>
      <w:r w:rsidR="00BE53C5" w:rsidRPr="001B74F7">
        <w:rPr>
          <w:rFonts w:ascii="Lato" w:hAnsi="Lato"/>
          <w:bCs/>
        </w:rPr>
        <w:t>Tlax</w:t>
      </w:r>
      <w:proofErr w:type="spellEnd"/>
      <w:r w:rsidR="00BE53C5" w:rsidRPr="001B74F7">
        <w:rPr>
          <w:rFonts w:ascii="Lato" w:hAnsi="Lato"/>
          <w:bCs/>
        </w:rPr>
        <w:t>; C.P. 90407.</w:t>
      </w:r>
    </w:p>
    <w:p w14:paraId="075F8200" w14:textId="012574B2" w:rsidR="00922C90" w:rsidRPr="001B74F7" w:rsidRDefault="00BE53C5" w:rsidP="005E7977">
      <w:pPr>
        <w:pStyle w:val="Prrafodelista"/>
        <w:numPr>
          <w:ilvl w:val="0"/>
          <w:numId w:val="51"/>
        </w:numPr>
        <w:spacing w:after="0" w:line="480" w:lineRule="auto"/>
        <w:jc w:val="both"/>
        <w:rPr>
          <w:rFonts w:ascii="Lato" w:hAnsi="Lato"/>
        </w:rPr>
      </w:pPr>
      <w:r w:rsidRPr="001B74F7">
        <w:rPr>
          <w:rFonts w:ascii="Lato" w:hAnsi="Lato"/>
        </w:rPr>
        <w:t xml:space="preserve">Autorizar </w:t>
      </w:r>
      <w:r w:rsidR="00922C90" w:rsidRPr="001B74F7">
        <w:rPr>
          <w:rFonts w:ascii="Lato" w:hAnsi="Lato"/>
        </w:rPr>
        <w:t xml:space="preserve">la adjudicación directa para la </w:t>
      </w:r>
      <w:r w:rsidR="009576AB">
        <w:rPr>
          <w:rFonts w:ascii="Lato" w:hAnsi="Lato"/>
        </w:rPr>
        <w:t xml:space="preserve">realización de </w:t>
      </w:r>
      <w:r w:rsidRPr="001B74F7">
        <w:rPr>
          <w:rFonts w:ascii="Lato" w:hAnsi="Lato"/>
        </w:rPr>
        <w:t>dichos trabajos</w:t>
      </w:r>
      <w:r w:rsidR="009576AB">
        <w:rPr>
          <w:rFonts w:ascii="Lato" w:hAnsi="Lato"/>
        </w:rPr>
        <w:t xml:space="preserve"> con</w:t>
      </w:r>
      <w:r w:rsidRPr="001B74F7">
        <w:rPr>
          <w:rFonts w:ascii="Lato" w:hAnsi="Lato"/>
        </w:rPr>
        <w:t xml:space="preserve"> la empresa </w:t>
      </w:r>
      <w:r w:rsidRPr="001B74F7">
        <w:rPr>
          <w:rFonts w:ascii="Lato" w:eastAsia="DengXian" w:hAnsi="Lato" w:cs="Arial"/>
          <w:b/>
          <w:bCs/>
        </w:rPr>
        <w:t>CAMINOS Y DIRECCIONES, S.A. DE C.V.</w:t>
      </w:r>
      <w:r w:rsidRPr="001B74F7">
        <w:rPr>
          <w:rFonts w:ascii="Lato" w:hAnsi="Lato"/>
        </w:rPr>
        <w:t xml:space="preserve">, por la cantidad de </w:t>
      </w:r>
      <w:r w:rsidRPr="001B74F7">
        <w:rPr>
          <w:rFonts w:ascii="Lato" w:eastAsia="DengXian" w:hAnsi="Lato"/>
          <w:b/>
          <w:bCs/>
        </w:rPr>
        <w:t>$ 479,269.94</w:t>
      </w:r>
      <w:r w:rsidRPr="001B74F7">
        <w:rPr>
          <w:rFonts w:ascii="Lato" w:hAnsi="Lato"/>
        </w:rPr>
        <w:t xml:space="preserve"> (Cuatrocientos setenta y nueve mil doscientos sesenta y nueve pesos 94/100</w:t>
      </w:r>
      <w:r w:rsidR="001C6BC1">
        <w:rPr>
          <w:rFonts w:ascii="Lato" w:hAnsi="Lato"/>
        </w:rPr>
        <w:t xml:space="preserve"> M.N.</w:t>
      </w:r>
      <w:r w:rsidRPr="001B74F7">
        <w:rPr>
          <w:rFonts w:ascii="Lato" w:hAnsi="Lato"/>
        </w:rPr>
        <w:t xml:space="preserve">) con IVA incluido, </w:t>
      </w:r>
      <w:r w:rsidR="00922C90" w:rsidRPr="001B74F7">
        <w:rPr>
          <w:rFonts w:ascii="Lato" w:hAnsi="Lato"/>
        </w:rPr>
        <w:t xml:space="preserve">con cargo a la partida </w:t>
      </w:r>
      <w:r w:rsidR="00572B04">
        <w:rPr>
          <w:rFonts w:ascii="Lato" w:hAnsi="Lato"/>
        </w:rPr>
        <w:t>3.5.1.1</w:t>
      </w:r>
      <w:r w:rsidR="00922C90" w:rsidRPr="001B74F7">
        <w:rPr>
          <w:rFonts w:ascii="Lato" w:hAnsi="Lato"/>
        </w:rPr>
        <w:t xml:space="preserve"> del presupuesto de Egresos del Poder Judicial del Estado, para el ejercicio fiscal 2025.</w:t>
      </w:r>
    </w:p>
    <w:p w14:paraId="1E16F50A" w14:textId="5108BE3D" w:rsidR="00922C90"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 xml:space="preserve">Instruir a la </w:t>
      </w:r>
      <w:proofErr w:type="gramStart"/>
      <w:r w:rsidRPr="001B74F7">
        <w:rPr>
          <w:rFonts w:ascii="Lato" w:hAnsi="Lato"/>
        </w:rPr>
        <w:t>Directora</w:t>
      </w:r>
      <w:proofErr w:type="gramEnd"/>
      <w:r w:rsidRPr="001B74F7">
        <w:rPr>
          <w:rFonts w:ascii="Lato" w:hAnsi="Lato"/>
        </w:rPr>
        <w:t xml:space="preserve"> Jurídica del Tribunal Superior de Justicia, elaborar </w:t>
      </w:r>
      <w:r w:rsidR="009576AB">
        <w:rPr>
          <w:rFonts w:ascii="Lato" w:hAnsi="Lato"/>
        </w:rPr>
        <w:t>el contrato respectivo</w:t>
      </w:r>
      <w:r w:rsidRPr="001B74F7">
        <w:rPr>
          <w:rFonts w:ascii="Lato" w:hAnsi="Lato"/>
        </w:rPr>
        <w:t>.</w:t>
      </w:r>
    </w:p>
    <w:p w14:paraId="71C3324F" w14:textId="36931311" w:rsidR="00922C90"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Instruir al Tesorero del Poder Judicial del Estado, comprometer la</w:t>
      </w:r>
      <w:r w:rsidR="00BF6DC7" w:rsidRPr="001B74F7">
        <w:rPr>
          <w:rFonts w:ascii="Lato" w:hAnsi="Lato"/>
        </w:rPr>
        <w:t xml:space="preserve"> </w:t>
      </w:r>
      <w:r w:rsidRPr="001B74F7">
        <w:rPr>
          <w:rFonts w:ascii="Lato" w:hAnsi="Lato"/>
        </w:rPr>
        <w:t>cantidad autorizad</w:t>
      </w:r>
      <w:r w:rsidR="009576AB">
        <w:rPr>
          <w:rFonts w:ascii="Lato" w:hAnsi="Lato"/>
        </w:rPr>
        <w:t>a</w:t>
      </w:r>
      <w:r w:rsidRPr="001B74F7">
        <w:rPr>
          <w:rFonts w:ascii="Lato" w:hAnsi="Lato"/>
        </w:rPr>
        <w:t xml:space="preserve"> y realizar los pagos respectivos.</w:t>
      </w:r>
    </w:p>
    <w:p w14:paraId="686DEAF2" w14:textId="77777777" w:rsidR="00922C90"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 xml:space="preserve">Designar como administrador de los trabajos al Ingeniero Leonel Ramírez Calderón, adscrito a la Dirección de Recursos Humanos y Materiales. </w:t>
      </w:r>
    </w:p>
    <w:p w14:paraId="5BDB35A1" w14:textId="77777777" w:rsidR="00922C90" w:rsidRPr="001B74F7" w:rsidRDefault="00922C90" w:rsidP="005E7977">
      <w:pPr>
        <w:pStyle w:val="Prrafodelista"/>
        <w:numPr>
          <w:ilvl w:val="0"/>
          <w:numId w:val="51"/>
        </w:numPr>
        <w:spacing w:after="0" w:line="480" w:lineRule="auto"/>
        <w:jc w:val="both"/>
        <w:rPr>
          <w:rFonts w:ascii="Lato" w:hAnsi="Lato"/>
        </w:rPr>
      </w:pPr>
      <w:r w:rsidRPr="001B74F7">
        <w:rPr>
          <w:rFonts w:ascii="Lato" w:hAnsi="Lato"/>
        </w:rPr>
        <w:t xml:space="preserve">Instruir a la </w:t>
      </w:r>
      <w:proofErr w:type="gramStart"/>
      <w:r w:rsidRPr="001B74F7">
        <w:rPr>
          <w:rFonts w:ascii="Lato" w:hAnsi="Lato"/>
        </w:rPr>
        <w:t>Directora</w:t>
      </w:r>
      <w:proofErr w:type="gramEnd"/>
      <w:r w:rsidRPr="001B74F7">
        <w:rPr>
          <w:rFonts w:ascii="Lato" w:hAnsi="Lato"/>
        </w:rPr>
        <w:t xml:space="preserve"> de Recursos Humanos y Materiales dependiente de la Secretaría Ejecutiva, mantener informado a este Cuerpo Colegiado, del seguimiento a dichos trabajos hasta su conclusión, para los efectos a que haya lugar.</w:t>
      </w:r>
    </w:p>
    <w:p w14:paraId="0D14B4C1" w14:textId="2CF3ED3E" w:rsidR="00BF6DC7" w:rsidRPr="005E7977" w:rsidRDefault="00922C90" w:rsidP="005E7977">
      <w:pPr>
        <w:spacing w:after="0" w:line="480" w:lineRule="auto"/>
        <w:jc w:val="both"/>
        <w:rPr>
          <w:rFonts w:ascii="Lato" w:hAnsi="Lato" w:cstheme="minorHAnsi"/>
          <w:b/>
          <w:u w:val="single"/>
        </w:rPr>
      </w:pPr>
      <w:r w:rsidRPr="001B74F7">
        <w:rPr>
          <w:rFonts w:ascii="Lato" w:hAnsi="Lato" w:cstheme="minorHAnsi"/>
          <w:bCs/>
        </w:rPr>
        <w:t xml:space="preserve">Comuníquese esta determinación a la </w:t>
      </w:r>
      <w:proofErr w:type="gramStart"/>
      <w:r w:rsidRPr="001B74F7">
        <w:rPr>
          <w:rFonts w:ascii="Lato" w:hAnsi="Lato" w:cstheme="minorHAnsi"/>
          <w:bCs/>
        </w:rPr>
        <w:t>Directora</w:t>
      </w:r>
      <w:proofErr w:type="gramEnd"/>
      <w:r w:rsidRPr="001B74F7">
        <w:rPr>
          <w:rFonts w:ascii="Lato" w:hAnsi="Lato" w:cstheme="minorHAnsi"/>
          <w:bCs/>
        </w:rPr>
        <w:t xml:space="preserve"> de Recursos Humanos y Materiales dependiente de la Secretaría Ejecutiva y Di</w:t>
      </w:r>
      <w:r w:rsidRPr="001B74F7">
        <w:rPr>
          <w:rFonts w:ascii="Lato" w:hAnsi="Lato"/>
        </w:rPr>
        <w:t xml:space="preserve">rectora Jurídica del </w:t>
      </w:r>
      <w:r w:rsidRPr="001B74F7">
        <w:rPr>
          <w:rFonts w:ascii="Lato" w:hAnsi="Lato"/>
        </w:rPr>
        <w:lastRenderedPageBreak/>
        <w:t>Tribunal Superior de Justicia,</w:t>
      </w:r>
      <w:r w:rsidRPr="001B74F7">
        <w:rPr>
          <w:rFonts w:ascii="Lato" w:hAnsi="Lato" w:cstheme="minorHAnsi"/>
          <w:bCs/>
        </w:rPr>
        <w:t xml:space="preserve"> para su debido cumplimiento; en vía de reiteración, al Contralor y Tesorero del Poder Judicial del Estado, para los efectos legales a que haya lugar</w:t>
      </w:r>
      <w:r w:rsidR="00BF6DC7" w:rsidRPr="001B74F7">
        <w:rPr>
          <w:rFonts w:ascii="Lato" w:hAnsi="Lato" w:cstheme="minorHAnsi"/>
          <w:bCs/>
        </w:rPr>
        <w:t>.</w:t>
      </w:r>
      <w:r w:rsidR="005E7977">
        <w:rPr>
          <w:rFonts w:ascii="Lato" w:hAnsi="Lato" w:cstheme="minorHAnsi"/>
          <w:bCs/>
        </w:rPr>
        <w:t xml:space="preserve"> </w:t>
      </w:r>
      <w:r w:rsidR="005E7977" w:rsidRPr="005E7977">
        <w:rPr>
          <w:rFonts w:ascii="Lato" w:hAnsi="Lato" w:cstheme="minorHAnsi"/>
          <w:b/>
          <w:u w:val="single"/>
        </w:rPr>
        <w:t>APROBADO POR UNANIMIDAD DE VOTOS.</w:t>
      </w:r>
    </w:p>
    <w:p w14:paraId="3513AB0D" w14:textId="77777777" w:rsidR="00BF6DC7" w:rsidRPr="001B74F7" w:rsidRDefault="00BF6DC7" w:rsidP="005E7977">
      <w:pPr>
        <w:spacing w:after="0" w:line="240" w:lineRule="auto"/>
        <w:jc w:val="both"/>
        <w:rPr>
          <w:rFonts w:ascii="Lato" w:hAnsi="Lato"/>
        </w:rPr>
      </w:pPr>
    </w:p>
    <w:p w14:paraId="00BF5391" w14:textId="27C6509C" w:rsidR="00E066B4" w:rsidRPr="00C87F4D" w:rsidRDefault="00BF6DC7" w:rsidP="001C6BC1">
      <w:pPr>
        <w:spacing w:after="0" w:line="480" w:lineRule="auto"/>
        <w:ind w:firstLine="851"/>
        <w:jc w:val="both"/>
        <w:rPr>
          <w:rFonts w:ascii="Lato" w:hAnsi="Lato" w:cstheme="minorHAnsi"/>
          <w:b/>
          <w:bdr w:val="none" w:sz="0" w:space="0" w:color="auto" w:frame="1"/>
        </w:rPr>
      </w:pPr>
      <w:r w:rsidRPr="00C87F4D">
        <w:rPr>
          <w:rFonts w:ascii="Lato" w:hAnsi="Lato"/>
          <w:b/>
          <w:bCs/>
        </w:rPr>
        <w:t>ACUERDO V/55/2025.</w:t>
      </w:r>
      <w:r w:rsidR="00E066B4" w:rsidRPr="00C87F4D">
        <w:rPr>
          <w:rFonts w:ascii="Lato" w:hAnsi="Lato"/>
          <w:b/>
          <w:bCs/>
        </w:rPr>
        <w:t xml:space="preserve"> O</w:t>
      </w:r>
      <w:r w:rsidR="00E066B4" w:rsidRPr="00C87F4D">
        <w:rPr>
          <w:rFonts w:ascii="Lato" w:hAnsi="Lato" w:cstheme="minorHAnsi"/>
          <w:b/>
          <w:bdr w:val="none" w:sz="0" w:space="0" w:color="auto" w:frame="1"/>
        </w:rPr>
        <w:t xml:space="preserve">ficios número DRHYM/434/2025, recibido el tres de junio de dos mil veinticinco, signado por la </w:t>
      </w:r>
      <w:proofErr w:type="gramStart"/>
      <w:r w:rsidR="00E066B4" w:rsidRPr="00C87F4D">
        <w:rPr>
          <w:rFonts w:ascii="Lato" w:hAnsi="Lato" w:cstheme="minorHAnsi"/>
          <w:b/>
          <w:bdr w:val="none" w:sz="0" w:space="0" w:color="auto" w:frame="1"/>
        </w:rPr>
        <w:t>Directora</w:t>
      </w:r>
      <w:proofErr w:type="gramEnd"/>
      <w:r w:rsidR="00E066B4" w:rsidRPr="00C87F4D">
        <w:rPr>
          <w:rFonts w:ascii="Lato" w:hAnsi="Lato" w:cstheme="minorHAnsi"/>
          <w:b/>
          <w:bdr w:val="none" w:sz="0" w:space="0" w:color="auto" w:frame="1"/>
        </w:rPr>
        <w:t xml:space="preserve"> de Recursos Humanos y Materiales dependiente de la Secretaría Ejecutiva, así como los oficios D-TICS/385/2025 y D-TICS/386/2025, recibidos el tres de junio de dos mil veinticinco, signados por el Director de Tecnologías de la Información y Comunicación.</w:t>
      </w:r>
    </w:p>
    <w:p w14:paraId="46F59A06" w14:textId="77777777" w:rsidR="00E066B4" w:rsidRDefault="00E066B4" w:rsidP="005E7977">
      <w:pPr>
        <w:spacing w:after="0" w:line="480" w:lineRule="auto"/>
        <w:jc w:val="both"/>
        <w:rPr>
          <w:rFonts w:ascii="Lato" w:hAnsi="Lato" w:cstheme="minorHAnsi"/>
          <w:bCs/>
          <w:bdr w:val="none" w:sz="0" w:space="0" w:color="auto" w:frame="1"/>
        </w:rPr>
      </w:pPr>
      <w:r w:rsidRPr="006D5C01">
        <w:rPr>
          <w:rFonts w:ascii="Lato" w:hAnsi="Lato"/>
          <w:bCs/>
        </w:rPr>
        <w:t>Dada cuenta con l</w:t>
      </w:r>
      <w:r>
        <w:rPr>
          <w:rFonts w:ascii="Lato" w:hAnsi="Lato"/>
          <w:bCs/>
        </w:rPr>
        <w:t xml:space="preserve">os </w:t>
      </w:r>
      <w:r w:rsidRPr="006D5C01">
        <w:rPr>
          <w:rFonts w:ascii="Lato" w:hAnsi="Lato"/>
          <w:bCs/>
        </w:rPr>
        <w:t>oficio</w:t>
      </w:r>
      <w:r>
        <w:rPr>
          <w:rFonts w:ascii="Lato" w:hAnsi="Lato"/>
          <w:bCs/>
        </w:rPr>
        <w:t>s</w:t>
      </w:r>
      <w:r w:rsidRPr="006D5C01">
        <w:rPr>
          <w:rFonts w:ascii="Lato" w:hAnsi="Lato"/>
          <w:bCs/>
        </w:rPr>
        <w:t xml:space="preserve"> de referencia,</w:t>
      </w:r>
      <w:r>
        <w:rPr>
          <w:rFonts w:ascii="Lato" w:hAnsi="Lato"/>
          <w:bCs/>
        </w:rPr>
        <w:t xml:space="preserve"> </w:t>
      </w:r>
      <w:r w:rsidRPr="006D5C01">
        <w:rPr>
          <w:rFonts w:ascii="Lato" w:hAnsi="Lato" w:cstheme="minorHAnsi"/>
          <w:bCs/>
          <w:bdr w:val="none" w:sz="0" w:space="0" w:color="auto" w:frame="1"/>
        </w:rPr>
        <w:t xml:space="preserve">mediante los cuales, los Titulares de las áreas en mención, en su calidad de administradores, respectivamente, informan del cumplimiento de los contratos de servicios para el Poder Judicial del Estado, correspondientes al mes de </w:t>
      </w:r>
      <w:r>
        <w:rPr>
          <w:rFonts w:ascii="Lato" w:hAnsi="Lato" w:cstheme="minorHAnsi"/>
          <w:bCs/>
          <w:bdr w:val="none" w:sz="0" w:space="0" w:color="auto" w:frame="1"/>
        </w:rPr>
        <w:t xml:space="preserve">mayo </w:t>
      </w:r>
      <w:r w:rsidRPr="006D5C01">
        <w:rPr>
          <w:rFonts w:ascii="Lato" w:hAnsi="Lato" w:cstheme="minorHAnsi"/>
          <w:bCs/>
          <w:bdr w:val="none" w:sz="0" w:space="0" w:color="auto" w:frame="1"/>
        </w:rPr>
        <w:t xml:space="preserve">de dos mil veinticinco, en los términos siguientes: </w:t>
      </w:r>
    </w:p>
    <w:tbl>
      <w:tblPr>
        <w:tblW w:w="7933" w:type="dxa"/>
        <w:tblCellMar>
          <w:left w:w="70" w:type="dxa"/>
          <w:right w:w="70" w:type="dxa"/>
        </w:tblCellMar>
        <w:tblLook w:val="04A0" w:firstRow="1" w:lastRow="0" w:firstColumn="1" w:lastColumn="0" w:noHBand="0" w:noVBand="1"/>
      </w:tblPr>
      <w:tblGrid>
        <w:gridCol w:w="3114"/>
        <w:gridCol w:w="2124"/>
        <w:gridCol w:w="2695"/>
      </w:tblGrid>
      <w:tr w:rsidR="00E066B4" w:rsidRPr="00A25479" w14:paraId="6AA6CA8C" w14:textId="77777777" w:rsidTr="00F710A2">
        <w:trPr>
          <w:trHeight w:val="529"/>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C6C2" w14:textId="77777777" w:rsidR="00E066B4" w:rsidRPr="00A25479" w:rsidRDefault="00E066B4" w:rsidP="005E7977">
            <w:pPr>
              <w:spacing w:after="0" w:line="240" w:lineRule="auto"/>
              <w:ind w:right="68"/>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Servicio Contratado</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1BCCB"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No. de contrato</w:t>
            </w:r>
          </w:p>
        </w:tc>
        <w:tc>
          <w:tcPr>
            <w:tcW w:w="26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49A0E"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Nombre de la empresa o persona física.</w:t>
            </w:r>
          </w:p>
        </w:tc>
      </w:tr>
      <w:tr w:rsidR="00E066B4" w:rsidRPr="00A25479" w14:paraId="07A86D4E" w14:textId="77777777" w:rsidTr="00F710A2">
        <w:trPr>
          <w:trHeight w:val="665"/>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5574B"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Prestación de Servicios de Seguridad y Vigilancia, para el Poder Judicial del Estado de Tlaxcala.</w:t>
            </w:r>
          </w:p>
        </w:tc>
        <w:tc>
          <w:tcPr>
            <w:tcW w:w="2124" w:type="dxa"/>
            <w:tcBorders>
              <w:top w:val="single" w:sz="4" w:space="0" w:color="auto"/>
              <w:left w:val="nil"/>
              <w:bottom w:val="single" w:sz="4" w:space="0" w:color="auto"/>
              <w:right w:val="single" w:sz="4" w:space="0" w:color="auto"/>
            </w:tcBorders>
            <w:shd w:val="clear" w:color="auto" w:fill="auto"/>
            <w:vAlign w:val="center"/>
          </w:tcPr>
          <w:p w14:paraId="16E2AA72"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PJET/AD/007-2025</w:t>
            </w:r>
          </w:p>
        </w:tc>
        <w:tc>
          <w:tcPr>
            <w:tcW w:w="2695" w:type="dxa"/>
            <w:tcBorders>
              <w:top w:val="single" w:sz="4" w:space="0" w:color="auto"/>
              <w:left w:val="nil"/>
              <w:bottom w:val="single" w:sz="4" w:space="0" w:color="auto"/>
              <w:right w:val="single" w:sz="4" w:space="0" w:color="auto"/>
            </w:tcBorders>
            <w:shd w:val="clear" w:color="auto" w:fill="auto"/>
            <w:vAlign w:val="center"/>
          </w:tcPr>
          <w:p w14:paraId="10B194DC" w14:textId="77777777" w:rsidR="00E066B4" w:rsidRPr="00A25479" w:rsidRDefault="00E066B4" w:rsidP="005E7977">
            <w:pPr>
              <w:spacing w:after="0" w:line="240" w:lineRule="auto"/>
              <w:jc w:val="center"/>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 xml:space="preserve">Seguridad privada </w:t>
            </w:r>
            <w:proofErr w:type="spellStart"/>
            <w:r w:rsidRPr="00A25479">
              <w:rPr>
                <w:rFonts w:ascii="Lato" w:eastAsia="Times New Roman" w:hAnsi="Lato" w:cs="Calibri"/>
                <w:color w:val="000000"/>
                <w:sz w:val="14"/>
                <w:szCs w:val="14"/>
                <w:lang w:eastAsia="es-MX"/>
              </w:rPr>
              <w:t>Guns</w:t>
            </w:r>
            <w:proofErr w:type="spellEnd"/>
            <w:r w:rsidRPr="00A25479">
              <w:rPr>
                <w:rFonts w:ascii="Lato" w:eastAsia="Times New Roman" w:hAnsi="Lato" w:cs="Calibri"/>
                <w:color w:val="000000"/>
                <w:sz w:val="14"/>
                <w:szCs w:val="14"/>
                <w:lang w:eastAsia="es-MX"/>
              </w:rPr>
              <w:t xml:space="preserve"> 8ª S.A de C. V</w:t>
            </w:r>
          </w:p>
        </w:tc>
      </w:tr>
      <w:tr w:rsidR="00E066B4" w:rsidRPr="00A25479" w14:paraId="1BD1BCA4" w14:textId="77777777" w:rsidTr="00F710A2">
        <w:trPr>
          <w:trHeight w:val="574"/>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5F159"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Prestación de Servicios de Jardinería y Limpieza, para el Poder Judicial del Estado de Tlaxcala.</w:t>
            </w:r>
          </w:p>
        </w:tc>
        <w:tc>
          <w:tcPr>
            <w:tcW w:w="2124" w:type="dxa"/>
            <w:tcBorders>
              <w:top w:val="single" w:sz="4" w:space="0" w:color="auto"/>
              <w:left w:val="nil"/>
              <w:bottom w:val="single" w:sz="4" w:space="0" w:color="auto"/>
              <w:right w:val="single" w:sz="4" w:space="0" w:color="auto"/>
            </w:tcBorders>
            <w:shd w:val="clear" w:color="auto" w:fill="auto"/>
            <w:vAlign w:val="center"/>
          </w:tcPr>
          <w:p w14:paraId="3EB8BD06"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PJET/LPN/005-2025</w:t>
            </w:r>
          </w:p>
        </w:tc>
        <w:tc>
          <w:tcPr>
            <w:tcW w:w="2695" w:type="dxa"/>
            <w:tcBorders>
              <w:top w:val="single" w:sz="4" w:space="0" w:color="auto"/>
              <w:left w:val="nil"/>
              <w:bottom w:val="single" w:sz="4" w:space="0" w:color="auto"/>
              <w:right w:val="single" w:sz="4" w:space="0" w:color="auto"/>
            </w:tcBorders>
            <w:shd w:val="clear" w:color="auto" w:fill="auto"/>
            <w:vAlign w:val="center"/>
          </w:tcPr>
          <w:p w14:paraId="503852EA" w14:textId="77777777" w:rsidR="00E066B4" w:rsidRPr="00A25479" w:rsidRDefault="00E066B4" w:rsidP="005E7977">
            <w:pPr>
              <w:spacing w:after="0" w:line="240" w:lineRule="auto"/>
              <w:jc w:val="center"/>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 xml:space="preserve">Esteban Paul Hernández </w:t>
            </w:r>
          </w:p>
        </w:tc>
      </w:tr>
      <w:tr w:rsidR="00E066B4" w:rsidRPr="00A25479" w14:paraId="4743C13C" w14:textId="77777777" w:rsidTr="00F710A2">
        <w:trPr>
          <w:trHeight w:val="516"/>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EAD0E"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 xml:space="preserve"> Adquisición de Material de Limpieza y Artículos Sanitizantes.</w:t>
            </w:r>
          </w:p>
        </w:tc>
        <w:tc>
          <w:tcPr>
            <w:tcW w:w="2124" w:type="dxa"/>
            <w:tcBorders>
              <w:top w:val="single" w:sz="4" w:space="0" w:color="auto"/>
              <w:left w:val="nil"/>
              <w:right w:val="single" w:sz="4" w:space="0" w:color="auto"/>
            </w:tcBorders>
            <w:shd w:val="clear" w:color="auto" w:fill="auto"/>
            <w:vAlign w:val="center"/>
          </w:tcPr>
          <w:p w14:paraId="7781C4E1"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PJET/LPN/010-2025</w:t>
            </w:r>
          </w:p>
        </w:tc>
        <w:tc>
          <w:tcPr>
            <w:tcW w:w="2695" w:type="dxa"/>
            <w:tcBorders>
              <w:top w:val="single" w:sz="4" w:space="0" w:color="auto"/>
              <w:left w:val="nil"/>
              <w:right w:val="single" w:sz="4" w:space="0" w:color="auto"/>
            </w:tcBorders>
            <w:shd w:val="clear" w:color="auto" w:fill="auto"/>
            <w:vAlign w:val="center"/>
          </w:tcPr>
          <w:p w14:paraId="486AE0ED" w14:textId="77777777" w:rsidR="00E066B4" w:rsidRPr="00A25479" w:rsidRDefault="00E066B4" w:rsidP="005E7977">
            <w:pPr>
              <w:spacing w:after="0" w:line="240" w:lineRule="auto"/>
              <w:jc w:val="center"/>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Esteban Paul Hernández</w:t>
            </w:r>
          </w:p>
        </w:tc>
      </w:tr>
      <w:tr w:rsidR="00E066B4" w:rsidRPr="00A25479" w14:paraId="11428C14" w14:textId="77777777" w:rsidTr="00F710A2">
        <w:trPr>
          <w:trHeight w:val="658"/>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0D58EC2C"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Adquisición de papelería y material de oficina para el Poder Judicial del Estado de Tlaxcala.</w:t>
            </w:r>
          </w:p>
          <w:p w14:paraId="27691181"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p>
        </w:tc>
        <w:tc>
          <w:tcPr>
            <w:tcW w:w="2124" w:type="dxa"/>
            <w:tcBorders>
              <w:top w:val="single" w:sz="4" w:space="0" w:color="auto"/>
              <w:left w:val="nil"/>
              <w:right w:val="single" w:sz="4" w:space="0" w:color="auto"/>
            </w:tcBorders>
            <w:shd w:val="clear" w:color="auto" w:fill="auto"/>
            <w:vAlign w:val="center"/>
          </w:tcPr>
          <w:p w14:paraId="04D13A37"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PJET/LPN/002-2025</w:t>
            </w:r>
          </w:p>
        </w:tc>
        <w:tc>
          <w:tcPr>
            <w:tcW w:w="2695" w:type="dxa"/>
            <w:tcBorders>
              <w:top w:val="single" w:sz="4" w:space="0" w:color="auto"/>
              <w:left w:val="nil"/>
              <w:right w:val="single" w:sz="4" w:space="0" w:color="auto"/>
            </w:tcBorders>
            <w:shd w:val="clear" w:color="auto" w:fill="auto"/>
            <w:vAlign w:val="center"/>
          </w:tcPr>
          <w:p w14:paraId="69B2F3DE" w14:textId="77777777" w:rsidR="00E066B4" w:rsidRPr="00A25479" w:rsidRDefault="00E066B4" w:rsidP="005E7977">
            <w:pPr>
              <w:spacing w:after="0" w:line="240" w:lineRule="auto"/>
              <w:jc w:val="center"/>
              <w:rPr>
                <w:rFonts w:ascii="Lato" w:eastAsia="Times New Roman" w:hAnsi="Lato" w:cs="Calibri"/>
                <w:color w:val="000000"/>
                <w:sz w:val="14"/>
                <w:szCs w:val="14"/>
                <w:lang w:val="en-US" w:eastAsia="es-MX"/>
              </w:rPr>
            </w:pPr>
            <w:r w:rsidRPr="00A25479">
              <w:rPr>
                <w:rFonts w:ascii="Lato" w:eastAsia="Times New Roman" w:hAnsi="Lato" w:cs="Calibri"/>
                <w:color w:val="000000"/>
                <w:sz w:val="14"/>
                <w:szCs w:val="14"/>
                <w:lang w:val="en-US" w:eastAsia="es-MX"/>
              </w:rPr>
              <w:t xml:space="preserve">Innovation In </w:t>
            </w:r>
            <w:proofErr w:type="spellStart"/>
            <w:r w:rsidRPr="00A25479">
              <w:rPr>
                <w:rFonts w:ascii="Lato" w:eastAsia="Times New Roman" w:hAnsi="Lato" w:cs="Calibri"/>
                <w:color w:val="000000"/>
                <w:sz w:val="14"/>
                <w:szCs w:val="14"/>
                <w:lang w:val="en-US" w:eastAsia="es-MX"/>
              </w:rPr>
              <w:t>Soutions</w:t>
            </w:r>
            <w:proofErr w:type="spellEnd"/>
            <w:r w:rsidRPr="00A25479">
              <w:rPr>
                <w:rFonts w:ascii="Lato" w:eastAsia="Times New Roman" w:hAnsi="Lato" w:cs="Calibri"/>
                <w:color w:val="000000"/>
                <w:sz w:val="14"/>
                <w:szCs w:val="14"/>
                <w:lang w:val="en-US" w:eastAsia="es-MX"/>
              </w:rPr>
              <w:t xml:space="preserve"> and Services </w:t>
            </w:r>
            <w:proofErr w:type="spellStart"/>
            <w:r w:rsidRPr="00A25479">
              <w:rPr>
                <w:rFonts w:ascii="Lato" w:eastAsia="Times New Roman" w:hAnsi="Lato" w:cs="Calibri"/>
                <w:color w:val="000000"/>
                <w:sz w:val="14"/>
                <w:szCs w:val="14"/>
                <w:lang w:val="en-US" w:eastAsia="es-MX"/>
              </w:rPr>
              <w:t>Grup</w:t>
            </w:r>
            <w:proofErr w:type="spellEnd"/>
            <w:r w:rsidRPr="00A25479">
              <w:rPr>
                <w:rFonts w:ascii="Lato" w:eastAsia="Times New Roman" w:hAnsi="Lato" w:cs="Calibri"/>
                <w:color w:val="000000"/>
                <w:sz w:val="14"/>
                <w:szCs w:val="14"/>
                <w:lang w:val="en-US" w:eastAsia="es-MX"/>
              </w:rPr>
              <w:t xml:space="preserve"> S.A de C. V</w:t>
            </w:r>
          </w:p>
        </w:tc>
      </w:tr>
      <w:tr w:rsidR="00E066B4" w:rsidRPr="00A25479" w14:paraId="6A0FB7C7" w14:textId="77777777" w:rsidTr="00F710A2">
        <w:trPr>
          <w:trHeight w:val="61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1049B7B" w14:textId="77777777" w:rsidR="00E066B4" w:rsidRPr="00A25479" w:rsidRDefault="00E066B4" w:rsidP="005E7977">
            <w:pPr>
              <w:spacing w:after="0" w:line="240" w:lineRule="auto"/>
              <w:ind w:right="68"/>
              <w:jc w:val="both"/>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Adquisición de consumibles de computación para el Poder Judicial Estado de Tlaxcala.</w:t>
            </w:r>
          </w:p>
        </w:tc>
        <w:tc>
          <w:tcPr>
            <w:tcW w:w="2124" w:type="dxa"/>
            <w:tcBorders>
              <w:top w:val="single" w:sz="4" w:space="0" w:color="auto"/>
              <w:left w:val="nil"/>
              <w:bottom w:val="single" w:sz="4" w:space="0" w:color="auto"/>
              <w:right w:val="single" w:sz="4" w:space="0" w:color="auto"/>
            </w:tcBorders>
            <w:shd w:val="clear" w:color="auto" w:fill="auto"/>
            <w:vAlign w:val="center"/>
          </w:tcPr>
          <w:p w14:paraId="68CD8AB5" w14:textId="77777777" w:rsidR="00E066B4" w:rsidRPr="00A25479" w:rsidRDefault="00E066B4" w:rsidP="005E7977">
            <w:pPr>
              <w:spacing w:after="0" w:line="240" w:lineRule="auto"/>
              <w:jc w:val="center"/>
              <w:rPr>
                <w:rFonts w:ascii="Lato" w:eastAsia="Times New Roman" w:hAnsi="Lato" w:cs="Calibri"/>
                <w:b/>
                <w:bCs/>
                <w:color w:val="000000"/>
                <w:sz w:val="14"/>
                <w:szCs w:val="14"/>
                <w:lang w:eastAsia="es-MX"/>
              </w:rPr>
            </w:pPr>
            <w:r w:rsidRPr="00A25479">
              <w:rPr>
                <w:rFonts w:ascii="Lato" w:eastAsia="Times New Roman" w:hAnsi="Lato" w:cs="Calibri"/>
                <w:b/>
                <w:bCs/>
                <w:color w:val="000000"/>
                <w:sz w:val="14"/>
                <w:szCs w:val="14"/>
                <w:lang w:eastAsia="es-MX"/>
              </w:rPr>
              <w:t>PJET/LPN/007-2025</w:t>
            </w:r>
          </w:p>
        </w:tc>
        <w:tc>
          <w:tcPr>
            <w:tcW w:w="2695" w:type="dxa"/>
            <w:tcBorders>
              <w:top w:val="single" w:sz="4" w:space="0" w:color="auto"/>
              <w:left w:val="nil"/>
              <w:bottom w:val="single" w:sz="4" w:space="0" w:color="auto"/>
              <w:right w:val="single" w:sz="4" w:space="0" w:color="auto"/>
            </w:tcBorders>
            <w:shd w:val="clear" w:color="auto" w:fill="auto"/>
            <w:vAlign w:val="center"/>
          </w:tcPr>
          <w:p w14:paraId="304F3778" w14:textId="77777777" w:rsidR="00E066B4" w:rsidRPr="00A25479" w:rsidRDefault="00E066B4" w:rsidP="005E7977">
            <w:pPr>
              <w:spacing w:after="0" w:line="240" w:lineRule="auto"/>
              <w:jc w:val="center"/>
              <w:rPr>
                <w:rFonts w:ascii="Lato" w:eastAsia="Times New Roman" w:hAnsi="Lato" w:cs="Calibri"/>
                <w:color w:val="000000"/>
                <w:sz w:val="14"/>
                <w:szCs w:val="14"/>
                <w:lang w:eastAsia="es-MX"/>
              </w:rPr>
            </w:pPr>
            <w:r w:rsidRPr="00A25479">
              <w:rPr>
                <w:rFonts w:ascii="Lato" w:eastAsia="Times New Roman" w:hAnsi="Lato" w:cs="Calibri"/>
                <w:color w:val="000000"/>
                <w:sz w:val="14"/>
                <w:szCs w:val="14"/>
                <w:lang w:eastAsia="es-MX"/>
              </w:rPr>
              <w:t xml:space="preserve">Comercializadora </w:t>
            </w:r>
            <w:proofErr w:type="spellStart"/>
            <w:r w:rsidRPr="00A25479">
              <w:rPr>
                <w:rFonts w:ascii="Lato" w:eastAsia="Times New Roman" w:hAnsi="Lato" w:cs="Calibri"/>
                <w:color w:val="000000"/>
                <w:sz w:val="14"/>
                <w:szCs w:val="14"/>
                <w:lang w:eastAsia="es-MX"/>
              </w:rPr>
              <w:t>Fet</w:t>
            </w:r>
            <w:proofErr w:type="spellEnd"/>
            <w:r w:rsidRPr="00A25479">
              <w:rPr>
                <w:rFonts w:ascii="Lato" w:eastAsia="Times New Roman" w:hAnsi="Lato" w:cs="Calibri"/>
                <w:color w:val="000000"/>
                <w:sz w:val="14"/>
                <w:szCs w:val="14"/>
                <w:lang w:eastAsia="es-MX"/>
              </w:rPr>
              <w:t xml:space="preserve"> S.A de C. V</w:t>
            </w:r>
          </w:p>
        </w:tc>
      </w:tr>
      <w:tr w:rsidR="005E7977" w:rsidRPr="00A25479" w14:paraId="0D98A7D7" w14:textId="77777777" w:rsidTr="009C08EC">
        <w:trPr>
          <w:trHeight w:val="610"/>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570C963" w14:textId="74724697" w:rsidR="005E7977" w:rsidRPr="00A25479" w:rsidRDefault="005E7977" w:rsidP="005E7977">
            <w:pPr>
              <w:spacing w:after="0" w:line="240" w:lineRule="auto"/>
              <w:ind w:right="68"/>
              <w:jc w:val="both"/>
              <w:rPr>
                <w:rFonts w:ascii="Lato" w:eastAsia="Times New Roman" w:hAnsi="Lato" w:cs="Calibri"/>
                <w:color w:val="000000"/>
                <w:sz w:val="14"/>
                <w:szCs w:val="14"/>
                <w:lang w:eastAsia="es-MX"/>
              </w:rPr>
            </w:pPr>
            <w:r w:rsidRPr="00A25479">
              <w:rPr>
                <w:rFonts w:ascii="Lato" w:hAnsi="Lato"/>
                <w:sz w:val="14"/>
                <w:szCs w:val="14"/>
              </w:rPr>
              <w:t xml:space="preserve">Impresión Administrada </w:t>
            </w:r>
          </w:p>
        </w:tc>
        <w:tc>
          <w:tcPr>
            <w:tcW w:w="2124" w:type="dxa"/>
            <w:tcBorders>
              <w:top w:val="single" w:sz="4" w:space="0" w:color="auto"/>
              <w:left w:val="nil"/>
              <w:bottom w:val="single" w:sz="4" w:space="0" w:color="auto"/>
              <w:right w:val="single" w:sz="4" w:space="0" w:color="auto"/>
            </w:tcBorders>
            <w:shd w:val="clear" w:color="auto" w:fill="auto"/>
          </w:tcPr>
          <w:p w14:paraId="22EA988F" w14:textId="5F0B13DA" w:rsidR="005E7977" w:rsidRPr="00A25479" w:rsidRDefault="005E7977" w:rsidP="005E7977">
            <w:pPr>
              <w:spacing w:after="0" w:line="240" w:lineRule="auto"/>
              <w:jc w:val="center"/>
              <w:rPr>
                <w:rFonts w:ascii="Lato" w:eastAsia="Times New Roman" w:hAnsi="Lato" w:cs="Calibri"/>
                <w:b/>
                <w:bCs/>
                <w:color w:val="000000"/>
                <w:sz w:val="14"/>
                <w:szCs w:val="14"/>
                <w:lang w:eastAsia="es-MX"/>
              </w:rPr>
            </w:pPr>
            <w:r w:rsidRPr="00A25479">
              <w:rPr>
                <w:rFonts w:ascii="Lato" w:hAnsi="Lato"/>
                <w:sz w:val="14"/>
                <w:szCs w:val="14"/>
              </w:rPr>
              <w:t>PJET/LPN/008-2025</w:t>
            </w:r>
          </w:p>
        </w:tc>
        <w:tc>
          <w:tcPr>
            <w:tcW w:w="2695" w:type="dxa"/>
            <w:tcBorders>
              <w:top w:val="single" w:sz="4" w:space="0" w:color="auto"/>
              <w:left w:val="nil"/>
              <w:bottom w:val="single" w:sz="4" w:space="0" w:color="auto"/>
              <w:right w:val="single" w:sz="4" w:space="0" w:color="auto"/>
            </w:tcBorders>
            <w:shd w:val="clear" w:color="auto" w:fill="auto"/>
          </w:tcPr>
          <w:p w14:paraId="1CEB6544" w14:textId="47057BEB" w:rsidR="005E7977" w:rsidRPr="00A25479" w:rsidRDefault="005E7977" w:rsidP="005E7977">
            <w:pPr>
              <w:spacing w:after="0" w:line="240" w:lineRule="auto"/>
              <w:jc w:val="center"/>
              <w:rPr>
                <w:rFonts w:ascii="Lato" w:eastAsia="Times New Roman" w:hAnsi="Lato" w:cs="Calibri"/>
                <w:color w:val="000000"/>
                <w:sz w:val="14"/>
                <w:szCs w:val="14"/>
                <w:lang w:eastAsia="es-MX"/>
              </w:rPr>
            </w:pPr>
            <w:proofErr w:type="spellStart"/>
            <w:r w:rsidRPr="00A25479">
              <w:rPr>
                <w:rFonts w:ascii="Lato" w:hAnsi="Lato"/>
                <w:sz w:val="14"/>
                <w:szCs w:val="14"/>
              </w:rPr>
              <w:t>Pixsoft</w:t>
            </w:r>
            <w:proofErr w:type="spellEnd"/>
          </w:p>
        </w:tc>
      </w:tr>
    </w:tbl>
    <w:p w14:paraId="7A17738B" w14:textId="77777777" w:rsidR="00E066B4" w:rsidRDefault="00E066B4" w:rsidP="005E7977">
      <w:pPr>
        <w:tabs>
          <w:tab w:val="left" w:pos="5387"/>
        </w:tabs>
        <w:spacing w:after="0" w:line="240" w:lineRule="auto"/>
        <w:jc w:val="both"/>
        <w:rPr>
          <w:rFonts w:ascii="Lato" w:hAnsi="Lato" w:cstheme="minorHAnsi"/>
          <w:sz w:val="18"/>
          <w:szCs w:val="18"/>
        </w:rPr>
      </w:pPr>
      <w:bookmarkStart w:id="14" w:name="_Hlk192673741"/>
    </w:p>
    <w:p w14:paraId="70B8A044" w14:textId="77777777" w:rsidR="00E066B4" w:rsidRPr="006D5C01" w:rsidRDefault="00E066B4" w:rsidP="005E7977">
      <w:pPr>
        <w:tabs>
          <w:tab w:val="left" w:pos="5387"/>
        </w:tabs>
        <w:spacing w:after="0" w:line="480" w:lineRule="auto"/>
        <w:jc w:val="both"/>
        <w:rPr>
          <w:rFonts w:ascii="Lato" w:hAnsi="Lato"/>
          <w:b/>
          <w:bCs/>
        </w:rPr>
      </w:pPr>
      <w:r w:rsidRPr="006D5C01">
        <w:rPr>
          <w:rFonts w:ascii="Lato" w:hAnsi="Lato" w:cstheme="minorHAnsi"/>
        </w:rPr>
        <w:t xml:space="preserve">Al respecto, con fundamento en lo que establecen los artículos 61 de la Ley Orgánica del Poder Judicial del Estado, y 43 de la Ley de Adquisiciones, Arrendamientos y Servicios del Estado de Tlaxcala, este Órgano Colegiado,  tiene por presente a la  Directora de Recursos Humanos y Materiales dependiente de la Secretaría Ejecutiva y </w:t>
      </w:r>
      <w:r w:rsidRPr="006D5C01">
        <w:rPr>
          <w:rFonts w:ascii="Lato" w:hAnsi="Lato" w:cstheme="minorHAnsi"/>
          <w:bCs/>
          <w:bdr w:val="none" w:sz="0" w:space="0" w:color="auto" w:frame="1"/>
        </w:rPr>
        <w:t>Director de Tecnologías de la Información y Comunicación del Poder Judicial del Estado</w:t>
      </w:r>
      <w:r w:rsidRPr="006D5C01">
        <w:rPr>
          <w:rFonts w:ascii="Lato" w:hAnsi="Lato" w:cstheme="minorHAnsi"/>
        </w:rPr>
        <w:t xml:space="preserve">, en su calidad de administradores de los contratos descritos, respectivamente, rindiendo los informes de cuenta y toda vez que las personas físicas y/o morales, han cumplido en tiempo y forma con los </w:t>
      </w:r>
      <w:r w:rsidRPr="006D5C01">
        <w:rPr>
          <w:rFonts w:ascii="Lato" w:hAnsi="Lato" w:cstheme="minorHAnsi"/>
        </w:rPr>
        <w:lastRenderedPageBreak/>
        <w:t xml:space="preserve">servicios contratados, y el funcionamiento  optimo del equipamiento tecnológico en cita, durante el mes de mayo de dos mil veinticinco, únicamente se toma debido conocimiento.  </w:t>
      </w:r>
    </w:p>
    <w:p w14:paraId="75E94BCF" w14:textId="648591A8" w:rsidR="00E066B4" w:rsidRPr="005E7977" w:rsidRDefault="00E066B4" w:rsidP="005E7977">
      <w:pPr>
        <w:pStyle w:val="xmsonormal"/>
        <w:shd w:val="clear" w:color="auto" w:fill="FFFFFF"/>
        <w:spacing w:before="0" w:beforeAutospacing="0" w:after="0" w:afterAutospacing="0" w:line="480" w:lineRule="auto"/>
        <w:jc w:val="both"/>
        <w:rPr>
          <w:rFonts w:ascii="Lato" w:hAnsi="Lato" w:cs="Calibri"/>
          <w:b/>
          <w:bCs/>
          <w:sz w:val="22"/>
          <w:szCs w:val="22"/>
          <w:u w:val="single"/>
          <w:bdr w:val="none" w:sz="0" w:space="0" w:color="auto" w:frame="1"/>
        </w:rPr>
      </w:pPr>
      <w:r w:rsidRPr="006D5C01">
        <w:rPr>
          <w:rFonts w:ascii="Lato" w:hAnsi="Lato" w:cstheme="minorHAnsi"/>
          <w:sz w:val="22"/>
          <w:szCs w:val="22"/>
        </w:rPr>
        <w:t xml:space="preserve">Comuníquese esta determinación a la </w:t>
      </w:r>
      <w:proofErr w:type="gramStart"/>
      <w:r w:rsidRPr="006D5C01">
        <w:rPr>
          <w:rFonts w:ascii="Lato" w:hAnsi="Lato" w:cstheme="minorHAnsi"/>
          <w:sz w:val="22"/>
          <w:szCs w:val="22"/>
        </w:rPr>
        <w:t>Directora</w:t>
      </w:r>
      <w:proofErr w:type="gramEnd"/>
      <w:r w:rsidRPr="006D5C01">
        <w:rPr>
          <w:rFonts w:ascii="Lato" w:hAnsi="Lato" w:cstheme="minorHAnsi"/>
          <w:sz w:val="22"/>
          <w:szCs w:val="22"/>
        </w:rPr>
        <w:t xml:space="preserve"> de Recursos Humanos y Materiales dependiente de la Secretaría Ejecutiva y al </w:t>
      </w:r>
      <w:r w:rsidRPr="006D5C01">
        <w:rPr>
          <w:rFonts w:ascii="Lato" w:hAnsi="Lato" w:cstheme="minorHAnsi"/>
          <w:bCs/>
          <w:sz w:val="22"/>
          <w:szCs w:val="22"/>
          <w:bdr w:val="none" w:sz="0" w:space="0" w:color="auto" w:frame="1"/>
        </w:rPr>
        <w:t>Director de Tecnologías de la Información y Comunicación del Poder Judicial del Estado,</w:t>
      </w:r>
      <w:r w:rsidRPr="006D5C01">
        <w:rPr>
          <w:rFonts w:ascii="Lato" w:hAnsi="Lato" w:cstheme="minorHAnsi"/>
          <w:sz w:val="22"/>
          <w:szCs w:val="22"/>
        </w:rPr>
        <w:t xml:space="preserve"> para constancia y efectos legales a que haya lugar</w:t>
      </w:r>
      <w:bookmarkEnd w:id="14"/>
      <w:r w:rsidRPr="006D5C01">
        <w:rPr>
          <w:rFonts w:ascii="Lato" w:hAnsi="Lato" w:cstheme="minorHAnsi"/>
          <w:sz w:val="22"/>
          <w:szCs w:val="22"/>
        </w:rPr>
        <w:t>.</w:t>
      </w:r>
      <w:r w:rsidR="005E7977">
        <w:rPr>
          <w:rFonts w:ascii="Lato" w:hAnsi="Lato" w:cstheme="minorHAnsi"/>
          <w:sz w:val="22"/>
          <w:szCs w:val="22"/>
        </w:rPr>
        <w:t xml:space="preserve"> </w:t>
      </w:r>
      <w:r w:rsidR="005E7977" w:rsidRPr="005E7977">
        <w:rPr>
          <w:rFonts w:ascii="Lato" w:hAnsi="Lato" w:cstheme="minorHAnsi"/>
          <w:b/>
          <w:bCs/>
          <w:sz w:val="22"/>
          <w:szCs w:val="22"/>
          <w:u w:val="single"/>
        </w:rPr>
        <w:t>APROBADO POR UNANIMIDAD DE VOTOS.</w:t>
      </w:r>
    </w:p>
    <w:p w14:paraId="755C7CB9" w14:textId="77777777" w:rsidR="00E066B4" w:rsidRPr="001B74F7" w:rsidRDefault="00E066B4" w:rsidP="005E7977">
      <w:pPr>
        <w:spacing w:after="0" w:line="480" w:lineRule="auto"/>
        <w:jc w:val="both"/>
        <w:rPr>
          <w:rFonts w:ascii="Lato" w:hAnsi="Lato"/>
        </w:rPr>
      </w:pPr>
    </w:p>
    <w:p w14:paraId="7616D86C" w14:textId="08AD092B" w:rsidR="00E066B4" w:rsidRPr="001B74F7" w:rsidRDefault="00E066B4" w:rsidP="005E7977">
      <w:pPr>
        <w:pStyle w:val="NormalWeb"/>
        <w:tabs>
          <w:tab w:val="left" w:pos="284"/>
        </w:tabs>
        <w:spacing w:before="0" w:beforeAutospacing="0" w:after="0" w:afterAutospacing="0" w:line="480" w:lineRule="auto"/>
        <w:jc w:val="both"/>
        <w:rPr>
          <w:rFonts w:ascii="Lato" w:hAnsi="Lato" w:cstheme="minorHAnsi"/>
          <w:sz w:val="22"/>
          <w:szCs w:val="22"/>
        </w:rPr>
      </w:pPr>
      <w:r w:rsidRPr="001B74F7">
        <w:rPr>
          <w:rFonts w:ascii="Lato" w:hAnsi="Lato" w:cstheme="minorHAnsi"/>
          <w:bCs/>
          <w:sz w:val="22"/>
          <w:szCs w:val="22"/>
        </w:rPr>
        <w:t>Al no haber otro asunto</w:t>
      </w:r>
      <w:r w:rsidRPr="001B74F7">
        <w:rPr>
          <w:rFonts w:ascii="Lato" w:hAnsi="Lato" w:cstheme="minorHAnsi"/>
          <w:sz w:val="22"/>
          <w:szCs w:val="22"/>
        </w:rPr>
        <w:t xml:space="preserve"> que tratar y siendo las </w:t>
      </w:r>
      <w:r w:rsidR="005E7977">
        <w:rPr>
          <w:rFonts w:ascii="Lato" w:hAnsi="Lato" w:cstheme="minorHAnsi"/>
          <w:sz w:val="22"/>
          <w:szCs w:val="22"/>
        </w:rPr>
        <w:t>once horas con veinte minutos</w:t>
      </w:r>
      <w:r w:rsidRPr="001B74F7">
        <w:rPr>
          <w:rFonts w:ascii="Lato" w:hAnsi="Lato" w:cstheme="minorHAnsi"/>
          <w:sz w:val="22"/>
          <w:szCs w:val="22"/>
        </w:rPr>
        <w:t xml:space="preserve"> 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1B74F7">
        <w:rPr>
          <w:rFonts w:ascii="Lato" w:hAnsi="Lato" w:cstheme="minorHAnsi"/>
          <w:sz w:val="22"/>
          <w:szCs w:val="22"/>
        </w:rPr>
        <w:t>Midory</w:t>
      </w:r>
      <w:proofErr w:type="spellEnd"/>
      <w:r w:rsidRPr="001B74F7">
        <w:rPr>
          <w:rFonts w:ascii="Lato" w:hAnsi="Lato" w:cstheme="minorHAnsi"/>
          <w:sz w:val="22"/>
          <w:szCs w:val="22"/>
        </w:rPr>
        <w:t xml:space="preserve"> Castro Bañuelos, </w:t>
      </w:r>
      <w:proofErr w:type="gramStart"/>
      <w:r w:rsidRPr="001B74F7">
        <w:rPr>
          <w:rFonts w:ascii="Lato" w:hAnsi="Lato" w:cstheme="minorHAnsi"/>
          <w:sz w:val="22"/>
          <w:szCs w:val="22"/>
        </w:rPr>
        <w:t>Secretaria Ejecutiva</w:t>
      </w:r>
      <w:proofErr w:type="gramEnd"/>
      <w:r w:rsidRPr="001B74F7">
        <w:rPr>
          <w:rFonts w:ascii="Lato" w:hAnsi="Lato" w:cstheme="minorHAnsi"/>
          <w:sz w:val="22"/>
          <w:szCs w:val="22"/>
        </w:rPr>
        <w:t xml:space="preserve"> del Consejo de la Judicatura, quien da fe. </w:t>
      </w:r>
    </w:p>
    <w:p w14:paraId="65799FCB" w14:textId="77777777" w:rsidR="00E066B4" w:rsidRPr="001B74F7" w:rsidRDefault="00E066B4" w:rsidP="005E7977">
      <w:pPr>
        <w:spacing w:after="0" w:line="240" w:lineRule="auto"/>
        <w:jc w:val="both"/>
        <w:rPr>
          <w:rFonts w:ascii="Lato" w:hAnsi="Lato" w:cstheme="minorHAnsi"/>
          <w:b/>
        </w:rPr>
      </w:pPr>
    </w:p>
    <w:p w14:paraId="05F412A1" w14:textId="77777777" w:rsidR="00E066B4" w:rsidRPr="001B74F7" w:rsidRDefault="00E066B4" w:rsidP="005E7977">
      <w:pPr>
        <w:spacing w:after="0" w:line="240" w:lineRule="auto"/>
        <w:jc w:val="both"/>
        <w:rPr>
          <w:rFonts w:ascii="Lato" w:hAnsi="Lato" w:cstheme="minorHAnsi"/>
          <w:b/>
        </w:rPr>
      </w:pPr>
    </w:p>
    <w:p w14:paraId="7F7B62D5" w14:textId="77777777" w:rsidR="00E066B4" w:rsidRPr="001B74F7" w:rsidRDefault="00E066B4" w:rsidP="005E7977">
      <w:pPr>
        <w:spacing w:after="0" w:line="240" w:lineRule="auto"/>
        <w:jc w:val="both"/>
        <w:rPr>
          <w:rFonts w:ascii="Lato" w:hAnsi="Lato"/>
          <w:b/>
          <w:bCs/>
        </w:rPr>
      </w:pPr>
    </w:p>
    <w:p w14:paraId="3B8B75FF" w14:textId="77777777" w:rsidR="00E066B4" w:rsidRPr="001B74F7" w:rsidRDefault="00E066B4" w:rsidP="005E7977">
      <w:pPr>
        <w:spacing w:after="0" w:line="240" w:lineRule="auto"/>
        <w:jc w:val="both"/>
        <w:rPr>
          <w:rFonts w:ascii="Lato" w:hAnsi="Lato"/>
          <w:b/>
          <w:bCs/>
        </w:rPr>
      </w:pPr>
    </w:p>
    <w:p w14:paraId="703A91C6" w14:textId="77777777" w:rsidR="00E066B4" w:rsidRPr="001B74F7" w:rsidRDefault="00E066B4" w:rsidP="005E7977">
      <w:pPr>
        <w:spacing w:after="0" w:line="240" w:lineRule="auto"/>
        <w:jc w:val="both"/>
        <w:rPr>
          <w:rFonts w:ascii="Lato" w:hAnsi="Lato"/>
          <w:b/>
          <w:bCs/>
        </w:rPr>
      </w:pPr>
    </w:p>
    <w:p w14:paraId="11F7467A" w14:textId="77777777" w:rsidR="00E066B4" w:rsidRPr="001B74F7" w:rsidRDefault="00E066B4" w:rsidP="005E7977">
      <w:pPr>
        <w:spacing w:after="0" w:line="240" w:lineRule="auto"/>
        <w:jc w:val="both"/>
        <w:rPr>
          <w:rFonts w:ascii="Lato" w:hAnsi="Lato"/>
          <w:b/>
          <w:bCs/>
        </w:rPr>
      </w:pPr>
    </w:p>
    <w:p w14:paraId="56577F60" w14:textId="77777777" w:rsidR="00E066B4" w:rsidRPr="001B74F7" w:rsidRDefault="00E066B4" w:rsidP="005E7977">
      <w:pPr>
        <w:spacing w:after="0" w:line="240" w:lineRule="auto"/>
        <w:jc w:val="both"/>
        <w:rPr>
          <w:rFonts w:ascii="Lato" w:hAnsi="Lato"/>
          <w:b/>
          <w:bCs/>
        </w:rPr>
      </w:pPr>
    </w:p>
    <w:p w14:paraId="75BE6388" w14:textId="77777777" w:rsidR="00E066B4" w:rsidRPr="001B74F7" w:rsidRDefault="00E066B4" w:rsidP="005E7977">
      <w:pPr>
        <w:framePr w:hSpace="141" w:wrap="around" w:vAnchor="text" w:hAnchor="margin" w:y="130"/>
        <w:tabs>
          <w:tab w:val="left" w:pos="5387"/>
          <w:tab w:val="left" w:pos="5954"/>
        </w:tabs>
        <w:spacing w:after="0" w:line="240" w:lineRule="auto"/>
        <w:jc w:val="center"/>
        <w:rPr>
          <w:rFonts w:ascii="Lato" w:hAnsi="Lato" w:cstheme="minorHAnsi"/>
        </w:rPr>
      </w:pPr>
      <w:r w:rsidRPr="001B74F7">
        <w:rPr>
          <w:rFonts w:ascii="Lato" w:hAnsi="Lato" w:cstheme="minorHAnsi"/>
        </w:rPr>
        <w:t>Magistrada Anel Bañuelos Meneses</w:t>
      </w:r>
    </w:p>
    <w:p w14:paraId="23FD5A8F" w14:textId="77777777" w:rsidR="00E066B4" w:rsidRPr="001B74F7" w:rsidRDefault="00E066B4" w:rsidP="005E7977">
      <w:pPr>
        <w:framePr w:hSpace="141" w:wrap="around" w:vAnchor="text" w:hAnchor="margin" w:y="130"/>
        <w:tabs>
          <w:tab w:val="left" w:pos="5387"/>
          <w:tab w:val="left" w:pos="5954"/>
        </w:tabs>
        <w:spacing w:after="0" w:line="240" w:lineRule="auto"/>
        <w:jc w:val="center"/>
        <w:rPr>
          <w:rFonts w:ascii="Lato" w:hAnsi="Lato" w:cstheme="minorHAnsi"/>
        </w:rPr>
      </w:pPr>
      <w:r w:rsidRPr="001B74F7">
        <w:rPr>
          <w:rFonts w:ascii="Lato" w:hAnsi="Lato" w:cstheme="minorHAnsi"/>
        </w:rPr>
        <w:t>Presidenta del Tribunal Superior de Justicia</w:t>
      </w:r>
    </w:p>
    <w:p w14:paraId="4987E70E" w14:textId="77777777" w:rsidR="00E066B4" w:rsidRPr="001B74F7" w:rsidRDefault="00E066B4" w:rsidP="005E7977">
      <w:pPr>
        <w:pStyle w:val="NormalWeb"/>
        <w:tabs>
          <w:tab w:val="left" w:pos="5387"/>
        </w:tabs>
        <w:spacing w:before="0" w:beforeAutospacing="0" w:after="0" w:afterAutospacing="0" w:line="480" w:lineRule="auto"/>
        <w:jc w:val="center"/>
        <w:rPr>
          <w:rFonts w:ascii="Lato" w:hAnsi="Lato" w:cstheme="minorHAnsi"/>
          <w:sz w:val="22"/>
          <w:szCs w:val="22"/>
        </w:rPr>
      </w:pPr>
      <w:r w:rsidRPr="001B74F7">
        <w:rPr>
          <w:rFonts w:ascii="Lato" w:hAnsi="Lato" w:cstheme="minorHAnsi"/>
          <w:sz w:val="22"/>
          <w:szCs w:val="22"/>
        </w:rPr>
        <w:t>y del Consejo de la Judicatura del Estado de Tlaxcala</w:t>
      </w:r>
    </w:p>
    <w:p w14:paraId="7DB7EC62" w14:textId="77777777" w:rsidR="00E066B4" w:rsidRPr="001B74F7" w:rsidRDefault="00E066B4" w:rsidP="005E7977">
      <w:pPr>
        <w:tabs>
          <w:tab w:val="left" w:pos="5387"/>
        </w:tabs>
        <w:spacing w:after="0" w:line="240" w:lineRule="auto"/>
        <w:jc w:val="both"/>
        <w:rPr>
          <w:rFonts w:ascii="Lato" w:hAnsi="Lato"/>
          <w:b/>
          <w:bCs/>
        </w:rPr>
      </w:pPr>
    </w:p>
    <w:p w14:paraId="13F465D0" w14:textId="77777777" w:rsidR="00E066B4" w:rsidRPr="001B74F7" w:rsidRDefault="00E066B4" w:rsidP="005E7977">
      <w:pPr>
        <w:tabs>
          <w:tab w:val="left" w:pos="5387"/>
        </w:tabs>
        <w:spacing w:after="0" w:line="240" w:lineRule="auto"/>
        <w:jc w:val="both"/>
        <w:rPr>
          <w:rFonts w:ascii="Lato" w:hAnsi="Lato"/>
        </w:rPr>
      </w:pPr>
    </w:p>
    <w:p w14:paraId="21F299EE" w14:textId="77777777" w:rsidR="00E066B4" w:rsidRPr="001B74F7" w:rsidRDefault="00E066B4" w:rsidP="005E7977">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E066B4" w:rsidRPr="001B74F7" w14:paraId="748FA3A0" w14:textId="77777777" w:rsidTr="00F710A2">
        <w:trPr>
          <w:trHeight w:val="317"/>
        </w:trPr>
        <w:tc>
          <w:tcPr>
            <w:tcW w:w="3969" w:type="dxa"/>
          </w:tcPr>
          <w:p w14:paraId="7308103B" w14:textId="77777777" w:rsidR="00E066B4" w:rsidRPr="001B74F7" w:rsidRDefault="00E066B4" w:rsidP="005E7977">
            <w:pPr>
              <w:tabs>
                <w:tab w:val="left" w:pos="142"/>
                <w:tab w:val="left" w:pos="5387"/>
                <w:tab w:val="left" w:pos="5954"/>
              </w:tabs>
              <w:spacing w:after="0" w:line="240" w:lineRule="auto"/>
              <w:jc w:val="center"/>
              <w:rPr>
                <w:rFonts w:ascii="Lato" w:hAnsi="Lato"/>
                <w:b/>
                <w:bCs/>
              </w:rPr>
            </w:pPr>
          </w:p>
          <w:p w14:paraId="1763A04C"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Mtro. Germán Mendoza </w:t>
            </w:r>
            <w:proofErr w:type="spellStart"/>
            <w:r w:rsidRPr="001B74F7">
              <w:rPr>
                <w:rFonts w:ascii="Lato" w:hAnsi="Lato" w:cstheme="minorHAnsi"/>
              </w:rPr>
              <w:t>Papalotzi</w:t>
            </w:r>
            <w:proofErr w:type="spellEnd"/>
            <w:r w:rsidRPr="001B74F7">
              <w:rPr>
                <w:rFonts w:ascii="Lato" w:hAnsi="Lato" w:cstheme="minorHAnsi"/>
              </w:rPr>
              <w:t xml:space="preserve"> </w:t>
            </w:r>
          </w:p>
          <w:p w14:paraId="640936A2"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Integrante del Consejo de la Judicatura del Estado de Tlaxcala</w:t>
            </w:r>
          </w:p>
        </w:tc>
        <w:tc>
          <w:tcPr>
            <w:tcW w:w="561" w:type="dxa"/>
          </w:tcPr>
          <w:p w14:paraId="5081D970"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207F8FCE"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58BC9DD0"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56FF1572"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12E68AF0"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316CC878"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35536EAC"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tc>
        <w:tc>
          <w:tcPr>
            <w:tcW w:w="3829" w:type="dxa"/>
          </w:tcPr>
          <w:p w14:paraId="5CC99679" w14:textId="77777777" w:rsidR="00E066B4" w:rsidRPr="001B74F7" w:rsidRDefault="00E066B4" w:rsidP="005E7977">
            <w:pPr>
              <w:tabs>
                <w:tab w:val="left" w:pos="5387"/>
                <w:tab w:val="left" w:pos="5954"/>
              </w:tabs>
              <w:spacing w:after="0" w:line="240" w:lineRule="auto"/>
              <w:ind w:left="-111"/>
              <w:jc w:val="center"/>
              <w:rPr>
                <w:rFonts w:ascii="Lato" w:hAnsi="Lato" w:cstheme="minorHAnsi"/>
              </w:rPr>
            </w:pPr>
          </w:p>
          <w:p w14:paraId="3C9E7F91" w14:textId="77777777" w:rsidR="00E066B4" w:rsidRPr="001B74F7" w:rsidRDefault="00E066B4" w:rsidP="005E7977">
            <w:pPr>
              <w:tabs>
                <w:tab w:val="left" w:pos="5387"/>
                <w:tab w:val="left" w:pos="5954"/>
              </w:tabs>
              <w:spacing w:after="0" w:line="240" w:lineRule="auto"/>
              <w:ind w:left="-111"/>
              <w:jc w:val="center"/>
              <w:rPr>
                <w:rFonts w:ascii="Lato" w:hAnsi="Lato" w:cstheme="minorHAnsi"/>
              </w:rPr>
            </w:pPr>
            <w:r w:rsidRPr="001B74F7">
              <w:rPr>
                <w:rFonts w:ascii="Lato" w:hAnsi="Lato" w:cstheme="minorHAnsi"/>
              </w:rPr>
              <w:t>Lcda. Violeta Fernández Vázquez</w:t>
            </w:r>
          </w:p>
          <w:p w14:paraId="2790AED3" w14:textId="77777777" w:rsidR="00E066B4" w:rsidRPr="001B74F7" w:rsidRDefault="00E066B4" w:rsidP="005E7977">
            <w:pPr>
              <w:tabs>
                <w:tab w:val="left" w:pos="5387"/>
                <w:tab w:val="left" w:pos="5954"/>
              </w:tabs>
              <w:spacing w:after="0" w:line="240" w:lineRule="auto"/>
              <w:ind w:left="-111"/>
              <w:jc w:val="center"/>
              <w:rPr>
                <w:rFonts w:ascii="Lato" w:hAnsi="Lato" w:cstheme="minorHAnsi"/>
              </w:rPr>
            </w:pPr>
            <w:r w:rsidRPr="001B74F7">
              <w:rPr>
                <w:rFonts w:ascii="Lato" w:hAnsi="Lato" w:cstheme="minorHAnsi"/>
              </w:rPr>
              <w:t>Integrante del Consejo de la Judicatura del Estado de Tlaxcala</w:t>
            </w:r>
          </w:p>
        </w:tc>
      </w:tr>
    </w:tbl>
    <w:p w14:paraId="45851C33" w14:textId="77777777" w:rsidR="00E066B4" w:rsidRPr="001B74F7" w:rsidRDefault="00E066B4" w:rsidP="005E7977">
      <w:pPr>
        <w:tabs>
          <w:tab w:val="left" w:pos="5387"/>
        </w:tabs>
        <w:spacing w:after="0" w:line="240" w:lineRule="auto"/>
        <w:jc w:val="both"/>
        <w:rPr>
          <w:rFonts w:ascii="Lato" w:hAnsi="Lato"/>
        </w:rPr>
      </w:pPr>
    </w:p>
    <w:p w14:paraId="38F18688" w14:textId="77777777" w:rsidR="00E066B4" w:rsidRPr="001B74F7" w:rsidRDefault="00E066B4" w:rsidP="005E7977">
      <w:pPr>
        <w:tabs>
          <w:tab w:val="left" w:pos="5387"/>
        </w:tabs>
        <w:spacing w:after="0" w:line="240" w:lineRule="auto"/>
        <w:jc w:val="both"/>
        <w:rPr>
          <w:rFonts w:ascii="Lato" w:hAnsi="Lato"/>
        </w:rPr>
      </w:pPr>
    </w:p>
    <w:p w14:paraId="24C2E2F4" w14:textId="77777777" w:rsidR="00E066B4" w:rsidRPr="001B74F7" w:rsidRDefault="00E066B4" w:rsidP="005E7977">
      <w:pPr>
        <w:tabs>
          <w:tab w:val="left" w:pos="5387"/>
        </w:tabs>
        <w:spacing w:after="0" w:line="240" w:lineRule="auto"/>
        <w:jc w:val="both"/>
        <w:rPr>
          <w:rFonts w:ascii="Lato" w:hAnsi="Lato"/>
        </w:rPr>
      </w:pPr>
    </w:p>
    <w:p w14:paraId="6389726C" w14:textId="77777777" w:rsidR="00E066B4" w:rsidRPr="001B74F7" w:rsidRDefault="00E066B4" w:rsidP="005E7977">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E066B4" w:rsidRPr="001B74F7" w14:paraId="3E24863B" w14:textId="77777777" w:rsidTr="00F710A2">
        <w:trPr>
          <w:trHeight w:val="317"/>
        </w:trPr>
        <w:tc>
          <w:tcPr>
            <w:tcW w:w="4106" w:type="dxa"/>
          </w:tcPr>
          <w:p w14:paraId="2AF77386"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Lcda. Alejandra </w:t>
            </w:r>
            <w:proofErr w:type="spellStart"/>
            <w:r w:rsidRPr="001B74F7">
              <w:rPr>
                <w:rFonts w:ascii="Lato" w:hAnsi="Lato" w:cstheme="minorHAnsi"/>
              </w:rPr>
              <w:t>Cósetl</w:t>
            </w:r>
            <w:proofErr w:type="spellEnd"/>
            <w:r w:rsidRPr="001B74F7">
              <w:rPr>
                <w:rFonts w:ascii="Lato" w:hAnsi="Lato" w:cstheme="minorHAnsi"/>
              </w:rPr>
              <w:t xml:space="preserve"> Flores</w:t>
            </w:r>
          </w:p>
          <w:p w14:paraId="7217B0CC"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Integrante del Consejo de la Judicatura del Estado de Tlaxcala</w:t>
            </w:r>
          </w:p>
        </w:tc>
        <w:tc>
          <w:tcPr>
            <w:tcW w:w="284" w:type="dxa"/>
          </w:tcPr>
          <w:p w14:paraId="11E66924"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tc>
        <w:tc>
          <w:tcPr>
            <w:tcW w:w="3969" w:type="dxa"/>
          </w:tcPr>
          <w:p w14:paraId="4F5C3443" w14:textId="77777777" w:rsidR="00E066B4" w:rsidRPr="001B74F7" w:rsidRDefault="00E066B4" w:rsidP="005E7977">
            <w:pPr>
              <w:tabs>
                <w:tab w:val="left" w:pos="-107"/>
                <w:tab w:val="left" w:pos="5387"/>
                <w:tab w:val="left" w:pos="5954"/>
              </w:tabs>
              <w:spacing w:after="0" w:line="240" w:lineRule="auto"/>
              <w:ind w:left="-107"/>
              <w:jc w:val="center"/>
              <w:rPr>
                <w:rFonts w:ascii="Lato" w:hAnsi="Lato" w:cstheme="minorHAnsi"/>
              </w:rPr>
            </w:pPr>
            <w:r w:rsidRPr="001B74F7">
              <w:rPr>
                <w:rFonts w:ascii="Lato" w:hAnsi="Lato" w:cstheme="minorHAnsi"/>
              </w:rPr>
              <w:t>Lcdo. Miguel Sánchez Ramírez</w:t>
            </w:r>
          </w:p>
          <w:p w14:paraId="1F4DD24C"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Integrante del Consejo de la Judicatura del Estado de Tlaxcala</w:t>
            </w:r>
          </w:p>
          <w:p w14:paraId="07896CED"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p>
        </w:tc>
      </w:tr>
    </w:tbl>
    <w:p w14:paraId="1A3E5FE0" w14:textId="77777777" w:rsidR="00E066B4" w:rsidRPr="001B74F7" w:rsidRDefault="00E066B4" w:rsidP="005E7977">
      <w:pPr>
        <w:tabs>
          <w:tab w:val="left" w:pos="5387"/>
        </w:tabs>
        <w:spacing w:after="0" w:line="240" w:lineRule="auto"/>
        <w:jc w:val="both"/>
        <w:rPr>
          <w:rFonts w:ascii="Lato" w:hAnsi="Lato"/>
        </w:rPr>
      </w:pPr>
    </w:p>
    <w:p w14:paraId="629157F5" w14:textId="77777777" w:rsidR="00E066B4" w:rsidRPr="001B74F7" w:rsidRDefault="00E066B4" w:rsidP="005E7977">
      <w:pPr>
        <w:tabs>
          <w:tab w:val="left" w:pos="5387"/>
        </w:tabs>
        <w:spacing w:after="0" w:line="240" w:lineRule="auto"/>
        <w:jc w:val="both"/>
        <w:rPr>
          <w:rFonts w:ascii="Lato" w:hAnsi="Lato"/>
        </w:rPr>
      </w:pPr>
    </w:p>
    <w:p w14:paraId="18EE5023" w14:textId="2AE5E505" w:rsidR="00C87F4D" w:rsidRDefault="001C6BC1" w:rsidP="005E7977">
      <w:pPr>
        <w:tabs>
          <w:tab w:val="left" w:pos="5387"/>
        </w:tabs>
        <w:spacing w:after="0" w:line="240" w:lineRule="auto"/>
        <w:jc w:val="both"/>
        <w:rPr>
          <w:rFonts w:ascii="Lato" w:hAnsi="Lato"/>
        </w:rPr>
      </w:pPr>
      <w:r w:rsidRPr="001E718D">
        <w:rPr>
          <w:rFonts w:ascii="Lato" w:hAnsi="Lato"/>
          <w:b/>
          <w:bCs/>
        </w:rPr>
        <w:lastRenderedPageBreak/>
        <w:t>CONTINUACIÓN DEL ACTA DE SESIÓN EXTRAORDINARIA PRIVADA DEL CONSEJO DE LA JUDICATURA</w:t>
      </w:r>
      <w:r w:rsidRPr="001E718D">
        <w:rPr>
          <w:rFonts w:ascii="Lato" w:hAnsi="Lato"/>
          <w:b/>
        </w:rPr>
        <w:t xml:space="preserve"> DEL ESTADO DE TLAXCALA, EN FUNCIONES DE COMITÉ DE ADQUISICIONES, CELEBRADA A LAS </w:t>
      </w:r>
      <w:r>
        <w:rPr>
          <w:rFonts w:ascii="Lato" w:hAnsi="Lato" w:cstheme="minorHAnsi"/>
          <w:b/>
        </w:rPr>
        <w:t>ONCE</w:t>
      </w:r>
      <w:r w:rsidRPr="001E718D">
        <w:rPr>
          <w:rFonts w:ascii="Lato" w:hAnsi="Lato" w:cstheme="minorHAnsi"/>
          <w:b/>
        </w:rPr>
        <w:t xml:space="preserve"> HORAS DEL </w:t>
      </w:r>
      <w:r>
        <w:rPr>
          <w:rFonts w:ascii="Lato" w:hAnsi="Lato" w:cstheme="minorHAnsi"/>
          <w:b/>
        </w:rPr>
        <w:t>SEIS</w:t>
      </w:r>
      <w:r w:rsidRPr="001E718D">
        <w:rPr>
          <w:rFonts w:ascii="Lato" w:hAnsi="Lato" w:cstheme="minorHAnsi"/>
          <w:b/>
        </w:rPr>
        <w:t xml:space="preserve"> DE </w:t>
      </w:r>
      <w:r>
        <w:rPr>
          <w:rFonts w:ascii="Lato" w:hAnsi="Lato" w:cstheme="minorHAnsi"/>
          <w:b/>
        </w:rPr>
        <w:t>JUNIO</w:t>
      </w:r>
      <w:r w:rsidRPr="001E718D">
        <w:rPr>
          <w:rFonts w:ascii="Lato" w:hAnsi="Lato" w:cstheme="minorHAnsi"/>
          <w:b/>
        </w:rPr>
        <w:t xml:space="preserve"> DE DOS MIL VEINTICINCO.</w:t>
      </w:r>
    </w:p>
    <w:p w14:paraId="6A7DBE32" w14:textId="77777777" w:rsidR="00C87F4D" w:rsidRDefault="00C87F4D" w:rsidP="005E7977">
      <w:pPr>
        <w:tabs>
          <w:tab w:val="left" w:pos="5387"/>
        </w:tabs>
        <w:spacing w:after="0" w:line="240" w:lineRule="auto"/>
        <w:jc w:val="both"/>
        <w:rPr>
          <w:rFonts w:ascii="Lato" w:hAnsi="Lato"/>
        </w:rPr>
      </w:pPr>
    </w:p>
    <w:p w14:paraId="2FBF81A4" w14:textId="77777777" w:rsidR="00C87F4D" w:rsidRDefault="00C87F4D" w:rsidP="005E7977">
      <w:pPr>
        <w:tabs>
          <w:tab w:val="left" w:pos="5387"/>
        </w:tabs>
        <w:spacing w:after="0" w:line="240" w:lineRule="auto"/>
        <w:jc w:val="both"/>
        <w:rPr>
          <w:rFonts w:ascii="Lato" w:hAnsi="Lato"/>
        </w:rPr>
      </w:pPr>
    </w:p>
    <w:p w14:paraId="237A082F" w14:textId="77777777" w:rsidR="00C87F4D" w:rsidRDefault="00C87F4D" w:rsidP="005E7977">
      <w:pPr>
        <w:tabs>
          <w:tab w:val="left" w:pos="5387"/>
        </w:tabs>
        <w:spacing w:after="0" w:line="240" w:lineRule="auto"/>
        <w:jc w:val="both"/>
        <w:rPr>
          <w:rFonts w:ascii="Lato" w:hAnsi="Lato"/>
        </w:rPr>
      </w:pPr>
    </w:p>
    <w:p w14:paraId="0BCD2695" w14:textId="77777777" w:rsidR="008E7312" w:rsidRDefault="008E7312" w:rsidP="005E7977">
      <w:pPr>
        <w:tabs>
          <w:tab w:val="left" w:pos="5387"/>
        </w:tabs>
        <w:spacing w:after="0" w:line="240" w:lineRule="auto"/>
        <w:jc w:val="both"/>
        <w:rPr>
          <w:rFonts w:ascii="Lato" w:hAnsi="Lato"/>
        </w:rPr>
      </w:pPr>
    </w:p>
    <w:p w14:paraId="3B8A1E2E" w14:textId="77777777" w:rsidR="008E7312" w:rsidRDefault="008E7312" w:rsidP="005E7977">
      <w:pPr>
        <w:tabs>
          <w:tab w:val="left" w:pos="5387"/>
        </w:tabs>
        <w:spacing w:after="0" w:line="240" w:lineRule="auto"/>
        <w:jc w:val="both"/>
        <w:rPr>
          <w:rFonts w:ascii="Lato" w:hAnsi="Lato"/>
        </w:rPr>
      </w:pPr>
    </w:p>
    <w:p w14:paraId="7AAED4A8" w14:textId="77777777" w:rsidR="008E7312" w:rsidRDefault="008E7312" w:rsidP="005E7977">
      <w:pPr>
        <w:tabs>
          <w:tab w:val="left" w:pos="5387"/>
        </w:tabs>
        <w:spacing w:after="0" w:line="240" w:lineRule="auto"/>
        <w:jc w:val="both"/>
        <w:rPr>
          <w:rFonts w:ascii="Lato" w:hAnsi="Lato"/>
        </w:rPr>
      </w:pPr>
    </w:p>
    <w:p w14:paraId="4E001571" w14:textId="77777777" w:rsidR="00C87F4D" w:rsidRPr="001B74F7" w:rsidRDefault="00C87F4D" w:rsidP="005E7977">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E066B4" w:rsidRPr="001B74F7" w14:paraId="41D7A823" w14:textId="77777777" w:rsidTr="00F710A2">
        <w:trPr>
          <w:trHeight w:val="317"/>
        </w:trPr>
        <w:tc>
          <w:tcPr>
            <w:tcW w:w="8467" w:type="dxa"/>
            <w:gridSpan w:val="3"/>
          </w:tcPr>
          <w:p w14:paraId="765BFBCC" w14:textId="77777777" w:rsidR="00E066B4" w:rsidRPr="001B74F7" w:rsidRDefault="00E066B4" w:rsidP="005E7977">
            <w:pPr>
              <w:tabs>
                <w:tab w:val="left" w:pos="-107"/>
                <w:tab w:val="left" w:pos="5387"/>
                <w:tab w:val="left" w:pos="5954"/>
              </w:tabs>
              <w:spacing w:after="0" w:line="240" w:lineRule="auto"/>
              <w:ind w:left="-107"/>
              <w:jc w:val="center"/>
              <w:rPr>
                <w:rFonts w:ascii="Lato" w:hAnsi="Lato" w:cstheme="minorHAnsi"/>
              </w:rPr>
            </w:pPr>
          </w:p>
        </w:tc>
      </w:tr>
      <w:tr w:rsidR="00E066B4" w:rsidRPr="001B74F7" w14:paraId="59301F77" w14:textId="77777777" w:rsidTr="00F710A2">
        <w:trPr>
          <w:trHeight w:val="317"/>
        </w:trPr>
        <w:tc>
          <w:tcPr>
            <w:tcW w:w="4214" w:type="dxa"/>
          </w:tcPr>
          <w:p w14:paraId="095A1744"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Lcdo. José Fernando Guzmán Zárate</w:t>
            </w:r>
          </w:p>
          <w:p w14:paraId="603B494B"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Contralor del Poder Judicial del Estado</w:t>
            </w:r>
          </w:p>
          <w:p w14:paraId="5D77A7EC"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 </w:t>
            </w:r>
          </w:p>
          <w:p w14:paraId="5271F53B"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p>
        </w:tc>
        <w:tc>
          <w:tcPr>
            <w:tcW w:w="284" w:type="dxa"/>
          </w:tcPr>
          <w:p w14:paraId="78D9B2DE"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p w14:paraId="52AFF811" w14:textId="77777777" w:rsidR="00E066B4" w:rsidRPr="001B74F7" w:rsidRDefault="00E066B4" w:rsidP="005E7977">
            <w:pPr>
              <w:tabs>
                <w:tab w:val="left" w:pos="142"/>
                <w:tab w:val="left" w:pos="5387"/>
                <w:tab w:val="left" w:pos="5954"/>
              </w:tabs>
              <w:spacing w:after="0" w:line="240" w:lineRule="auto"/>
              <w:jc w:val="both"/>
              <w:rPr>
                <w:rFonts w:ascii="Lato" w:hAnsi="Lato" w:cstheme="minorHAnsi"/>
              </w:rPr>
            </w:pPr>
          </w:p>
        </w:tc>
        <w:tc>
          <w:tcPr>
            <w:tcW w:w="3969" w:type="dxa"/>
          </w:tcPr>
          <w:p w14:paraId="43CC831C"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C.P. Fabián Montiel Gómez</w:t>
            </w:r>
          </w:p>
          <w:p w14:paraId="17CEA855"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b/>
                <w:bCs/>
              </w:rPr>
            </w:pPr>
            <w:r w:rsidRPr="001B74F7">
              <w:rPr>
                <w:rFonts w:ascii="Lato" w:hAnsi="Lato" w:cstheme="minorHAnsi"/>
              </w:rPr>
              <w:t>Tesorero del Poder Judicial del Estado</w:t>
            </w:r>
          </w:p>
          <w:p w14:paraId="6E1C9294"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p>
        </w:tc>
      </w:tr>
      <w:tr w:rsidR="00E066B4" w:rsidRPr="001B74F7" w14:paraId="1325AF82" w14:textId="77777777" w:rsidTr="00F710A2">
        <w:trPr>
          <w:trHeight w:val="317"/>
        </w:trPr>
        <w:tc>
          <w:tcPr>
            <w:tcW w:w="8467" w:type="dxa"/>
            <w:gridSpan w:val="3"/>
          </w:tcPr>
          <w:p w14:paraId="2634010F"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b/>
                <w:bCs/>
              </w:rPr>
            </w:pPr>
          </w:p>
          <w:p w14:paraId="34195459" w14:textId="18ECA69D" w:rsidR="00E066B4" w:rsidRPr="001B74F7" w:rsidRDefault="00E066B4" w:rsidP="005E7977">
            <w:pPr>
              <w:tabs>
                <w:tab w:val="left" w:pos="142"/>
                <w:tab w:val="left" w:pos="5387"/>
                <w:tab w:val="left" w:pos="5954"/>
              </w:tabs>
              <w:spacing w:after="0" w:line="240" w:lineRule="auto"/>
              <w:jc w:val="center"/>
              <w:rPr>
                <w:rFonts w:ascii="Lato" w:hAnsi="Lato" w:cstheme="minorHAnsi"/>
                <w:b/>
                <w:bCs/>
              </w:rPr>
            </w:pPr>
            <w:r w:rsidRPr="001B74F7">
              <w:rPr>
                <w:rFonts w:ascii="Lato" w:hAnsi="Lato" w:cstheme="minorHAnsi"/>
                <w:b/>
                <w:bCs/>
              </w:rPr>
              <w:t>DOY FE</w:t>
            </w:r>
          </w:p>
          <w:p w14:paraId="4AC5A124" w14:textId="77777777" w:rsidR="00E066B4" w:rsidRDefault="00E066B4" w:rsidP="005E7977">
            <w:pPr>
              <w:tabs>
                <w:tab w:val="left" w:pos="142"/>
                <w:tab w:val="left" w:pos="5387"/>
                <w:tab w:val="left" w:pos="5954"/>
              </w:tabs>
              <w:spacing w:after="0" w:line="240" w:lineRule="auto"/>
              <w:jc w:val="center"/>
              <w:rPr>
                <w:rFonts w:ascii="Lato" w:hAnsi="Lato" w:cstheme="minorHAnsi"/>
                <w:b/>
                <w:bCs/>
              </w:rPr>
            </w:pPr>
          </w:p>
          <w:p w14:paraId="4D4D39B0" w14:textId="77777777" w:rsidR="005E7977" w:rsidRPr="001B74F7" w:rsidRDefault="005E7977" w:rsidP="005E7977">
            <w:pPr>
              <w:tabs>
                <w:tab w:val="left" w:pos="142"/>
                <w:tab w:val="left" w:pos="5387"/>
                <w:tab w:val="left" w:pos="5954"/>
              </w:tabs>
              <w:spacing w:after="0" w:line="240" w:lineRule="auto"/>
              <w:jc w:val="center"/>
              <w:rPr>
                <w:rFonts w:ascii="Lato" w:hAnsi="Lato" w:cstheme="minorHAnsi"/>
                <w:b/>
                <w:bCs/>
              </w:rPr>
            </w:pPr>
          </w:p>
          <w:p w14:paraId="1AC3AE82" w14:textId="77777777" w:rsidR="00E066B4" w:rsidRDefault="00E066B4" w:rsidP="005E7977">
            <w:pPr>
              <w:tabs>
                <w:tab w:val="left" w:pos="142"/>
                <w:tab w:val="left" w:pos="5387"/>
                <w:tab w:val="left" w:pos="5954"/>
              </w:tabs>
              <w:spacing w:after="0" w:line="240" w:lineRule="auto"/>
              <w:jc w:val="center"/>
              <w:rPr>
                <w:rFonts w:ascii="Lato" w:hAnsi="Lato" w:cstheme="minorHAnsi"/>
                <w:b/>
                <w:bCs/>
              </w:rPr>
            </w:pPr>
          </w:p>
          <w:p w14:paraId="3381C718" w14:textId="77777777" w:rsidR="008E7312" w:rsidRDefault="008E7312" w:rsidP="005E7977">
            <w:pPr>
              <w:tabs>
                <w:tab w:val="left" w:pos="142"/>
                <w:tab w:val="left" w:pos="5387"/>
                <w:tab w:val="left" w:pos="5954"/>
              </w:tabs>
              <w:spacing w:after="0" w:line="240" w:lineRule="auto"/>
              <w:jc w:val="center"/>
              <w:rPr>
                <w:rFonts w:ascii="Lato" w:hAnsi="Lato" w:cstheme="minorHAnsi"/>
                <w:b/>
                <w:bCs/>
              </w:rPr>
            </w:pPr>
          </w:p>
          <w:p w14:paraId="1B258522" w14:textId="77777777" w:rsidR="008E7312" w:rsidRPr="001B74F7" w:rsidRDefault="008E7312" w:rsidP="005E7977">
            <w:pPr>
              <w:tabs>
                <w:tab w:val="left" w:pos="142"/>
                <w:tab w:val="left" w:pos="5387"/>
                <w:tab w:val="left" w:pos="5954"/>
              </w:tabs>
              <w:spacing w:after="0" w:line="240" w:lineRule="auto"/>
              <w:jc w:val="center"/>
              <w:rPr>
                <w:rFonts w:ascii="Lato" w:hAnsi="Lato" w:cstheme="minorHAnsi"/>
                <w:b/>
                <w:bCs/>
              </w:rPr>
            </w:pPr>
          </w:p>
          <w:p w14:paraId="0B588CF6"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 xml:space="preserve">Lcda. </w:t>
            </w:r>
            <w:proofErr w:type="spellStart"/>
            <w:r w:rsidRPr="001B74F7">
              <w:rPr>
                <w:rFonts w:ascii="Lato" w:hAnsi="Lato" w:cstheme="minorHAnsi"/>
              </w:rPr>
              <w:t>Midory</w:t>
            </w:r>
            <w:proofErr w:type="spellEnd"/>
            <w:r w:rsidRPr="001B74F7">
              <w:rPr>
                <w:rFonts w:ascii="Lato" w:hAnsi="Lato" w:cstheme="minorHAnsi"/>
              </w:rPr>
              <w:t xml:space="preserve"> Castro Bañuelos </w:t>
            </w:r>
          </w:p>
          <w:p w14:paraId="5F246AE5" w14:textId="77777777" w:rsidR="00E066B4" w:rsidRPr="001B74F7" w:rsidRDefault="00E066B4" w:rsidP="005E7977">
            <w:pPr>
              <w:tabs>
                <w:tab w:val="left" w:pos="142"/>
                <w:tab w:val="left" w:pos="5387"/>
                <w:tab w:val="left" w:pos="5954"/>
              </w:tabs>
              <w:spacing w:after="0" w:line="240" w:lineRule="auto"/>
              <w:jc w:val="center"/>
              <w:rPr>
                <w:rFonts w:ascii="Lato" w:hAnsi="Lato" w:cstheme="minorHAnsi"/>
              </w:rPr>
            </w:pPr>
            <w:r w:rsidRPr="001B74F7">
              <w:rPr>
                <w:rFonts w:ascii="Lato" w:hAnsi="Lato" w:cstheme="minorHAnsi"/>
              </w:rPr>
              <w:t>Secretaria Ejecutiva del Consejo de la Judicatura del Estado de Tlaxcala.</w:t>
            </w:r>
          </w:p>
        </w:tc>
      </w:tr>
    </w:tbl>
    <w:p w14:paraId="1B163ACA" w14:textId="77777777" w:rsidR="00BF6DC7" w:rsidRPr="001B74F7" w:rsidRDefault="00BF6DC7" w:rsidP="005E7977">
      <w:pPr>
        <w:spacing w:after="0" w:line="480" w:lineRule="auto"/>
        <w:jc w:val="both"/>
        <w:rPr>
          <w:rFonts w:ascii="Lato" w:hAnsi="Lato"/>
        </w:rPr>
      </w:pPr>
    </w:p>
    <w:p w14:paraId="50662E7F" w14:textId="77777777" w:rsidR="00BF6DC7" w:rsidRPr="001B74F7" w:rsidRDefault="00BF6DC7" w:rsidP="005E7977">
      <w:pPr>
        <w:spacing w:after="0" w:line="480" w:lineRule="auto"/>
        <w:jc w:val="both"/>
        <w:rPr>
          <w:rFonts w:ascii="Lato" w:hAnsi="Lato"/>
        </w:rPr>
      </w:pPr>
    </w:p>
    <w:p w14:paraId="1251CF86" w14:textId="77777777" w:rsidR="00BF6DC7" w:rsidRPr="001B74F7" w:rsidRDefault="00BF6DC7" w:rsidP="005E7977">
      <w:pPr>
        <w:spacing w:after="0" w:line="480" w:lineRule="auto"/>
        <w:jc w:val="both"/>
        <w:rPr>
          <w:rFonts w:ascii="Lato" w:hAnsi="Lato"/>
        </w:rPr>
      </w:pPr>
    </w:p>
    <w:sectPr w:rsidR="00BF6DC7" w:rsidRPr="001B74F7" w:rsidSect="00572B04">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F4C2B" w14:textId="77777777" w:rsidR="001B6888" w:rsidRDefault="001B6888">
      <w:pPr>
        <w:spacing w:after="0" w:line="240" w:lineRule="auto"/>
      </w:pPr>
      <w:r>
        <w:separator/>
      </w:r>
    </w:p>
  </w:endnote>
  <w:endnote w:type="continuationSeparator" w:id="0">
    <w:p w14:paraId="163C4F70" w14:textId="77777777" w:rsidR="001B6888" w:rsidRDefault="001B6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B272C" w14:textId="77777777" w:rsidR="001B6888" w:rsidRDefault="001B6888">
      <w:pPr>
        <w:spacing w:after="0" w:line="240" w:lineRule="auto"/>
      </w:pPr>
      <w:r>
        <w:separator/>
      </w:r>
    </w:p>
  </w:footnote>
  <w:footnote w:type="continuationSeparator" w:id="0">
    <w:p w14:paraId="7C6F28A0" w14:textId="77777777" w:rsidR="001B6888" w:rsidRDefault="001B6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5AEEDB67"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5" w:name="_Hlk93306781"/>
        <w:bookmarkStart w:id="16" w:name="_Hlk93306782"/>
        <w:r w:rsidRPr="00066347">
          <w:rPr>
            <w:rFonts w:asciiTheme="minorHAnsi" w:hAnsiTheme="minorHAnsi" w:cstheme="minorHAnsi"/>
            <w:b/>
            <w:bCs/>
          </w:rPr>
          <w:t xml:space="preserve">ACTA NÚMERO: </w:t>
        </w:r>
        <w:r w:rsidR="00814AA3">
          <w:rPr>
            <w:rFonts w:asciiTheme="minorHAnsi" w:hAnsiTheme="minorHAnsi" w:cstheme="minorHAnsi"/>
            <w:b/>
            <w:bCs/>
          </w:rPr>
          <w:t>5</w:t>
        </w:r>
        <w:r w:rsidR="00A47845">
          <w:rPr>
            <w:rFonts w:asciiTheme="minorHAnsi" w:hAnsiTheme="minorHAnsi" w:cstheme="minorHAnsi"/>
            <w:b/>
            <w:bCs/>
          </w:rPr>
          <w:t>5</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5"/>
        <w:bookmarkEnd w:id="16"/>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54F7E"/>
    <w:multiLevelType w:val="hybridMultilevel"/>
    <w:tmpl w:val="9D52F474"/>
    <w:lvl w:ilvl="0" w:tplc="9B00000C">
      <w:start w:val="1"/>
      <w:numFmt w:val="decimal"/>
      <w:lvlText w:val="%1."/>
      <w:lvlJc w:val="left"/>
      <w:pPr>
        <w:ind w:left="1065" w:hanging="360"/>
      </w:pPr>
      <w:rPr>
        <w:rFonts w:hint="default"/>
        <w:color w:val="auto"/>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E0B6095"/>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902E9C"/>
    <w:multiLevelType w:val="hybridMultilevel"/>
    <w:tmpl w:val="8D1E19A4"/>
    <w:lvl w:ilvl="0" w:tplc="EBC6D344">
      <w:start w:val="1"/>
      <w:numFmt w:val="decimal"/>
      <w:lvlText w:val="%1."/>
      <w:lvlJc w:val="left"/>
      <w:pPr>
        <w:ind w:left="720" w:hanging="360"/>
      </w:pPr>
      <w:rPr>
        <w:rFonts w:hint="default"/>
        <w:b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4B35A9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F73C74"/>
    <w:multiLevelType w:val="hybridMultilevel"/>
    <w:tmpl w:val="9808031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287704B2"/>
    <w:multiLevelType w:val="hybridMultilevel"/>
    <w:tmpl w:val="60CE264E"/>
    <w:lvl w:ilvl="0" w:tplc="F612AC0C">
      <w:start w:val="1"/>
      <w:numFmt w:val="decimal"/>
      <w:lvlText w:val="%1."/>
      <w:lvlJc w:val="left"/>
      <w:pPr>
        <w:ind w:left="720" w:hanging="360"/>
      </w:pPr>
      <w:rPr>
        <w:rFonts w:hint="default"/>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E6615E"/>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6"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1CE4A0A"/>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9"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1"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4E62E6"/>
    <w:multiLevelType w:val="hybridMultilevel"/>
    <w:tmpl w:val="A352F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E045DD"/>
    <w:multiLevelType w:val="hybridMultilevel"/>
    <w:tmpl w:val="086E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43" w15:restartNumberingAfterBreak="0">
    <w:nsid w:val="6B463240"/>
    <w:multiLevelType w:val="hybridMultilevel"/>
    <w:tmpl w:val="C608A01E"/>
    <w:lvl w:ilvl="0" w:tplc="184CA560">
      <w:start w:val="1"/>
      <w:numFmt w:val="decimal"/>
      <w:lvlText w:val="%1."/>
      <w:lvlJc w:val="left"/>
      <w:pPr>
        <w:ind w:left="720" w:hanging="360"/>
      </w:pPr>
      <w:rPr>
        <w:rFonts w:cs="Calibri" w:hint="default"/>
        <w:color w:val="1D22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292ECD"/>
    <w:multiLevelType w:val="hybridMultilevel"/>
    <w:tmpl w:val="681C82B2"/>
    <w:lvl w:ilvl="0" w:tplc="FFFFFFFF">
      <w:start w:val="1"/>
      <w:numFmt w:val="decimal"/>
      <w:lvlText w:val="%1."/>
      <w:lvlJc w:val="left"/>
      <w:pPr>
        <w:ind w:left="643" w:hanging="360"/>
      </w:pPr>
      <w:rPr>
        <w:rFonts w:hint="default"/>
        <w:b w:val="0"/>
        <w:bCs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3054"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4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2"/>
  </w:num>
  <w:num w:numId="2" w16cid:durableId="1719864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6"/>
  </w:num>
  <w:num w:numId="4" w16cid:durableId="894009052">
    <w:abstractNumId w:val="0"/>
  </w:num>
  <w:num w:numId="5" w16cid:durableId="711003999">
    <w:abstractNumId w:val="9"/>
  </w:num>
  <w:num w:numId="6" w16cid:durableId="1342586187">
    <w:abstractNumId w:val="38"/>
  </w:num>
  <w:num w:numId="7" w16cid:durableId="552545073">
    <w:abstractNumId w:val="26"/>
  </w:num>
  <w:num w:numId="8" w16cid:durableId="1125582504">
    <w:abstractNumId w:val="37"/>
  </w:num>
  <w:num w:numId="9" w16cid:durableId="2033535532">
    <w:abstractNumId w:val="40"/>
  </w:num>
  <w:num w:numId="10" w16cid:durableId="539434611">
    <w:abstractNumId w:val="36"/>
  </w:num>
  <w:num w:numId="11" w16cid:durableId="940066454">
    <w:abstractNumId w:val="16"/>
  </w:num>
  <w:num w:numId="12" w16cid:durableId="44186265">
    <w:abstractNumId w:val="1"/>
  </w:num>
  <w:num w:numId="13" w16cid:durableId="1993486393">
    <w:abstractNumId w:val="15"/>
  </w:num>
  <w:num w:numId="14" w16cid:durableId="1637636217">
    <w:abstractNumId w:val="41"/>
  </w:num>
  <w:num w:numId="15" w16cid:durableId="1930387205">
    <w:abstractNumId w:val="27"/>
  </w:num>
  <w:num w:numId="16" w16cid:durableId="1994872274">
    <w:abstractNumId w:val="25"/>
  </w:num>
  <w:num w:numId="17" w16cid:durableId="950282019">
    <w:abstractNumId w:val="35"/>
  </w:num>
  <w:num w:numId="18" w16cid:durableId="1703240276">
    <w:abstractNumId w:val="47"/>
  </w:num>
  <w:num w:numId="19" w16cid:durableId="4211457">
    <w:abstractNumId w:val="30"/>
  </w:num>
  <w:num w:numId="20" w16cid:durableId="803740560">
    <w:abstractNumId w:val="45"/>
  </w:num>
  <w:num w:numId="21" w16cid:durableId="1331324021">
    <w:abstractNumId w:val="48"/>
  </w:num>
  <w:num w:numId="22" w16cid:durableId="1032733189">
    <w:abstractNumId w:val="19"/>
  </w:num>
  <w:num w:numId="23" w16cid:durableId="515927401">
    <w:abstractNumId w:val="5"/>
  </w:num>
  <w:num w:numId="24" w16cid:durableId="142503258">
    <w:abstractNumId w:val="42"/>
  </w:num>
  <w:num w:numId="25" w16cid:durableId="120612950">
    <w:abstractNumId w:val="2"/>
  </w:num>
  <w:num w:numId="26" w16cid:durableId="1155489127">
    <w:abstractNumId w:val="33"/>
  </w:num>
  <w:num w:numId="27" w16cid:durableId="1093355439">
    <w:abstractNumId w:val="46"/>
  </w:num>
  <w:num w:numId="28" w16cid:durableId="1229268774">
    <w:abstractNumId w:val="13"/>
  </w:num>
  <w:num w:numId="29" w16cid:durableId="1546676967">
    <w:abstractNumId w:val="31"/>
  </w:num>
  <w:num w:numId="30" w16cid:durableId="2026401603">
    <w:abstractNumId w:val="29"/>
  </w:num>
  <w:num w:numId="31" w16cid:durableId="1563637607">
    <w:abstractNumId w:val="4"/>
  </w:num>
  <w:num w:numId="32" w16cid:durableId="158815434">
    <w:abstractNumId w:val="24"/>
  </w:num>
  <w:num w:numId="33" w16cid:durableId="835720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7"/>
  </w:num>
  <w:num w:numId="35" w16cid:durableId="269821115">
    <w:abstractNumId w:val="11"/>
  </w:num>
  <w:num w:numId="36" w16cid:durableId="2009863600">
    <w:abstractNumId w:val="49"/>
  </w:num>
  <w:num w:numId="37" w16cid:durableId="1545950160">
    <w:abstractNumId w:val="18"/>
  </w:num>
  <w:num w:numId="38" w16cid:durableId="1027413705">
    <w:abstractNumId w:val="21"/>
  </w:num>
  <w:num w:numId="39" w16cid:durableId="395276290">
    <w:abstractNumId w:val="32"/>
  </w:num>
  <w:num w:numId="40" w16cid:durableId="1675497700">
    <w:abstractNumId w:val="12"/>
  </w:num>
  <w:num w:numId="41" w16cid:durableId="1509177937">
    <w:abstractNumId w:val="3"/>
  </w:num>
  <w:num w:numId="42" w16cid:durableId="274559859">
    <w:abstractNumId w:val="28"/>
  </w:num>
  <w:num w:numId="43" w16cid:durableId="616256599">
    <w:abstractNumId w:val="23"/>
  </w:num>
  <w:num w:numId="44" w16cid:durableId="1549032836">
    <w:abstractNumId w:val="14"/>
  </w:num>
  <w:num w:numId="45" w16cid:durableId="780416117">
    <w:abstractNumId w:val="44"/>
  </w:num>
  <w:num w:numId="46" w16cid:durableId="11151179">
    <w:abstractNumId w:val="8"/>
  </w:num>
  <w:num w:numId="47" w16cid:durableId="911893742">
    <w:abstractNumId w:val="10"/>
  </w:num>
  <w:num w:numId="48" w16cid:durableId="574440549">
    <w:abstractNumId w:val="34"/>
  </w:num>
  <w:num w:numId="49" w16cid:durableId="39208875">
    <w:abstractNumId w:val="39"/>
  </w:num>
  <w:num w:numId="50" w16cid:durableId="792599908">
    <w:abstractNumId w:val="20"/>
  </w:num>
  <w:num w:numId="51" w16cid:durableId="427969407">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17CBE"/>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56"/>
    <w:rsid w:val="000956EC"/>
    <w:rsid w:val="000956ED"/>
    <w:rsid w:val="00096CD4"/>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BBF"/>
    <w:rsid w:val="000F153F"/>
    <w:rsid w:val="000F253B"/>
    <w:rsid w:val="000F2820"/>
    <w:rsid w:val="000F2F75"/>
    <w:rsid w:val="000F5C69"/>
    <w:rsid w:val="00100F16"/>
    <w:rsid w:val="00102B8A"/>
    <w:rsid w:val="00103912"/>
    <w:rsid w:val="00104857"/>
    <w:rsid w:val="00105103"/>
    <w:rsid w:val="001073E1"/>
    <w:rsid w:val="001078AF"/>
    <w:rsid w:val="00110AF9"/>
    <w:rsid w:val="00110CB6"/>
    <w:rsid w:val="00111E42"/>
    <w:rsid w:val="001131D7"/>
    <w:rsid w:val="00115DCA"/>
    <w:rsid w:val="00123294"/>
    <w:rsid w:val="00124497"/>
    <w:rsid w:val="00125A68"/>
    <w:rsid w:val="00126B3B"/>
    <w:rsid w:val="00126F68"/>
    <w:rsid w:val="001275B8"/>
    <w:rsid w:val="001279CF"/>
    <w:rsid w:val="00130829"/>
    <w:rsid w:val="00130B32"/>
    <w:rsid w:val="00130DBC"/>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15E9"/>
    <w:rsid w:val="001A2452"/>
    <w:rsid w:val="001A26BF"/>
    <w:rsid w:val="001A31C9"/>
    <w:rsid w:val="001A42A0"/>
    <w:rsid w:val="001A50C2"/>
    <w:rsid w:val="001A56EF"/>
    <w:rsid w:val="001A5E8C"/>
    <w:rsid w:val="001A7253"/>
    <w:rsid w:val="001A76A3"/>
    <w:rsid w:val="001A7FF4"/>
    <w:rsid w:val="001B5501"/>
    <w:rsid w:val="001B562D"/>
    <w:rsid w:val="001B6888"/>
    <w:rsid w:val="001B74F7"/>
    <w:rsid w:val="001C0D1C"/>
    <w:rsid w:val="001C1490"/>
    <w:rsid w:val="001C1AC1"/>
    <w:rsid w:val="001C1D61"/>
    <w:rsid w:val="001C3647"/>
    <w:rsid w:val="001C3676"/>
    <w:rsid w:val="001C4614"/>
    <w:rsid w:val="001C4B57"/>
    <w:rsid w:val="001C5910"/>
    <w:rsid w:val="001C6842"/>
    <w:rsid w:val="001C6BC1"/>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4BF1"/>
    <w:rsid w:val="002157DC"/>
    <w:rsid w:val="0021585D"/>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6366"/>
    <w:rsid w:val="00257619"/>
    <w:rsid w:val="00260AED"/>
    <w:rsid w:val="00261027"/>
    <w:rsid w:val="002610E1"/>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3DD6"/>
    <w:rsid w:val="00294FD2"/>
    <w:rsid w:val="00297626"/>
    <w:rsid w:val="002A2D19"/>
    <w:rsid w:val="002A33A0"/>
    <w:rsid w:val="002A3D96"/>
    <w:rsid w:val="002A444A"/>
    <w:rsid w:val="002A453E"/>
    <w:rsid w:val="002A5F3D"/>
    <w:rsid w:val="002A6FCC"/>
    <w:rsid w:val="002A76D9"/>
    <w:rsid w:val="002B17AF"/>
    <w:rsid w:val="002B223A"/>
    <w:rsid w:val="002B2B3C"/>
    <w:rsid w:val="002B2B7E"/>
    <w:rsid w:val="002B71FF"/>
    <w:rsid w:val="002B746C"/>
    <w:rsid w:val="002C065E"/>
    <w:rsid w:val="002C0805"/>
    <w:rsid w:val="002C1E16"/>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E0E38"/>
    <w:rsid w:val="002E1C86"/>
    <w:rsid w:val="002E2039"/>
    <w:rsid w:val="002E24FE"/>
    <w:rsid w:val="002E2CD8"/>
    <w:rsid w:val="002E5274"/>
    <w:rsid w:val="002E546A"/>
    <w:rsid w:val="002E5470"/>
    <w:rsid w:val="002E5695"/>
    <w:rsid w:val="002E6BFE"/>
    <w:rsid w:val="002F01A4"/>
    <w:rsid w:val="002F0319"/>
    <w:rsid w:val="002F09EB"/>
    <w:rsid w:val="002F5C21"/>
    <w:rsid w:val="002F66DA"/>
    <w:rsid w:val="002F6A36"/>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8BB"/>
    <w:rsid w:val="003836B9"/>
    <w:rsid w:val="00383757"/>
    <w:rsid w:val="00384453"/>
    <w:rsid w:val="00385B85"/>
    <w:rsid w:val="00391196"/>
    <w:rsid w:val="00391784"/>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4AA1"/>
    <w:rsid w:val="003B5D8C"/>
    <w:rsid w:val="003B6154"/>
    <w:rsid w:val="003C1B21"/>
    <w:rsid w:val="003C22B8"/>
    <w:rsid w:val="003C2330"/>
    <w:rsid w:val="003C2D95"/>
    <w:rsid w:val="003C3CC3"/>
    <w:rsid w:val="003C75A4"/>
    <w:rsid w:val="003D134A"/>
    <w:rsid w:val="003D25F0"/>
    <w:rsid w:val="003D2D0B"/>
    <w:rsid w:val="003D3714"/>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E7E62"/>
    <w:rsid w:val="003F2574"/>
    <w:rsid w:val="003F2BEC"/>
    <w:rsid w:val="003F5DE6"/>
    <w:rsid w:val="003F69D7"/>
    <w:rsid w:val="004011E4"/>
    <w:rsid w:val="0040145C"/>
    <w:rsid w:val="004025A7"/>
    <w:rsid w:val="00403093"/>
    <w:rsid w:val="00405263"/>
    <w:rsid w:val="00405577"/>
    <w:rsid w:val="0040567B"/>
    <w:rsid w:val="00412CDA"/>
    <w:rsid w:val="00413F17"/>
    <w:rsid w:val="00416C66"/>
    <w:rsid w:val="00422459"/>
    <w:rsid w:val="0042257B"/>
    <w:rsid w:val="00423526"/>
    <w:rsid w:val="00424298"/>
    <w:rsid w:val="00425832"/>
    <w:rsid w:val="00427F2C"/>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E06"/>
    <w:rsid w:val="00483FD6"/>
    <w:rsid w:val="0048470E"/>
    <w:rsid w:val="00486684"/>
    <w:rsid w:val="00486994"/>
    <w:rsid w:val="00492299"/>
    <w:rsid w:val="00492A09"/>
    <w:rsid w:val="00493ADA"/>
    <w:rsid w:val="00495035"/>
    <w:rsid w:val="004951C6"/>
    <w:rsid w:val="004A5020"/>
    <w:rsid w:val="004A7E77"/>
    <w:rsid w:val="004B0438"/>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0313"/>
    <w:rsid w:val="005414CC"/>
    <w:rsid w:val="00542607"/>
    <w:rsid w:val="005431B7"/>
    <w:rsid w:val="00543A32"/>
    <w:rsid w:val="00552B5F"/>
    <w:rsid w:val="005535D0"/>
    <w:rsid w:val="0055555F"/>
    <w:rsid w:val="0056162B"/>
    <w:rsid w:val="0056650B"/>
    <w:rsid w:val="00571086"/>
    <w:rsid w:val="00572B04"/>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A04C4"/>
    <w:rsid w:val="005A1448"/>
    <w:rsid w:val="005A259B"/>
    <w:rsid w:val="005A3222"/>
    <w:rsid w:val="005A3A72"/>
    <w:rsid w:val="005A6A44"/>
    <w:rsid w:val="005A6CE0"/>
    <w:rsid w:val="005B1638"/>
    <w:rsid w:val="005B2781"/>
    <w:rsid w:val="005B3341"/>
    <w:rsid w:val="005B3FA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E7977"/>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37F9C"/>
    <w:rsid w:val="00641734"/>
    <w:rsid w:val="00641E8B"/>
    <w:rsid w:val="00643363"/>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67C5E"/>
    <w:rsid w:val="00670E3C"/>
    <w:rsid w:val="00672DBC"/>
    <w:rsid w:val="00673100"/>
    <w:rsid w:val="0067432C"/>
    <w:rsid w:val="00674946"/>
    <w:rsid w:val="0067494F"/>
    <w:rsid w:val="00674B52"/>
    <w:rsid w:val="0067580E"/>
    <w:rsid w:val="00677EFF"/>
    <w:rsid w:val="00680C95"/>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5A8"/>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37AC6"/>
    <w:rsid w:val="0074002F"/>
    <w:rsid w:val="007411A7"/>
    <w:rsid w:val="00742DD7"/>
    <w:rsid w:val="00742F4D"/>
    <w:rsid w:val="0074336E"/>
    <w:rsid w:val="00743371"/>
    <w:rsid w:val="0074364F"/>
    <w:rsid w:val="00743836"/>
    <w:rsid w:val="00743FE0"/>
    <w:rsid w:val="007453C7"/>
    <w:rsid w:val="00747CC3"/>
    <w:rsid w:val="00747E50"/>
    <w:rsid w:val="00750B9B"/>
    <w:rsid w:val="007513C5"/>
    <w:rsid w:val="007514F5"/>
    <w:rsid w:val="0075367B"/>
    <w:rsid w:val="007551F2"/>
    <w:rsid w:val="00756043"/>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0160"/>
    <w:rsid w:val="0079118A"/>
    <w:rsid w:val="00791858"/>
    <w:rsid w:val="00791AE1"/>
    <w:rsid w:val="00794048"/>
    <w:rsid w:val="007950E0"/>
    <w:rsid w:val="0079579F"/>
    <w:rsid w:val="007A316C"/>
    <w:rsid w:val="007A4D72"/>
    <w:rsid w:val="007A7418"/>
    <w:rsid w:val="007B0226"/>
    <w:rsid w:val="007B14FB"/>
    <w:rsid w:val="007B2239"/>
    <w:rsid w:val="007B39E3"/>
    <w:rsid w:val="007B4FB7"/>
    <w:rsid w:val="007B529D"/>
    <w:rsid w:val="007C1504"/>
    <w:rsid w:val="007C2070"/>
    <w:rsid w:val="007C44D5"/>
    <w:rsid w:val="007C6DD6"/>
    <w:rsid w:val="007C7155"/>
    <w:rsid w:val="007D2908"/>
    <w:rsid w:val="007D3BEC"/>
    <w:rsid w:val="007D3CB5"/>
    <w:rsid w:val="007D5918"/>
    <w:rsid w:val="007E568B"/>
    <w:rsid w:val="007F0349"/>
    <w:rsid w:val="007F38A2"/>
    <w:rsid w:val="007F59B9"/>
    <w:rsid w:val="007F6BDC"/>
    <w:rsid w:val="007F7097"/>
    <w:rsid w:val="00803709"/>
    <w:rsid w:val="00804946"/>
    <w:rsid w:val="00804E5D"/>
    <w:rsid w:val="0080554A"/>
    <w:rsid w:val="00806229"/>
    <w:rsid w:val="0080648C"/>
    <w:rsid w:val="00810EB1"/>
    <w:rsid w:val="00811252"/>
    <w:rsid w:val="00812021"/>
    <w:rsid w:val="0081383E"/>
    <w:rsid w:val="00814462"/>
    <w:rsid w:val="00814AA3"/>
    <w:rsid w:val="00815713"/>
    <w:rsid w:val="008167E9"/>
    <w:rsid w:val="00816A75"/>
    <w:rsid w:val="00817688"/>
    <w:rsid w:val="00820151"/>
    <w:rsid w:val="00822670"/>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5BD9"/>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0DA2"/>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312"/>
    <w:rsid w:val="008E79AE"/>
    <w:rsid w:val="008E7B72"/>
    <w:rsid w:val="008E7BDA"/>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227E"/>
    <w:rsid w:val="00922C90"/>
    <w:rsid w:val="00925EA5"/>
    <w:rsid w:val="009317AB"/>
    <w:rsid w:val="00931D31"/>
    <w:rsid w:val="009322CC"/>
    <w:rsid w:val="009337A5"/>
    <w:rsid w:val="00933F77"/>
    <w:rsid w:val="0093475F"/>
    <w:rsid w:val="00935F35"/>
    <w:rsid w:val="00936C14"/>
    <w:rsid w:val="00937961"/>
    <w:rsid w:val="00937CB6"/>
    <w:rsid w:val="0094196C"/>
    <w:rsid w:val="0094416D"/>
    <w:rsid w:val="00952338"/>
    <w:rsid w:val="00952525"/>
    <w:rsid w:val="00952AB7"/>
    <w:rsid w:val="00952F60"/>
    <w:rsid w:val="00955FFC"/>
    <w:rsid w:val="009569C1"/>
    <w:rsid w:val="00956E43"/>
    <w:rsid w:val="009576AB"/>
    <w:rsid w:val="00957704"/>
    <w:rsid w:val="00960905"/>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046B"/>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C28"/>
    <w:rsid w:val="00A143C8"/>
    <w:rsid w:val="00A1465B"/>
    <w:rsid w:val="00A16552"/>
    <w:rsid w:val="00A2470D"/>
    <w:rsid w:val="00A24AAA"/>
    <w:rsid w:val="00A24DF9"/>
    <w:rsid w:val="00A27C0D"/>
    <w:rsid w:val="00A30C38"/>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47845"/>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0859"/>
    <w:rsid w:val="00B154D4"/>
    <w:rsid w:val="00B158CE"/>
    <w:rsid w:val="00B15E79"/>
    <w:rsid w:val="00B160F8"/>
    <w:rsid w:val="00B16B45"/>
    <w:rsid w:val="00B17596"/>
    <w:rsid w:val="00B17813"/>
    <w:rsid w:val="00B17DB1"/>
    <w:rsid w:val="00B17F54"/>
    <w:rsid w:val="00B21B09"/>
    <w:rsid w:val="00B22CCC"/>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7576"/>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3C5"/>
    <w:rsid w:val="00BE5912"/>
    <w:rsid w:val="00BF0CDC"/>
    <w:rsid w:val="00BF318B"/>
    <w:rsid w:val="00BF3A53"/>
    <w:rsid w:val="00BF6077"/>
    <w:rsid w:val="00BF6DC7"/>
    <w:rsid w:val="00BF7138"/>
    <w:rsid w:val="00BF7EF2"/>
    <w:rsid w:val="00C03F81"/>
    <w:rsid w:val="00C069DD"/>
    <w:rsid w:val="00C070FF"/>
    <w:rsid w:val="00C07B22"/>
    <w:rsid w:val="00C07FCF"/>
    <w:rsid w:val="00C10078"/>
    <w:rsid w:val="00C102FD"/>
    <w:rsid w:val="00C13FB3"/>
    <w:rsid w:val="00C15762"/>
    <w:rsid w:val="00C165DD"/>
    <w:rsid w:val="00C17412"/>
    <w:rsid w:val="00C21140"/>
    <w:rsid w:val="00C2229C"/>
    <w:rsid w:val="00C22DB9"/>
    <w:rsid w:val="00C2320A"/>
    <w:rsid w:val="00C23945"/>
    <w:rsid w:val="00C3135B"/>
    <w:rsid w:val="00C313A3"/>
    <w:rsid w:val="00C31508"/>
    <w:rsid w:val="00C32954"/>
    <w:rsid w:val="00C33CDE"/>
    <w:rsid w:val="00C3577A"/>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87F4D"/>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746"/>
    <w:rsid w:val="00CB4F13"/>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3E41"/>
    <w:rsid w:val="00D4624D"/>
    <w:rsid w:val="00D47CF1"/>
    <w:rsid w:val="00D504E1"/>
    <w:rsid w:val="00D53B45"/>
    <w:rsid w:val="00D54468"/>
    <w:rsid w:val="00D56D2D"/>
    <w:rsid w:val="00D57423"/>
    <w:rsid w:val="00D57636"/>
    <w:rsid w:val="00D625BA"/>
    <w:rsid w:val="00D62ABE"/>
    <w:rsid w:val="00D6300B"/>
    <w:rsid w:val="00D6423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6B4"/>
    <w:rsid w:val="00E06B4E"/>
    <w:rsid w:val="00E07358"/>
    <w:rsid w:val="00E12F06"/>
    <w:rsid w:val="00E13373"/>
    <w:rsid w:val="00E14039"/>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422"/>
    <w:rsid w:val="00E50C7C"/>
    <w:rsid w:val="00E538C0"/>
    <w:rsid w:val="00E5396D"/>
    <w:rsid w:val="00E55A9E"/>
    <w:rsid w:val="00E57EC8"/>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2605"/>
    <w:rsid w:val="00E92FF6"/>
    <w:rsid w:val="00E93437"/>
    <w:rsid w:val="00E93CE0"/>
    <w:rsid w:val="00E943F5"/>
    <w:rsid w:val="00E94637"/>
    <w:rsid w:val="00EB3536"/>
    <w:rsid w:val="00EB3716"/>
    <w:rsid w:val="00EB58B7"/>
    <w:rsid w:val="00EB5F3B"/>
    <w:rsid w:val="00EB651A"/>
    <w:rsid w:val="00EB77DC"/>
    <w:rsid w:val="00EB7BE4"/>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2A71"/>
    <w:rsid w:val="00ED394F"/>
    <w:rsid w:val="00ED407B"/>
    <w:rsid w:val="00ED537C"/>
    <w:rsid w:val="00ED5ED0"/>
    <w:rsid w:val="00ED63AC"/>
    <w:rsid w:val="00EE1410"/>
    <w:rsid w:val="00EE33E4"/>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374FE"/>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C23FD"/>
    <w:rsid w:val="00FC2CB2"/>
    <w:rsid w:val="00FC3076"/>
    <w:rsid w:val="00FC31B1"/>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3E7E62"/>
  </w:style>
  <w:style w:type="paragraph" w:customStyle="1" w:styleId="Default">
    <w:name w:val="Default"/>
    <w:rsid w:val="00ED2A7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00496">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34546883">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766582941">
      <w:bodyDiv w:val="1"/>
      <w:marLeft w:val="0"/>
      <w:marRight w:val="0"/>
      <w:marTop w:val="0"/>
      <w:marBottom w:val="0"/>
      <w:divBdr>
        <w:top w:val="none" w:sz="0" w:space="0" w:color="auto"/>
        <w:left w:val="none" w:sz="0" w:space="0" w:color="auto"/>
        <w:bottom w:val="none" w:sz="0" w:space="0" w:color="auto"/>
        <w:right w:val="none" w:sz="0" w:space="0" w:color="auto"/>
      </w:divBdr>
      <w:divsChild>
        <w:div w:id="212280721">
          <w:marLeft w:val="0"/>
          <w:marRight w:val="0"/>
          <w:marTop w:val="0"/>
          <w:marBottom w:val="0"/>
          <w:divBdr>
            <w:top w:val="none" w:sz="0" w:space="0" w:color="auto"/>
            <w:left w:val="none" w:sz="0" w:space="0" w:color="auto"/>
            <w:bottom w:val="none" w:sz="0" w:space="0" w:color="auto"/>
            <w:right w:val="none" w:sz="0" w:space="0" w:color="auto"/>
          </w:divBdr>
          <w:divsChild>
            <w:div w:id="595209216">
              <w:marLeft w:val="0"/>
              <w:marRight w:val="0"/>
              <w:marTop w:val="0"/>
              <w:marBottom w:val="0"/>
              <w:divBdr>
                <w:top w:val="none" w:sz="0" w:space="0" w:color="auto"/>
                <w:left w:val="none" w:sz="0" w:space="0" w:color="auto"/>
                <w:bottom w:val="none" w:sz="0" w:space="0" w:color="auto"/>
                <w:right w:val="none" w:sz="0" w:space="0" w:color="auto"/>
              </w:divBdr>
              <w:divsChild>
                <w:div w:id="191759289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790172628">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39663201">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68624586">
      <w:bodyDiv w:val="1"/>
      <w:marLeft w:val="0"/>
      <w:marRight w:val="0"/>
      <w:marTop w:val="0"/>
      <w:marBottom w:val="0"/>
      <w:divBdr>
        <w:top w:val="none" w:sz="0" w:space="0" w:color="auto"/>
        <w:left w:val="none" w:sz="0" w:space="0" w:color="auto"/>
        <w:bottom w:val="none" w:sz="0" w:space="0" w:color="auto"/>
        <w:right w:val="none" w:sz="0" w:space="0" w:color="auto"/>
      </w:divBdr>
      <w:divsChild>
        <w:div w:id="833566036">
          <w:marLeft w:val="0"/>
          <w:marRight w:val="0"/>
          <w:marTop w:val="0"/>
          <w:marBottom w:val="0"/>
          <w:divBdr>
            <w:top w:val="none" w:sz="0" w:space="0" w:color="auto"/>
            <w:left w:val="none" w:sz="0" w:space="0" w:color="auto"/>
            <w:bottom w:val="none" w:sz="0" w:space="0" w:color="auto"/>
            <w:right w:val="none" w:sz="0" w:space="0" w:color="auto"/>
          </w:divBdr>
          <w:divsChild>
            <w:div w:id="552280057">
              <w:marLeft w:val="0"/>
              <w:marRight w:val="0"/>
              <w:marTop w:val="0"/>
              <w:marBottom w:val="0"/>
              <w:divBdr>
                <w:top w:val="none" w:sz="0" w:space="0" w:color="auto"/>
                <w:left w:val="none" w:sz="0" w:space="0" w:color="auto"/>
                <w:bottom w:val="none" w:sz="0" w:space="0" w:color="auto"/>
                <w:right w:val="none" w:sz="0" w:space="0" w:color="auto"/>
              </w:divBdr>
              <w:divsChild>
                <w:div w:id="3404027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11</Pages>
  <Words>3186</Words>
  <Characters>17526</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28</cp:revision>
  <cp:lastPrinted>2022-03-18T18:38:00Z</cp:lastPrinted>
  <dcterms:created xsi:type="dcterms:W3CDTF">2025-05-23T17:23:00Z</dcterms:created>
  <dcterms:modified xsi:type="dcterms:W3CDTF">2025-06-26T18:48:00Z</dcterms:modified>
</cp:coreProperties>
</file>