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50BBC326" w:rsidR="00170F58" w:rsidRDefault="00922BF2" w:rsidP="00922BF2">
      <w:pPr>
        <w:spacing w:line="480" w:lineRule="auto"/>
        <w:jc w:val="both"/>
        <w:rPr>
          <w:rFonts w:ascii="Lato" w:hAnsi="Lato" w:cstheme="minorHAnsi"/>
          <w:b/>
        </w:rPr>
      </w:pPr>
      <w:bookmarkStart w:id="0" w:name="_Hlk93306768"/>
      <w:bookmarkStart w:id="1" w:name="_Hlk31799003"/>
      <w:bookmarkStart w:id="2" w:name="_Hlk89781194"/>
      <w:r>
        <w:rPr>
          <w:rFonts w:ascii="Lato" w:hAnsi="Lato"/>
          <w:b/>
        </w:rPr>
        <w:t xml:space="preserve">ACTA </w:t>
      </w:r>
      <w:r w:rsidRPr="0083430A">
        <w:rPr>
          <w:rFonts w:ascii="Lato" w:hAnsi="Lato"/>
          <w:b/>
        </w:rPr>
        <w:t xml:space="preserve">DE SESIÓN EXTRAORDINARIA PRIVADA DEL CONSEJO DE LA JUDICATURA DEL ESTADO DE TLAXCALA, CELEBRADA A LAS </w:t>
      </w:r>
      <w:r w:rsidRPr="0083430A">
        <w:rPr>
          <w:rFonts w:ascii="Lato" w:hAnsi="Lato" w:cstheme="minorHAnsi"/>
          <w:b/>
        </w:rPr>
        <w:t>QUINCE HORAS D</w:t>
      </w:r>
      <w:r w:rsidR="00E55A9E" w:rsidRPr="0083430A">
        <w:rPr>
          <w:rFonts w:ascii="Lato" w:hAnsi="Lato" w:cstheme="minorHAnsi"/>
          <w:b/>
        </w:rPr>
        <w:t>EL</w:t>
      </w:r>
      <w:r w:rsidR="008167E9" w:rsidRPr="0083430A">
        <w:rPr>
          <w:rFonts w:ascii="Lato" w:hAnsi="Lato" w:cstheme="minorHAnsi"/>
          <w:b/>
        </w:rPr>
        <w:t xml:space="preserve"> </w:t>
      </w:r>
      <w:r w:rsidRPr="0083430A">
        <w:rPr>
          <w:rFonts w:ascii="Lato" w:hAnsi="Lato" w:cstheme="minorHAnsi"/>
          <w:b/>
        </w:rPr>
        <w:t>ONCE</w:t>
      </w:r>
      <w:r w:rsidR="00BD7EE3" w:rsidRPr="0083430A">
        <w:rPr>
          <w:rFonts w:ascii="Lato" w:hAnsi="Lato" w:cstheme="minorHAnsi"/>
          <w:b/>
        </w:rPr>
        <w:t xml:space="preserve"> </w:t>
      </w:r>
      <w:r w:rsidR="001073E1" w:rsidRPr="0083430A">
        <w:rPr>
          <w:rFonts w:ascii="Lato" w:hAnsi="Lato" w:cstheme="minorHAnsi"/>
          <w:b/>
        </w:rPr>
        <w:t>DE</w:t>
      </w:r>
      <w:r w:rsidR="00384453" w:rsidRPr="0083430A">
        <w:rPr>
          <w:rFonts w:ascii="Lato" w:hAnsi="Lato" w:cstheme="minorHAnsi"/>
          <w:b/>
        </w:rPr>
        <w:t xml:space="preserve"> </w:t>
      </w:r>
      <w:r w:rsidRPr="0083430A">
        <w:rPr>
          <w:rFonts w:ascii="Lato" w:hAnsi="Lato" w:cstheme="minorHAnsi"/>
          <w:b/>
        </w:rPr>
        <w:t>JUNIO</w:t>
      </w:r>
      <w:r w:rsidR="00BD7EE3" w:rsidRPr="0083430A">
        <w:rPr>
          <w:rFonts w:ascii="Lato" w:hAnsi="Lato" w:cstheme="minorHAnsi"/>
          <w:b/>
        </w:rPr>
        <w:t xml:space="preserve"> </w:t>
      </w:r>
      <w:r w:rsidR="008167E9" w:rsidRPr="0083430A">
        <w:rPr>
          <w:rFonts w:ascii="Lato" w:hAnsi="Lato" w:cstheme="minorHAnsi"/>
          <w:b/>
        </w:rPr>
        <w:t>D</w:t>
      </w:r>
      <w:r w:rsidR="00E55A9E" w:rsidRPr="0083430A">
        <w:rPr>
          <w:rFonts w:ascii="Lato" w:hAnsi="Lato" w:cstheme="minorHAnsi"/>
          <w:b/>
        </w:rPr>
        <w:t>E DOS MIL VEINTI</w:t>
      </w:r>
      <w:r w:rsidR="009644DC" w:rsidRPr="0083430A">
        <w:rPr>
          <w:rFonts w:ascii="Lato" w:hAnsi="Lato" w:cstheme="minorHAnsi"/>
          <w:b/>
        </w:rPr>
        <w:t>C</w:t>
      </w:r>
      <w:r w:rsidR="007834D1" w:rsidRPr="0083430A">
        <w:rPr>
          <w:rFonts w:ascii="Lato" w:hAnsi="Lato" w:cstheme="minorHAnsi"/>
          <w:b/>
        </w:rPr>
        <w:t>INCO</w:t>
      </w:r>
      <w:r w:rsidR="00170F58" w:rsidRPr="0083430A">
        <w:rPr>
          <w:rFonts w:ascii="Lato" w:hAnsi="Lato" w:cstheme="minorHAnsi"/>
          <w:b/>
        </w:rPr>
        <w:t xml:space="preserve">, </w:t>
      </w:r>
      <w:bookmarkStart w:id="3" w:name="_Hlk54605153"/>
      <w:bookmarkEnd w:id="0"/>
      <w:r w:rsidR="00170F58" w:rsidRPr="001851C6">
        <w:rPr>
          <w:rFonts w:ascii="Lato" w:hAnsi="Lato" w:cstheme="minorHAnsi"/>
          <w:b/>
        </w:rPr>
        <w:t>EN LA PRESIDENCIA DEL TRIBUNAL SUPERIOR DE JUSTICIA DEL ESTADO, CON SEDE EN CIUDAD JUDICIAL, SANTA ANITA HUILOAC, APIZACO,</w:t>
      </w:r>
      <w:r w:rsidR="002A33A0" w:rsidRPr="001851C6">
        <w:rPr>
          <w:rFonts w:ascii="Lato" w:hAnsi="Lato" w:cstheme="minorHAnsi"/>
          <w:b/>
        </w:rPr>
        <w:t xml:space="preserve"> TLAXCALA,</w:t>
      </w:r>
      <w:r w:rsidR="00170F58" w:rsidRPr="001851C6">
        <w:rPr>
          <w:rFonts w:ascii="Lato" w:hAnsi="Lato" w:cstheme="minorHAnsi"/>
          <w:b/>
        </w:rPr>
        <w:t xml:space="preserve"> </w:t>
      </w:r>
      <w:bookmarkEnd w:id="1"/>
      <w:bookmarkEnd w:id="2"/>
      <w:bookmarkEnd w:id="3"/>
      <w:r>
        <w:rPr>
          <w:rFonts w:ascii="Lato" w:hAnsi="Lato" w:cstheme="minorHAnsi"/>
          <w:b/>
        </w:rPr>
        <w:t>BAJO EL SIGUIENTE:</w:t>
      </w:r>
    </w:p>
    <w:p w14:paraId="7476348D" w14:textId="77777777" w:rsidR="00922BF2" w:rsidRPr="001851C6" w:rsidRDefault="00922BF2" w:rsidP="00922BF2">
      <w:pPr>
        <w:spacing w:line="480" w:lineRule="auto"/>
        <w:jc w:val="both"/>
        <w:rPr>
          <w:rFonts w:ascii="Lato" w:hAnsi="Lato"/>
          <w:b/>
          <w:color w:val="FF0000"/>
        </w:rPr>
      </w:pPr>
    </w:p>
    <w:p w14:paraId="296BC3B6" w14:textId="77777777" w:rsidR="00922BF2" w:rsidRPr="001851C6" w:rsidRDefault="00922BF2" w:rsidP="00922BF2">
      <w:pPr>
        <w:tabs>
          <w:tab w:val="left" w:pos="5387"/>
        </w:tabs>
        <w:spacing w:line="480" w:lineRule="auto"/>
        <w:ind w:left="426" w:hanging="284"/>
        <w:jc w:val="center"/>
        <w:rPr>
          <w:rFonts w:ascii="Lato" w:hAnsi="Lato" w:cstheme="minorHAnsi"/>
          <w:b/>
          <w:bCs/>
          <w:color w:val="000000" w:themeColor="text1"/>
          <w:bdr w:val="none" w:sz="0" w:space="0" w:color="auto" w:frame="1"/>
        </w:rPr>
      </w:pPr>
      <w:bookmarkStart w:id="4" w:name="_Hlk94531303"/>
      <w:r w:rsidRPr="001851C6">
        <w:rPr>
          <w:rFonts w:ascii="Lato" w:hAnsi="Lato" w:cstheme="minorHAnsi"/>
          <w:b/>
          <w:bCs/>
          <w:color w:val="000000" w:themeColor="text1"/>
          <w:bdr w:val="none" w:sz="0" w:space="0" w:color="auto" w:frame="1"/>
        </w:rPr>
        <w:t>ORDEN DEL DÍA</w:t>
      </w:r>
    </w:p>
    <w:p w14:paraId="263FF2C3" w14:textId="77777777" w:rsidR="00922BF2" w:rsidRDefault="00922BF2" w:rsidP="00922BF2">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1851C6">
        <w:rPr>
          <w:rFonts w:ascii="Lato" w:hAnsi="Lato" w:cstheme="minorHAnsi"/>
          <w:color w:val="000000" w:themeColor="text1"/>
          <w:bdr w:val="none" w:sz="0" w:space="0" w:color="auto" w:frame="1"/>
        </w:rPr>
        <w:t xml:space="preserve">Verificación del quorum. </w:t>
      </w:r>
    </w:p>
    <w:p w14:paraId="42517EBA" w14:textId="5ED29FB3" w:rsidR="00922BF2" w:rsidRPr="00922BF2" w:rsidRDefault="00922BF2" w:rsidP="00922BF2">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922BF2">
        <w:rPr>
          <w:rFonts w:ascii="Lato" w:hAnsi="Lato"/>
          <w:color w:val="000000"/>
        </w:rPr>
        <w:t>Análisis, discusión y determinación del o</w:t>
      </w:r>
      <w:r w:rsidRPr="00922BF2">
        <w:rPr>
          <w:rFonts w:ascii="Lato" w:hAnsi="Lato" w:cstheme="minorHAnsi"/>
          <w:color w:val="000000" w:themeColor="text1"/>
          <w:bdr w:val="none" w:sz="0" w:space="0" w:color="auto" w:frame="1"/>
        </w:rPr>
        <w:t>ficio número 1180/2025, recibido el seis de junio de dos mil veinticinco, signado por las Juezas del Tribunal de Enjuiciamiento del Juzgado de Control y de Juicio Oral del Distrito Judicial de Guridi y Alcocer</w:t>
      </w:r>
      <w:r w:rsidRPr="00922BF2">
        <w:rPr>
          <w:rFonts w:ascii="Lato" w:hAnsi="Lato" w:cstheme="minorHAnsi"/>
          <w:color w:val="000000" w:themeColor="text1"/>
          <w:sz w:val="20"/>
          <w:szCs w:val="20"/>
          <w:bdr w:val="none" w:sz="0" w:space="0" w:color="auto" w:frame="1"/>
        </w:rPr>
        <w:t>.</w:t>
      </w:r>
    </w:p>
    <w:p w14:paraId="172D6329" w14:textId="77777777" w:rsidR="00922BF2" w:rsidRDefault="00922BF2" w:rsidP="00922BF2">
      <w:pPr>
        <w:spacing w:line="480" w:lineRule="auto"/>
        <w:jc w:val="both"/>
        <w:rPr>
          <w:rFonts w:ascii="Lato" w:hAnsi="Lato" w:cstheme="minorHAnsi"/>
          <w:bCs/>
        </w:rPr>
      </w:pPr>
    </w:p>
    <w:p w14:paraId="6483562D" w14:textId="384DAE88" w:rsidR="00DD223C" w:rsidRPr="001851C6" w:rsidRDefault="00DD223C" w:rsidP="00922BF2">
      <w:pPr>
        <w:spacing w:line="480" w:lineRule="auto"/>
        <w:jc w:val="both"/>
        <w:rPr>
          <w:rFonts w:ascii="Lato" w:hAnsi="Lato" w:cstheme="minorHAnsi"/>
        </w:rPr>
      </w:pPr>
      <w:r w:rsidRPr="001851C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1851C6" w14:paraId="2DA255D8" w14:textId="77777777" w:rsidTr="00111396">
        <w:tc>
          <w:tcPr>
            <w:tcW w:w="6096" w:type="dxa"/>
            <w:hideMark/>
          </w:tcPr>
          <w:p w14:paraId="1D8DF4D6" w14:textId="77777777" w:rsidR="00DD223C" w:rsidRPr="001851C6" w:rsidRDefault="00DD223C" w:rsidP="00922BF2">
            <w:pPr>
              <w:tabs>
                <w:tab w:val="left" w:pos="5387"/>
              </w:tabs>
              <w:spacing w:line="480" w:lineRule="auto"/>
              <w:jc w:val="both"/>
              <w:rPr>
                <w:rFonts w:ascii="Lato" w:hAnsi="Lato" w:cs="Calibri"/>
                <w:b/>
              </w:rPr>
            </w:pPr>
            <w:r w:rsidRPr="001851C6">
              <w:rPr>
                <w:rFonts w:ascii="Lato" w:hAnsi="Lato" w:cs="Calibri"/>
                <w:b/>
              </w:rPr>
              <w:t xml:space="preserve">Magistrada Anel Bañuelos Meneses, Presidenta del Consejo de la Judicatura del Estado de Tlaxcala.  - - - -  - - - - - - - - - - </w:t>
            </w:r>
          </w:p>
        </w:tc>
        <w:tc>
          <w:tcPr>
            <w:tcW w:w="1842" w:type="dxa"/>
            <w:hideMark/>
          </w:tcPr>
          <w:p w14:paraId="69F66C36" w14:textId="2B9B84DE" w:rsidR="00DD223C" w:rsidRPr="001851C6" w:rsidRDefault="00DD223C" w:rsidP="00922BF2">
            <w:pPr>
              <w:tabs>
                <w:tab w:val="left" w:pos="5387"/>
              </w:tabs>
              <w:spacing w:after="0" w:line="480" w:lineRule="auto"/>
              <w:jc w:val="both"/>
              <w:rPr>
                <w:rFonts w:ascii="Lato" w:hAnsi="Lato" w:cs="Calibri"/>
                <w:b/>
              </w:rPr>
            </w:pPr>
            <w:r w:rsidRPr="001851C6">
              <w:rPr>
                <w:rFonts w:ascii="Lato" w:hAnsi="Lato" w:cs="Calibri"/>
                <w:b/>
              </w:rPr>
              <w:t xml:space="preserve">- - - - - - - - - - - - Presente - - - - </w:t>
            </w:r>
            <w:r w:rsidR="00326896" w:rsidRPr="001851C6">
              <w:rPr>
                <w:rFonts w:ascii="Lato" w:hAnsi="Lato" w:cs="Calibri"/>
                <w:b/>
              </w:rPr>
              <w:t>-</w:t>
            </w:r>
          </w:p>
        </w:tc>
      </w:tr>
      <w:tr w:rsidR="00DD223C" w:rsidRPr="001851C6" w14:paraId="52F7642D" w14:textId="77777777" w:rsidTr="00111396">
        <w:tc>
          <w:tcPr>
            <w:tcW w:w="6096" w:type="dxa"/>
            <w:hideMark/>
          </w:tcPr>
          <w:p w14:paraId="47C40D78" w14:textId="77777777" w:rsidR="00DD223C" w:rsidRPr="001851C6" w:rsidRDefault="00DD223C" w:rsidP="00922BF2">
            <w:pPr>
              <w:tabs>
                <w:tab w:val="left" w:pos="5387"/>
              </w:tabs>
              <w:spacing w:line="480" w:lineRule="auto"/>
              <w:jc w:val="both"/>
              <w:rPr>
                <w:rFonts w:ascii="Lato" w:hAnsi="Lato" w:cs="Calibri"/>
                <w:b/>
              </w:rPr>
            </w:pPr>
            <w:r w:rsidRPr="001851C6">
              <w:rPr>
                <w:rFonts w:ascii="Lato" w:hAnsi="Lato" w:cs="Calibri"/>
                <w:b/>
              </w:rPr>
              <w:t xml:space="preserve">Maestro Germán Mendoza Papalotzi, integrante del Consejo de la Judicatura del Estado de Tlaxcala.  - - - - - - - - - - - - - - - </w:t>
            </w:r>
          </w:p>
        </w:tc>
        <w:tc>
          <w:tcPr>
            <w:tcW w:w="1842" w:type="dxa"/>
            <w:hideMark/>
          </w:tcPr>
          <w:p w14:paraId="474591CE" w14:textId="77777777" w:rsidR="00DD223C" w:rsidRPr="001851C6" w:rsidRDefault="00DD223C" w:rsidP="00922BF2">
            <w:pPr>
              <w:tabs>
                <w:tab w:val="left" w:pos="5387"/>
              </w:tabs>
              <w:spacing w:after="0" w:line="480" w:lineRule="auto"/>
              <w:ind w:left="36"/>
              <w:jc w:val="both"/>
              <w:rPr>
                <w:rFonts w:ascii="Lato" w:hAnsi="Lato" w:cs="Calibri"/>
                <w:b/>
              </w:rPr>
            </w:pPr>
            <w:r w:rsidRPr="001851C6">
              <w:rPr>
                <w:rFonts w:ascii="Lato" w:hAnsi="Lato" w:cs="Calibri"/>
                <w:b/>
              </w:rPr>
              <w:t xml:space="preserve">- - - - - - - - - - - -Presente - - - - - </w:t>
            </w:r>
          </w:p>
        </w:tc>
      </w:tr>
      <w:tr w:rsidR="00DD223C" w:rsidRPr="001851C6" w14:paraId="25C8F86E" w14:textId="77777777" w:rsidTr="00111396">
        <w:tc>
          <w:tcPr>
            <w:tcW w:w="6096" w:type="dxa"/>
            <w:hideMark/>
          </w:tcPr>
          <w:p w14:paraId="77CAF21A" w14:textId="77777777" w:rsidR="00DD223C" w:rsidRPr="001851C6" w:rsidRDefault="00DD223C" w:rsidP="00922BF2">
            <w:pPr>
              <w:tabs>
                <w:tab w:val="left" w:pos="5387"/>
              </w:tabs>
              <w:spacing w:line="480" w:lineRule="auto"/>
              <w:jc w:val="both"/>
              <w:rPr>
                <w:rFonts w:ascii="Lato" w:hAnsi="Lato" w:cs="Calibri"/>
                <w:b/>
              </w:rPr>
            </w:pPr>
            <w:r w:rsidRPr="001851C6">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851C6" w:rsidRDefault="00DD223C" w:rsidP="00922BF2">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64121BFF" w14:textId="77777777" w:rsidR="00DD223C" w:rsidRPr="001851C6" w:rsidRDefault="00DD223C" w:rsidP="00922BF2">
            <w:pPr>
              <w:tabs>
                <w:tab w:val="left" w:pos="5387"/>
              </w:tabs>
              <w:spacing w:line="480" w:lineRule="auto"/>
              <w:ind w:left="36"/>
              <w:jc w:val="both"/>
              <w:rPr>
                <w:rFonts w:ascii="Lato" w:hAnsi="Lato" w:cs="Calibri"/>
                <w:b/>
              </w:rPr>
            </w:pPr>
            <w:r w:rsidRPr="001851C6">
              <w:rPr>
                <w:rFonts w:ascii="Lato" w:hAnsi="Lato" w:cs="Calibri"/>
                <w:b/>
              </w:rPr>
              <w:t xml:space="preserve">Presente - - - - - </w:t>
            </w:r>
          </w:p>
        </w:tc>
      </w:tr>
      <w:tr w:rsidR="00DD223C" w:rsidRPr="001851C6" w14:paraId="06B4FD2E" w14:textId="77777777" w:rsidTr="00111396">
        <w:tc>
          <w:tcPr>
            <w:tcW w:w="6096" w:type="dxa"/>
          </w:tcPr>
          <w:p w14:paraId="29EF51EE" w14:textId="77777777" w:rsidR="00DD223C" w:rsidRPr="001851C6" w:rsidRDefault="00DD223C" w:rsidP="00922BF2">
            <w:pPr>
              <w:tabs>
                <w:tab w:val="left" w:pos="5387"/>
              </w:tabs>
              <w:spacing w:line="480" w:lineRule="auto"/>
              <w:jc w:val="both"/>
              <w:rPr>
                <w:rFonts w:ascii="Lato" w:hAnsi="Lato" w:cs="Calibri"/>
                <w:b/>
              </w:rPr>
            </w:pPr>
            <w:r w:rsidRPr="001851C6">
              <w:rPr>
                <w:rFonts w:ascii="Lato" w:hAnsi="Lato" w:cs="Calibri"/>
                <w:b/>
              </w:rPr>
              <w:t>Licenciada Alejandra Cósetl Flores, integrante del Consejo de la Judicatura del Estado de Tlaxcala. - - - - - - - - - - - - - - - - -</w:t>
            </w:r>
          </w:p>
        </w:tc>
        <w:tc>
          <w:tcPr>
            <w:tcW w:w="1842" w:type="dxa"/>
          </w:tcPr>
          <w:p w14:paraId="5D26D341" w14:textId="77777777" w:rsidR="00DD223C" w:rsidRPr="001851C6" w:rsidRDefault="00DD223C" w:rsidP="00922BF2">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35833C81" w14:textId="77777777" w:rsidR="00DD223C" w:rsidRPr="001851C6" w:rsidRDefault="00DD223C" w:rsidP="00922BF2">
            <w:pPr>
              <w:tabs>
                <w:tab w:val="left" w:pos="5387"/>
              </w:tabs>
              <w:spacing w:after="0" w:line="480" w:lineRule="auto"/>
              <w:ind w:left="36"/>
              <w:jc w:val="both"/>
              <w:rPr>
                <w:rFonts w:ascii="Lato" w:hAnsi="Lato" w:cs="Calibri"/>
                <w:b/>
              </w:rPr>
            </w:pPr>
            <w:r w:rsidRPr="001851C6">
              <w:rPr>
                <w:rFonts w:ascii="Lato" w:hAnsi="Lato" w:cs="Calibri"/>
                <w:b/>
              </w:rPr>
              <w:t xml:space="preserve">Presente- - - - - -  </w:t>
            </w:r>
          </w:p>
        </w:tc>
      </w:tr>
      <w:tr w:rsidR="00DD223C" w:rsidRPr="001851C6" w14:paraId="562F2AE7" w14:textId="77777777" w:rsidTr="00111396">
        <w:tc>
          <w:tcPr>
            <w:tcW w:w="6096" w:type="dxa"/>
          </w:tcPr>
          <w:p w14:paraId="686178CB" w14:textId="77777777" w:rsidR="00DD223C" w:rsidRPr="001851C6" w:rsidRDefault="00DD223C" w:rsidP="00922BF2">
            <w:pPr>
              <w:tabs>
                <w:tab w:val="left" w:pos="5387"/>
              </w:tabs>
              <w:spacing w:after="120" w:line="480" w:lineRule="auto"/>
              <w:jc w:val="both"/>
              <w:rPr>
                <w:rFonts w:ascii="Lato" w:hAnsi="Lato" w:cs="Calibri"/>
                <w:b/>
              </w:rPr>
            </w:pPr>
            <w:r w:rsidRPr="001851C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851C6" w:rsidRDefault="00DD223C" w:rsidP="00922BF2">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5AC517CE" w14:textId="77777777" w:rsidR="00DD223C" w:rsidRPr="001851C6" w:rsidRDefault="00DD223C" w:rsidP="00922BF2">
            <w:pPr>
              <w:tabs>
                <w:tab w:val="left" w:pos="5387"/>
              </w:tabs>
              <w:spacing w:after="0" w:line="480" w:lineRule="auto"/>
              <w:ind w:left="36"/>
              <w:jc w:val="both"/>
              <w:rPr>
                <w:rFonts w:ascii="Lato" w:hAnsi="Lato" w:cs="Calibri"/>
                <w:b/>
              </w:rPr>
            </w:pPr>
            <w:r w:rsidRPr="001851C6">
              <w:rPr>
                <w:rFonts w:ascii="Lato" w:hAnsi="Lato" w:cs="Calibri"/>
                <w:b/>
              </w:rPr>
              <w:t>Presente  - - - --</w:t>
            </w:r>
          </w:p>
        </w:tc>
      </w:tr>
      <w:tr w:rsidR="00DD223C" w:rsidRPr="001851C6" w14:paraId="1E77E4D7" w14:textId="77777777" w:rsidTr="00111396">
        <w:trPr>
          <w:trHeight w:val="1045"/>
        </w:trPr>
        <w:tc>
          <w:tcPr>
            <w:tcW w:w="6096" w:type="dxa"/>
          </w:tcPr>
          <w:p w14:paraId="6A8DBD6D" w14:textId="77777777" w:rsidR="00DD223C" w:rsidRPr="001851C6" w:rsidRDefault="00DD223C" w:rsidP="00922BF2">
            <w:pPr>
              <w:tabs>
                <w:tab w:val="left" w:pos="5387"/>
                <w:tab w:val="left" w:pos="5849"/>
              </w:tabs>
              <w:spacing w:after="120" w:line="480" w:lineRule="auto"/>
              <w:jc w:val="both"/>
              <w:rPr>
                <w:rFonts w:ascii="Lato" w:hAnsi="Lato" w:cs="Calibri"/>
                <w:b/>
              </w:rPr>
            </w:pPr>
          </w:p>
        </w:tc>
        <w:tc>
          <w:tcPr>
            <w:tcW w:w="1842" w:type="dxa"/>
          </w:tcPr>
          <w:p w14:paraId="5AA8F2CF" w14:textId="77777777" w:rsidR="00DD223C" w:rsidRPr="001851C6" w:rsidRDefault="00DD223C" w:rsidP="00922BF2">
            <w:pPr>
              <w:tabs>
                <w:tab w:val="left" w:pos="5387"/>
              </w:tabs>
              <w:spacing w:after="0" w:line="480" w:lineRule="auto"/>
              <w:jc w:val="both"/>
              <w:rPr>
                <w:rFonts w:ascii="Lato" w:hAnsi="Lato" w:cs="Calibri"/>
                <w:b/>
              </w:rPr>
            </w:pPr>
          </w:p>
        </w:tc>
      </w:tr>
    </w:tbl>
    <w:p w14:paraId="7892C652" w14:textId="77777777" w:rsidR="00DD223C" w:rsidRPr="001851C6" w:rsidRDefault="00DD223C" w:rsidP="00922BF2">
      <w:pPr>
        <w:spacing w:after="0" w:line="480" w:lineRule="auto"/>
        <w:jc w:val="both"/>
        <w:rPr>
          <w:rFonts w:ascii="Lato" w:hAnsi="Lato" w:cstheme="minorHAnsi"/>
        </w:rPr>
      </w:pPr>
      <w:r w:rsidRPr="001851C6">
        <w:rPr>
          <w:rFonts w:ascii="Lato" w:hAnsi="Lato" w:cstheme="minorHAnsi"/>
          <w:b/>
        </w:rPr>
        <w:t>En uso de la palabra, la Secretaria Ejecutiva dijo</w:t>
      </w:r>
      <w:r w:rsidRPr="001851C6">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5A598E9C" w:rsidR="00B21E1C" w:rsidRPr="00F26B3E" w:rsidRDefault="00B21E1C" w:rsidP="00922BF2">
      <w:pPr>
        <w:spacing w:after="0" w:line="480" w:lineRule="auto"/>
        <w:jc w:val="both"/>
        <w:rPr>
          <w:rFonts w:ascii="Lato" w:hAnsi="Lato" w:cstheme="minorHAnsi"/>
          <w:b/>
          <w:bCs/>
          <w:u w:val="single"/>
        </w:rPr>
      </w:pPr>
      <w:r w:rsidRPr="001851C6">
        <w:rPr>
          <w:rFonts w:ascii="Lato" w:hAnsi="Lato" w:cstheme="minorHAnsi"/>
          <w:b/>
        </w:rPr>
        <w:t xml:space="preserve">En uso de la palabra, la Magistrada Presidenta dijo: </w:t>
      </w:r>
      <w:r w:rsidRPr="001851C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851C6">
        <w:rPr>
          <w:rFonts w:ascii="Lato" w:hAnsi="Lato" w:cstheme="minorHAnsi"/>
        </w:rPr>
        <w:t xml:space="preserve">, asimismo se faculta a la Secretaria Ejecutiva girar los oficios respectivos para comunicar los acuerdos que se emitan, </w:t>
      </w:r>
      <w:r w:rsidRPr="001851C6">
        <w:rPr>
          <w:rFonts w:ascii="Lato" w:hAnsi="Lato" w:cstheme="minorHAnsi"/>
          <w:bCs/>
        </w:rPr>
        <w:t>para continuar, s</w:t>
      </w:r>
      <w:r w:rsidRPr="001851C6">
        <w:rPr>
          <w:rFonts w:ascii="Lato" w:hAnsi="Lato" w:cstheme="minorHAnsi"/>
        </w:rPr>
        <w:t>ometo a consideración el orden del día de la convocatoria que les fue entregada.</w:t>
      </w:r>
      <w:r w:rsidR="00F26B3E">
        <w:rPr>
          <w:rFonts w:ascii="Lato" w:hAnsi="Lato" w:cstheme="minorHAnsi"/>
        </w:rPr>
        <w:t xml:space="preserve"> </w:t>
      </w:r>
      <w:r w:rsidR="00F26B3E" w:rsidRPr="00F26B3E">
        <w:rPr>
          <w:rFonts w:ascii="Lato" w:hAnsi="Lato" w:cstheme="minorHAnsi"/>
          <w:b/>
          <w:bCs/>
          <w:u w:val="single"/>
        </w:rPr>
        <w:t>APROBADO POR UNANIMIDAD DE VOTOS.</w:t>
      </w:r>
    </w:p>
    <w:p w14:paraId="18338B33" w14:textId="32F415DD" w:rsidR="00630B04" w:rsidRPr="00D611FC" w:rsidRDefault="00B97F07" w:rsidP="00B96EB5">
      <w:pPr>
        <w:pStyle w:val="NormalWeb"/>
        <w:spacing w:before="0" w:beforeAutospacing="0" w:line="480" w:lineRule="auto"/>
        <w:ind w:firstLine="851"/>
        <w:jc w:val="both"/>
        <w:rPr>
          <w:rFonts w:ascii="Lato" w:hAnsi="Lato"/>
          <w:sz w:val="22"/>
          <w:szCs w:val="22"/>
        </w:rPr>
      </w:pPr>
      <w:bookmarkStart w:id="6" w:name="_Hlk200637945"/>
      <w:bookmarkStart w:id="7" w:name="_Hlk200618232"/>
      <w:bookmarkEnd w:id="4"/>
      <w:bookmarkEnd w:id="5"/>
      <w:r w:rsidRPr="00D611FC">
        <w:rPr>
          <w:rFonts w:ascii="Lato" w:hAnsi="Lato" w:cstheme="minorHAnsi"/>
          <w:color w:val="000000" w:themeColor="text1"/>
          <w:sz w:val="22"/>
          <w:szCs w:val="22"/>
          <w:bdr w:val="none" w:sz="0" w:space="0" w:color="auto" w:frame="1"/>
        </w:rPr>
        <w:t xml:space="preserve"> </w:t>
      </w:r>
      <w:r w:rsidR="00630B04" w:rsidRPr="00D611FC">
        <w:rPr>
          <w:rFonts w:ascii="Lato" w:hAnsi="Lato"/>
          <w:b/>
          <w:bCs/>
          <w:color w:val="000000"/>
          <w:sz w:val="22"/>
          <w:szCs w:val="22"/>
        </w:rPr>
        <w:t>ACUERDO II/5</w:t>
      </w:r>
      <w:r w:rsidR="00922BF2" w:rsidRPr="00D611FC">
        <w:rPr>
          <w:rFonts w:ascii="Lato" w:hAnsi="Lato"/>
          <w:b/>
          <w:bCs/>
          <w:color w:val="000000"/>
          <w:sz w:val="22"/>
          <w:szCs w:val="22"/>
        </w:rPr>
        <w:t>7</w:t>
      </w:r>
      <w:r w:rsidR="00630B04" w:rsidRPr="00D611FC">
        <w:rPr>
          <w:rFonts w:ascii="Lato" w:hAnsi="Lato"/>
          <w:b/>
          <w:bCs/>
          <w:color w:val="000000"/>
          <w:sz w:val="22"/>
          <w:szCs w:val="22"/>
        </w:rPr>
        <w:t>/2025. O</w:t>
      </w:r>
      <w:r w:rsidR="00630B04" w:rsidRPr="00D611FC">
        <w:rPr>
          <w:rFonts w:ascii="Lato" w:hAnsi="Lato" w:cstheme="minorHAnsi"/>
          <w:b/>
          <w:bCs/>
          <w:color w:val="000000" w:themeColor="text1"/>
          <w:sz w:val="22"/>
          <w:szCs w:val="22"/>
          <w:bdr w:val="none" w:sz="0" w:space="0" w:color="auto" w:frame="1"/>
        </w:rPr>
        <w:t xml:space="preserve">ficio número 1180/2025, recibido el seis de junio de dos mil veinticinco, signado por las Juezas del Tribunal de Enjuiciamiento del Juzgado de Control y de Juicio Oral del Distrito Judicial de Guridi y Alcocer. </w:t>
      </w:r>
      <w:r w:rsidR="00922BF2" w:rsidRPr="00D611FC">
        <w:rPr>
          <w:rFonts w:ascii="Lato" w:hAnsi="Lato" w:cstheme="minorHAnsi"/>
          <w:b/>
          <w:bCs/>
          <w:color w:val="000000" w:themeColor="text1"/>
          <w:sz w:val="22"/>
          <w:szCs w:val="22"/>
          <w:bdr w:val="none" w:sz="0" w:space="0" w:color="auto" w:frame="1"/>
        </w:rPr>
        <w:t xml:space="preserve">- - - - - - - - - - - - - - - - - - - - - - - - - - - - - - -  - - - - - - - - - - - - - </w:t>
      </w:r>
      <w:r w:rsidR="00630B04" w:rsidRPr="00D611FC">
        <w:rPr>
          <w:rFonts w:ascii="Lato" w:hAnsi="Lato"/>
          <w:color w:val="000000"/>
          <w:sz w:val="22"/>
          <w:szCs w:val="22"/>
        </w:rPr>
        <w:t xml:space="preserve">Dada cuenta con el oficio de referencia, mediante el cual, las </w:t>
      </w:r>
      <w:r w:rsidR="00630B04" w:rsidRPr="00D611FC">
        <w:rPr>
          <w:rFonts w:ascii="Lato" w:hAnsi="Lato" w:cstheme="minorHAnsi"/>
          <w:color w:val="000000" w:themeColor="text1"/>
          <w:sz w:val="22"/>
          <w:szCs w:val="22"/>
          <w:bdr w:val="none" w:sz="0" w:space="0" w:color="auto" w:frame="1"/>
        </w:rPr>
        <w:t>Juezas del Tribunal de Enjuiciamiento del Juzgado de Control y de Juicio Oral del Distrito Judicial de Guridi y Alcocer,  hacen del conocimiento que a esa fecha, se encuentran veinticinco causa</w:t>
      </w:r>
      <w:r w:rsidR="00A03CB5">
        <w:rPr>
          <w:rFonts w:ascii="Lato" w:hAnsi="Lato" w:cstheme="minorHAnsi"/>
          <w:color w:val="000000" w:themeColor="text1"/>
          <w:sz w:val="22"/>
          <w:szCs w:val="22"/>
          <w:bdr w:val="none" w:sz="0" w:space="0" w:color="auto" w:frame="1"/>
        </w:rPr>
        <w:t>s</w:t>
      </w:r>
      <w:r w:rsidR="00630B04" w:rsidRPr="00D611FC">
        <w:rPr>
          <w:rFonts w:ascii="Lato" w:hAnsi="Lato" w:cstheme="minorHAnsi"/>
          <w:color w:val="000000" w:themeColor="text1"/>
          <w:sz w:val="22"/>
          <w:szCs w:val="22"/>
          <w:bdr w:val="none" w:sz="0" w:space="0" w:color="auto" w:frame="1"/>
        </w:rPr>
        <w:t xml:space="preserve"> judiciales radicadas</w:t>
      </w:r>
      <w:r w:rsidR="00922BF2" w:rsidRPr="00D611FC">
        <w:rPr>
          <w:rFonts w:ascii="Lato" w:hAnsi="Lato" w:cstheme="minorHAnsi"/>
          <w:color w:val="000000" w:themeColor="text1"/>
          <w:sz w:val="22"/>
          <w:szCs w:val="22"/>
          <w:bdr w:val="none" w:sz="0" w:space="0" w:color="auto" w:frame="1"/>
        </w:rPr>
        <w:t>, de las cuales s</w:t>
      </w:r>
      <w:r w:rsidR="00C3729F">
        <w:rPr>
          <w:rFonts w:ascii="Lato" w:hAnsi="Lato" w:cstheme="minorHAnsi"/>
          <w:color w:val="000000" w:themeColor="text1"/>
          <w:sz w:val="22"/>
          <w:szCs w:val="22"/>
          <w:bdr w:val="none" w:sz="0" w:space="0" w:color="auto" w:frame="1"/>
        </w:rPr>
        <w:t xml:space="preserve">eis suspendidas por amparo, siete </w:t>
      </w:r>
      <w:r w:rsidR="00A03CB5">
        <w:rPr>
          <w:rFonts w:ascii="Lato" w:hAnsi="Lato" w:cstheme="minorHAnsi"/>
          <w:color w:val="000000" w:themeColor="text1"/>
          <w:sz w:val="22"/>
          <w:szCs w:val="22"/>
          <w:bdr w:val="none" w:sz="0" w:space="0" w:color="auto" w:frame="1"/>
        </w:rPr>
        <w:t xml:space="preserve">en </w:t>
      </w:r>
      <w:r w:rsidR="00922BF2" w:rsidRPr="00D611FC">
        <w:rPr>
          <w:rFonts w:ascii="Lato" w:hAnsi="Lato" w:cstheme="minorHAnsi"/>
          <w:color w:val="000000" w:themeColor="text1"/>
          <w:sz w:val="22"/>
          <w:szCs w:val="22"/>
          <w:bdr w:val="none" w:sz="0" w:space="0" w:color="auto" w:frame="1"/>
        </w:rPr>
        <w:t>trámite y doce por iniciar</w:t>
      </w:r>
      <w:r w:rsidR="00630B04" w:rsidRPr="00D611FC">
        <w:rPr>
          <w:rFonts w:ascii="Lato" w:hAnsi="Lato" w:cstheme="minorHAnsi"/>
          <w:color w:val="000000" w:themeColor="text1"/>
          <w:sz w:val="22"/>
          <w:szCs w:val="22"/>
          <w:bdr w:val="none" w:sz="0" w:space="0" w:color="auto" w:frame="1"/>
        </w:rPr>
        <w:t>, en los términos que precisan y describen en las tablas insertas.</w:t>
      </w:r>
      <w:r w:rsidR="00504CB4">
        <w:rPr>
          <w:rFonts w:ascii="Lato" w:hAnsi="Lato" w:cstheme="minorHAnsi"/>
          <w:color w:val="000000" w:themeColor="text1"/>
          <w:sz w:val="22"/>
          <w:szCs w:val="22"/>
          <w:bdr w:val="none" w:sz="0" w:space="0" w:color="auto" w:frame="1"/>
        </w:rPr>
        <w:t xml:space="preserve"> </w:t>
      </w:r>
      <w:r w:rsidR="00922BF2" w:rsidRPr="00D611FC">
        <w:rPr>
          <w:rFonts w:ascii="Lato" w:hAnsi="Lato"/>
          <w:sz w:val="22"/>
          <w:szCs w:val="22"/>
        </w:rPr>
        <w:t xml:space="preserve">Asimismo se toma en consideración que </w:t>
      </w:r>
      <w:r w:rsidR="00C3729F">
        <w:rPr>
          <w:rFonts w:ascii="Lato" w:hAnsi="Lato"/>
        </w:rPr>
        <w:t xml:space="preserve">derivado </w:t>
      </w:r>
      <w:r w:rsidR="00630B04" w:rsidRPr="00D611FC">
        <w:rPr>
          <w:rFonts w:ascii="Lato" w:hAnsi="Lato"/>
          <w:sz w:val="22"/>
          <w:szCs w:val="22"/>
        </w:rPr>
        <w:t>del proceso electoral local extraordinario 2024-2025, han resultado vencedoras las Juezas Maricruz Tlapale Aguilar y María Isabel Ramírez Flores</w:t>
      </w:r>
      <w:r w:rsidR="00922BF2" w:rsidRPr="00D611FC">
        <w:rPr>
          <w:rFonts w:ascii="Lato" w:hAnsi="Lato"/>
          <w:sz w:val="22"/>
          <w:szCs w:val="22"/>
        </w:rPr>
        <w:t xml:space="preserve">, quienes el día de hoy once de junio de dos mil veinticinco, han recibido por parte del Instituto </w:t>
      </w:r>
      <w:r w:rsidR="00922BF2" w:rsidRPr="0088629B">
        <w:rPr>
          <w:rFonts w:ascii="Lato" w:hAnsi="Lato"/>
          <w:sz w:val="22"/>
          <w:szCs w:val="22"/>
        </w:rPr>
        <w:t xml:space="preserve">Tlaxcalteca de Elecciones, </w:t>
      </w:r>
      <w:r w:rsidR="00630B04" w:rsidRPr="0088629B">
        <w:rPr>
          <w:rFonts w:ascii="Lato" w:hAnsi="Lato"/>
          <w:sz w:val="22"/>
          <w:szCs w:val="22"/>
        </w:rPr>
        <w:t xml:space="preserve"> </w:t>
      </w:r>
      <w:r w:rsidR="00922BF2" w:rsidRPr="0088629B">
        <w:rPr>
          <w:rFonts w:ascii="Lato" w:hAnsi="Lato"/>
          <w:sz w:val="22"/>
          <w:szCs w:val="22"/>
        </w:rPr>
        <w:t>sus constancias de mayoría</w:t>
      </w:r>
      <w:r w:rsidR="004D72A3" w:rsidRPr="0088629B">
        <w:rPr>
          <w:rFonts w:ascii="Lato" w:hAnsi="Lato"/>
          <w:sz w:val="22"/>
          <w:szCs w:val="22"/>
        </w:rPr>
        <w:t xml:space="preserve">, aunado </w:t>
      </w:r>
      <w:r w:rsidR="00922BF2" w:rsidRPr="0088629B">
        <w:rPr>
          <w:rFonts w:ascii="Lato" w:hAnsi="Lato"/>
          <w:sz w:val="22"/>
          <w:szCs w:val="22"/>
        </w:rPr>
        <w:t xml:space="preserve"> </w:t>
      </w:r>
      <w:r w:rsidR="00DD725E" w:rsidRPr="0088629B">
        <w:rPr>
          <w:rFonts w:ascii="Lato" w:hAnsi="Lato"/>
          <w:sz w:val="22"/>
          <w:szCs w:val="22"/>
        </w:rPr>
        <w:t xml:space="preserve">a que es </w:t>
      </w:r>
      <w:r w:rsidR="00630B04" w:rsidRPr="0088629B">
        <w:rPr>
          <w:rFonts w:ascii="Lato" w:hAnsi="Lato"/>
          <w:sz w:val="22"/>
          <w:szCs w:val="22"/>
        </w:rPr>
        <w:t xml:space="preserve">un hecho inminente que los Tribunales de Enjuiciamiento del Distrito Judicial de Guridi y Alcocer, Sánchez Piedras </w:t>
      </w:r>
      <w:r w:rsidR="00C3729F" w:rsidRPr="0088629B">
        <w:rPr>
          <w:rFonts w:ascii="Lato" w:hAnsi="Lato"/>
          <w:sz w:val="22"/>
          <w:szCs w:val="22"/>
        </w:rPr>
        <w:t xml:space="preserve">y Especializado en Justicia para Adolescentes </w:t>
      </w:r>
      <w:r w:rsidR="00630B04" w:rsidRPr="0088629B">
        <w:rPr>
          <w:rFonts w:ascii="Lato" w:hAnsi="Lato"/>
          <w:sz w:val="22"/>
          <w:szCs w:val="22"/>
        </w:rPr>
        <w:t>y el de Competencia en todo el Estado, serán desintegrados, dado el resultado de la elección, surgiendo así,  la necesidad de integrar Tribunales de Enjuiciamiento</w:t>
      </w:r>
      <w:r w:rsidR="00630B04" w:rsidRPr="00D611FC">
        <w:rPr>
          <w:rFonts w:ascii="Lato" w:hAnsi="Lato"/>
          <w:sz w:val="22"/>
          <w:szCs w:val="22"/>
        </w:rPr>
        <w:t xml:space="preserve"> </w:t>
      </w:r>
      <w:r w:rsidR="00630B04" w:rsidRPr="00D611FC">
        <w:rPr>
          <w:rFonts w:ascii="Lato" w:hAnsi="Lato"/>
          <w:sz w:val="22"/>
          <w:szCs w:val="22"/>
        </w:rPr>
        <w:lastRenderedPageBreak/>
        <w:t xml:space="preserve">para conocer de las causas judiciales que citan las Juezas, así como de aquellas que no podrán conocer los Tribunal de Enjuiciamiento ya conformados, </w:t>
      </w:r>
      <w:r w:rsidR="002F76E7">
        <w:rPr>
          <w:rFonts w:ascii="Lato" w:hAnsi="Lato"/>
        </w:rPr>
        <w:t>por</w:t>
      </w:r>
      <w:r w:rsidR="00630B04" w:rsidRPr="00D611FC">
        <w:rPr>
          <w:rFonts w:ascii="Lato" w:hAnsi="Lato"/>
          <w:sz w:val="22"/>
          <w:szCs w:val="22"/>
        </w:rPr>
        <w:t xml:space="preserve"> las razones expuestas; </w:t>
      </w:r>
      <w:bookmarkStart w:id="8" w:name="_Hlk200967400"/>
      <w:r w:rsidR="00630B04" w:rsidRPr="00D611FC">
        <w:rPr>
          <w:rFonts w:ascii="Lato" w:hAnsi="Lato"/>
          <w:sz w:val="22"/>
          <w:szCs w:val="22"/>
        </w:rPr>
        <w:t>en consecuencia, a fin de no retardar los procedimientos en las causas judiciales radicadas en los Juzgados de Control y de Juicio Oral del Distrito Judicial de Guridi y Alcocer y de Sánchez y Especializado en Justicia para Adolescentes, en observancia a los principios de continuidad, inmediación y concentración que rigen el Sistema Penal Acusatorio y Oral, con fundamento en los artículos 20 de la Constitución Política de los Estados Unidos Mexicanos; 4, 7 y 8 del Código Nacional de Procedimientos Penales; 61 y 68 fracción I, de la Ley Orgánica del Poder Judicial del Estado, se determina:</w:t>
      </w:r>
    </w:p>
    <w:bookmarkEnd w:id="8"/>
    <w:p w14:paraId="0C6FD68F" w14:textId="77777777" w:rsidR="00630B04" w:rsidRPr="00D611FC" w:rsidRDefault="00630B04" w:rsidP="00504CB4">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D611FC">
        <w:rPr>
          <w:rFonts w:ascii="Lato" w:hAnsi="Lato"/>
          <w:sz w:val="22"/>
          <w:szCs w:val="22"/>
        </w:rPr>
        <w:t>Tomar conocimiento del oficio de cuenta.</w:t>
      </w:r>
    </w:p>
    <w:p w14:paraId="3986D3D0" w14:textId="77777777" w:rsidR="00630B04" w:rsidRPr="00D611FC" w:rsidRDefault="00630B04" w:rsidP="00504CB4">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D611FC">
        <w:rPr>
          <w:rFonts w:ascii="Lato" w:hAnsi="Lato"/>
          <w:sz w:val="22"/>
          <w:szCs w:val="22"/>
        </w:rPr>
        <w:t>Dejar sin efecto el acuerdo V/54/2025, emitido en sesión extraordinaria de fecha cuatro de junio del año en curso.</w:t>
      </w:r>
    </w:p>
    <w:p w14:paraId="04789E52" w14:textId="3A742A59" w:rsidR="00630B04" w:rsidRPr="00D611FC" w:rsidRDefault="00630B04" w:rsidP="00504CB4">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D611FC">
        <w:rPr>
          <w:rFonts w:ascii="Lato" w:hAnsi="Lato"/>
          <w:sz w:val="22"/>
          <w:szCs w:val="22"/>
        </w:rPr>
        <w:t xml:space="preserve">Instruir a la Administradora del Juzgado de Control y de Juicio Oral del Distrito Judicial de Guridi y Alcocer, </w:t>
      </w:r>
      <w:r w:rsidRPr="00504CB4">
        <w:rPr>
          <w:rFonts w:ascii="Lato" w:hAnsi="Lato"/>
          <w:b/>
          <w:bCs/>
          <w:sz w:val="22"/>
          <w:szCs w:val="22"/>
        </w:rPr>
        <w:t>para que a partir de esta fecha</w:t>
      </w:r>
      <w:r w:rsidRPr="00504CB4">
        <w:rPr>
          <w:rFonts w:ascii="Lato" w:hAnsi="Lato"/>
          <w:b/>
          <w:bCs/>
          <w:color w:val="FF0000"/>
          <w:sz w:val="22"/>
          <w:szCs w:val="22"/>
        </w:rPr>
        <w:t xml:space="preserve"> </w:t>
      </w:r>
      <w:r w:rsidRPr="00504CB4">
        <w:rPr>
          <w:rFonts w:ascii="Lato" w:hAnsi="Lato"/>
          <w:b/>
          <w:bCs/>
          <w:sz w:val="22"/>
          <w:szCs w:val="22"/>
        </w:rPr>
        <w:t>y hasta el treinta y uno de agosto de dos mil veinticinco</w:t>
      </w:r>
      <w:r w:rsidRPr="00D611FC">
        <w:rPr>
          <w:rFonts w:ascii="Lato" w:hAnsi="Lato"/>
          <w:sz w:val="22"/>
          <w:szCs w:val="22"/>
        </w:rPr>
        <w:t>, todos los autos de apertura, de ese Distrito Judicial, se turne</w:t>
      </w:r>
      <w:r w:rsidR="002F76E7">
        <w:rPr>
          <w:rFonts w:ascii="Lato" w:hAnsi="Lato"/>
          <w:sz w:val="22"/>
          <w:szCs w:val="22"/>
        </w:rPr>
        <w:t>n</w:t>
      </w:r>
      <w:r w:rsidRPr="00D611FC">
        <w:rPr>
          <w:rFonts w:ascii="Lato" w:hAnsi="Lato"/>
          <w:sz w:val="22"/>
          <w:szCs w:val="22"/>
        </w:rPr>
        <w:t xml:space="preserve"> al Tribunal de Enjuiciamiento que quedará integrado por las Juezas Olivia Mendieta Cuapio, Aida Báez Huerta y</w:t>
      </w:r>
      <w:r w:rsidR="0021490A">
        <w:rPr>
          <w:rFonts w:ascii="Lato" w:hAnsi="Lato"/>
          <w:sz w:val="22"/>
          <w:szCs w:val="22"/>
        </w:rPr>
        <w:t xml:space="preserve"> el Juez</w:t>
      </w:r>
      <w:r w:rsidRPr="00D611FC">
        <w:rPr>
          <w:rFonts w:ascii="Lato" w:hAnsi="Lato"/>
          <w:sz w:val="22"/>
          <w:szCs w:val="22"/>
        </w:rPr>
        <w:t xml:space="preserve"> </w:t>
      </w:r>
      <w:r w:rsidR="002F76E7">
        <w:rPr>
          <w:rFonts w:ascii="Lato" w:hAnsi="Lato"/>
          <w:sz w:val="22"/>
          <w:szCs w:val="22"/>
        </w:rPr>
        <w:t>Gerardo Felipe González Galindo</w:t>
      </w:r>
      <w:r w:rsidRPr="00D611FC">
        <w:rPr>
          <w:rFonts w:ascii="Lato" w:hAnsi="Lato"/>
          <w:sz w:val="22"/>
          <w:szCs w:val="22"/>
        </w:rPr>
        <w:t xml:space="preserve">. </w:t>
      </w:r>
    </w:p>
    <w:p w14:paraId="225E5568" w14:textId="7E388781" w:rsidR="00630B04" w:rsidRDefault="00630B04" w:rsidP="00504CB4">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D611FC">
        <w:rPr>
          <w:rFonts w:ascii="Lato" w:hAnsi="Lato"/>
          <w:sz w:val="22"/>
          <w:szCs w:val="22"/>
        </w:rPr>
        <w:t xml:space="preserve">Instruir al Administrador del Juzgado de Control y de Juicio Oral del Distrito Judicial de Sánchez Piedras y Especializado en Justicia para Adolescentes, </w:t>
      </w:r>
      <w:r w:rsidRPr="00504CB4">
        <w:rPr>
          <w:rFonts w:ascii="Lato" w:hAnsi="Lato"/>
          <w:b/>
          <w:bCs/>
          <w:sz w:val="22"/>
          <w:szCs w:val="22"/>
        </w:rPr>
        <w:t>para que a partir de esta fecha</w:t>
      </w:r>
      <w:r w:rsidRPr="00504CB4">
        <w:rPr>
          <w:rFonts w:ascii="Lato" w:hAnsi="Lato"/>
          <w:b/>
          <w:bCs/>
          <w:color w:val="FF0000"/>
          <w:sz w:val="22"/>
          <w:szCs w:val="22"/>
        </w:rPr>
        <w:t xml:space="preserve"> </w:t>
      </w:r>
      <w:r w:rsidRPr="00504CB4">
        <w:rPr>
          <w:rFonts w:ascii="Lato" w:hAnsi="Lato"/>
          <w:b/>
          <w:bCs/>
          <w:sz w:val="22"/>
          <w:szCs w:val="22"/>
        </w:rPr>
        <w:t>y hasta el treinta y uno de agosto de dos mil veinticinco</w:t>
      </w:r>
      <w:r w:rsidRPr="00D611FC">
        <w:rPr>
          <w:rFonts w:ascii="Lato" w:hAnsi="Lato"/>
          <w:sz w:val="22"/>
          <w:szCs w:val="22"/>
        </w:rPr>
        <w:t>, todos los autos de apertura, de ese Distrito Judicial, se turnen al Tribunal de Enjuiciamiento que quedará integrado por los Jueces No</w:t>
      </w:r>
      <w:r w:rsidR="00DF016C">
        <w:rPr>
          <w:rFonts w:ascii="Lato" w:hAnsi="Lato"/>
          <w:sz w:val="22"/>
          <w:szCs w:val="22"/>
        </w:rPr>
        <w:t>é</w:t>
      </w:r>
      <w:r w:rsidRPr="00D611FC">
        <w:rPr>
          <w:rFonts w:ascii="Lato" w:hAnsi="Lato"/>
          <w:sz w:val="22"/>
          <w:szCs w:val="22"/>
        </w:rPr>
        <w:t xml:space="preserve"> Cuecuecha Rugerio, Alexis Minor Flores y Maricruz Tlapale Aguilar. </w:t>
      </w:r>
    </w:p>
    <w:p w14:paraId="5B116512" w14:textId="58F79A79" w:rsidR="00504CB4" w:rsidRDefault="00504CB4" w:rsidP="00504CB4">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Pr>
          <w:rFonts w:ascii="Lato" w:hAnsi="Lato"/>
          <w:sz w:val="22"/>
          <w:szCs w:val="22"/>
        </w:rPr>
        <w:t xml:space="preserve">En relación a las causas </w:t>
      </w:r>
      <w:r w:rsidR="000E5CCE">
        <w:rPr>
          <w:rFonts w:ascii="Lato" w:hAnsi="Lato"/>
          <w:sz w:val="22"/>
          <w:szCs w:val="22"/>
        </w:rPr>
        <w:t xml:space="preserve">que van a iniciar con número </w:t>
      </w:r>
      <w:r>
        <w:rPr>
          <w:rFonts w:ascii="Lato" w:hAnsi="Lato"/>
          <w:sz w:val="22"/>
          <w:szCs w:val="22"/>
        </w:rPr>
        <w:t>750/2022, 733/2022, 778/2023 y 418/2023 citadas en el oficio de cuenta, deberán conocerlas la</w:t>
      </w:r>
      <w:r w:rsidR="00A03CB5">
        <w:rPr>
          <w:rFonts w:ascii="Lato" w:hAnsi="Lato"/>
          <w:sz w:val="22"/>
          <w:szCs w:val="22"/>
        </w:rPr>
        <w:t>s</w:t>
      </w:r>
      <w:r>
        <w:rPr>
          <w:rFonts w:ascii="Lato" w:hAnsi="Lato"/>
          <w:sz w:val="22"/>
          <w:szCs w:val="22"/>
        </w:rPr>
        <w:t xml:space="preserve"> Juezas que actualmente integran el Tribunal de </w:t>
      </w:r>
      <w:r>
        <w:rPr>
          <w:rFonts w:ascii="Lato" w:hAnsi="Lato"/>
          <w:sz w:val="22"/>
          <w:szCs w:val="22"/>
        </w:rPr>
        <w:lastRenderedPageBreak/>
        <w:t>Enjuiciamiento del Juzgado de Control y de Juicio Oral del Distrito Judicial de Guridi y Alcocer.</w:t>
      </w:r>
    </w:p>
    <w:p w14:paraId="27252E91" w14:textId="281B2D57" w:rsidR="0021490A" w:rsidRPr="00D611FC" w:rsidRDefault="00504CB4" w:rsidP="0021490A">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Pr>
          <w:rFonts w:ascii="Lato" w:hAnsi="Lato"/>
          <w:sz w:val="22"/>
          <w:szCs w:val="22"/>
        </w:rPr>
        <w:t xml:space="preserve">Respecto de las causas 395/2020, 15/2022, 260/2023, 604/2022, 239/2020, 724/2023, 424/2024 y 449/2022, también relacionadas en el oficio de cuenta, </w:t>
      </w:r>
      <w:r w:rsidR="0021490A">
        <w:rPr>
          <w:rFonts w:ascii="Lato" w:hAnsi="Lato"/>
          <w:sz w:val="22"/>
          <w:szCs w:val="22"/>
        </w:rPr>
        <w:t xml:space="preserve">serán conocidas por el Tribunal de Enjuiciamiento integrado por </w:t>
      </w:r>
      <w:r w:rsidR="0021490A" w:rsidRPr="00D611FC">
        <w:rPr>
          <w:rFonts w:ascii="Lato" w:hAnsi="Lato"/>
          <w:sz w:val="22"/>
          <w:szCs w:val="22"/>
        </w:rPr>
        <w:t>las Juezas Olivia Mendieta Cuapio, Aida Báez Huerta y</w:t>
      </w:r>
      <w:r w:rsidR="0021490A">
        <w:rPr>
          <w:rFonts w:ascii="Lato" w:hAnsi="Lato"/>
          <w:sz w:val="22"/>
          <w:szCs w:val="22"/>
        </w:rPr>
        <w:t xml:space="preserve"> el Juez</w:t>
      </w:r>
      <w:r w:rsidR="0021490A" w:rsidRPr="00D611FC">
        <w:rPr>
          <w:rFonts w:ascii="Lato" w:hAnsi="Lato"/>
          <w:sz w:val="22"/>
          <w:szCs w:val="22"/>
        </w:rPr>
        <w:t xml:space="preserve"> </w:t>
      </w:r>
      <w:r w:rsidR="0021490A">
        <w:rPr>
          <w:rFonts w:ascii="Lato" w:hAnsi="Lato"/>
          <w:sz w:val="22"/>
          <w:szCs w:val="22"/>
        </w:rPr>
        <w:t>Gerardo Felipe González Galindo</w:t>
      </w:r>
      <w:r w:rsidR="0021490A" w:rsidRPr="00D611FC">
        <w:rPr>
          <w:rFonts w:ascii="Lato" w:hAnsi="Lato"/>
          <w:sz w:val="22"/>
          <w:szCs w:val="22"/>
        </w:rPr>
        <w:t xml:space="preserve">. </w:t>
      </w:r>
    </w:p>
    <w:p w14:paraId="17FF314E" w14:textId="77777777" w:rsidR="00630B04" w:rsidRPr="00D611FC" w:rsidRDefault="00630B04" w:rsidP="00504CB4">
      <w:pPr>
        <w:pStyle w:val="NormalWeb"/>
        <w:numPr>
          <w:ilvl w:val="4"/>
          <w:numId w:val="46"/>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D611FC">
        <w:rPr>
          <w:rFonts w:ascii="Lato" w:hAnsi="Lato"/>
          <w:sz w:val="22"/>
          <w:szCs w:val="22"/>
        </w:rPr>
        <w:t>Instruir a los Administradores realizar el registro correspondiente en el libro de turno, de acuerdo al rol respectivo.</w:t>
      </w:r>
    </w:p>
    <w:p w14:paraId="34132B7E" w14:textId="7846BB18" w:rsidR="00630B04" w:rsidRPr="00D611FC" w:rsidRDefault="00630B04" w:rsidP="00504CB4">
      <w:pPr>
        <w:pStyle w:val="NormalWeb"/>
        <w:tabs>
          <w:tab w:val="left" w:pos="851"/>
        </w:tabs>
        <w:spacing w:before="0" w:beforeAutospacing="0" w:after="0" w:afterAutospacing="0" w:line="480" w:lineRule="auto"/>
        <w:jc w:val="both"/>
        <w:rPr>
          <w:rFonts w:ascii="Lato" w:hAnsi="Lato"/>
          <w:b/>
          <w:bCs/>
          <w:sz w:val="22"/>
          <w:szCs w:val="22"/>
          <w:u w:val="single"/>
        </w:rPr>
      </w:pPr>
      <w:r w:rsidRPr="00D611FC">
        <w:rPr>
          <w:rFonts w:ascii="Lato" w:hAnsi="Lato"/>
          <w:sz w:val="22"/>
          <w:szCs w:val="22"/>
        </w:rPr>
        <w:t>Comuníquese esta determinación a la Jueza y Jueces integrantes del Tribunal de Enjuiciamiento con Competencia en todo el Estado, a los Jueces que integrarán los Tribunales de Enjuiciamiento, así como a los Administradores del Juzgado de Control y de Juicio Oral del Distrito Judicial de Guridi y Alcocer y de Sánchez Piedras y Especializado en Justicia para Adolescentes, para su conocimiento y efectos legales correspondientes, así como a la Presidenta de la Sala Penal y Especializada en Administración de Justicia para Adolescentes del Tribunal Superior de Justicia del Estado, para su debido conocimiento</w:t>
      </w:r>
      <w:bookmarkEnd w:id="6"/>
      <w:r w:rsidR="00922BF2" w:rsidRPr="00B96EB5">
        <w:rPr>
          <w:rFonts w:ascii="Lato" w:hAnsi="Lato"/>
          <w:sz w:val="22"/>
          <w:szCs w:val="22"/>
        </w:rPr>
        <w:t>.</w:t>
      </w:r>
      <w:r w:rsidR="00922BF2" w:rsidRPr="00D611FC">
        <w:rPr>
          <w:rFonts w:ascii="Lato" w:hAnsi="Lato"/>
          <w:b/>
          <w:bCs/>
          <w:sz w:val="22"/>
          <w:szCs w:val="22"/>
        </w:rPr>
        <w:t xml:space="preserve"> </w:t>
      </w:r>
      <w:r w:rsidRPr="00D611FC">
        <w:rPr>
          <w:rFonts w:ascii="Lato" w:hAnsi="Lato"/>
          <w:b/>
          <w:bCs/>
          <w:sz w:val="22"/>
          <w:szCs w:val="22"/>
          <w:u w:val="single"/>
        </w:rPr>
        <w:t xml:space="preserve"> </w:t>
      </w:r>
      <w:r w:rsidR="00922BF2" w:rsidRPr="00D611FC">
        <w:rPr>
          <w:rFonts w:ascii="Lato" w:hAnsi="Lato"/>
          <w:b/>
          <w:bCs/>
          <w:sz w:val="22"/>
          <w:szCs w:val="22"/>
          <w:u w:val="single"/>
        </w:rPr>
        <w:t>APROBADO POR UNANIMIDAD DE VOTOS.</w:t>
      </w:r>
    </w:p>
    <w:bookmarkEnd w:id="7"/>
    <w:p w14:paraId="1D20E2EC" w14:textId="77777777" w:rsidR="0083430A" w:rsidRDefault="0083430A" w:rsidP="0083430A">
      <w:pPr>
        <w:pStyle w:val="NormalWeb"/>
        <w:tabs>
          <w:tab w:val="left" w:pos="284"/>
        </w:tabs>
        <w:spacing w:before="0" w:beforeAutospacing="0" w:after="0" w:afterAutospacing="0" w:line="480" w:lineRule="auto"/>
        <w:jc w:val="both"/>
        <w:rPr>
          <w:rFonts w:ascii="Lato" w:hAnsi="Lato" w:cstheme="minorHAnsi"/>
          <w:bCs/>
          <w:sz w:val="22"/>
          <w:szCs w:val="22"/>
        </w:rPr>
      </w:pPr>
    </w:p>
    <w:p w14:paraId="22F617A3" w14:textId="4BB64A97" w:rsidR="0083430A" w:rsidRPr="00CB7FC2" w:rsidRDefault="0083430A" w:rsidP="0083430A">
      <w:pPr>
        <w:pStyle w:val="NormalWeb"/>
        <w:tabs>
          <w:tab w:val="left" w:pos="284"/>
        </w:tabs>
        <w:spacing w:before="0" w:beforeAutospacing="0" w:after="0" w:afterAutospacing="0" w:line="480" w:lineRule="auto"/>
        <w:jc w:val="both"/>
        <w:rPr>
          <w:rFonts w:ascii="Lato" w:hAnsi="Lato" w:cstheme="minorHAnsi"/>
          <w:sz w:val="22"/>
          <w:szCs w:val="22"/>
        </w:rPr>
      </w:pPr>
      <w:r w:rsidRPr="00CB7FC2">
        <w:rPr>
          <w:rFonts w:ascii="Lato" w:hAnsi="Lato" w:cstheme="minorHAnsi"/>
          <w:bCs/>
          <w:sz w:val="22"/>
          <w:szCs w:val="22"/>
        </w:rPr>
        <w:t>Al no haber otro asunto</w:t>
      </w:r>
      <w:r w:rsidRPr="00CB7FC2">
        <w:rPr>
          <w:rFonts w:ascii="Lato" w:hAnsi="Lato" w:cstheme="minorHAnsi"/>
          <w:sz w:val="22"/>
          <w:szCs w:val="22"/>
        </w:rPr>
        <w:t xml:space="preserve"> que tratar y siendo las </w:t>
      </w:r>
      <w:r>
        <w:rPr>
          <w:rFonts w:ascii="Lato" w:hAnsi="Lato" w:cstheme="minorHAnsi"/>
          <w:sz w:val="22"/>
          <w:szCs w:val="22"/>
        </w:rPr>
        <w:t xml:space="preserve">quince horas con veinte minutos </w:t>
      </w:r>
      <w:r w:rsidRPr="00CB7FC2">
        <w:rPr>
          <w:rFonts w:ascii="Lato" w:hAnsi="Lato" w:cstheme="minorHAnsi"/>
          <w:sz w:val="22"/>
          <w:szCs w:val="22"/>
        </w:rPr>
        <w:t>de este día, se declara concluida esta sesión</w:t>
      </w:r>
      <w:r>
        <w:rPr>
          <w:rFonts w:ascii="Lato" w:hAnsi="Lato" w:cstheme="minorHAnsi"/>
          <w:sz w:val="22"/>
          <w:szCs w:val="22"/>
        </w:rPr>
        <w:t xml:space="preserve"> extra</w:t>
      </w:r>
      <w:r w:rsidRPr="00CB7FC2">
        <w:rPr>
          <w:rFonts w:ascii="Lato" w:hAnsi="Lato" w:cstheme="minorHAnsi"/>
          <w:sz w:val="22"/>
          <w:szCs w:val="22"/>
        </w:rPr>
        <w:t xml:space="preserve">ordinaria privada del Consejo de la Judicatura del Estado de Tlaxcala, levantándose la presente acta, que firman para constancia los que en ella intervinieron, así como la Licenciada Midory Castro Bañuelos, Secretaria Ejecutiva del Consejo de la Judicatura, quien da fe. </w:t>
      </w:r>
    </w:p>
    <w:p w14:paraId="55F57A7E" w14:textId="77777777" w:rsidR="0083430A" w:rsidRPr="00CB7FC2" w:rsidRDefault="0083430A" w:rsidP="0083430A">
      <w:pPr>
        <w:spacing w:after="0" w:line="240" w:lineRule="auto"/>
        <w:jc w:val="both"/>
        <w:rPr>
          <w:rFonts w:ascii="Lato" w:hAnsi="Lato"/>
          <w:b/>
        </w:rPr>
      </w:pPr>
    </w:p>
    <w:p w14:paraId="4569090B" w14:textId="77777777" w:rsidR="0083430A" w:rsidRPr="00CB7FC2" w:rsidRDefault="0083430A" w:rsidP="0083430A">
      <w:pPr>
        <w:spacing w:after="0" w:line="240" w:lineRule="auto"/>
        <w:jc w:val="both"/>
        <w:rPr>
          <w:rFonts w:ascii="Lato" w:hAnsi="Lato"/>
          <w:b/>
        </w:rPr>
      </w:pPr>
    </w:p>
    <w:p w14:paraId="698CB998" w14:textId="77777777" w:rsidR="0083430A" w:rsidRPr="00CB7FC2" w:rsidRDefault="0083430A" w:rsidP="0083430A">
      <w:pPr>
        <w:spacing w:after="0" w:line="240" w:lineRule="auto"/>
        <w:jc w:val="both"/>
        <w:rPr>
          <w:rFonts w:ascii="Lato" w:hAnsi="Lato"/>
          <w:b/>
          <w:bCs/>
        </w:rPr>
      </w:pPr>
    </w:p>
    <w:p w14:paraId="56B8EAD0" w14:textId="77777777" w:rsidR="0083430A" w:rsidRPr="00CB7FC2" w:rsidRDefault="0083430A" w:rsidP="0083430A">
      <w:pPr>
        <w:spacing w:after="0" w:line="240" w:lineRule="auto"/>
        <w:jc w:val="both"/>
        <w:rPr>
          <w:rFonts w:ascii="Lato" w:hAnsi="Lato"/>
          <w:b/>
          <w:bCs/>
        </w:rPr>
      </w:pPr>
    </w:p>
    <w:p w14:paraId="0F150B4D" w14:textId="77777777" w:rsidR="0083430A" w:rsidRPr="00CB7FC2" w:rsidRDefault="0083430A" w:rsidP="0083430A">
      <w:pPr>
        <w:spacing w:after="0" w:line="240" w:lineRule="auto"/>
        <w:jc w:val="both"/>
        <w:rPr>
          <w:rFonts w:ascii="Lato" w:hAnsi="Lato"/>
          <w:b/>
          <w:bCs/>
        </w:rPr>
      </w:pPr>
    </w:p>
    <w:p w14:paraId="355F455E" w14:textId="77777777" w:rsidR="0083430A" w:rsidRPr="00CB7FC2" w:rsidRDefault="0083430A" w:rsidP="0083430A">
      <w:pPr>
        <w:spacing w:after="0" w:line="240" w:lineRule="auto"/>
        <w:jc w:val="both"/>
        <w:rPr>
          <w:rFonts w:ascii="Lato" w:hAnsi="Lato"/>
          <w:b/>
          <w:bCs/>
        </w:rPr>
      </w:pPr>
    </w:p>
    <w:p w14:paraId="22F4EA10" w14:textId="77777777" w:rsidR="0083430A" w:rsidRPr="00CB7FC2" w:rsidRDefault="0083430A" w:rsidP="0083430A">
      <w:pPr>
        <w:framePr w:hSpace="141" w:wrap="around" w:vAnchor="text" w:hAnchor="margin" w:y="130"/>
        <w:tabs>
          <w:tab w:val="left" w:pos="5387"/>
          <w:tab w:val="left" w:pos="5954"/>
        </w:tabs>
        <w:spacing w:after="0" w:line="240" w:lineRule="auto"/>
        <w:jc w:val="center"/>
        <w:rPr>
          <w:rFonts w:ascii="Lato" w:hAnsi="Lato" w:cstheme="minorHAnsi"/>
        </w:rPr>
      </w:pPr>
      <w:r w:rsidRPr="00CB7FC2">
        <w:rPr>
          <w:rFonts w:ascii="Lato" w:hAnsi="Lato" w:cstheme="minorHAnsi"/>
        </w:rPr>
        <w:t>Magistrada Anel Bañuelos Meneses</w:t>
      </w:r>
    </w:p>
    <w:p w14:paraId="28C42328" w14:textId="77777777" w:rsidR="0083430A" w:rsidRPr="00CB7FC2" w:rsidRDefault="0083430A" w:rsidP="0083430A">
      <w:pPr>
        <w:framePr w:hSpace="141" w:wrap="around" w:vAnchor="text" w:hAnchor="margin" w:y="130"/>
        <w:tabs>
          <w:tab w:val="left" w:pos="5387"/>
          <w:tab w:val="left" w:pos="5954"/>
        </w:tabs>
        <w:spacing w:after="0" w:line="240" w:lineRule="auto"/>
        <w:jc w:val="center"/>
        <w:rPr>
          <w:rFonts w:ascii="Lato" w:hAnsi="Lato" w:cstheme="minorHAnsi"/>
        </w:rPr>
      </w:pPr>
      <w:r w:rsidRPr="00CB7FC2">
        <w:rPr>
          <w:rFonts w:ascii="Lato" w:hAnsi="Lato" w:cstheme="minorHAnsi"/>
        </w:rPr>
        <w:t>Presidenta del Tribunal Superior de Justicia</w:t>
      </w:r>
    </w:p>
    <w:p w14:paraId="078589FB" w14:textId="77777777" w:rsidR="0083430A" w:rsidRDefault="0083430A" w:rsidP="0083430A">
      <w:pPr>
        <w:pStyle w:val="NormalWeb"/>
        <w:tabs>
          <w:tab w:val="left" w:pos="5387"/>
        </w:tabs>
        <w:spacing w:before="0" w:beforeAutospacing="0" w:line="480" w:lineRule="auto"/>
        <w:jc w:val="center"/>
        <w:rPr>
          <w:rFonts w:ascii="Lato" w:hAnsi="Lato" w:cstheme="minorHAnsi"/>
          <w:sz w:val="22"/>
          <w:szCs w:val="22"/>
        </w:rPr>
      </w:pPr>
      <w:r w:rsidRPr="00CB7FC2">
        <w:rPr>
          <w:rFonts w:ascii="Lato" w:hAnsi="Lato" w:cstheme="minorHAnsi"/>
          <w:sz w:val="22"/>
          <w:szCs w:val="22"/>
        </w:rPr>
        <w:t>y del Consejo de la Judicatura del Estado de Tlaxcala</w:t>
      </w:r>
    </w:p>
    <w:p w14:paraId="290B0A7F" w14:textId="77777777" w:rsidR="0083430A" w:rsidRDefault="0083430A" w:rsidP="0083430A">
      <w:pPr>
        <w:pStyle w:val="NormalWeb"/>
        <w:tabs>
          <w:tab w:val="left" w:pos="5387"/>
        </w:tabs>
        <w:spacing w:before="0" w:beforeAutospacing="0"/>
        <w:jc w:val="both"/>
        <w:rPr>
          <w:rFonts w:ascii="Lato" w:hAnsi="Lato" w:cstheme="minorHAnsi"/>
          <w:b/>
          <w:bCs/>
          <w:sz w:val="22"/>
          <w:szCs w:val="22"/>
        </w:rPr>
      </w:pPr>
    </w:p>
    <w:p w14:paraId="79251C1B" w14:textId="68C57189" w:rsidR="0083430A" w:rsidRDefault="0083430A" w:rsidP="0083430A">
      <w:pPr>
        <w:pStyle w:val="NormalWeb"/>
        <w:tabs>
          <w:tab w:val="left" w:pos="5387"/>
        </w:tabs>
        <w:spacing w:before="0" w:beforeAutospacing="0"/>
        <w:jc w:val="both"/>
        <w:rPr>
          <w:rFonts w:ascii="Lato" w:hAnsi="Lato" w:cstheme="minorHAnsi"/>
          <w:b/>
          <w:bCs/>
          <w:sz w:val="22"/>
          <w:szCs w:val="22"/>
        </w:rPr>
      </w:pPr>
      <w:r>
        <w:rPr>
          <w:rFonts w:ascii="Lato" w:hAnsi="Lato" w:cstheme="minorHAnsi"/>
          <w:b/>
          <w:bCs/>
          <w:sz w:val="22"/>
          <w:szCs w:val="22"/>
        </w:rPr>
        <w:lastRenderedPageBreak/>
        <w:t xml:space="preserve">CONTINUACIÓN DEL ACTA </w:t>
      </w:r>
      <w:r w:rsidRPr="0083430A">
        <w:rPr>
          <w:rFonts w:ascii="Lato" w:hAnsi="Lato"/>
          <w:b/>
        </w:rPr>
        <w:t xml:space="preserve">DE SESIÓN EXTRAORDINARIA PRIVADA DEL CONSEJO DE LA JUDICATURA DEL ESTADO DE TLAXCALA, CELEBRADA A LAS </w:t>
      </w:r>
      <w:r w:rsidRPr="0083430A">
        <w:rPr>
          <w:rFonts w:ascii="Lato" w:hAnsi="Lato" w:cstheme="minorHAnsi"/>
          <w:b/>
        </w:rPr>
        <w:t>QUINCE HORAS DEL ONCE DE JUNIO DE DOS MIL VEINTICINCO</w:t>
      </w:r>
      <w:r>
        <w:rPr>
          <w:rFonts w:ascii="Lato" w:hAnsi="Lato" w:cstheme="minorHAnsi"/>
          <w:b/>
        </w:rPr>
        <w:t>.</w:t>
      </w:r>
    </w:p>
    <w:p w14:paraId="60D29174" w14:textId="77777777" w:rsidR="0083430A" w:rsidRDefault="0083430A" w:rsidP="0083430A">
      <w:pPr>
        <w:pStyle w:val="NormalWeb"/>
        <w:tabs>
          <w:tab w:val="left" w:pos="5387"/>
        </w:tabs>
        <w:spacing w:before="0" w:beforeAutospacing="0"/>
        <w:jc w:val="both"/>
        <w:rPr>
          <w:rFonts w:ascii="Lato" w:hAnsi="Lato" w:cstheme="minorHAnsi"/>
          <w:b/>
          <w:bCs/>
          <w:sz w:val="22"/>
          <w:szCs w:val="22"/>
        </w:rPr>
      </w:pPr>
    </w:p>
    <w:p w14:paraId="1F6FA765" w14:textId="77777777" w:rsidR="0083430A" w:rsidRDefault="0083430A" w:rsidP="0083430A">
      <w:pPr>
        <w:pStyle w:val="NormalWeb"/>
        <w:tabs>
          <w:tab w:val="left" w:pos="5387"/>
        </w:tabs>
        <w:spacing w:before="0" w:beforeAutospacing="0"/>
        <w:ind w:left="-142"/>
        <w:jc w:val="both"/>
        <w:rPr>
          <w:rFonts w:ascii="Lato" w:hAnsi="Lato" w:cstheme="minorHAnsi"/>
          <w:b/>
          <w:bCs/>
          <w:sz w:val="22"/>
          <w:szCs w:val="22"/>
        </w:rPr>
      </w:pPr>
    </w:p>
    <w:p w14:paraId="15B75543" w14:textId="77777777" w:rsidR="00D87F8D" w:rsidRDefault="00D87F8D" w:rsidP="0083430A">
      <w:pPr>
        <w:pStyle w:val="NormalWeb"/>
        <w:tabs>
          <w:tab w:val="left" w:pos="5387"/>
        </w:tabs>
        <w:spacing w:before="0" w:beforeAutospacing="0"/>
        <w:ind w:left="-142"/>
        <w:jc w:val="both"/>
        <w:rPr>
          <w:rFonts w:ascii="Lato" w:hAnsi="Lato" w:cstheme="minorHAnsi"/>
          <w:b/>
          <w:bCs/>
          <w:sz w:val="22"/>
          <w:szCs w:val="22"/>
        </w:rPr>
      </w:pPr>
    </w:p>
    <w:tbl>
      <w:tblPr>
        <w:tblpPr w:leftFromText="141" w:rightFromText="141" w:vertAnchor="text" w:horzAnchor="page" w:tblpX="3182" w:tblpY="376"/>
        <w:tblW w:w="8789" w:type="dxa"/>
        <w:tblLook w:val="04A0" w:firstRow="1" w:lastRow="0" w:firstColumn="1" w:lastColumn="0" w:noHBand="0" w:noVBand="1"/>
      </w:tblPr>
      <w:tblGrid>
        <w:gridCol w:w="3969"/>
        <w:gridCol w:w="284"/>
        <w:gridCol w:w="4536"/>
      </w:tblGrid>
      <w:tr w:rsidR="0083430A" w:rsidRPr="00CB7FC2" w14:paraId="06C6DE69" w14:textId="77777777" w:rsidTr="00D87F8D">
        <w:trPr>
          <w:trHeight w:val="317"/>
        </w:trPr>
        <w:tc>
          <w:tcPr>
            <w:tcW w:w="3969" w:type="dxa"/>
          </w:tcPr>
          <w:p w14:paraId="279E7956" w14:textId="77777777" w:rsidR="0083430A" w:rsidRPr="00CB7FC2" w:rsidRDefault="0083430A" w:rsidP="00D87F8D">
            <w:pPr>
              <w:tabs>
                <w:tab w:val="left" w:pos="142"/>
                <w:tab w:val="left" w:pos="5387"/>
                <w:tab w:val="left" w:pos="5954"/>
              </w:tabs>
              <w:spacing w:after="0" w:line="240" w:lineRule="auto"/>
              <w:ind w:left="-142"/>
              <w:jc w:val="center"/>
              <w:rPr>
                <w:rFonts w:ascii="Lato" w:hAnsi="Lato"/>
                <w:b/>
                <w:bCs/>
              </w:rPr>
            </w:pPr>
          </w:p>
          <w:p w14:paraId="05A1B1DC" w14:textId="77777777" w:rsidR="0083430A" w:rsidRPr="00CB7FC2" w:rsidRDefault="0083430A" w:rsidP="00D87F8D">
            <w:pPr>
              <w:tabs>
                <w:tab w:val="left" w:pos="142"/>
                <w:tab w:val="left" w:pos="5387"/>
                <w:tab w:val="left" w:pos="5954"/>
              </w:tabs>
              <w:spacing w:after="0" w:line="240" w:lineRule="auto"/>
              <w:ind w:left="-142"/>
              <w:jc w:val="center"/>
              <w:rPr>
                <w:rFonts w:ascii="Lato" w:hAnsi="Lato"/>
                <w:b/>
                <w:bCs/>
              </w:rPr>
            </w:pPr>
          </w:p>
          <w:p w14:paraId="273101B1"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 xml:space="preserve">Mtro. Germán Mendoza Papalotzi </w:t>
            </w:r>
          </w:p>
          <w:p w14:paraId="1E1AA2B1"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tc>
        <w:tc>
          <w:tcPr>
            <w:tcW w:w="284" w:type="dxa"/>
          </w:tcPr>
          <w:p w14:paraId="7EE02D66" w14:textId="77777777" w:rsidR="0083430A" w:rsidRPr="00CB7FC2" w:rsidRDefault="0083430A" w:rsidP="00D87F8D">
            <w:pPr>
              <w:tabs>
                <w:tab w:val="left" w:pos="142"/>
                <w:tab w:val="left" w:pos="5387"/>
                <w:tab w:val="left" w:pos="5954"/>
              </w:tabs>
              <w:spacing w:after="0" w:line="240" w:lineRule="auto"/>
              <w:ind w:left="-142"/>
              <w:jc w:val="both"/>
              <w:rPr>
                <w:rFonts w:ascii="Lato" w:hAnsi="Lato" w:cstheme="minorHAnsi"/>
              </w:rPr>
            </w:pPr>
          </w:p>
          <w:p w14:paraId="793A9EBB" w14:textId="77777777" w:rsidR="0083430A" w:rsidRPr="00CB7FC2" w:rsidRDefault="0083430A" w:rsidP="00D87F8D">
            <w:pPr>
              <w:tabs>
                <w:tab w:val="left" w:pos="142"/>
                <w:tab w:val="left" w:pos="5387"/>
                <w:tab w:val="left" w:pos="5954"/>
              </w:tabs>
              <w:spacing w:after="0" w:line="240" w:lineRule="auto"/>
              <w:ind w:left="-142"/>
              <w:jc w:val="both"/>
              <w:rPr>
                <w:rFonts w:ascii="Lato" w:hAnsi="Lato" w:cstheme="minorHAnsi"/>
              </w:rPr>
            </w:pPr>
          </w:p>
          <w:p w14:paraId="58E875BA" w14:textId="77777777" w:rsidR="0083430A" w:rsidRPr="00CB7FC2" w:rsidRDefault="0083430A" w:rsidP="00D87F8D">
            <w:pPr>
              <w:tabs>
                <w:tab w:val="left" w:pos="142"/>
                <w:tab w:val="left" w:pos="5387"/>
                <w:tab w:val="left" w:pos="5954"/>
              </w:tabs>
              <w:spacing w:after="0" w:line="240" w:lineRule="auto"/>
              <w:ind w:left="-142"/>
              <w:jc w:val="both"/>
              <w:rPr>
                <w:rFonts w:ascii="Lato" w:hAnsi="Lato" w:cstheme="minorHAnsi"/>
              </w:rPr>
            </w:pPr>
          </w:p>
          <w:p w14:paraId="68F93BE8" w14:textId="77777777" w:rsidR="0083430A" w:rsidRPr="00CB7FC2" w:rsidRDefault="0083430A" w:rsidP="00D87F8D">
            <w:pPr>
              <w:tabs>
                <w:tab w:val="left" w:pos="142"/>
                <w:tab w:val="left" w:pos="5387"/>
                <w:tab w:val="left" w:pos="5954"/>
              </w:tabs>
              <w:spacing w:after="0" w:line="240" w:lineRule="auto"/>
              <w:ind w:left="-142"/>
              <w:jc w:val="both"/>
              <w:rPr>
                <w:rFonts w:ascii="Lato" w:hAnsi="Lato" w:cstheme="minorHAnsi"/>
              </w:rPr>
            </w:pPr>
          </w:p>
          <w:p w14:paraId="3C7C1D3B" w14:textId="77777777" w:rsidR="0083430A" w:rsidRPr="00CB7FC2" w:rsidRDefault="0083430A" w:rsidP="00D87F8D">
            <w:pPr>
              <w:tabs>
                <w:tab w:val="left" w:pos="142"/>
                <w:tab w:val="left" w:pos="5387"/>
                <w:tab w:val="left" w:pos="5954"/>
              </w:tabs>
              <w:spacing w:after="0" w:line="240" w:lineRule="auto"/>
              <w:ind w:left="-142"/>
              <w:jc w:val="both"/>
              <w:rPr>
                <w:rFonts w:ascii="Lato" w:hAnsi="Lato" w:cstheme="minorHAnsi"/>
              </w:rPr>
            </w:pPr>
          </w:p>
          <w:p w14:paraId="007A3422" w14:textId="77777777" w:rsidR="0083430A" w:rsidRPr="00CB7FC2" w:rsidRDefault="0083430A" w:rsidP="00D87F8D">
            <w:pPr>
              <w:tabs>
                <w:tab w:val="left" w:pos="142"/>
                <w:tab w:val="left" w:pos="5387"/>
                <w:tab w:val="left" w:pos="5954"/>
              </w:tabs>
              <w:spacing w:after="0" w:line="240" w:lineRule="auto"/>
              <w:ind w:left="-142"/>
              <w:jc w:val="both"/>
              <w:rPr>
                <w:rFonts w:ascii="Lato" w:hAnsi="Lato" w:cstheme="minorHAnsi"/>
              </w:rPr>
            </w:pPr>
          </w:p>
        </w:tc>
        <w:tc>
          <w:tcPr>
            <w:tcW w:w="4536" w:type="dxa"/>
          </w:tcPr>
          <w:p w14:paraId="6B2EABB4" w14:textId="77777777" w:rsidR="0083430A" w:rsidRPr="00CB7FC2" w:rsidRDefault="0083430A" w:rsidP="00D87F8D">
            <w:pPr>
              <w:tabs>
                <w:tab w:val="left" w:pos="5387"/>
                <w:tab w:val="left" w:pos="5954"/>
              </w:tabs>
              <w:spacing w:after="0" w:line="240" w:lineRule="auto"/>
              <w:ind w:left="-142"/>
              <w:jc w:val="center"/>
              <w:rPr>
                <w:rFonts w:ascii="Lato" w:hAnsi="Lato" w:cstheme="minorHAnsi"/>
              </w:rPr>
            </w:pPr>
          </w:p>
          <w:p w14:paraId="787E10CC" w14:textId="77777777" w:rsidR="0083430A" w:rsidRPr="00CB7FC2" w:rsidRDefault="0083430A" w:rsidP="00D87F8D">
            <w:pPr>
              <w:tabs>
                <w:tab w:val="left" w:pos="5387"/>
                <w:tab w:val="left" w:pos="5954"/>
              </w:tabs>
              <w:spacing w:after="0" w:line="240" w:lineRule="auto"/>
              <w:ind w:left="-142"/>
              <w:jc w:val="center"/>
              <w:rPr>
                <w:rFonts w:ascii="Lato" w:hAnsi="Lato" w:cstheme="minorHAnsi"/>
              </w:rPr>
            </w:pPr>
          </w:p>
          <w:p w14:paraId="175769F5" w14:textId="77777777" w:rsidR="0083430A" w:rsidRPr="00CB7FC2" w:rsidRDefault="0083430A" w:rsidP="00D87F8D">
            <w:pPr>
              <w:tabs>
                <w:tab w:val="left" w:pos="5387"/>
                <w:tab w:val="left" w:pos="5954"/>
              </w:tabs>
              <w:spacing w:after="0" w:line="240" w:lineRule="auto"/>
              <w:ind w:left="-142"/>
              <w:jc w:val="center"/>
              <w:rPr>
                <w:rFonts w:ascii="Lato" w:hAnsi="Lato" w:cstheme="minorHAnsi"/>
              </w:rPr>
            </w:pPr>
            <w:r w:rsidRPr="00CB7FC2">
              <w:rPr>
                <w:rFonts w:ascii="Lato" w:hAnsi="Lato" w:cstheme="minorHAnsi"/>
              </w:rPr>
              <w:t>Lcda. Violeta Fernández Vázquez</w:t>
            </w:r>
          </w:p>
          <w:p w14:paraId="0F889B9F" w14:textId="77777777" w:rsidR="0083430A" w:rsidRPr="00CB7FC2" w:rsidRDefault="0083430A" w:rsidP="00D87F8D">
            <w:pPr>
              <w:tabs>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tc>
      </w:tr>
    </w:tbl>
    <w:p w14:paraId="164F05BD" w14:textId="77777777" w:rsidR="0083430A" w:rsidRPr="00CB7FC2" w:rsidRDefault="0083430A" w:rsidP="0083430A">
      <w:pPr>
        <w:pStyle w:val="NormalWeb"/>
        <w:tabs>
          <w:tab w:val="left" w:pos="5387"/>
        </w:tabs>
        <w:spacing w:before="0" w:beforeAutospacing="0"/>
        <w:ind w:left="-142"/>
        <w:jc w:val="both"/>
        <w:rPr>
          <w:rFonts w:ascii="Lato" w:hAnsi="Lato" w:cstheme="minorHAnsi"/>
          <w:sz w:val="22"/>
          <w:szCs w:val="22"/>
        </w:rPr>
      </w:pPr>
      <w:r>
        <w:rPr>
          <w:rFonts w:ascii="Lato" w:hAnsi="Lato" w:cstheme="minorHAnsi"/>
          <w:b/>
          <w:bCs/>
          <w:sz w:val="22"/>
          <w:szCs w:val="22"/>
        </w:rPr>
        <w:t xml:space="preserve"> </w:t>
      </w:r>
    </w:p>
    <w:p w14:paraId="709BE1D9" w14:textId="77777777" w:rsidR="0083430A" w:rsidRDefault="0083430A" w:rsidP="0083430A">
      <w:pPr>
        <w:pStyle w:val="NormalWeb"/>
        <w:tabs>
          <w:tab w:val="left" w:pos="5387"/>
        </w:tabs>
        <w:spacing w:before="0" w:beforeAutospacing="0"/>
        <w:ind w:left="-142"/>
        <w:jc w:val="both"/>
        <w:rPr>
          <w:rFonts w:ascii="Lato" w:hAnsi="Lato" w:cstheme="minorHAnsi"/>
          <w:b/>
          <w:bCs/>
          <w:sz w:val="22"/>
          <w:szCs w:val="22"/>
        </w:rPr>
      </w:pPr>
    </w:p>
    <w:p w14:paraId="273438E5" w14:textId="77777777" w:rsidR="0083430A" w:rsidRPr="00CB7FC2" w:rsidRDefault="0083430A" w:rsidP="0083430A">
      <w:pPr>
        <w:pStyle w:val="NormalWeb"/>
        <w:tabs>
          <w:tab w:val="left" w:pos="5387"/>
        </w:tabs>
        <w:spacing w:before="0" w:beforeAutospacing="0"/>
        <w:ind w:left="-142"/>
        <w:jc w:val="both"/>
        <w:rPr>
          <w:rFonts w:ascii="Lato" w:hAnsi="Lato" w:cstheme="minorHAnsi"/>
          <w:b/>
          <w:bCs/>
          <w:sz w:val="22"/>
          <w:szCs w:val="22"/>
        </w:rPr>
      </w:pPr>
    </w:p>
    <w:tbl>
      <w:tblPr>
        <w:tblpPr w:leftFromText="141" w:rightFromText="141" w:vertAnchor="text" w:horzAnchor="page" w:tblpX="3164" w:tblpY="2270"/>
        <w:tblW w:w="8647" w:type="dxa"/>
        <w:tblLook w:val="04A0" w:firstRow="1" w:lastRow="0" w:firstColumn="1" w:lastColumn="0" w:noHBand="0" w:noVBand="1"/>
      </w:tblPr>
      <w:tblGrid>
        <w:gridCol w:w="8647"/>
      </w:tblGrid>
      <w:tr w:rsidR="0083430A" w:rsidRPr="00CB7FC2" w14:paraId="688B0DAC" w14:textId="77777777" w:rsidTr="00D87F8D">
        <w:trPr>
          <w:trHeight w:val="317"/>
        </w:trPr>
        <w:tc>
          <w:tcPr>
            <w:tcW w:w="8647" w:type="dxa"/>
          </w:tcPr>
          <w:p w14:paraId="197774CC"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b/>
                <w:bCs/>
              </w:rPr>
            </w:pPr>
          </w:p>
          <w:p w14:paraId="58A592B1" w14:textId="77777777" w:rsidR="00D87F8D" w:rsidRDefault="00D87F8D" w:rsidP="00D87F8D">
            <w:pPr>
              <w:tabs>
                <w:tab w:val="left" w:pos="142"/>
                <w:tab w:val="left" w:pos="5387"/>
                <w:tab w:val="left" w:pos="5954"/>
              </w:tabs>
              <w:spacing w:after="0" w:line="240" w:lineRule="auto"/>
              <w:ind w:left="-142"/>
              <w:jc w:val="center"/>
              <w:rPr>
                <w:rFonts w:ascii="Lato" w:hAnsi="Lato" w:cstheme="minorHAnsi"/>
                <w:b/>
                <w:bCs/>
              </w:rPr>
            </w:pPr>
          </w:p>
          <w:p w14:paraId="16C87427" w14:textId="1E9F1998" w:rsidR="0083430A" w:rsidRPr="00CB7FC2" w:rsidRDefault="0083430A" w:rsidP="00D87F8D">
            <w:pPr>
              <w:tabs>
                <w:tab w:val="left" w:pos="142"/>
                <w:tab w:val="left" w:pos="5387"/>
                <w:tab w:val="left" w:pos="5954"/>
              </w:tabs>
              <w:spacing w:after="0" w:line="240" w:lineRule="auto"/>
              <w:ind w:left="-142"/>
              <w:jc w:val="center"/>
              <w:rPr>
                <w:rFonts w:ascii="Lato" w:hAnsi="Lato" w:cstheme="minorHAnsi"/>
                <w:b/>
                <w:bCs/>
              </w:rPr>
            </w:pPr>
            <w:r w:rsidRPr="00CB7FC2">
              <w:rPr>
                <w:rFonts w:ascii="Lato" w:hAnsi="Lato" w:cstheme="minorHAnsi"/>
                <w:b/>
                <w:bCs/>
              </w:rPr>
              <w:t>DOY FE</w:t>
            </w:r>
          </w:p>
          <w:p w14:paraId="231CBEEE"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b/>
                <w:bCs/>
              </w:rPr>
            </w:pPr>
          </w:p>
          <w:p w14:paraId="20D5843C"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b/>
                <w:bCs/>
              </w:rPr>
            </w:pPr>
          </w:p>
          <w:p w14:paraId="3A3EA81F"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rPr>
            </w:pPr>
          </w:p>
          <w:p w14:paraId="10C47B31"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 xml:space="preserve">Lcda. Midory Castro Bañuelos </w:t>
            </w:r>
          </w:p>
          <w:p w14:paraId="5CB6B6AE" w14:textId="77777777" w:rsidR="0083430A" w:rsidRPr="00CB7FC2" w:rsidRDefault="0083430A" w:rsidP="00D87F8D">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Secretaria Ejecutiva del Consejo de la Judicatura del Estado de Tlaxcala.</w:t>
            </w:r>
          </w:p>
        </w:tc>
      </w:tr>
    </w:tbl>
    <w:p w14:paraId="39985EDE" w14:textId="77777777" w:rsidR="0083430A" w:rsidRPr="00CB7FC2" w:rsidRDefault="0083430A" w:rsidP="0083430A">
      <w:pPr>
        <w:tabs>
          <w:tab w:val="left" w:pos="5387"/>
        </w:tabs>
        <w:spacing w:after="0" w:line="240" w:lineRule="auto"/>
        <w:ind w:left="-142"/>
        <w:jc w:val="both"/>
        <w:rPr>
          <w:rFonts w:ascii="Lato" w:hAnsi="Lato"/>
        </w:rPr>
      </w:pPr>
    </w:p>
    <w:tbl>
      <w:tblPr>
        <w:tblpPr w:leftFromText="141" w:rightFromText="141" w:vertAnchor="text" w:horzAnchor="page" w:tblpX="3216" w:tblpY="449"/>
        <w:tblW w:w="8647" w:type="dxa"/>
        <w:tblLook w:val="04A0" w:firstRow="1" w:lastRow="0" w:firstColumn="1" w:lastColumn="0" w:noHBand="0" w:noVBand="1"/>
      </w:tblPr>
      <w:tblGrid>
        <w:gridCol w:w="3828"/>
        <w:gridCol w:w="619"/>
        <w:gridCol w:w="4200"/>
      </w:tblGrid>
      <w:tr w:rsidR="00D87F8D" w:rsidRPr="00CB7FC2" w14:paraId="05DBA510" w14:textId="77777777" w:rsidTr="00D87F8D">
        <w:trPr>
          <w:trHeight w:val="317"/>
        </w:trPr>
        <w:tc>
          <w:tcPr>
            <w:tcW w:w="3828" w:type="dxa"/>
          </w:tcPr>
          <w:p w14:paraId="736862E3" w14:textId="77777777" w:rsidR="00D87F8D" w:rsidRPr="00CB7FC2" w:rsidRDefault="00D87F8D" w:rsidP="00D87F8D">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Lcda. Alejandra Cósetl Flores</w:t>
            </w:r>
          </w:p>
          <w:p w14:paraId="06A69142" w14:textId="77777777" w:rsidR="00D87F8D" w:rsidRPr="00CB7FC2" w:rsidRDefault="00D87F8D" w:rsidP="00D87F8D">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tc>
        <w:tc>
          <w:tcPr>
            <w:tcW w:w="619" w:type="dxa"/>
          </w:tcPr>
          <w:p w14:paraId="3F1F4EF1" w14:textId="77777777" w:rsidR="00D87F8D" w:rsidRPr="00CB7FC2" w:rsidRDefault="00D87F8D" w:rsidP="00D87F8D">
            <w:pPr>
              <w:tabs>
                <w:tab w:val="left" w:pos="142"/>
                <w:tab w:val="left" w:pos="5387"/>
                <w:tab w:val="left" w:pos="5954"/>
              </w:tabs>
              <w:spacing w:after="0" w:line="240" w:lineRule="auto"/>
              <w:ind w:left="-142"/>
              <w:jc w:val="both"/>
              <w:rPr>
                <w:rFonts w:ascii="Lato" w:hAnsi="Lato" w:cstheme="minorHAnsi"/>
              </w:rPr>
            </w:pPr>
          </w:p>
        </w:tc>
        <w:tc>
          <w:tcPr>
            <w:tcW w:w="4200" w:type="dxa"/>
          </w:tcPr>
          <w:p w14:paraId="2F2455B5" w14:textId="77777777" w:rsidR="00D87F8D" w:rsidRPr="00CB7FC2" w:rsidRDefault="00D87F8D" w:rsidP="00D87F8D">
            <w:pPr>
              <w:tabs>
                <w:tab w:val="left" w:pos="-107"/>
                <w:tab w:val="left" w:pos="5387"/>
                <w:tab w:val="left" w:pos="5954"/>
              </w:tabs>
              <w:spacing w:after="0" w:line="240" w:lineRule="auto"/>
              <w:ind w:left="-142"/>
              <w:jc w:val="center"/>
              <w:rPr>
                <w:rFonts w:ascii="Lato" w:hAnsi="Lato" w:cstheme="minorHAnsi"/>
              </w:rPr>
            </w:pPr>
            <w:r w:rsidRPr="00CB7FC2">
              <w:rPr>
                <w:rFonts w:ascii="Lato" w:hAnsi="Lato" w:cstheme="minorHAnsi"/>
              </w:rPr>
              <w:t>Lcdo. Miguel Sánchez Ramírez</w:t>
            </w:r>
          </w:p>
          <w:p w14:paraId="1FF8D8A6" w14:textId="77777777" w:rsidR="00D87F8D" w:rsidRPr="00CB7FC2" w:rsidRDefault="00D87F8D" w:rsidP="00D87F8D">
            <w:pPr>
              <w:tabs>
                <w:tab w:val="left" w:pos="-107"/>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p w14:paraId="289C0E41" w14:textId="77777777" w:rsidR="00D87F8D" w:rsidRPr="00CB7FC2" w:rsidRDefault="00D87F8D" w:rsidP="00D87F8D">
            <w:pPr>
              <w:tabs>
                <w:tab w:val="left" w:pos="142"/>
                <w:tab w:val="left" w:pos="5387"/>
                <w:tab w:val="left" w:pos="5954"/>
              </w:tabs>
              <w:spacing w:after="0" w:line="240" w:lineRule="auto"/>
              <w:ind w:left="-142"/>
              <w:jc w:val="center"/>
              <w:rPr>
                <w:rFonts w:ascii="Lato" w:hAnsi="Lato" w:cstheme="minorHAnsi"/>
              </w:rPr>
            </w:pPr>
          </w:p>
        </w:tc>
      </w:tr>
    </w:tbl>
    <w:p w14:paraId="257C4D42" w14:textId="77777777" w:rsidR="0083430A" w:rsidRPr="00CB7FC2" w:rsidRDefault="0083430A" w:rsidP="0083430A">
      <w:pPr>
        <w:tabs>
          <w:tab w:val="left" w:pos="5387"/>
        </w:tabs>
        <w:spacing w:after="0" w:line="480" w:lineRule="auto"/>
        <w:ind w:left="-142"/>
        <w:jc w:val="both"/>
        <w:rPr>
          <w:rFonts w:ascii="Lato" w:hAnsi="Lato" w:cstheme="minorHAnsi"/>
          <w:b/>
          <w:bCs/>
        </w:rPr>
      </w:pPr>
    </w:p>
    <w:p w14:paraId="79D27CF4" w14:textId="77777777" w:rsidR="0083430A" w:rsidRDefault="0083430A" w:rsidP="0083430A">
      <w:pPr>
        <w:ind w:left="-142"/>
      </w:pPr>
    </w:p>
    <w:p w14:paraId="6B28FDD7" w14:textId="77777777" w:rsidR="00D87F8D" w:rsidRDefault="00D87F8D" w:rsidP="0083430A">
      <w:pPr>
        <w:ind w:left="-142"/>
      </w:pPr>
    </w:p>
    <w:p w14:paraId="7F4CD04C" w14:textId="77777777" w:rsidR="00D87F8D" w:rsidRDefault="00D87F8D" w:rsidP="0083430A">
      <w:pPr>
        <w:ind w:left="-142"/>
      </w:pPr>
    </w:p>
    <w:p w14:paraId="13CAA234" w14:textId="77777777" w:rsidR="00D87F8D" w:rsidRDefault="00D87F8D" w:rsidP="0083430A">
      <w:pPr>
        <w:ind w:left="-142"/>
      </w:pPr>
    </w:p>
    <w:p w14:paraId="1B108B9D" w14:textId="77777777" w:rsidR="0083430A" w:rsidRDefault="0083430A" w:rsidP="0083430A">
      <w:pPr>
        <w:pStyle w:val="NormalWeb"/>
        <w:spacing w:line="480" w:lineRule="auto"/>
        <w:ind w:left="-142"/>
        <w:jc w:val="both"/>
        <w:rPr>
          <w:rFonts w:ascii="Lato" w:hAnsi="Lato"/>
          <w:b/>
          <w:bCs/>
          <w:color w:val="000000"/>
          <w:sz w:val="22"/>
          <w:szCs w:val="22"/>
        </w:rPr>
      </w:pPr>
    </w:p>
    <w:p w14:paraId="64C8B9F5" w14:textId="77777777" w:rsidR="0083430A" w:rsidRDefault="0083430A" w:rsidP="0083430A">
      <w:pPr>
        <w:pStyle w:val="NormalWeb"/>
        <w:spacing w:line="480" w:lineRule="auto"/>
        <w:ind w:left="-142"/>
        <w:jc w:val="both"/>
        <w:rPr>
          <w:rFonts w:ascii="Lato" w:hAnsi="Lato"/>
          <w:b/>
          <w:bCs/>
          <w:color w:val="000000"/>
          <w:sz w:val="22"/>
          <w:szCs w:val="22"/>
        </w:rPr>
      </w:pPr>
    </w:p>
    <w:p w14:paraId="1F32710D" w14:textId="5E78566A" w:rsidR="006A5D87" w:rsidRPr="001851C6" w:rsidRDefault="006A5D87" w:rsidP="0083430A">
      <w:pPr>
        <w:pStyle w:val="NormalWeb"/>
        <w:spacing w:line="480" w:lineRule="auto"/>
        <w:ind w:left="-142"/>
        <w:rPr>
          <w:rFonts w:ascii="Lato" w:hAnsi="Lato" w:cstheme="minorHAnsi"/>
          <w:b/>
          <w:bCs/>
          <w:color w:val="000000" w:themeColor="text1"/>
          <w:sz w:val="22"/>
          <w:szCs w:val="22"/>
          <w:bdr w:val="none" w:sz="0" w:space="0" w:color="auto" w:frame="1"/>
        </w:rPr>
      </w:pPr>
    </w:p>
    <w:p w14:paraId="6ECFCB09" w14:textId="67DA32CB" w:rsidR="009E58BF" w:rsidRPr="001851C6" w:rsidRDefault="009E58BF" w:rsidP="0083430A">
      <w:pPr>
        <w:spacing w:after="0" w:line="480" w:lineRule="auto"/>
        <w:ind w:left="-142"/>
        <w:jc w:val="both"/>
        <w:rPr>
          <w:rFonts w:ascii="Lato" w:hAnsi="Lato"/>
        </w:rPr>
      </w:pPr>
    </w:p>
    <w:sectPr w:rsidR="009E58BF" w:rsidRPr="001851C6" w:rsidSect="00922BF2">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02739" w14:textId="77777777" w:rsidR="00E1140F" w:rsidRDefault="00E1140F">
      <w:pPr>
        <w:spacing w:after="0" w:line="240" w:lineRule="auto"/>
      </w:pPr>
      <w:r>
        <w:separator/>
      </w:r>
    </w:p>
  </w:endnote>
  <w:endnote w:type="continuationSeparator" w:id="0">
    <w:p w14:paraId="03F1E3DE" w14:textId="77777777" w:rsidR="00E1140F" w:rsidRDefault="00E1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41D32" w14:textId="77777777" w:rsidR="00E1140F" w:rsidRDefault="00E1140F">
      <w:pPr>
        <w:spacing w:after="0" w:line="240" w:lineRule="auto"/>
      </w:pPr>
      <w:r>
        <w:separator/>
      </w:r>
    </w:p>
  </w:footnote>
  <w:footnote w:type="continuationSeparator" w:id="0">
    <w:p w14:paraId="1EAA3477" w14:textId="77777777" w:rsidR="00E1140F" w:rsidRDefault="00E11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bookmarkStart w:id="9" w:name="_Hlk93306782" w:displacedByCustomXml="prev"/>
      <w:bookmarkStart w:id="10" w:name="_Hlk93306781" w:displacedByCustomXml="prev"/>
      <w:p w14:paraId="0CB151A1" w14:textId="12BA3752"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rPr>
          <w:t xml:space="preserve">ACTA NÚMERO: </w:t>
        </w:r>
        <w:r w:rsidR="00922BF2">
          <w:rPr>
            <w:rFonts w:asciiTheme="minorHAnsi" w:hAnsiTheme="minorHAnsi" w:cstheme="minorHAnsi"/>
            <w:b/>
            <w:bCs/>
          </w:rPr>
          <w:t>57</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9"/>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8"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0"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3"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8"/>
  </w:num>
  <w:num w:numId="2" w16cid:durableId="1719864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1"/>
  </w:num>
  <w:num w:numId="5" w16cid:durableId="711003999">
    <w:abstractNumId w:val="9"/>
  </w:num>
  <w:num w:numId="6" w16cid:durableId="1342586187">
    <w:abstractNumId w:val="35"/>
  </w:num>
  <w:num w:numId="7" w16cid:durableId="552545073">
    <w:abstractNumId w:val="23"/>
  </w:num>
  <w:num w:numId="8" w16cid:durableId="1125582504">
    <w:abstractNumId w:val="33"/>
  </w:num>
  <w:num w:numId="9" w16cid:durableId="2033535532">
    <w:abstractNumId w:val="37"/>
  </w:num>
  <w:num w:numId="10" w16cid:durableId="539434611">
    <w:abstractNumId w:val="31"/>
  </w:num>
  <w:num w:numId="11" w16cid:durableId="940066454">
    <w:abstractNumId w:val="13"/>
  </w:num>
  <w:num w:numId="12" w16cid:durableId="44186265">
    <w:abstractNumId w:val="3"/>
  </w:num>
  <w:num w:numId="13" w16cid:durableId="1993486393">
    <w:abstractNumId w:val="12"/>
  </w:num>
  <w:num w:numId="14" w16cid:durableId="1637636217">
    <w:abstractNumId w:val="38"/>
  </w:num>
  <w:num w:numId="15" w16cid:durableId="1930387205">
    <w:abstractNumId w:val="24"/>
  </w:num>
  <w:num w:numId="16" w16cid:durableId="1994872274">
    <w:abstractNumId w:val="22"/>
  </w:num>
  <w:num w:numId="17" w16cid:durableId="950282019">
    <w:abstractNumId w:val="30"/>
  </w:num>
  <w:num w:numId="18" w16cid:durableId="1703240276">
    <w:abstractNumId w:val="42"/>
  </w:num>
  <w:num w:numId="19" w16cid:durableId="4211457">
    <w:abstractNumId w:val="27"/>
  </w:num>
  <w:num w:numId="20" w16cid:durableId="803740560">
    <w:abstractNumId w:val="40"/>
  </w:num>
  <w:num w:numId="21" w16cid:durableId="1331324021">
    <w:abstractNumId w:val="43"/>
  </w:num>
  <w:num w:numId="22" w16cid:durableId="1032733189">
    <w:abstractNumId w:val="16"/>
  </w:num>
  <w:num w:numId="23" w16cid:durableId="515927401">
    <w:abstractNumId w:val="6"/>
  </w:num>
  <w:num w:numId="24" w16cid:durableId="142503258">
    <w:abstractNumId w:val="39"/>
  </w:num>
  <w:num w:numId="25" w16cid:durableId="120612950">
    <w:abstractNumId w:val="4"/>
  </w:num>
  <w:num w:numId="26" w16cid:durableId="1155489127">
    <w:abstractNumId w:val="29"/>
  </w:num>
  <w:num w:numId="27" w16cid:durableId="1093355439">
    <w:abstractNumId w:val="41"/>
  </w:num>
  <w:num w:numId="28" w16cid:durableId="1229268774">
    <w:abstractNumId w:val="11"/>
  </w:num>
  <w:num w:numId="29" w16cid:durableId="1546676967">
    <w:abstractNumId w:val="28"/>
  </w:num>
  <w:num w:numId="30" w16cid:durableId="2026401603">
    <w:abstractNumId w:val="26"/>
  </w:num>
  <w:num w:numId="31" w16cid:durableId="1563637607">
    <w:abstractNumId w:val="5"/>
  </w:num>
  <w:num w:numId="32" w16cid:durableId="158815434">
    <w:abstractNumId w:val="20"/>
  </w:num>
  <w:num w:numId="33" w16cid:durableId="835720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0"/>
  </w:num>
  <w:num w:numId="36" w16cid:durableId="2009863600">
    <w:abstractNumId w:val="44"/>
  </w:num>
  <w:num w:numId="37" w16cid:durableId="1545950160">
    <w:abstractNumId w:val="15"/>
  </w:num>
  <w:num w:numId="38" w16cid:durableId="619068831">
    <w:abstractNumId w:val="34"/>
  </w:num>
  <w:num w:numId="39" w16cid:durableId="1756974151">
    <w:abstractNumId w:val="25"/>
  </w:num>
  <w:num w:numId="40" w16cid:durableId="864749224">
    <w:abstractNumId w:val="36"/>
  </w:num>
  <w:num w:numId="41" w16cid:durableId="1682243780">
    <w:abstractNumId w:val="21"/>
  </w:num>
  <w:num w:numId="42" w16cid:durableId="1426994792">
    <w:abstractNumId w:val="17"/>
  </w:num>
  <w:num w:numId="43" w16cid:durableId="2074426278">
    <w:abstractNumId w:val="32"/>
  </w:num>
  <w:num w:numId="44" w16cid:durableId="606352516">
    <w:abstractNumId w:val="0"/>
  </w:num>
  <w:num w:numId="45" w16cid:durableId="1392652302">
    <w:abstractNumId w:val="2"/>
  </w:num>
  <w:num w:numId="46" w16cid:durableId="214257222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3F2"/>
    <w:rsid w:val="000B6739"/>
    <w:rsid w:val="000B7410"/>
    <w:rsid w:val="000C0869"/>
    <w:rsid w:val="000C1E39"/>
    <w:rsid w:val="000C288A"/>
    <w:rsid w:val="000C4583"/>
    <w:rsid w:val="000C5FB7"/>
    <w:rsid w:val="000C6BF5"/>
    <w:rsid w:val="000C79E9"/>
    <w:rsid w:val="000D4323"/>
    <w:rsid w:val="000D685B"/>
    <w:rsid w:val="000E0118"/>
    <w:rsid w:val="000E367D"/>
    <w:rsid w:val="000E5CCE"/>
    <w:rsid w:val="000E69B4"/>
    <w:rsid w:val="000E6A64"/>
    <w:rsid w:val="000E7908"/>
    <w:rsid w:val="000F0BBF"/>
    <w:rsid w:val="000F153F"/>
    <w:rsid w:val="000F253B"/>
    <w:rsid w:val="000F2820"/>
    <w:rsid w:val="000F2F75"/>
    <w:rsid w:val="000F3484"/>
    <w:rsid w:val="00100F16"/>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0FC4"/>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90A"/>
    <w:rsid w:val="00214BF1"/>
    <w:rsid w:val="002160AC"/>
    <w:rsid w:val="00216DE9"/>
    <w:rsid w:val="00217074"/>
    <w:rsid w:val="00217841"/>
    <w:rsid w:val="00220783"/>
    <w:rsid w:val="00221403"/>
    <w:rsid w:val="002215B6"/>
    <w:rsid w:val="002223BF"/>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1A29"/>
    <w:rsid w:val="00272B29"/>
    <w:rsid w:val="00280A0D"/>
    <w:rsid w:val="00280D38"/>
    <w:rsid w:val="0028134B"/>
    <w:rsid w:val="00283BB9"/>
    <w:rsid w:val="0028661B"/>
    <w:rsid w:val="00286C86"/>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6E7"/>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896"/>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37AA"/>
    <w:rsid w:val="004B58B4"/>
    <w:rsid w:val="004B64FE"/>
    <w:rsid w:val="004B6FDE"/>
    <w:rsid w:val="004B7136"/>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D72A3"/>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CB4"/>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5D64"/>
    <w:rsid w:val="00607721"/>
    <w:rsid w:val="00607D0D"/>
    <w:rsid w:val="00613863"/>
    <w:rsid w:val="00613DE5"/>
    <w:rsid w:val="00614A2A"/>
    <w:rsid w:val="006150A4"/>
    <w:rsid w:val="00617833"/>
    <w:rsid w:val="00620534"/>
    <w:rsid w:val="00620EF0"/>
    <w:rsid w:val="006223D2"/>
    <w:rsid w:val="0062264A"/>
    <w:rsid w:val="00623A5D"/>
    <w:rsid w:val="00623C63"/>
    <w:rsid w:val="0062505B"/>
    <w:rsid w:val="00626573"/>
    <w:rsid w:val="00627F78"/>
    <w:rsid w:val="00630B04"/>
    <w:rsid w:val="006311D5"/>
    <w:rsid w:val="00631E3F"/>
    <w:rsid w:val="0063319E"/>
    <w:rsid w:val="0063336F"/>
    <w:rsid w:val="00633F08"/>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146E"/>
    <w:rsid w:val="006A223A"/>
    <w:rsid w:val="006A35DB"/>
    <w:rsid w:val="006A3F00"/>
    <w:rsid w:val="006A4345"/>
    <w:rsid w:val="006A5D87"/>
    <w:rsid w:val="006A5DA4"/>
    <w:rsid w:val="006A6B97"/>
    <w:rsid w:val="006B1085"/>
    <w:rsid w:val="006B1C26"/>
    <w:rsid w:val="006B1EE2"/>
    <w:rsid w:val="006B221E"/>
    <w:rsid w:val="006B2A58"/>
    <w:rsid w:val="006B3DF7"/>
    <w:rsid w:val="006B5619"/>
    <w:rsid w:val="006B5BDD"/>
    <w:rsid w:val="006B6626"/>
    <w:rsid w:val="006B6CDB"/>
    <w:rsid w:val="006C3A99"/>
    <w:rsid w:val="006C499C"/>
    <w:rsid w:val="006C4D04"/>
    <w:rsid w:val="006C6008"/>
    <w:rsid w:val="006C7884"/>
    <w:rsid w:val="006D0589"/>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2FA8"/>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30A"/>
    <w:rsid w:val="00834339"/>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629B"/>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07B"/>
    <w:rsid w:val="008E5BB5"/>
    <w:rsid w:val="008E79AE"/>
    <w:rsid w:val="008E7B72"/>
    <w:rsid w:val="008F4BAD"/>
    <w:rsid w:val="008F5066"/>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2BF2"/>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24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3CB5"/>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27EF"/>
    <w:rsid w:val="00A84439"/>
    <w:rsid w:val="00A851FF"/>
    <w:rsid w:val="00A860EF"/>
    <w:rsid w:val="00A861D8"/>
    <w:rsid w:val="00A907F2"/>
    <w:rsid w:val="00A92BEA"/>
    <w:rsid w:val="00A94EF0"/>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6EB5"/>
    <w:rsid w:val="00B97F07"/>
    <w:rsid w:val="00B97FBA"/>
    <w:rsid w:val="00BA272C"/>
    <w:rsid w:val="00BA283B"/>
    <w:rsid w:val="00BA54B7"/>
    <w:rsid w:val="00BA5F40"/>
    <w:rsid w:val="00BA7C3F"/>
    <w:rsid w:val="00BB0762"/>
    <w:rsid w:val="00BB4B96"/>
    <w:rsid w:val="00BB68A3"/>
    <w:rsid w:val="00BC03CF"/>
    <w:rsid w:val="00BC0D8C"/>
    <w:rsid w:val="00BC431E"/>
    <w:rsid w:val="00BC6E64"/>
    <w:rsid w:val="00BC73FF"/>
    <w:rsid w:val="00BD1D8D"/>
    <w:rsid w:val="00BD2F13"/>
    <w:rsid w:val="00BD5BE4"/>
    <w:rsid w:val="00BD6C2A"/>
    <w:rsid w:val="00BD6E66"/>
    <w:rsid w:val="00BD6E88"/>
    <w:rsid w:val="00BD744E"/>
    <w:rsid w:val="00BD7EE3"/>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3729F"/>
    <w:rsid w:val="00C4207B"/>
    <w:rsid w:val="00C42754"/>
    <w:rsid w:val="00C43135"/>
    <w:rsid w:val="00C43389"/>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B74"/>
    <w:rsid w:val="00D43E41"/>
    <w:rsid w:val="00D4624D"/>
    <w:rsid w:val="00D47CF1"/>
    <w:rsid w:val="00D504E1"/>
    <w:rsid w:val="00D53B45"/>
    <w:rsid w:val="00D54468"/>
    <w:rsid w:val="00D56D2D"/>
    <w:rsid w:val="00D57423"/>
    <w:rsid w:val="00D57636"/>
    <w:rsid w:val="00D611FC"/>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87F8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D725E"/>
    <w:rsid w:val="00DE13EB"/>
    <w:rsid w:val="00DE30C1"/>
    <w:rsid w:val="00DE3A81"/>
    <w:rsid w:val="00DE48E7"/>
    <w:rsid w:val="00DE69D3"/>
    <w:rsid w:val="00DE6C7A"/>
    <w:rsid w:val="00DE7F48"/>
    <w:rsid w:val="00DF016C"/>
    <w:rsid w:val="00DF0567"/>
    <w:rsid w:val="00DF0D8C"/>
    <w:rsid w:val="00DF18FF"/>
    <w:rsid w:val="00DF35EC"/>
    <w:rsid w:val="00DF4140"/>
    <w:rsid w:val="00DF4CDA"/>
    <w:rsid w:val="00DF4D04"/>
    <w:rsid w:val="00E050BC"/>
    <w:rsid w:val="00E05BAB"/>
    <w:rsid w:val="00E06B4E"/>
    <w:rsid w:val="00E07358"/>
    <w:rsid w:val="00E1140F"/>
    <w:rsid w:val="00E12F06"/>
    <w:rsid w:val="00E13128"/>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6B3E"/>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1262</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10</cp:revision>
  <cp:lastPrinted>2022-03-18T18:38:00Z</cp:lastPrinted>
  <dcterms:created xsi:type="dcterms:W3CDTF">2025-06-12T20:31:00Z</dcterms:created>
  <dcterms:modified xsi:type="dcterms:W3CDTF">2025-07-07T15:30:00Z</dcterms:modified>
</cp:coreProperties>
</file>