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324B9FA2" w:rsidR="00170F58" w:rsidRPr="005E01B8" w:rsidRDefault="004E1A2A" w:rsidP="004E1A2A">
      <w:pPr>
        <w:spacing w:line="480" w:lineRule="auto"/>
        <w:ind w:right="49"/>
        <w:jc w:val="both"/>
        <w:rPr>
          <w:rFonts w:ascii="Lato" w:hAnsi="Lato" w:cstheme="minorHAnsi"/>
          <w:b/>
          <w:color w:val="000000" w:themeColor="text1"/>
        </w:rPr>
      </w:pPr>
      <w:bookmarkStart w:id="0" w:name="_Hlk93306768"/>
      <w:bookmarkStart w:id="1" w:name="_Hlk31799003"/>
      <w:bookmarkStart w:id="2" w:name="_Hlk89781194"/>
      <w:r w:rsidRPr="005E01B8">
        <w:rPr>
          <w:rFonts w:ascii="Lato" w:hAnsi="Lato"/>
          <w:b/>
          <w:color w:val="000000" w:themeColor="text1"/>
        </w:rPr>
        <w:t>ACTA DE SESIÓN EXTRAORDINARIA PRIVADA DEL CONSEJO DE LA JUDICATURA DEL ESTADO DE TLAXCALA, CELEBRADA A</w:t>
      </w:r>
      <w:r w:rsidR="00170F58" w:rsidRPr="005E01B8">
        <w:rPr>
          <w:rFonts w:ascii="Lato" w:hAnsi="Lato" w:cstheme="minorHAnsi"/>
          <w:b/>
          <w:color w:val="000000" w:themeColor="text1"/>
        </w:rPr>
        <w:t xml:space="preserve"> LAS </w:t>
      </w:r>
      <w:r w:rsidR="00AF565B" w:rsidRPr="005E01B8">
        <w:rPr>
          <w:rFonts w:ascii="Lato" w:hAnsi="Lato" w:cstheme="minorHAnsi"/>
          <w:b/>
          <w:color w:val="000000" w:themeColor="text1"/>
        </w:rPr>
        <w:t>CATORCE</w:t>
      </w:r>
      <w:r w:rsidR="001430F4" w:rsidRPr="005E01B8">
        <w:rPr>
          <w:rFonts w:ascii="Lato" w:hAnsi="Lato" w:cstheme="minorHAnsi"/>
          <w:b/>
          <w:color w:val="000000" w:themeColor="text1"/>
        </w:rPr>
        <w:t xml:space="preserve"> </w:t>
      </w:r>
      <w:r w:rsidR="00170F58" w:rsidRPr="005E01B8">
        <w:rPr>
          <w:rFonts w:ascii="Lato" w:hAnsi="Lato" w:cstheme="minorHAnsi"/>
          <w:b/>
          <w:color w:val="000000" w:themeColor="text1"/>
        </w:rPr>
        <w:t>HORAS</w:t>
      </w:r>
      <w:r w:rsidR="00E55A9E" w:rsidRPr="005E01B8">
        <w:rPr>
          <w:rFonts w:ascii="Lato" w:hAnsi="Lato" w:cstheme="minorHAnsi"/>
          <w:b/>
          <w:color w:val="000000" w:themeColor="text1"/>
        </w:rPr>
        <w:t xml:space="preserve"> DEL</w:t>
      </w:r>
      <w:r w:rsidR="008167E9" w:rsidRPr="005E01B8">
        <w:rPr>
          <w:rFonts w:ascii="Lato" w:hAnsi="Lato" w:cstheme="minorHAnsi"/>
          <w:b/>
          <w:color w:val="000000" w:themeColor="text1"/>
        </w:rPr>
        <w:t xml:space="preserve"> </w:t>
      </w:r>
      <w:r w:rsidR="00AF565B" w:rsidRPr="005E01B8">
        <w:rPr>
          <w:rFonts w:ascii="Lato" w:hAnsi="Lato" w:cstheme="minorHAnsi"/>
          <w:b/>
          <w:color w:val="000000" w:themeColor="text1"/>
        </w:rPr>
        <w:t>CATORCE</w:t>
      </w:r>
      <w:r w:rsidR="00BD7EE3" w:rsidRPr="005E01B8">
        <w:rPr>
          <w:rFonts w:ascii="Lato" w:hAnsi="Lato" w:cstheme="minorHAnsi"/>
          <w:b/>
          <w:color w:val="000000" w:themeColor="text1"/>
        </w:rPr>
        <w:t xml:space="preserve"> </w:t>
      </w:r>
      <w:r w:rsidR="001073E1" w:rsidRPr="005E01B8">
        <w:rPr>
          <w:rFonts w:ascii="Lato" w:hAnsi="Lato" w:cstheme="minorHAnsi"/>
          <w:b/>
          <w:color w:val="000000" w:themeColor="text1"/>
        </w:rPr>
        <w:t>DE</w:t>
      </w:r>
      <w:r w:rsidR="00AF565B" w:rsidRPr="005E01B8">
        <w:rPr>
          <w:rFonts w:ascii="Lato" w:hAnsi="Lato" w:cstheme="minorHAnsi"/>
          <w:b/>
          <w:color w:val="000000" w:themeColor="text1"/>
        </w:rPr>
        <w:t xml:space="preserve"> JULIO</w:t>
      </w:r>
      <w:r w:rsidR="00BD7EE3" w:rsidRPr="005E01B8">
        <w:rPr>
          <w:rFonts w:ascii="Lato" w:hAnsi="Lato" w:cstheme="minorHAnsi"/>
          <w:b/>
          <w:color w:val="000000" w:themeColor="text1"/>
        </w:rPr>
        <w:t xml:space="preserve"> </w:t>
      </w:r>
      <w:r w:rsidR="008167E9" w:rsidRPr="005E01B8">
        <w:rPr>
          <w:rFonts w:ascii="Lato" w:hAnsi="Lato" w:cstheme="minorHAnsi"/>
          <w:b/>
          <w:color w:val="000000" w:themeColor="text1"/>
        </w:rPr>
        <w:t>D</w:t>
      </w:r>
      <w:r w:rsidR="00E55A9E" w:rsidRPr="005E01B8">
        <w:rPr>
          <w:rFonts w:ascii="Lato" w:hAnsi="Lato" w:cstheme="minorHAnsi"/>
          <w:b/>
          <w:color w:val="000000" w:themeColor="text1"/>
        </w:rPr>
        <w:t>E DOS MIL VEINTI</w:t>
      </w:r>
      <w:r w:rsidR="009644DC" w:rsidRPr="005E01B8">
        <w:rPr>
          <w:rFonts w:ascii="Lato" w:hAnsi="Lato" w:cstheme="minorHAnsi"/>
          <w:b/>
          <w:color w:val="000000" w:themeColor="text1"/>
        </w:rPr>
        <w:t>C</w:t>
      </w:r>
      <w:r w:rsidR="007834D1" w:rsidRPr="005E01B8">
        <w:rPr>
          <w:rFonts w:ascii="Lato" w:hAnsi="Lato" w:cstheme="minorHAnsi"/>
          <w:b/>
          <w:color w:val="000000" w:themeColor="text1"/>
        </w:rPr>
        <w:t>INCO</w:t>
      </w:r>
      <w:r w:rsidR="00170F58" w:rsidRPr="005E01B8">
        <w:rPr>
          <w:rFonts w:ascii="Lato" w:hAnsi="Lato" w:cstheme="minorHAnsi"/>
          <w:b/>
          <w:color w:val="000000" w:themeColor="text1"/>
        </w:rPr>
        <w:t xml:space="preserve">, </w:t>
      </w:r>
      <w:bookmarkStart w:id="3" w:name="_Hlk54605153"/>
      <w:bookmarkEnd w:id="0"/>
      <w:r w:rsidR="00170F58" w:rsidRPr="005E01B8">
        <w:rPr>
          <w:rFonts w:ascii="Lato" w:hAnsi="Lato" w:cstheme="minorHAnsi"/>
          <w:b/>
          <w:color w:val="000000" w:themeColor="text1"/>
        </w:rPr>
        <w:t>EN LA PRESIDENCIA DEL TRIBUNAL SUPERIOR DE JUSTICIA DEL ESTADO, CON SEDE EN CIUDAD JUDICIAL, SANTA ANITA HUILOAC, APIZACO,</w:t>
      </w:r>
      <w:r w:rsidR="002A33A0" w:rsidRPr="005E01B8">
        <w:rPr>
          <w:rFonts w:ascii="Lato" w:hAnsi="Lato" w:cstheme="minorHAnsi"/>
          <w:b/>
          <w:color w:val="000000" w:themeColor="text1"/>
        </w:rPr>
        <w:t xml:space="preserve"> </w:t>
      </w:r>
      <w:bookmarkEnd w:id="1"/>
      <w:bookmarkEnd w:id="2"/>
      <w:bookmarkEnd w:id="3"/>
      <w:r w:rsidR="005E01B8" w:rsidRPr="005E01B8">
        <w:rPr>
          <w:rFonts w:ascii="Lato" w:hAnsi="Lato" w:cstheme="minorHAnsi"/>
          <w:b/>
          <w:color w:val="000000" w:themeColor="text1"/>
        </w:rPr>
        <w:t xml:space="preserve">TLAXCALA, </w:t>
      </w:r>
      <w:r w:rsidRPr="005E01B8">
        <w:rPr>
          <w:rFonts w:ascii="Lato" w:hAnsi="Lato" w:cstheme="minorHAnsi"/>
          <w:b/>
          <w:color w:val="000000" w:themeColor="text1"/>
        </w:rPr>
        <w:t>BAJO EL SIGUIENTE:</w:t>
      </w:r>
    </w:p>
    <w:p w14:paraId="5DCB74C7" w14:textId="77777777" w:rsidR="004E1A2A" w:rsidRPr="005E01B8" w:rsidRDefault="004E1A2A" w:rsidP="004E1A2A">
      <w:pPr>
        <w:tabs>
          <w:tab w:val="left" w:pos="5387"/>
        </w:tabs>
        <w:spacing w:line="480" w:lineRule="auto"/>
        <w:ind w:left="426" w:right="49" w:hanging="284"/>
        <w:jc w:val="center"/>
        <w:rPr>
          <w:rFonts w:ascii="Lato" w:hAnsi="Lato" w:cstheme="minorHAnsi"/>
          <w:b/>
          <w:bCs/>
          <w:color w:val="000000" w:themeColor="text1"/>
          <w:bdr w:val="none" w:sz="0" w:space="0" w:color="auto" w:frame="1"/>
        </w:rPr>
      </w:pPr>
      <w:r w:rsidRPr="005E01B8">
        <w:rPr>
          <w:rFonts w:ascii="Lato" w:hAnsi="Lato" w:cstheme="minorHAnsi"/>
          <w:b/>
          <w:bCs/>
          <w:color w:val="000000" w:themeColor="text1"/>
          <w:bdr w:val="none" w:sz="0" w:space="0" w:color="auto" w:frame="1"/>
        </w:rPr>
        <w:t>ORDEN DEL DÍA</w:t>
      </w:r>
    </w:p>
    <w:p w14:paraId="34CFD646" w14:textId="00C6BC03" w:rsidR="004E1A2A" w:rsidRPr="005E01B8" w:rsidRDefault="004E1A2A" w:rsidP="004E1A2A">
      <w:pPr>
        <w:pStyle w:val="Prrafodelista"/>
        <w:numPr>
          <w:ilvl w:val="0"/>
          <w:numId w:val="37"/>
        </w:numPr>
        <w:spacing w:after="0" w:line="480" w:lineRule="auto"/>
        <w:ind w:left="1146"/>
        <w:jc w:val="both"/>
        <w:rPr>
          <w:rFonts w:ascii="Lato" w:hAnsi="Lato" w:cstheme="minorHAnsi"/>
          <w:bCs/>
          <w:color w:val="000000" w:themeColor="text1"/>
          <w:bdr w:val="none" w:sz="0" w:space="0" w:color="auto" w:frame="1"/>
        </w:rPr>
      </w:pPr>
      <w:r w:rsidRPr="005E01B8">
        <w:rPr>
          <w:rFonts w:ascii="Lato" w:hAnsi="Lato" w:cstheme="minorHAnsi"/>
          <w:bCs/>
          <w:color w:val="000000" w:themeColor="text1"/>
          <w:bdr w:val="none" w:sz="0" w:space="0" w:color="auto" w:frame="1"/>
        </w:rPr>
        <w:t>Verificación del quórum.</w:t>
      </w:r>
      <w:r w:rsidR="009C77E0" w:rsidRPr="005E01B8">
        <w:rPr>
          <w:rFonts w:ascii="Lato" w:hAnsi="Lato" w:cstheme="minorHAnsi"/>
          <w:bCs/>
          <w:color w:val="000000" w:themeColor="text1"/>
          <w:bdr w:val="none" w:sz="0" w:space="0" w:color="auto" w:frame="1"/>
        </w:rPr>
        <w:t xml:space="preserve"> - - - -</w:t>
      </w:r>
      <w:r w:rsidR="00C760B6" w:rsidRPr="005E01B8">
        <w:rPr>
          <w:rFonts w:ascii="Lato" w:hAnsi="Lato" w:cstheme="minorHAnsi"/>
          <w:bCs/>
          <w:color w:val="000000" w:themeColor="text1"/>
          <w:bdr w:val="none" w:sz="0" w:space="0" w:color="auto" w:frame="1"/>
        </w:rPr>
        <w:t xml:space="preserve"> - - - - - - - - - - - - - - - - - - - - - - - - - -</w:t>
      </w:r>
    </w:p>
    <w:p w14:paraId="245C1066" w14:textId="3F4D6D91" w:rsidR="004E1A2A" w:rsidRPr="005E01B8" w:rsidRDefault="004E1A2A" w:rsidP="004E1A2A">
      <w:pPr>
        <w:pStyle w:val="Prrafodelista"/>
        <w:numPr>
          <w:ilvl w:val="0"/>
          <w:numId w:val="37"/>
        </w:numPr>
        <w:spacing w:after="0" w:line="480" w:lineRule="auto"/>
        <w:ind w:left="1146"/>
        <w:jc w:val="both"/>
        <w:rPr>
          <w:rFonts w:ascii="Lato" w:hAnsi="Lato" w:cstheme="minorHAnsi"/>
          <w:bCs/>
          <w:color w:val="000000" w:themeColor="text1"/>
          <w:bdr w:val="none" w:sz="0" w:space="0" w:color="auto" w:frame="1"/>
        </w:rPr>
      </w:pPr>
      <w:r w:rsidRPr="005E01B8">
        <w:rPr>
          <w:rFonts w:ascii="Lato" w:hAnsi="Lato" w:cstheme="minorHAnsi"/>
          <w:bCs/>
          <w:color w:val="000000" w:themeColor="text1"/>
          <w:bdr w:val="none" w:sz="0" w:space="0" w:color="auto" w:frame="1"/>
        </w:rPr>
        <w:t>Análisis, discusión y determinación del oficio número TES/330/2025, recibido el once de julio de dos mil veinticinco, signado por el Tesorero del Poder Judicial del Estado.</w:t>
      </w:r>
      <w:r w:rsidR="00C760B6" w:rsidRPr="005E01B8">
        <w:rPr>
          <w:rFonts w:ascii="Lato" w:hAnsi="Lato" w:cstheme="minorHAnsi"/>
          <w:bCs/>
          <w:color w:val="000000" w:themeColor="text1"/>
          <w:bdr w:val="none" w:sz="0" w:space="0" w:color="auto" w:frame="1"/>
        </w:rPr>
        <w:t xml:space="preserve"> - - - - - - - - - - </w:t>
      </w:r>
    </w:p>
    <w:p w14:paraId="7AEDF224" w14:textId="5A4C5E2E" w:rsidR="004E1A2A" w:rsidRPr="005E01B8" w:rsidRDefault="004E1A2A" w:rsidP="004E1A2A">
      <w:pPr>
        <w:pStyle w:val="Prrafodelista"/>
        <w:numPr>
          <w:ilvl w:val="0"/>
          <w:numId w:val="37"/>
        </w:numPr>
        <w:spacing w:after="0" w:line="480" w:lineRule="auto"/>
        <w:ind w:left="1146"/>
        <w:jc w:val="both"/>
        <w:rPr>
          <w:rFonts w:ascii="Lato" w:hAnsi="Lato" w:cstheme="minorHAnsi"/>
          <w:bCs/>
          <w:color w:val="000000" w:themeColor="text1"/>
          <w:bdr w:val="none" w:sz="0" w:space="0" w:color="auto" w:frame="1"/>
        </w:rPr>
      </w:pPr>
      <w:r w:rsidRPr="005E01B8">
        <w:rPr>
          <w:rFonts w:ascii="Lato" w:hAnsi="Lato" w:cstheme="minorHAnsi"/>
          <w:bCs/>
          <w:color w:val="000000" w:themeColor="text1"/>
          <w:bdr w:val="none" w:sz="0" w:space="0" w:color="auto" w:frame="1"/>
        </w:rPr>
        <w:t>Análisis, discusión y determinación del oficio número TES/331/2025, recibido el once de julio de dos mil veinticinco, signado por el Tesorero del Poder Judicial del Estado.</w:t>
      </w:r>
      <w:r w:rsidR="00C760B6" w:rsidRPr="005E01B8">
        <w:rPr>
          <w:rFonts w:ascii="Lato" w:hAnsi="Lato" w:cstheme="minorHAnsi"/>
          <w:bCs/>
          <w:color w:val="000000" w:themeColor="text1"/>
          <w:bdr w:val="none" w:sz="0" w:space="0" w:color="auto" w:frame="1"/>
        </w:rPr>
        <w:t xml:space="preserve"> - - - - - - - - - - </w:t>
      </w:r>
    </w:p>
    <w:p w14:paraId="156F4E29" w14:textId="07E71610" w:rsidR="004E1A2A" w:rsidRPr="005E01B8" w:rsidRDefault="004E1A2A" w:rsidP="004E1A2A">
      <w:pPr>
        <w:pStyle w:val="Prrafodelista"/>
        <w:numPr>
          <w:ilvl w:val="0"/>
          <w:numId w:val="37"/>
        </w:numPr>
        <w:spacing w:after="0" w:line="480" w:lineRule="auto"/>
        <w:ind w:left="1146"/>
        <w:jc w:val="both"/>
        <w:rPr>
          <w:rFonts w:ascii="Lato" w:hAnsi="Lato" w:cstheme="minorHAnsi"/>
          <w:bCs/>
          <w:color w:val="000000" w:themeColor="text1"/>
          <w:bdr w:val="none" w:sz="0" w:space="0" w:color="auto" w:frame="1"/>
        </w:rPr>
      </w:pPr>
      <w:r w:rsidRPr="005E01B8">
        <w:rPr>
          <w:rFonts w:ascii="Lato" w:hAnsi="Lato" w:cstheme="minorHAnsi"/>
          <w:bCs/>
          <w:color w:val="000000" w:themeColor="text1"/>
          <w:bdr w:val="none" w:sz="0" w:space="0" w:color="auto" w:frame="1"/>
        </w:rPr>
        <w:t>Análisis, discusión y determinación del oficio número TES/332/2025, recibido el once de julio de dos mil veinticinco, signado por el Tesorero del Poder Judicial del Estado.</w:t>
      </w:r>
      <w:r w:rsidR="00C760B6" w:rsidRPr="005E01B8">
        <w:rPr>
          <w:rFonts w:ascii="Lato" w:hAnsi="Lato" w:cstheme="minorHAnsi"/>
          <w:bCs/>
          <w:color w:val="000000" w:themeColor="text1"/>
          <w:bdr w:val="none" w:sz="0" w:space="0" w:color="auto" w:frame="1"/>
        </w:rPr>
        <w:t xml:space="preserve"> - - - - - - - - - - </w:t>
      </w:r>
    </w:p>
    <w:p w14:paraId="6A1630C4" w14:textId="40E24571" w:rsidR="004E1A2A" w:rsidRPr="005E01B8" w:rsidRDefault="004E1A2A" w:rsidP="004E1A2A">
      <w:pPr>
        <w:pStyle w:val="Prrafodelista"/>
        <w:numPr>
          <w:ilvl w:val="0"/>
          <w:numId w:val="37"/>
        </w:numPr>
        <w:spacing w:after="0" w:line="480" w:lineRule="auto"/>
        <w:ind w:left="1146"/>
        <w:jc w:val="both"/>
        <w:rPr>
          <w:rFonts w:ascii="Lato" w:hAnsi="Lato" w:cstheme="minorHAnsi"/>
          <w:bCs/>
          <w:color w:val="000000" w:themeColor="text1"/>
          <w:bdr w:val="none" w:sz="0" w:space="0" w:color="auto" w:frame="1"/>
        </w:rPr>
      </w:pPr>
      <w:r w:rsidRPr="005E01B8">
        <w:rPr>
          <w:rFonts w:ascii="Lato" w:hAnsi="Lato" w:cstheme="minorHAnsi"/>
          <w:bCs/>
          <w:color w:val="000000" w:themeColor="text1"/>
          <w:bdr w:val="none" w:sz="0" w:space="0" w:color="auto" w:frame="1"/>
        </w:rPr>
        <w:t xml:space="preserve">Análisis y discusión que conlleve a la determinación de asuntos diversos de personal del Poder Judicial del Estado. </w:t>
      </w:r>
      <w:r w:rsidR="00C760B6" w:rsidRPr="005E01B8">
        <w:rPr>
          <w:rFonts w:ascii="Lato" w:hAnsi="Lato" w:cstheme="minorHAnsi"/>
          <w:bCs/>
          <w:color w:val="000000" w:themeColor="text1"/>
          <w:bdr w:val="none" w:sz="0" w:space="0" w:color="auto" w:frame="1"/>
        </w:rPr>
        <w:t>- - - - - - - - - - - -</w:t>
      </w:r>
    </w:p>
    <w:p w14:paraId="7059C00B" w14:textId="77777777" w:rsidR="004E1A2A" w:rsidRPr="005E01B8" w:rsidRDefault="004E1A2A" w:rsidP="004E1A2A">
      <w:pPr>
        <w:spacing w:after="0" w:line="480" w:lineRule="auto"/>
        <w:ind w:right="49"/>
        <w:jc w:val="both"/>
        <w:rPr>
          <w:rFonts w:ascii="Lato" w:hAnsi="Lato" w:cstheme="minorHAnsi"/>
          <w:color w:val="000000" w:themeColor="text1"/>
        </w:rPr>
      </w:pPr>
    </w:p>
    <w:p w14:paraId="6483562D" w14:textId="77777777" w:rsidR="00DD223C" w:rsidRPr="005E01B8" w:rsidRDefault="00DD223C" w:rsidP="003A1230">
      <w:pPr>
        <w:spacing w:line="480" w:lineRule="auto"/>
        <w:ind w:right="49"/>
        <w:jc w:val="both"/>
        <w:rPr>
          <w:rFonts w:ascii="Lato" w:hAnsi="Lato" w:cstheme="minorHAnsi"/>
          <w:color w:val="000000" w:themeColor="text1"/>
        </w:rPr>
      </w:pPr>
      <w:bookmarkStart w:id="4" w:name="_Hlk94531303"/>
      <w:r w:rsidRPr="005E01B8">
        <w:rPr>
          <w:rFonts w:ascii="Lato" w:hAnsi="Lato" w:cstheme="minorHAnsi"/>
          <w:color w:val="000000" w:themeColor="text1"/>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5E01B8" w:rsidRPr="005E01B8" w14:paraId="2DA255D8" w14:textId="77777777" w:rsidTr="00111396">
        <w:tc>
          <w:tcPr>
            <w:tcW w:w="6096" w:type="dxa"/>
            <w:hideMark/>
          </w:tcPr>
          <w:p w14:paraId="1D8DF4D6" w14:textId="77777777" w:rsidR="00DD223C" w:rsidRPr="005E01B8" w:rsidRDefault="00DD223C" w:rsidP="003A1230">
            <w:pPr>
              <w:tabs>
                <w:tab w:val="left" w:pos="5387"/>
              </w:tabs>
              <w:spacing w:line="480" w:lineRule="auto"/>
              <w:ind w:right="49"/>
              <w:jc w:val="both"/>
              <w:rPr>
                <w:rFonts w:ascii="Lato" w:hAnsi="Lato" w:cs="Calibri"/>
                <w:b/>
                <w:color w:val="000000" w:themeColor="text1"/>
              </w:rPr>
            </w:pPr>
            <w:r w:rsidRPr="005E01B8">
              <w:rPr>
                <w:rFonts w:ascii="Lato" w:hAnsi="Lato" w:cs="Calibri"/>
                <w:b/>
                <w:color w:val="000000" w:themeColor="text1"/>
              </w:rPr>
              <w:t xml:space="preserve">Magistrada Anel Bañuelos Meneses, </w:t>
            </w:r>
            <w:proofErr w:type="gramStart"/>
            <w:r w:rsidRPr="005E01B8">
              <w:rPr>
                <w:rFonts w:ascii="Lato" w:hAnsi="Lato" w:cs="Calibri"/>
                <w:b/>
                <w:color w:val="000000" w:themeColor="text1"/>
              </w:rPr>
              <w:t>Presidenta</w:t>
            </w:r>
            <w:proofErr w:type="gramEnd"/>
            <w:r w:rsidRPr="005E01B8">
              <w:rPr>
                <w:rFonts w:ascii="Lato" w:hAnsi="Lato" w:cs="Calibri"/>
                <w:b/>
                <w:color w:val="000000" w:themeColor="text1"/>
              </w:rPr>
              <w:t xml:space="preserve"> del Consejo de la Judicatura del Estado de Tlaxcala.  - - - -  - - - - - - - - - - </w:t>
            </w:r>
          </w:p>
        </w:tc>
        <w:tc>
          <w:tcPr>
            <w:tcW w:w="1842" w:type="dxa"/>
            <w:hideMark/>
          </w:tcPr>
          <w:p w14:paraId="69F66C36" w14:textId="2B9B84DE" w:rsidR="00DD223C" w:rsidRPr="005E01B8" w:rsidRDefault="00DD223C" w:rsidP="003A1230">
            <w:pPr>
              <w:tabs>
                <w:tab w:val="left" w:pos="5387"/>
              </w:tabs>
              <w:spacing w:after="0" w:line="480" w:lineRule="auto"/>
              <w:ind w:right="49"/>
              <w:jc w:val="both"/>
              <w:rPr>
                <w:rFonts w:ascii="Lato" w:hAnsi="Lato" w:cs="Calibri"/>
                <w:b/>
                <w:color w:val="000000" w:themeColor="text1"/>
              </w:rPr>
            </w:pPr>
            <w:r w:rsidRPr="005E01B8">
              <w:rPr>
                <w:rFonts w:ascii="Lato" w:hAnsi="Lato" w:cs="Calibri"/>
                <w:b/>
                <w:color w:val="000000" w:themeColor="text1"/>
              </w:rPr>
              <w:t xml:space="preserve">- - - - - - - - - - - - Presente - - - - </w:t>
            </w:r>
            <w:r w:rsidR="00326896" w:rsidRPr="005E01B8">
              <w:rPr>
                <w:rFonts w:ascii="Lato" w:hAnsi="Lato" w:cs="Calibri"/>
                <w:b/>
                <w:color w:val="000000" w:themeColor="text1"/>
              </w:rPr>
              <w:t>-</w:t>
            </w:r>
          </w:p>
        </w:tc>
      </w:tr>
      <w:tr w:rsidR="005E01B8" w:rsidRPr="005E01B8" w14:paraId="52F7642D" w14:textId="77777777" w:rsidTr="00111396">
        <w:tc>
          <w:tcPr>
            <w:tcW w:w="6096" w:type="dxa"/>
            <w:hideMark/>
          </w:tcPr>
          <w:p w14:paraId="47C40D78" w14:textId="125135A5" w:rsidR="00DD223C" w:rsidRPr="005E01B8" w:rsidRDefault="00DD223C" w:rsidP="003A1230">
            <w:pPr>
              <w:tabs>
                <w:tab w:val="left" w:pos="5387"/>
              </w:tabs>
              <w:spacing w:line="480" w:lineRule="auto"/>
              <w:ind w:right="49"/>
              <w:jc w:val="both"/>
              <w:rPr>
                <w:rFonts w:ascii="Lato" w:hAnsi="Lato" w:cs="Calibri"/>
                <w:b/>
                <w:color w:val="000000" w:themeColor="text1"/>
              </w:rPr>
            </w:pPr>
            <w:r w:rsidRPr="005E01B8">
              <w:rPr>
                <w:rFonts w:ascii="Lato" w:hAnsi="Lato" w:cs="Calibri"/>
                <w:b/>
                <w:color w:val="000000" w:themeColor="text1"/>
              </w:rPr>
              <w:t xml:space="preserve">Maestro Germán Mendoza </w:t>
            </w:r>
            <w:proofErr w:type="spellStart"/>
            <w:r w:rsidRPr="005E01B8">
              <w:rPr>
                <w:rFonts w:ascii="Lato" w:hAnsi="Lato" w:cs="Calibri"/>
                <w:b/>
                <w:color w:val="000000" w:themeColor="text1"/>
              </w:rPr>
              <w:t>Papalotzi</w:t>
            </w:r>
            <w:proofErr w:type="spellEnd"/>
            <w:r w:rsidRPr="005E01B8">
              <w:rPr>
                <w:rFonts w:ascii="Lato" w:hAnsi="Lato" w:cs="Calibri"/>
                <w:b/>
                <w:color w:val="000000" w:themeColor="text1"/>
              </w:rPr>
              <w:t xml:space="preserve">, integrante del Consejo de la Judicatura del Estado de Tlaxcala.  - - - - - - - - - - - - - - </w:t>
            </w:r>
          </w:p>
        </w:tc>
        <w:tc>
          <w:tcPr>
            <w:tcW w:w="1842" w:type="dxa"/>
            <w:hideMark/>
          </w:tcPr>
          <w:p w14:paraId="474591CE" w14:textId="77777777" w:rsidR="00DD223C" w:rsidRPr="005E01B8" w:rsidRDefault="00DD223C" w:rsidP="003A1230">
            <w:pPr>
              <w:tabs>
                <w:tab w:val="left" w:pos="5387"/>
              </w:tabs>
              <w:spacing w:after="0" w:line="480" w:lineRule="auto"/>
              <w:ind w:left="36" w:right="49"/>
              <w:jc w:val="both"/>
              <w:rPr>
                <w:rFonts w:ascii="Lato" w:hAnsi="Lato" w:cs="Calibri"/>
                <w:b/>
                <w:color w:val="000000" w:themeColor="text1"/>
              </w:rPr>
            </w:pPr>
            <w:r w:rsidRPr="005E01B8">
              <w:rPr>
                <w:rFonts w:ascii="Lato" w:hAnsi="Lato" w:cs="Calibri"/>
                <w:b/>
                <w:color w:val="000000" w:themeColor="text1"/>
              </w:rPr>
              <w:t xml:space="preserve">- - - - - - - - - - - -Presente - - - - - </w:t>
            </w:r>
          </w:p>
        </w:tc>
      </w:tr>
      <w:tr w:rsidR="005E01B8" w:rsidRPr="005E01B8" w14:paraId="25C8F86E" w14:textId="77777777" w:rsidTr="00111396">
        <w:tc>
          <w:tcPr>
            <w:tcW w:w="6096" w:type="dxa"/>
            <w:hideMark/>
          </w:tcPr>
          <w:p w14:paraId="77CAF21A" w14:textId="663D16C0" w:rsidR="00DD223C" w:rsidRPr="005E01B8" w:rsidRDefault="00DD223C" w:rsidP="003A1230">
            <w:pPr>
              <w:tabs>
                <w:tab w:val="left" w:pos="5387"/>
              </w:tabs>
              <w:spacing w:line="480" w:lineRule="auto"/>
              <w:ind w:right="49"/>
              <w:jc w:val="both"/>
              <w:rPr>
                <w:rFonts w:ascii="Lato" w:hAnsi="Lato" w:cs="Calibri"/>
                <w:b/>
                <w:color w:val="000000" w:themeColor="text1"/>
              </w:rPr>
            </w:pPr>
            <w:r w:rsidRPr="005E01B8">
              <w:rPr>
                <w:rFonts w:ascii="Lato" w:hAnsi="Lato" w:cs="Calibri"/>
                <w:b/>
                <w:color w:val="000000" w:themeColor="text1"/>
              </w:rPr>
              <w:t xml:space="preserve">Licenciada Violeta Fernández Vázquez, integrante del Consejo de la Judicatura del Estado de Tlaxcala.  - - - - - - - - </w:t>
            </w:r>
          </w:p>
        </w:tc>
        <w:tc>
          <w:tcPr>
            <w:tcW w:w="1842" w:type="dxa"/>
            <w:hideMark/>
          </w:tcPr>
          <w:p w14:paraId="3FB6D4E5" w14:textId="77777777" w:rsidR="00DD223C" w:rsidRPr="005E01B8" w:rsidRDefault="00DD223C" w:rsidP="003A1230">
            <w:pPr>
              <w:tabs>
                <w:tab w:val="left" w:pos="5387"/>
              </w:tabs>
              <w:spacing w:after="0" w:line="480" w:lineRule="auto"/>
              <w:ind w:left="36" w:right="49"/>
              <w:jc w:val="both"/>
              <w:rPr>
                <w:rFonts w:ascii="Lato" w:hAnsi="Lato" w:cs="Calibri"/>
                <w:b/>
                <w:color w:val="000000" w:themeColor="text1"/>
              </w:rPr>
            </w:pPr>
            <w:r w:rsidRPr="005E01B8">
              <w:rPr>
                <w:rFonts w:ascii="Lato" w:hAnsi="Lato" w:cs="Calibri"/>
                <w:b/>
                <w:color w:val="000000" w:themeColor="text1"/>
              </w:rPr>
              <w:t xml:space="preserve">- - - - - - - - - - - - </w:t>
            </w:r>
          </w:p>
          <w:p w14:paraId="64121BFF" w14:textId="77777777" w:rsidR="00DD223C" w:rsidRPr="005E01B8" w:rsidRDefault="00DD223C" w:rsidP="003A1230">
            <w:pPr>
              <w:tabs>
                <w:tab w:val="left" w:pos="5387"/>
              </w:tabs>
              <w:spacing w:line="480" w:lineRule="auto"/>
              <w:ind w:left="36" w:right="49"/>
              <w:jc w:val="both"/>
              <w:rPr>
                <w:rFonts w:ascii="Lato" w:hAnsi="Lato" w:cs="Calibri"/>
                <w:b/>
                <w:color w:val="000000" w:themeColor="text1"/>
              </w:rPr>
            </w:pPr>
            <w:r w:rsidRPr="005E01B8">
              <w:rPr>
                <w:rFonts w:ascii="Lato" w:hAnsi="Lato" w:cs="Calibri"/>
                <w:b/>
                <w:color w:val="000000" w:themeColor="text1"/>
              </w:rPr>
              <w:t xml:space="preserve">Presente - - - - - </w:t>
            </w:r>
          </w:p>
        </w:tc>
      </w:tr>
      <w:tr w:rsidR="005E01B8" w:rsidRPr="005E01B8" w14:paraId="06B4FD2E" w14:textId="77777777" w:rsidTr="00111396">
        <w:tc>
          <w:tcPr>
            <w:tcW w:w="6096" w:type="dxa"/>
          </w:tcPr>
          <w:p w14:paraId="29EF51EE" w14:textId="23BA5F58" w:rsidR="00DD223C" w:rsidRPr="005E01B8" w:rsidRDefault="00DD223C" w:rsidP="003A1230">
            <w:pPr>
              <w:tabs>
                <w:tab w:val="left" w:pos="5387"/>
              </w:tabs>
              <w:spacing w:line="480" w:lineRule="auto"/>
              <w:ind w:right="49"/>
              <w:jc w:val="both"/>
              <w:rPr>
                <w:rFonts w:ascii="Lato" w:hAnsi="Lato" w:cs="Calibri"/>
                <w:b/>
                <w:color w:val="000000" w:themeColor="text1"/>
              </w:rPr>
            </w:pPr>
            <w:r w:rsidRPr="005E01B8">
              <w:rPr>
                <w:rFonts w:ascii="Lato" w:hAnsi="Lato" w:cs="Calibri"/>
                <w:b/>
                <w:color w:val="000000" w:themeColor="text1"/>
              </w:rPr>
              <w:lastRenderedPageBreak/>
              <w:t xml:space="preserve">Licenciada Alejandra </w:t>
            </w:r>
            <w:proofErr w:type="spellStart"/>
            <w:r w:rsidRPr="005E01B8">
              <w:rPr>
                <w:rFonts w:ascii="Lato" w:hAnsi="Lato" w:cs="Calibri"/>
                <w:b/>
                <w:color w:val="000000" w:themeColor="text1"/>
              </w:rPr>
              <w:t>Cósetl</w:t>
            </w:r>
            <w:proofErr w:type="spellEnd"/>
            <w:r w:rsidRPr="005E01B8">
              <w:rPr>
                <w:rFonts w:ascii="Lato" w:hAnsi="Lato" w:cs="Calibri"/>
                <w:b/>
                <w:color w:val="000000" w:themeColor="text1"/>
              </w:rPr>
              <w:t xml:space="preserve"> Flores, integrante del Consejo de la Judicatura del Estado de Tlaxcala. - - - - - - - - - - - - - - - </w:t>
            </w:r>
          </w:p>
        </w:tc>
        <w:tc>
          <w:tcPr>
            <w:tcW w:w="1842" w:type="dxa"/>
          </w:tcPr>
          <w:p w14:paraId="5D26D341" w14:textId="77777777" w:rsidR="00DD223C" w:rsidRPr="005E01B8" w:rsidRDefault="00DD223C" w:rsidP="003A1230">
            <w:pPr>
              <w:tabs>
                <w:tab w:val="left" w:pos="5387"/>
              </w:tabs>
              <w:spacing w:after="0" w:line="480" w:lineRule="auto"/>
              <w:ind w:left="36" w:right="49"/>
              <w:jc w:val="both"/>
              <w:rPr>
                <w:rFonts w:ascii="Lato" w:hAnsi="Lato" w:cs="Calibri"/>
                <w:b/>
                <w:color w:val="000000" w:themeColor="text1"/>
              </w:rPr>
            </w:pPr>
            <w:r w:rsidRPr="005E01B8">
              <w:rPr>
                <w:rFonts w:ascii="Lato" w:hAnsi="Lato" w:cs="Calibri"/>
                <w:b/>
                <w:color w:val="000000" w:themeColor="text1"/>
              </w:rPr>
              <w:t xml:space="preserve">- - - - - - - - - - - - </w:t>
            </w:r>
          </w:p>
          <w:p w14:paraId="35833C81" w14:textId="77777777" w:rsidR="00DD223C" w:rsidRPr="005E01B8" w:rsidRDefault="00DD223C" w:rsidP="003A1230">
            <w:pPr>
              <w:tabs>
                <w:tab w:val="left" w:pos="5387"/>
              </w:tabs>
              <w:spacing w:after="0" w:line="480" w:lineRule="auto"/>
              <w:ind w:left="36" w:right="49"/>
              <w:jc w:val="both"/>
              <w:rPr>
                <w:rFonts w:ascii="Lato" w:hAnsi="Lato" w:cs="Calibri"/>
                <w:b/>
                <w:color w:val="000000" w:themeColor="text1"/>
              </w:rPr>
            </w:pPr>
            <w:r w:rsidRPr="005E01B8">
              <w:rPr>
                <w:rFonts w:ascii="Lato" w:hAnsi="Lato" w:cs="Calibri"/>
                <w:b/>
                <w:color w:val="000000" w:themeColor="text1"/>
              </w:rPr>
              <w:t xml:space="preserve">Presente- - - - - -  </w:t>
            </w:r>
          </w:p>
        </w:tc>
      </w:tr>
      <w:tr w:rsidR="00DD223C" w:rsidRPr="005E01B8" w14:paraId="562F2AE7" w14:textId="77777777" w:rsidTr="00111396">
        <w:tc>
          <w:tcPr>
            <w:tcW w:w="6096" w:type="dxa"/>
          </w:tcPr>
          <w:p w14:paraId="686178CB" w14:textId="77777777" w:rsidR="00DD223C" w:rsidRPr="005E01B8" w:rsidRDefault="00DD223C" w:rsidP="003A1230">
            <w:pPr>
              <w:tabs>
                <w:tab w:val="left" w:pos="5387"/>
              </w:tabs>
              <w:spacing w:after="120" w:line="480" w:lineRule="auto"/>
              <w:ind w:right="49"/>
              <w:jc w:val="both"/>
              <w:rPr>
                <w:rFonts w:ascii="Lato" w:hAnsi="Lato" w:cs="Calibri"/>
                <w:b/>
                <w:color w:val="000000" w:themeColor="text1"/>
              </w:rPr>
            </w:pPr>
            <w:r w:rsidRPr="005E01B8">
              <w:rPr>
                <w:rFonts w:ascii="Lato" w:hAnsi="Lato" w:cs="Calibri"/>
                <w:b/>
                <w:color w:val="000000" w:themeColor="text1"/>
              </w:rPr>
              <w:t>Licenciado Miguel Sánchez Ramírez, integrante del Consejo de la Judicatura del Estado de Tlaxcala. - - - - - - - - - - - - - - -</w:t>
            </w:r>
          </w:p>
        </w:tc>
        <w:tc>
          <w:tcPr>
            <w:tcW w:w="1842" w:type="dxa"/>
          </w:tcPr>
          <w:p w14:paraId="7E63EE97" w14:textId="77777777" w:rsidR="00DD223C" w:rsidRPr="005E01B8" w:rsidRDefault="00DD223C" w:rsidP="003A1230">
            <w:pPr>
              <w:tabs>
                <w:tab w:val="left" w:pos="5387"/>
              </w:tabs>
              <w:spacing w:after="0" w:line="480" w:lineRule="auto"/>
              <w:ind w:left="36" w:right="49"/>
              <w:jc w:val="both"/>
              <w:rPr>
                <w:rFonts w:ascii="Lato" w:hAnsi="Lato" w:cs="Calibri"/>
                <w:b/>
                <w:color w:val="000000" w:themeColor="text1"/>
              </w:rPr>
            </w:pPr>
            <w:r w:rsidRPr="005E01B8">
              <w:rPr>
                <w:rFonts w:ascii="Lato" w:hAnsi="Lato" w:cs="Calibri"/>
                <w:b/>
                <w:color w:val="000000" w:themeColor="text1"/>
              </w:rPr>
              <w:t xml:space="preserve">- - - - - - - - - - - - </w:t>
            </w:r>
          </w:p>
          <w:p w14:paraId="5AC517CE" w14:textId="77777777" w:rsidR="00DD223C" w:rsidRPr="005E01B8" w:rsidRDefault="00DD223C" w:rsidP="003A1230">
            <w:pPr>
              <w:tabs>
                <w:tab w:val="left" w:pos="5387"/>
              </w:tabs>
              <w:spacing w:after="0" w:line="480" w:lineRule="auto"/>
              <w:ind w:left="36" w:right="49"/>
              <w:jc w:val="both"/>
              <w:rPr>
                <w:rFonts w:ascii="Lato" w:hAnsi="Lato" w:cs="Calibri"/>
                <w:b/>
                <w:color w:val="000000" w:themeColor="text1"/>
              </w:rPr>
            </w:pPr>
            <w:proofErr w:type="gramStart"/>
            <w:r w:rsidRPr="005E01B8">
              <w:rPr>
                <w:rFonts w:ascii="Lato" w:hAnsi="Lato" w:cs="Calibri"/>
                <w:b/>
                <w:color w:val="000000" w:themeColor="text1"/>
              </w:rPr>
              <w:t>Presente  -</w:t>
            </w:r>
            <w:proofErr w:type="gramEnd"/>
            <w:r w:rsidRPr="005E01B8">
              <w:rPr>
                <w:rFonts w:ascii="Lato" w:hAnsi="Lato" w:cs="Calibri"/>
                <w:b/>
                <w:color w:val="000000" w:themeColor="text1"/>
              </w:rPr>
              <w:t xml:space="preserve"> - - --</w:t>
            </w:r>
          </w:p>
        </w:tc>
      </w:tr>
    </w:tbl>
    <w:p w14:paraId="5A24732E" w14:textId="77777777" w:rsidR="00C760B6" w:rsidRPr="005E01B8" w:rsidRDefault="00C760B6" w:rsidP="003A1230">
      <w:pPr>
        <w:spacing w:after="0" w:line="480" w:lineRule="auto"/>
        <w:ind w:right="49"/>
        <w:jc w:val="both"/>
        <w:rPr>
          <w:rFonts w:ascii="Lato" w:hAnsi="Lato" w:cstheme="minorHAnsi"/>
          <w:b/>
          <w:color w:val="000000" w:themeColor="text1"/>
        </w:rPr>
      </w:pPr>
    </w:p>
    <w:p w14:paraId="7892C652" w14:textId="438ED8EA" w:rsidR="00DD223C" w:rsidRPr="005E01B8" w:rsidRDefault="00DD223C" w:rsidP="003A1230">
      <w:pPr>
        <w:spacing w:after="0" w:line="480" w:lineRule="auto"/>
        <w:ind w:right="49"/>
        <w:jc w:val="both"/>
        <w:rPr>
          <w:rFonts w:ascii="Lato" w:hAnsi="Lato" w:cstheme="minorHAnsi"/>
          <w:color w:val="000000" w:themeColor="text1"/>
        </w:rPr>
      </w:pPr>
      <w:r w:rsidRPr="005E01B8">
        <w:rPr>
          <w:rFonts w:ascii="Lato" w:hAnsi="Lato" w:cstheme="minorHAnsi"/>
          <w:b/>
          <w:color w:val="000000" w:themeColor="text1"/>
        </w:rPr>
        <w:t xml:space="preserve">En uso de la palabra, la </w:t>
      </w:r>
      <w:proofErr w:type="gramStart"/>
      <w:r w:rsidRPr="005E01B8">
        <w:rPr>
          <w:rFonts w:ascii="Lato" w:hAnsi="Lato" w:cstheme="minorHAnsi"/>
          <w:b/>
          <w:color w:val="000000" w:themeColor="text1"/>
        </w:rPr>
        <w:t>Secretaria Ejecutiva</w:t>
      </w:r>
      <w:proofErr w:type="gramEnd"/>
      <w:r w:rsidRPr="005E01B8">
        <w:rPr>
          <w:rFonts w:ascii="Lato" w:hAnsi="Lato" w:cstheme="minorHAnsi"/>
          <w:b/>
          <w:color w:val="000000" w:themeColor="text1"/>
        </w:rPr>
        <w:t xml:space="preserve"> dijo</w:t>
      </w:r>
      <w:r w:rsidRPr="005E01B8">
        <w:rPr>
          <w:rFonts w:ascii="Lato" w:hAnsi="Lato" w:cstheme="minorHAnsi"/>
          <w:color w:val="000000" w:themeColor="text1"/>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182013A5" w:rsidR="00B21E1C" w:rsidRPr="005E01B8" w:rsidRDefault="00B21E1C" w:rsidP="003A1230">
      <w:pPr>
        <w:spacing w:after="0" w:line="480" w:lineRule="auto"/>
        <w:ind w:right="49"/>
        <w:jc w:val="both"/>
        <w:rPr>
          <w:rFonts w:ascii="Lato" w:hAnsi="Lato" w:cstheme="minorHAnsi"/>
          <w:b/>
          <w:bCs/>
          <w:color w:val="000000" w:themeColor="text1"/>
          <w:u w:val="single"/>
        </w:rPr>
      </w:pPr>
      <w:r w:rsidRPr="005E01B8">
        <w:rPr>
          <w:rFonts w:ascii="Lato" w:hAnsi="Lato" w:cstheme="minorHAnsi"/>
          <w:b/>
          <w:color w:val="000000" w:themeColor="text1"/>
        </w:rPr>
        <w:t xml:space="preserve">En uso de la palabra, la Magistrada Presidenta dijo: </w:t>
      </w:r>
      <w:r w:rsidRPr="005E01B8">
        <w:rPr>
          <w:rFonts w:ascii="Lato" w:hAnsi="Lato" w:cstheme="minorHAnsi"/>
          <w:color w:val="000000" w:themeColor="text1"/>
        </w:rPr>
        <w:t>en razón de existir quórum legal, declaro abierta la presente sesión para que todos los acuerdos que se dicten, tengan la validez que en derecho les corresponde</w:t>
      </w:r>
      <w:bookmarkStart w:id="5" w:name="_Hlk195535284"/>
      <w:r w:rsidRPr="005E01B8">
        <w:rPr>
          <w:rFonts w:ascii="Lato" w:hAnsi="Lato" w:cstheme="minorHAnsi"/>
          <w:color w:val="000000" w:themeColor="text1"/>
        </w:rPr>
        <w:t xml:space="preserve">, asimismo se faculta a la Secretaria Ejecutiva girar los oficios respectivos para comunicar los acuerdos que se emitan, </w:t>
      </w:r>
      <w:r w:rsidRPr="005E01B8">
        <w:rPr>
          <w:rFonts w:ascii="Lato" w:hAnsi="Lato" w:cstheme="minorHAnsi"/>
          <w:bCs/>
          <w:color w:val="000000" w:themeColor="text1"/>
        </w:rPr>
        <w:t>para continuar, s</w:t>
      </w:r>
      <w:r w:rsidRPr="005E01B8">
        <w:rPr>
          <w:rFonts w:ascii="Lato" w:hAnsi="Lato" w:cstheme="minorHAnsi"/>
          <w:color w:val="000000" w:themeColor="text1"/>
        </w:rPr>
        <w:t>ometo a consideración el orden del día de la convocatoria que les fue entregada</w:t>
      </w:r>
      <w:r w:rsidR="00AF565B" w:rsidRPr="005E01B8">
        <w:rPr>
          <w:rFonts w:ascii="Lato" w:hAnsi="Lato" w:cstheme="minorHAnsi"/>
          <w:color w:val="000000" w:themeColor="text1"/>
        </w:rPr>
        <w:t xml:space="preserve">, así como </w:t>
      </w:r>
      <w:proofErr w:type="spellStart"/>
      <w:r w:rsidR="00AF565B" w:rsidRPr="005E01B8">
        <w:rPr>
          <w:rFonts w:ascii="Lato" w:hAnsi="Lato" w:cstheme="minorHAnsi"/>
          <w:color w:val="000000" w:themeColor="text1"/>
        </w:rPr>
        <w:t>adendar</w:t>
      </w:r>
      <w:proofErr w:type="spellEnd"/>
      <w:r w:rsidR="00AF565B" w:rsidRPr="005E01B8">
        <w:rPr>
          <w:rFonts w:ascii="Lato" w:hAnsi="Lato" w:cstheme="minorHAnsi"/>
          <w:color w:val="000000" w:themeColor="text1"/>
        </w:rPr>
        <w:t xml:space="preserve"> el oficio número</w:t>
      </w:r>
      <w:r w:rsidR="00FA7595" w:rsidRPr="005E01B8">
        <w:rPr>
          <w:rFonts w:ascii="Lato" w:hAnsi="Lato" w:cstheme="minorHAnsi"/>
          <w:color w:val="000000" w:themeColor="text1"/>
        </w:rPr>
        <w:t xml:space="preserve"> CJET/CA/112/2025, signado por la Consejera Violeta Fernández Vázquez</w:t>
      </w:r>
      <w:r w:rsidR="003A1230" w:rsidRPr="005E01B8">
        <w:rPr>
          <w:rFonts w:ascii="Lato" w:hAnsi="Lato" w:cstheme="minorHAnsi"/>
          <w:color w:val="000000" w:themeColor="text1"/>
        </w:rPr>
        <w:t>.</w:t>
      </w:r>
      <w:r w:rsidR="004E1A2A" w:rsidRPr="005E01B8">
        <w:rPr>
          <w:rFonts w:ascii="Lato" w:hAnsi="Lato" w:cstheme="minorHAnsi"/>
          <w:color w:val="000000" w:themeColor="text1"/>
        </w:rPr>
        <w:t xml:space="preserve"> </w:t>
      </w:r>
      <w:r w:rsidR="004E1A2A" w:rsidRPr="005E01B8">
        <w:rPr>
          <w:rFonts w:ascii="Lato" w:hAnsi="Lato" w:cstheme="minorHAnsi"/>
          <w:b/>
          <w:bCs/>
          <w:color w:val="000000" w:themeColor="text1"/>
          <w:u w:val="single"/>
        </w:rPr>
        <w:t>APROBADO POR UNANIMIDAD DE VOTOS.</w:t>
      </w:r>
    </w:p>
    <w:bookmarkEnd w:id="4"/>
    <w:bookmarkEnd w:id="5"/>
    <w:p w14:paraId="76558F0B" w14:textId="2A0919AD" w:rsidR="00AF565B" w:rsidRPr="005E01B8" w:rsidRDefault="00170F58" w:rsidP="004E1A2A">
      <w:pPr>
        <w:pStyle w:val="NormalWeb"/>
        <w:spacing w:before="0" w:beforeAutospacing="0" w:after="0" w:afterAutospacing="0" w:line="480" w:lineRule="auto"/>
        <w:ind w:right="49" w:firstLine="851"/>
        <w:jc w:val="both"/>
        <w:rPr>
          <w:rFonts w:ascii="Lato" w:hAnsi="Lato"/>
          <w:b/>
          <w:bCs/>
          <w:color w:val="000000" w:themeColor="text1"/>
          <w:sz w:val="22"/>
          <w:szCs w:val="22"/>
        </w:rPr>
      </w:pPr>
      <w:r w:rsidRPr="005E01B8">
        <w:rPr>
          <w:rFonts w:ascii="Lato" w:hAnsi="Lato"/>
          <w:b/>
          <w:bCs/>
          <w:color w:val="000000" w:themeColor="text1"/>
          <w:sz w:val="22"/>
          <w:szCs w:val="22"/>
        </w:rPr>
        <w:t>ACUERDO II/</w:t>
      </w:r>
      <w:r w:rsidR="00AF565B" w:rsidRPr="005E01B8">
        <w:rPr>
          <w:rFonts w:ascii="Lato" w:hAnsi="Lato"/>
          <w:b/>
          <w:bCs/>
          <w:color w:val="000000" w:themeColor="text1"/>
          <w:sz w:val="22"/>
          <w:szCs w:val="22"/>
        </w:rPr>
        <w:t>68</w:t>
      </w:r>
      <w:r w:rsidRPr="005E01B8">
        <w:rPr>
          <w:rFonts w:ascii="Lato" w:hAnsi="Lato"/>
          <w:b/>
          <w:bCs/>
          <w:color w:val="000000" w:themeColor="text1"/>
          <w:sz w:val="22"/>
          <w:szCs w:val="22"/>
        </w:rPr>
        <w:t>/202</w:t>
      </w:r>
      <w:r w:rsidR="007834D1" w:rsidRPr="005E01B8">
        <w:rPr>
          <w:rFonts w:ascii="Lato" w:hAnsi="Lato"/>
          <w:b/>
          <w:bCs/>
          <w:color w:val="000000" w:themeColor="text1"/>
          <w:sz w:val="22"/>
          <w:szCs w:val="22"/>
        </w:rPr>
        <w:t>5</w:t>
      </w:r>
      <w:r w:rsidRPr="005E01B8">
        <w:rPr>
          <w:rFonts w:ascii="Lato" w:hAnsi="Lato"/>
          <w:b/>
          <w:bCs/>
          <w:color w:val="000000" w:themeColor="text1"/>
          <w:sz w:val="22"/>
          <w:szCs w:val="22"/>
        </w:rPr>
        <w:t>.</w:t>
      </w:r>
      <w:r w:rsidR="00B97F07" w:rsidRPr="005E01B8">
        <w:rPr>
          <w:rFonts w:ascii="Lato" w:hAnsi="Lato" w:cstheme="minorHAnsi"/>
          <w:b/>
          <w:bCs/>
          <w:color w:val="000000" w:themeColor="text1"/>
          <w:sz w:val="22"/>
          <w:szCs w:val="22"/>
          <w:bdr w:val="none" w:sz="0" w:space="0" w:color="auto" w:frame="1"/>
        </w:rPr>
        <w:t xml:space="preserve"> </w:t>
      </w:r>
      <w:r w:rsidR="00AF565B" w:rsidRPr="005E01B8">
        <w:rPr>
          <w:rFonts w:ascii="Lato" w:hAnsi="Lato"/>
          <w:b/>
          <w:bCs/>
          <w:color w:val="000000" w:themeColor="text1"/>
          <w:sz w:val="22"/>
          <w:szCs w:val="22"/>
        </w:rPr>
        <w:t xml:space="preserve"> Oficio número </w:t>
      </w:r>
      <w:r w:rsidR="00AF565B" w:rsidRPr="005E01B8">
        <w:rPr>
          <w:rFonts w:ascii="Lato" w:hAnsi="Lato" w:cstheme="minorHAnsi"/>
          <w:b/>
          <w:bCs/>
          <w:color w:val="000000" w:themeColor="text1"/>
          <w:sz w:val="22"/>
          <w:szCs w:val="22"/>
          <w:bdr w:val="none" w:sz="0" w:space="0" w:color="auto" w:frame="1"/>
        </w:rPr>
        <w:t>TES/330/2025, recibido el once de julio de dos mil veinticinco, signado por el Tesorero del Poder Judicial del Estado</w:t>
      </w:r>
      <w:r w:rsidR="00AF565B" w:rsidRPr="005E01B8">
        <w:rPr>
          <w:rFonts w:ascii="Lato" w:hAnsi="Lato"/>
          <w:b/>
          <w:bCs/>
          <w:color w:val="000000" w:themeColor="text1"/>
          <w:sz w:val="22"/>
          <w:szCs w:val="22"/>
        </w:rPr>
        <w:t xml:space="preserve">. </w:t>
      </w:r>
      <w:r w:rsidR="004E1A2A" w:rsidRPr="005E01B8">
        <w:rPr>
          <w:rFonts w:ascii="Lato" w:hAnsi="Lato"/>
          <w:b/>
          <w:bCs/>
          <w:color w:val="000000" w:themeColor="text1"/>
          <w:sz w:val="22"/>
          <w:szCs w:val="22"/>
        </w:rPr>
        <w:t xml:space="preserve">- - - - - - - - - - - - - - - - - - - - - - - - - - - - - - - - - - - - - - - - - - - - - - - - </w:t>
      </w:r>
      <w:r w:rsidR="00AF565B" w:rsidRPr="005E01B8">
        <w:rPr>
          <w:rFonts w:ascii="Lato" w:hAnsi="Lato" w:cstheme="minorHAnsi"/>
          <w:color w:val="000000" w:themeColor="text1"/>
          <w:sz w:val="22"/>
          <w:szCs w:val="22"/>
          <w:bdr w:val="none" w:sz="0" w:space="0" w:color="auto" w:frame="1"/>
        </w:rPr>
        <w:t xml:space="preserve">Dada </w:t>
      </w:r>
      <w:r w:rsidR="00AF565B" w:rsidRPr="005E01B8">
        <w:rPr>
          <w:rFonts w:ascii="Lato" w:hAnsi="Lato"/>
          <w:color w:val="000000" w:themeColor="text1"/>
          <w:sz w:val="22"/>
          <w:szCs w:val="22"/>
        </w:rPr>
        <w:t xml:space="preserve">cuenta con el oficio de referencia, mediante el cual, el Tesorero del Poder Judicial del Estado, remite información financiera y presupuestal del Fondo Auxiliar para la Impartición de Justicia, correspondiente al mes de </w:t>
      </w:r>
      <w:r w:rsidR="00F54866" w:rsidRPr="005E01B8">
        <w:rPr>
          <w:rFonts w:ascii="Lato" w:hAnsi="Lato"/>
          <w:color w:val="000000" w:themeColor="text1"/>
          <w:sz w:val="22"/>
          <w:szCs w:val="22"/>
        </w:rPr>
        <w:t xml:space="preserve">junio </w:t>
      </w:r>
      <w:r w:rsidR="00AF565B" w:rsidRPr="005E01B8">
        <w:rPr>
          <w:rFonts w:ascii="Lato" w:hAnsi="Lato"/>
          <w:color w:val="000000" w:themeColor="text1"/>
          <w:sz w:val="22"/>
          <w:szCs w:val="22"/>
        </w:rPr>
        <w:t>de dos mil veinticinco.</w:t>
      </w:r>
      <w:r w:rsidR="004E1A2A" w:rsidRPr="005E01B8">
        <w:rPr>
          <w:rFonts w:ascii="Lato" w:hAnsi="Lato"/>
          <w:color w:val="000000" w:themeColor="text1"/>
          <w:sz w:val="22"/>
          <w:szCs w:val="22"/>
        </w:rPr>
        <w:t xml:space="preserve"> </w:t>
      </w:r>
      <w:r w:rsidR="00AF565B" w:rsidRPr="005E01B8">
        <w:rPr>
          <w:rFonts w:ascii="Lato" w:hAnsi="Lato"/>
          <w:color w:val="000000" w:themeColor="text1"/>
          <w:sz w:val="22"/>
          <w:szCs w:val="22"/>
        </w:rPr>
        <w:t>Al respecto, en atención al informe que rinde el Tesorero del Poder Judicial del Estado, con fundamento en los artículos 61, 101, 101 Bis fracción III y 104 de la Ley Orgánica del Poder Judicial del Estado, se determina:</w:t>
      </w:r>
    </w:p>
    <w:p w14:paraId="619A01F6" w14:textId="77777777" w:rsidR="00AF565B" w:rsidRPr="005E01B8" w:rsidRDefault="00AF565B" w:rsidP="004E1A2A">
      <w:pPr>
        <w:pStyle w:val="Prrafodelista"/>
        <w:numPr>
          <w:ilvl w:val="0"/>
          <w:numId w:val="48"/>
        </w:numPr>
        <w:tabs>
          <w:tab w:val="left" w:pos="5387"/>
        </w:tabs>
        <w:spacing w:after="0" w:line="480" w:lineRule="auto"/>
        <w:ind w:left="567" w:right="49"/>
        <w:jc w:val="both"/>
        <w:rPr>
          <w:rFonts w:ascii="Lato" w:hAnsi="Lato"/>
          <w:color w:val="000000" w:themeColor="text1"/>
        </w:rPr>
      </w:pPr>
      <w:r w:rsidRPr="005E01B8">
        <w:rPr>
          <w:rFonts w:ascii="Lato" w:hAnsi="Lato"/>
          <w:color w:val="000000" w:themeColor="text1"/>
        </w:rPr>
        <w:t>Tomar conocimiento del oficio de cuenta.</w:t>
      </w:r>
    </w:p>
    <w:p w14:paraId="73770A15" w14:textId="01C8F1C9" w:rsidR="00AF565B" w:rsidRPr="005E01B8" w:rsidRDefault="00AF565B" w:rsidP="004E1A2A">
      <w:pPr>
        <w:pStyle w:val="Prrafodelista"/>
        <w:numPr>
          <w:ilvl w:val="0"/>
          <w:numId w:val="48"/>
        </w:numPr>
        <w:tabs>
          <w:tab w:val="left" w:pos="5387"/>
        </w:tabs>
        <w:spacing w:after="0" w:line="480" w:lineRule="auto"/>
        <w:ind w:left="567" w:right="49"/>
        <w:jc w:val="both"/>
        <w:rPr>
          <w:rFonts w:ascii="Lato" w:hAnsi="Lato"/>
          <w:color w:val="000000" w:themeColor="text1"/>
        </w:rPr>
      </w:pPr>
      <w:r w:rsidRPr="005E01B8">
        <w:rPr>
          <w:rFonts w:ascii="Lato" w:hAnsi="Lato"/>
          <w:color w:val="000000" w:themeColor="text1"/>
        </w:rPr>
        <w:t xml:space="preserve">Aprobar el estado que guarda el Fondo Auxiliar para la Impartición de Justicia, correspondiente al mes de </w:t>
      </w:r>
      <w:r w:rsidR="00F54866" w:rsidRPr="005E01B8">
        <w:rPr>
          <w:rFonts w:ascii="Lato" w:hAnsi="Lato"/>
          <w:color w:val="000000" w:themeColor="text1"/>
        </w:rPr>
        <w:t>junio</w:t>
      </w:r>
      <w:r w:rsidRPr="005E01B8">
        <w:rPr>
          <w:rFonts w:ascii="Lato" w:hAnsi="Lato"/>
          <w:color w:val="000000" w:themeColor="text1"/>
        </w:rPr>
        <w:t xml:space="preserve"> de dos mil veinticinco.</w:t>
      </w:r>
    </w:p>
    <w:p w14:paraId="5694C5CC" w14:textId="393B9186" w:rsidR="00AF565B" w:rsidRPr="005E01B8" w:rsidRDefault="00AF565B" w:rsidP="004E1A2A">
      <w:pPr>
        <w:spacing w:after="0" w:line="480" w:lineRule="auto"/>
        <w:ind w:right="49"/>
        <w:jc w:val="both"/>
        <w:rPr>
          <w:rFonts w:ascii="Lato" w:hAnsi="Lato"/>
          <w:b/>
          <w:bCs/>
          <w:color w:val="000000" w:themeColor="text1"/>
          <w:u w:val="single"/>
        </w:rPr>
      </w:pPr>
      <w:r w:rsidRPr="005E01B8">
        <w:rPr>
          <w:rFonts w:ascii="Lato" w:hAnsi="Lato"/>
          <w:color w:val="000000" w:themeColor="text1"/>
        </w:rPr>
        <w:lastRenderedPageBreak/>
        <w:t>Comuníquese esta determinación al Tesorero y Contralor del Poder Judicial del Estado, para los efectos legales a que haya lugar.</w:t>
      </w:r>
      <w:r w:rsidR="004E1A2A" w:rsidRPr="005E01B8">
        <w:rPr>
          <w:rFonts w:ascii="Lato" w:hAnsi="Lato"/>
          <w:color w:val="000000" w:themeColor="text1"/>
        </w:rPr>
        <w:t xml:space="preserve"> </w:t>
      </w:r>
      <w:r w:rsidR="004E1A2A" w:rsidRPr="005E01B8">
        <w:rPr>
          <w:rFonts w:ascii="Lato" w:hAnsi="Lato"/>
          <w:b/>
          <w:bCs/>
          <w:color w:val="000000" w:themeColor="text1"/>
          <w:u w:val="single"/>
        </w:rPr>
        <w:t>APROBADO POR UNANIMIDAD DE VOTOS.</w:t>
      </w:r>
    </w:p>
    <w:p w14:paraId="027ED719" w14:textId="78EA0F31" w:rsidR="00F54866" w:rsidRPr="005E01B8" w:rsidRDefault="00AF565B" w:rsidP="004E1A2A">
      <w:pPr>
        <w:spacing w:after="0" w:line="480" w:lineRule="auto"/>
        <w:ind w:right="49" w:firstLine="851"/>
        <w:jc w:val="both"/>
        <w:rPr>
          <w:rFonts w:ascii="Lato" w:hAnsi="Lato" w:cstheme="minorHAnsi"/>
          <w:b/>
          <w:color w:val="000000" w:themeColor="text1"/>
          <w:bdr w:val="none" w:sz="0" w:space="0" w:color="auto" w:frame="1"/>
        </w:rPr>
      </w:pPr>
      <w:r w:rsidRPr="005E01B8">
        <w:rPr>
          <w:rFonts w:ascii="Lato" w:hAnsi="Lato"/>
          <w:b/>
          <w:bCs/>
          <w:color w:val="000000" w:themeColor="text1"/>
        </w:rPr>
        <w:t>ACUERDO III/</w:t>
      </w:r>
      <w:r w:rsidR="00F54866" w:rsidRPr="005E01B8">
        <w:rPr>
          <w:rFonts w:ascii="Lato" w:hAnsi="Lato"/>
          <w:b/>
          <w:bCs/>
          <w:color w:val="000000" w:themeColor="text1"/>
        </w:rPr>
        <w:t>68</w:t>
      </w:r>
      <w:r w:rsidRPr="005E01B8">
        <w:rPr>
          <w:rFonts w:ascii="Lato" w:hAnsi="Lato"/>
          <w:b/>
          <w:bCs/>
          <w:color w:val="000000" w:themeColor="text1"/>
        </w:rPr>
        <w:t xml:space="preserve">/2025. </w:t>
      </w:r>
      <w:r w:rsidR="00F54866" w:rsidRPr="005E01B8">
        <w:rPr>
          <w:rFonts w:ascii="Lato" w:hAnsi="Lato"/>
          <w:b/>
          <w:bCs/>
          <w:color w:val="000000" w:themeColor="text1"/>
        </w:rPr>
        <w:t xml:space="preserve"> </w:t>
      </w:r>
      <w:r w:rsidR="00F54866" w:rsidRPr="005E01B8">
        <w:rPr>
          <w:rFonts w:ascii="Lato" w:hAnsi="Lato" w:cstheme="minorHAnsi"/>
          <w:b/>
          <w:color w:val="000000" w:themeColor="text1"/>
          <w:bdr w:val="none" w:sz="0" w:space="0" w:color="auto" w:frame="1"/>
        </w:rPr>
        <w:t>Oficio número TES/331/2025, recibido el once de julio de dos mil veinticinco, signado por el Tesorero del Poder Judicial del Estado.</w:t>
      </w:r>
      <w:r w:rsidR="004E1A2A" w:rsidRPr="005E01B8">
        <w:rPr>
          <w:rFonts w:ascii="Lato" w:hAnsi="Lato" w:cstheme="minorHAnsi"/>
          <w:b/>
          <w:color w:val="000000" w:themeColor="text1"/>
          <w:bdr w:val="none" w:sz="0" w:space="0" w:color="auto" w:frame="1"/>
        </w:rPr>
        <w:t xml:space="preserve"> - - - - - - - - - - - - - - - - - - - - - - - - - - - - - - - - - - - - - - - - - - - - - - - - </w:t>
      </w:r>
    </w:p>
    <w:p w14:paraId="489BB3DA" w14:textId="7C6BC2A1" w:rsidR="00685C7F" w:rsidRPr="005E01B8" w:rsidRDefault="00F54866" w:rsidP="00D25C85">
      <w:pPr>
        <w:pStyle w:val="NormalWeb"/>
        <w:spacing w:before="0" w:beforeAutospacing="0" w:line="480" w:lineRule="auto"/>
        <w:ind w:right="49"/>
        <w:jc w:val="both"/>
        <w:rPr>
          <w:rFonts w:ascii="Lato" w:hAnsi="Lato"/>
          <w:color w:val="000000" w:themeColor="text1"/>
          <w:sz w:val="22"/>
          <w:szCs w:val="22"/>
        </w:rPr>
      </w:pPr>
      <w:r w:rsidRPr="005E01B8">
        <w:rPr>
          <w:rFonts w:ascii="Lato" w:hAnsi="Lato"/>
          <w:color w:val="000000" w:themeColor="text1"/>
          <w:sz w:val="22"/>
          <w:szCs w:val="22"/>
        </w:rPr>
        <w:t>Dada cuenta con el oficio de referencia, mediante el cual, el Tesorero del Poder Judicial del Estado,</w:t>
      </w:r>
      <w:r w:rsidRPr="005E01B8">
        <w:rPr>
          <w:rFonts w:ascii="Lato" w:hAnsi="Lato"/>
          <w:b/>
          <w:bCs/>
          <w:color w:val="000000" w:themeColor="text1"/>
          <w:sz w:val="22"/>
          <w:szCs w:val="22"/>
        </w:rPr>
        <w:t xml:space="preserve"> </w:t>
      </w:r>
      <w:r w:rsidRPr="005E01B8">
        <w:rPr>
          <w:rFonts w:ascii="Lato" w:hAnsi="Lato"/>
          <w:color w:val="000000" w:themeColor="text1"/>
          <w:sz w:val="22"/>
          <w:szCs w:val="22"/>
        </w:rPr>
        <w:t xml:space="preserve">en </w:t>
      </w:r>
      <w:r w:rsidR="00D25C85" w:rsidRPr="005E01B8">
        <w:rPr>
          <w:rFonts w:ascii="Lato" w:hAnsi="Lato"/>
          <w:color w:val="000000" w:themeColor="text1"/>
          <w:sz w:val="22"/>
          <w:szCs w:val="22"/>
        </w:rPr>
        <w:t xml:space="preserve">cumplimiento </w:t>
      </w:r>
      <w:r w:rsidRPr="005E01B8">
        <w:rPr>
          <w:rFonts w:ascii="Lato" w:hAnsi="Lato"/>
          <w:color w:val="000000" w:themeColor="text1"/>
          <w:sz w:val="22"/>
          <w:szCs w:val="22"/>
        </w:rPr>
        <w:t>a los artículos 298 y 301 de Código Financiero para el Estado de Tlaxcal</w:t>
      </w:r>
      <w:r w:rsidR="00D25C85" w:rsidRPr="005E01B8">
        <w:rPr>
          <w:rFonts w:ascii="Lato" w:hAnsi="Lato"/>
          <w:color w:val="000000" w:themeColor="text1"/>
          <w:sz w:val="22"/>
          <w:szCs w:val="22"/>
        </w:rPr>
        <w:t>a</w:t>
      </w:r>
      <w:r w:rsidRPr="005E01B8">
        <w:rPr>
          <w:rFonts w:ascii="Lato" w:hAnsi="Lato"/>
          <w:color w:val="000000" w:themeColor="text1"/>
          <w:sz w:val="22"/>
          <w:szCs w:val="22"/>
        </w:rPr>
        <w:t xml:space="preserve"> y sus Municipios, remite la propuesta de modificación al Presupuesto de Ingresos y Egresos de este Poder Judicial para el Ejercicio Fiscal 2025, p</w:t>
      </w:r>
      <w:r w:rsidR="00D25C85" w:rsidRPr="005E01B8">
        <w:rPr>
          <w:rFonts w:ascii="Lato" w:hAnsi="Lato"/>
          <w:color w:val="000000" w:themeColor="text1"/>
          <w:sz w:val="22"/>
          <w:szCs w:val="22"/>
        </w:rPr>
        <w:t>o</w:t>
      </w:r>
      <w:r w:rsidRPr="005E01B8">
        <w:rPr>
          <w:rFonts w:ascii="Lato" w:hAnsi="Lato"/>
          <w:color w:val="000000" w:themeColor="text1"/>
          <w:sz w:val="22"/>
          <w:szCs w:val="22"/>
        </w:rPr>
        <w:t xml:space="preserve">r los ingresos recibidos que a continuación se describen: </w:t>
      </w:r>
    </w:p>
    <w:p w14:paraId="184F969A" w14:textId="77777777" w:rsidR="00685C7F" w:rsidRPr="005E01B8" w:rsidRDefault="00685C7F" w:rsidP="003A1230">
      <w:pPr>
        <w:pStyle w:val="Prrafodelista"/>
        <w:numPr>
          <w:ilvl w:val="0"/>
          <w:numId w:val="51"/>
        </w:numPr>
        <w:spacing w:after="0" w:line="240" w:lineRule="auto"/>
        <w:ind w:right="49"/>
        <w:jc w:val="both"/>
        <w:rPr>
          <w:rFonts w:ascii="Lato" w:hAnsi="Lato"/>
          <w:b/>
          <w:bCs/>
          <w:color w:val="000000" w:themeColor="text1"/>
        </w:rPr>
      </w:pPr>
      <w:r w:rsidRPr="005E01B8">
        <w:rPr>
          <w:rFonts w:ascii="Lato" w:hAnsi="Lato"/>
          <w:b/>
          <w:bCs/>
          <w:color w:val="000000" w:themeColor="text1"/>
        </w:rPr>
        <w:t>Modificación al Presupuesto de Ingresos 2025</w:t>
      </w:r>
    </w:p>
    <w:p w14:paraId="405154B5" w14:textId="77777777" w:rsidR="00685C7F" w:rsidRPr="005E01B8" w:rsidRDefault="00685C7F" w:rsidP="003A1230">
      <w:pPr>
        <w:pStyle w:val="Prrafodelista"/>
        <w:ind w:left="1434" w:right="49"/>
        <w:jc w:val="both"/>
        <w:rPr>
          <w:rFonts w:ascii="Lato" w:hAnsi="Lato"/>
          <w:b/>
          <w:bCs/>
          <w:color w:val="000000" w:themeColor="text1"/>
        </w:rPr>
      </w:pPr>
      <w:r w:rsidRPr="005E01B8">
        <w:rPr>
          <w:rFonts w:ascii="Lato" w:hAnsi="Lato"/>
          <w:b/>
          <w:bCs/>
          <w:color w:val="000000" w:themeColor="text1"/>
        </w:rPr>
        <w:t>Ampliación Presupuestal</w:t>
      </w:r>
    </w:p>
    <w:p w14:paraId="0B2B7787" w14:textId="77777777"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Fuente de Financiamiento: Recursos Estatales</w:t>
      </w:r>
    </w:p>
    <w:p w14:paraId="77CEC352" w14:textId="77777777" w:rsidR="00D25C85" w:rsidRPr="005E01B8" w:rsidRDefault="00D25C85" w:rsidP="003A1230">
      <w:pPr>
        <w:pStyle w:val="Prrafodelista"/>
        <w:ind w:left="1434" w:right="49"/>
        <w:jc w:val="both"/>
        <w:rPr>
          <w:rFonts w:ascii="Lato" w:hAnsi="Lato"/>
          <w:color w:val="000000" w:themeColor="text1"/>
        </w:rPr>
      </w:pPr>
    </w:p>
    <w:p w14:paraId="1D952C5E" w14:textId="77777777" w:rsidR="00685C7F" w:rsidRPr="005E01B8" w:rsidRDefault="00685C7F" w:rsidP="003A1230">
      <w:pPr>
        <w:pStyle w:val="Prrafodelista"/>
        <w:ind w:left="1434" w:right="49"/>
        <w:jc w:val="both"/>
        <w:rPr>
          <w:rFonts w:ascii="Lato" w:hAnsi="Lato"/>
          <w:color w:val="000000" w:themeColor="text1"/>
        </w:rPr>
      </w:pPr>
      <w:r w:rsidRPr="005E01B8">
        <w:rPr>
          <w:noProof/>
          <w:color w:val="000000" w:themeColor="text1"/>
        </w:rPr>
        <w:drawing>
          <wp:anchor distT="0" distB="0" distL="114300" distR="114300" simplePos="0" relativeHeight="251671552" behindDoc="1" locked="0" layoutInCell="1" allowOverlap="1" wp14:anchorId="7AFA1FBB" wp14:editId="68A034D4">
            <wp:simplePos x="0" y="0"/>
            <wp:positionH relativeFrom="margin">
              <wp:align>center</wp:align>
            </wp:positionH>
            <wp:positionV relativeFrom="paragraph">
              <wp:posOffset>52705</wp:posOffset>
            </wp:positionV>
            <wp:extent cx="3867150" cy="1164590"/>
            <wp:effectExtent l="0" t="0" r="0" b="0"/>
            <wp:wrapTight wrapText="bothSides">
              <wp:wrapPolygon edited="0">
                <wp:start x="0" y="0"/>
                <wp:lineTo x="0" y="21200"/>
                <wp:lineTo x="21494" y="21200"/>
                <wp:lineTo x="21494" y="0"/>
                <wp:lineTo x="0" y="0"/>
              </wp:wrapPolygon>
            </wp:wrapTight>
            <wp:docPr id="258597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1164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3E012" w14:textId="77777777" w:rsidR="00685C7F" w:rsidRPr="005E01B8" w:rsidRDefault="00685C7F" w:rsidP="003A1230">
      <w:pPr>
        <w:ind w:left="708" w:right="49"/>
        <w:jc w:val="both"/>
        <w:rPr>
          <w:rFonts w:ascii="Lato" w:hAnsi="Lato" w:cstheme="minorHAnsi"/>
          <w:b/>
          <w:bCs/>
          <w:color w:val="000000" w:themeColor="text1"/>
        </w:rPr>
      </w:pPr>
    </w:p>
    <w:p w14:paraId="21480F26" w14:textId="77777777" w:rsidR="00685C7F" w:rsidRPr="005E01B8" w:rsidRDefault="00685C7F" w:rsidP="003A1230">
      <w:pPr>
        <w:ind w:left="708" w:right="49"/>
        <w:jc w:val="both"/>
        <w:rPr>
          <w:rFonts w:ascii="Lato" w:hAnsi="Lato" w:cstheme="minorHAnsi"/>
          <w:b/>
          <w:bCs/>
          <w:color w:val="000000" w:themeColor="text1"/>
        </w:rPr>
      </w:pPr>
    </w:p>
    <w:p w14:paraId="6479DAFA" w14:textId="77777777" w:rsidR="00685C7F" w:rsidRPr="005E01B8" w:rsidRDefault="00685C7F" w:rsidP="003A1230">
      <w:pPr>
        <w:ind w:left="708" w:right="49"/>
        <w:jc w:val="both"/>
        <w:rPr>
          <w:rFonts w:ascii="Lato" w:hAnsi="Lato" w:cstheme="minorHAnsi"/>
          <w:b/>
          <w:bCs/>
          <w:color w:val="000000" w:themeColor="text1"/>
        </w:rPr>
      </w:pPr>
    </w:p>
    <w:p w14:paraId="75CB6977" w14:textId="77777777" w:rsidR="00685C7F" w:rsidRPr="005E01B8" w:rsidRDefault="00685C7F" w:rsidP="003A1230">
      <w:pPr>
        <w:pStyle w:val="Prrafodelista"/>
        <w:ind w:left="1434" w:right="49"/>
        <w:jc w:val="both"/>
        <w:rPr>
          <w:rFonts w:ascii="Lato" w:hAnsi="Lato"/>
          <w:b/>
          <w:bCs/>
          <w:color w:val="000000" w:themeColor="text1"/>
        </w:rPr>
      </w:pPr>
    </w:p>
    <w:p w14:paraId="1799FC4F" w14:textId="77777777" w:rsidR="00685C7F" w:rsidRPr="005E01B8" w:rsidRDefault="00685C7F" w:rsidP="003A1230">
      <w:pPr>
        <w:pStyle w:val="Prrafodelista"/>
        <w:numPr>
          <w:ilvl w:val="0"/>
          <w:numId w:val="51"/>
        </w:numPr>
        <w:spacing w:after="0" w:line="240" w:lineRule="auto"/>
        <w:ind w:right="49"/>
        <w:jc w:val="both"/>
        <w:rPr>
          <w:rFonts w:ascii="Lato" w:hAnsi="Lato"/>
          <w:b/>
          <w:bCs/>
          <w:color w:val="000000" w:themeColor="text1"/>
        </w:rPr>
      </w:pPr>
      <w:r w:rsidRPr="005E01B8">
        <w:rPr>
          <w:rFonts w:ascii="Lato" w:hAnsi="Lato"/>
          <w:b/>
          <w:bCs/>
          <w:color w:val="000000" w:themeColor="text1"/>
        </w:rPr>
        <w:t>Modificación al Presupuesto de Ingresos 2025</w:t>
      </w:r>
    </w:p>
    <w:p w14:paraId="097122C4" w14:textId="77777777" w:rsidR="00685C7F" w:rsidRPr="005E01B8" w:rsidRDefault="00685C7F" w:rsidP="003A1230">
      <w:pPr>
        <w:pStyle w:val="Prrafodelista"/>
        <w:ind w:left="1434" w:right="49"/>
        <w:jc w:val="both"/>
        <w:rPr>
          <w:rFonts w:ascii="Lato" w:hAnsi="Lato"/>
          <w:b/>
          <w:bCs/>
          <w:color w:val="000000" w:themeColor="text1"/>
        </w:rPr>
      </w:pPr>
      <w:r w:rsidRPr="005E01B8">
        <w:rPr>
          <w:rFonts w:ascii="Lato" w:hAnsi="Lato"/>
          <w:b/>
          <w:bCs/>
          <w:color w:val="000000" w:themeColor="text1"/>
        </w:rPr>
        <w:t>Ampliación Presupuestal</w:t>
      </w:r>
    </w:p>
    <w:p w14:paraId="544F784B" w14:textId="77777777"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Fuente de Financiamiento: Ingresos Propios</w:t>
      </w:r>
    </w:p>
    <w:p w14:paraId="4A8A7DF7" w14:textId="1309EC80" w:rsidR="00685C7F" w:rsidRPr="005E01B8" w:rsidRDefault="00685C7F" w:rsidP="003A1230">
      <w:pPr>
        <w:pStyle w:val="Prrafodelista"/>
        <w:ind w:left="1434" w:right="49"/>
        <w:jc w:val="both"/>
        <w:rPr>
          <w:rFonts w:ascii="Lato" w:hAnsi="Lato"/>
          <w:color w:val="000000" w:themeColor="text1"/>
        </w:rPr>
      </w:pPr>
    </w:p>
    <w:p w14:paraId="71C7CCF6" w14:textId="7EC2A491" w:rsidR="00685C7F" w:rsidRPr="005E01B8" w:rsidRDefault="00920DE7" w:rsidP="003A1230">
      <w:pPr>
        <w:pStyle w:val="Prrafodelista"/>
        <w:ind w:left="1434" w:right="49"/>
        <w:jc w:val="both"/>
        <w:rPr>
          <w:rFonts w:ascii="Lato" w:hAnsi="Lato"/>
          <w:color w:val="000000" w:themeColor="text1"/>
        </w:rPr>
      </w:pPr>
      <w:r w:rsidRPr="005E01B8">
        <w:rPr>
          <w:noProof/>
          <w:color w:val="000000" w:themeColor="text1"/>
        </w:rPr>
        <w:drawing>
          <wp:anchor distT="0" distB="0" distL="114300" distR="114300" simplePos="0" relativeHeight="251672576" behindDoc="1" locked="0" layoutInCell="1" allowOverlap="1" wp14:anchorId="6517986F" wp14:editId="63BD8D2B">
            <wp:simplePos x="0" y="0"/>
            <wp:positionH relativeFrom="margin">
              <wp:posOffset>520065</wp:posOffset>
            </wp:positionH>
            <wp:positionV relativeFrom="paragraph">
              <wp:posOffset>56515</wp:posOffset>
            </wp:positionV>
            <wp:extent cx="3914775" cy="847725"/>
            <wp:effectExtent l="0" t="0" r="9525" b="9525"/>
            <wp:wrapTight wrapText="bothSides">
              <wp:wrapPolygon edited="0">
                <wp:start x="0" y="0"/>
                <wp:lineTo x="0" y="21357"/>
                <wp:lineTo x="21547" y="21357"/>
                <wp:lineTo x="21547" y="0"/>
                <wp:lineTo x="0" y="0"/>
              </wp:wrapPolygon>
            </wp:wrapTight>
            <wp:docPr id="10980527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EE7E4" w14:textId="17F6D500" w:rsidR="00685C7F" w:rsidRPr="005E01B8" w:rsidRDefault="00685C7F" w:rsidP="003A1230">
      <w:pPr>
        <w:pStyle w:val="Prrafodelista"/>
        <w:ind w:left="708" w:right="49" w:firstLine="708"/>
        <w:jc w:val="both"/>
        <w:rPr>
          <w:rFonts w:ascii="Lato" w:hAnsi="Lato"/>
          <w:b/>
          <w:bCs/>
          <w:color w:val="000000" w:themeColor="text1"/>
        </w:rPr>
      </w:pPr>
      <w:r w:rsidRPr="005E01B8">
        <w:rPr>
          <w:rFonts w:ascii="Lato" w:hAnsi="Lato"/>
          <w:b/>
          <w:bCs/>
          <w:color w:val="000000" w:themeColor="text1"/>
        </w:rPr>
        <w:t>Los recursos mostrados en los recuadros suman un total de $5,530,495.17</w:t>
      </w:r>
    </w:p>
    <w:p w14:paraId="6BE2DD3C" w14:textId="77777777" w:rsidR="00685C7F" w:rsidRPr="005E01B8" w:rsidRDefault="00685C7F" w:rsidP="003A1230">
      <w:pPr>
        <w:pStyle w:val="Prrafodelista"/>
        <w:ind w:left="1434" w:right="49"/>
        <w:jc w:val="both"/>
        <w:rPr>
          <w:rFonts w:ascii="Lato" w:hAnsi="Lato"/>
          <w:b/>
          <w:bCs/>
          <w:color w:val="000000" w:themeColor="text1"/>
        </w:rPr>
      </w:pPr>
    </w:p>
    <w:p w14:paraId="794E249B" w14:textId="6DD3FA0D" w:rsidR="00685C7F" w:rsidRPr="005E01B8" w:rsidRDefault="00685C7F" w:rsidP="003A1230">
      <w:pPr>
        <w:pStyle w:val="Prrafodelista"/>
        <w:ind w:left="708" w:right="49" w:firstLine="708"/>
        <w:jc w:val="both"/>
        <w:rPr>
          <w:rFonts w:ascii="Lato" w:hAnsi="Lato"/>
          <w:color w:val="000000" w:themeColor="text1"/>
        </w:rPr>
      </w:pPr>
      <w:r w:rsidRPr="005E01B8">
        <w:rPr>
          <w:rFonts w:ascii="Lato" w:hAnsi="Lato"/>
          <w:color w:val="000000" w:themeColor="text1"/>
        </w:rPr>
        <w:t>Por lo anterior</w:t>
      </w:r>
      <w:r w:rsidR="00D25C85" w:rsidRPr="005E01B8">
        <w:rPr>
          <w:rFonts w:ascii="Lato" w:hAnsi="Lato"/>
          <w:color w:val="000000" w:themeColor="text1"/>
        </w:rPr>
        <w:t>,</w:t>
      </w:r>
      <w:r w:rsidRPr="005E01B8">
        <w:rPr>
          <w:rFonts w:ascii="Lato" w:hAnsi="Lato"/>
          <w:color w:val="000000" w:themeColor="text1"/>
        </w:rPr>
        <w:t xml:space="preserve"> sugiere que los ingresos antes señalados se destinen a las partidas que a continuación se muestran:</w:t>
      </w:r>
    </w:p>
    <w:p w14:paraId="45DF3808" w14:textId="77777777" w:rsidR="00685C7F" w:rsidRPr="005E01B8" w:rsidRDefault="00685C7F" w:rsidP="003A1230">
      <w:pPr>
        <w:pStyle w:val="Prrafodelista"/>
        <w:ind w:left="1434" w:right="49"/>
        <w:jc w:val="both"/>
        <w:rPr>
          <w:rFonts w:ascii="Lato" w:hAnsi="Lato"/>
          <w:color w:val="000000" w:themeColor="text1"/>
        </w:rPr>
      </w:pPr>
    </w:p>
    <w:p w14:paraId="1F757023" w14:textId="77777777" w:rsidR="00685C7F" w:rsidRPr="005E01B8" w:rsidRDefault="00685C7F" w:rsidP="003A1230">
      <w:pPr>
        <w:pStyle w:val="Prrafodelista"/>
        <w:numPr>
          <w:ilvl w:val="0"/>
          <w:numId w:val="51"/>
        </w:numPr>
        <w:spacing w:after="0" w:line="240" w:lineRule="auto"/>
        <w:ind w:right="49"/>
        <w:jc w:val="both"/>
        <w:rPr>
          <w:rFonts w:ascii="Lato" w:hAnsi="Lato"/>
          <w:b/>
          <w:bCs/>
          <w:color w:val="000000" w:themeColor="text1"/>
        </w:rPr>
      </w:pPr>
      <w:r w:rsidRPr="005E01B8">
        <w:rPr>
          <w:rFonts w:ascii="Lato" w:hAnsi="Lato"/>
          <w:b/>
          <w:bCs/>
          <w:color w:val="000000" w:themeColor="text1"/>
        </w:rPr>
        <w:t>Modificación al Presupuesto de Egresos 2025</w:t>
      </w:r>
    </w:p>
    <w:p w14:paraId="775BB166" w14:textId="77777777" w:rsidR="00685C7F" w:rsidRPr="005E01B8" w:rsidRDefault="00685C7F" w:rsidP="003A1230">
      <w:pPr>
        <w:pStyle w:val="Prrafodelista"/>
        <w:ind w:left="1434" w:right="49"/>
        <w:jc w:val="both"/>
        <w:rPr>
          <w:rFonts w:ascii="Lato" w:hAnsi="Lato"/>
          <w:b/>
          <w:bCs/>
          <w:color w:val="000000" w:themeColor="text1"/>
        </w:rPr>
      </w:pPr>
      <w:r w:rsidRPr="005E01B8">
        <w:rPr>
          <w:rFonts w:ascii="Lato" w:hAnsi="Lato"/>
          <w:b/>
          <w:bCs/>
          <w:color w:val="000000" w:themeColor="text1"/>
        </w:rPr>
        <w:t>Ampliación Presupuestal</w:t>
      </w:r>
    </w:p>
    <w:p w14:paraId="4BE8B520" w14:textId="77777777" w:rsidR="00685C7F" w:rsidRPr="005E01B8" w:rsidRDefault="00685C7F" w:rsidP="003A1230">
      <w:pPr>
        <w:pStyle w:val="Prrafodelista"/>
        <w:ind w:left="1434" w:right="49"/>
        <w:jc w:val="both"/>
        <w:rPr>
          <w:rFonts w:ascii="Lato" w:hAnsi="Lato"/>
          <w:b/>
          <w:bCs/>
          <w:color w:val="000000" w:themeColor="text1"/>
        </w:rPr>
      </w:pPr>
    </w:p>
    <w:p w14:paraId="13B18939" w14:textId="77777777"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Fuente de Financiamiento: Recursos Estatales</w:t>
      </w:r>
    </w:p>
    <w:p w14:paraId="1CEA0A3A" w14:textId="77777777" w:rsidR="00685C7F" w:rsidRPr="005E01B8" w:rsidRDefault="00685C7F" w:rsidP="003A1230">
      <w:pPr>
        <w:pStyle w:val="Prrafodelista"/>
        <w:ind w:left="1434" w:right="49"/>
        <w:jc w:val="both"/>
        <w:rPr>
          <w:rFonts w:ascii="Lato" w:hAnsi="Lato"/>
          <w:color w:val="000000" w:themeColor="text1"/>
        </w:rPr>
      </w:pPr>
      <w:r w:rsidRPr="005E01B8">
        <w:rPr>
          <w:noProof/>
          <w:color w:val="000000" w:themeColor="text1"/>
        </w:rPr>
        <w:lastRenderedPageBreak/>
        <w:drawing>
          <wp:anchor distT="0" distB="0" distL="114300" distR="114300" simplePos="0" relativeHeight="251673600" behindDoc="1" locked="0" layoutInCell="1" allowOverlap="1" wp14:anchorId="08821A56" wp14:editId="02391C47">
            <wp:simplePos x="0" y="0"/>
            <wp:positionH relativeFrom="margin">
              <wp:posOffset>948690</wp:posOffset>
            </wp:positionH>
            <wp:positionV relativeFrom="paragraph">
              <wp:posOffset>0</wp:posOffset>
            </wp:positionV>
            <wp:extent cx="2830195" cy="3381375"/>
            <wp:effectExtent l="0" t="0" r="8255" b="9525"/>
            <wp:wrapTight wrapText="bothSides">
              <wp:wrapPolygon edited="0">
                <wp:start x="0" y="0"/>
                <wp:lineTo x="0" y="21539"/>
                <wp:lineTo x="21518" y="21539"/>
                <wp:lineTo x="21518" y="17645"/>
                <wp:lineTo x="15120" y="17523"/>
                <wp:lineTo x="21518" y="16793"/>
                <wp:lineTo x="21518" y="15698"/>
                <wp:lineTo x="19046" y="15576"/>
                <wp:lineTo x="21518" y="14846"/>
                <wp:lineTo x="21518" y="0"/>
                <wp:lineTo x="0" y="0"/>
              </wp:wrapPolygon>
            </wp:wrapTight>
            <wp:docPr id="11881390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19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72797" w14:textId="77777777" w:rsidR="00685C7F" w:rsidRPr="005E01B8" w:rsidRDefault="00685C7F" w:rsidP="003A1230">
      <w:pPr>
        <w:pStyle w:val="Prrafodelista"/>
        <w:ind w:left="1434" w:right="49"/>
        <w:jc w:val="both"/>
        <w:rPr>
          <w:rFonts w:ascii="Lato" w:hAnsi="Lato"/>
          <w:b/>
          <w:bCs/>
          <w:color w:val="000000" w:themeColor="text1"/>
        </w:rPr>
      </w:pPr>
    </w:p>
    <w:p w14:paraId="16D6A180" w14:textId="77777777" w:rsidR="00685C7F" w:rsidRPr="005E01B8" w:rsidRDefault="00685C7F" w:rsidP="003A1230">
      <w:pPr>
        <w:pStyle w:val="Prrafodelista"/>
        <w:ind w:left="1434" w:right="49"/>
        <w:jc w:val="both"/>
        <w:rPr>
          <w:rFonts w:ascii="Lato" w:hAnsi="Lato"/>
          <w:b/>
          <w:bCs/>
          <w:color w:val="000000" w:themeColor="text1"/>
        </w:rPr>
      </w:pPr>
    </w:p>
    <w:p w14:paraId="42FE7694" w14:textId="77777777" w:rsidR="00685C7F" w:rsidRPr="005E01B8" w:rsidRDefault="00685C7F" w:rsidP="003A1230">
      <w:pPr>
        <w:pStyle w:val="Prrafodelista"/>
        <w:ind w:left="1434" w:right="49"/>
        <w:jc w:val="both"/>
        <w:rPr>
          <w:rFonts w:ascii="Lato" w:hAnsi="Lato"/>
          <w:b/>
          <w:bCs/>
          <w:color w:val="000000" w:themeColor="text1"/>
        </w:rPr>
      </w:pPr>
    </w:p>
    <w:p w14:paraId="3717E5C1" w14:textId="77777777" w:rsidR="00685C7F" w:rsidRPr="005E01B8" w:rsidRDefault="00685C7F" w:rsidP="003A1230">
      <w:pPr>
        <w:pStyle w:val="Prrafodelista"/>
        <w:ind w:left="1434" w:right="49"/>
        <w:jc w:val="both"/>
        <w:rPr>
          <w:rFonts w:ascii="Lato" w:hAnsi="Lato"/>
          <w:b/>
          <w:bCs/>
          <w:color w:val="000000" w:themeColor="text1"/>
        </w:rPr>
      </w:pPr>
    </w:p>
    <w:p w14:paraId="2AD5FCB9" w14:textId="77777777" w:rsidR="00685C7F" w:rsidRPr="005E01B8" w:rsidRDefault="00685C7F" w:rsidP="003A1230">
      <w:pPr>
        <w:pStyle w:val="Prrafodelista"/>
        <w:ind w:left="1434" w:right="49"/>
        <w:jc w:val="both"/>
        <w:rPr>
          <w:rFonts w:ascii="Lato" w:hAnsi="Lato"/>
          <w:b/>
          <w:bCs/>
          <w:color w:val="000000" w:themeColor="text1"/>
        </w:rPr>
      </w:pPr>
    </w:p>
    <w:p w14:paraId="6E4D165A" w14:textId="77777777" w:rsidR="00685C7F" w:rsidRPr="005E01B8" w:rsidRDefault="00685C7F" w:rsidP="003A1230">
      <w:pPr>
        <w:pStyle w:val="Prrafodelista"/>
        <w:ind w:left="1434" w:right="49"/>
        <w:jc w:val="both"/>
        <w:rPr>
          <w:rFonts w:ascii="Lato" w:hAnsi="Lato"/>
          <w:b/>
          <w:bCs/>
          <w:color w:val="000000" w:themeColor="text1"/>
        </w:rPr>
      </w:pPr>
    </w:p>
    <w:p w14:paraId="1E5F7009" w14:textId="77777777" w:rsidR="00685C7F" w:rsidRPr="005E01B8" w:rsidRDefault="00685C7F" w:rsidP="003A1230">
      <w:pPr>
        <w:pStyle w:val="Prrafodelista"/>
        <w:ind w:left="1434" w:right="49"/>
        <w:jc w:val="both"/>
        <w:rPr>
          <w:rFonts w:ascii="Lato" w:hAnsi="Lato"/>
          <w:b/>
          <w:bCs/>
          <w:color w:val="000000" w:themeColor="text1"/>
        </w:rPr>
      </w:pPr>
    </w:p>
    <w:p w14:paraId="4E59CE21" w14:textId="77777777" w:rsidR="00685C7F" w:rsidRPr="005E01B8" w:rsidRDefault="00685C7F" w:rsidP="003A1230">
      <w:pPr>
        <w:pStyle w:val="Prrafodelista"/>
        <w:ind w:left="1434" w:right="49"/>
        <w:jc w:val="both"/>
        <w:rPr>
          <w:rFonts w:ascii="Lato" w:hAnsi="Lato"/>
          <w:b/>
          <w:bCs/>
          <w:color w:val="000000" w:themeColor="text1"/>
        </w:rPr>
      </w:pPr>
    </w:p>
    <w:p w14:paraId="66459F0E" w14:textId="77777777" w:rsidR="00685C7F" w:rsidRPr="005E01B8" w:rsidRDefault="00685C7F" w:rsidP="003A1230">
      <w:pPr>
        <w:pStyle w:val="Prrafodelista"/>
        <w:ind w:left="1434" w:right="49"/>
        <w:jc w:val="both"/>
        <w:rPr>
          <w:rFonts w:ascii="Lato" w:hAnsi="Lato"/>
          <w:b/>
          <w:bCs/>
          <w:color w:val="000000" w:themeColor="text1"/>
        </w:rPr>
      </w:pPr>
    </w:p>
    <w:p w14:paraId="17F3B87A" w14:textId="77777777" w:rsidR="00685C7F" w:rsidRPr="005E01B8" w:rsidRDefault="00685C7F" w:rsidP="003A1230">
      <w:pPr>
        <w:pStyle w:val="Prrafodelista"/>
        <w:ind w:left="1434" w:right="49"/>
        <w:jc w:val="both"/>
        <w:rPr>
          <w:rFonts w:ascii="Lato" w:hAnsi="Lato"/>
          <w:b/>
          <w:bCs/>
          <w:color w:val="000000" w:themeColor="text1"/>
        </w:rPr>
      </w:pPr>
    </w:p>
    <w:p w14:paraId="7BF8D25E" w14:textId="77777777" w:rsidR="00685C7F" w:rsidRPr="005E01B8" w:rsidRDefault="00685C7F" w:rsidP="003A1230">
      <w:pPr>
        <w:pStyle w:val="Prrafodelista"/>
        <w:ind w:left="1434" w:right="49"/>
        <w:jc w:val="both"/>
        <w:rPr>
          <w:rFonts w:ascii="Lato" w:hAnsi="Lato"/>
          <w:b/>
          <w:bCs/>
          <w:color w:val="000000" w:themeColor="text1"/>
        </w:rPr>
      </w:pPr>
    </w:p>
    <w:p w14:paraId="13AB6D3E" w14:textId="77777777" w:rsidR="00685C7F" w:rsidRPr="005E01B8" w:rsidRDefault="00685C7F" w:rsidP="003A1230">
      <w:pPr>
        <w:pStyle w:val="Prrafodelista"/>
        <w:ind w:left="1434" w:right="49"/>
        <w:jc w:val="both"/>
        <w:rPr>
          <w:rFonts w:ascii="Lato" w:hAnsi="Lato"/>
          <w:b/>
          <w:bCs/>
          <w:color w:val="000000" w:themeColor="text1"/>
        </w:rPr>
      </w:pPr>
    </w:p>
    <w:p w14:paraId="328A9833" w14:textId="77777777" w:rsidR="00685C7F" w:rsidRPr="005E01B8" w:rsidRDefault="00685C7F" w:rsidP="003A1230">
      <w:pPr>
        <w:pStyle w:val="Prrafodelista"/>
        <w:ind w:left="1434" w:right="49"/>
        <w:jc w:val="both"/>
        <w:rPr>
          <w:rFonts w:ascii="Lato" w:hAnsi="Lato"/>
          <w:b/>
          <w:bCs/>
          <w:color w:val="000000" w:themeColor="text1"/>
        </w:rPr>
      </w:pPr>
    </w:p>
    <w:p w14:paraId="09FDAA9B" w14:textId="77777777" w:rsidR="00685C7F" w:rsidRPr="005E01B8" w:rsidRDefault="00685C7F" w:rsidP="003A1230">
      <w:pPr>
        <w:pStyle w:val="Prrafodelista"/>
        <w:ind w:left="1434" w:right="49"/>
        <w:jc w:val="both"/>
        <w:rPr>
          <w:rFonts w:ascii="Lato" w:hAnsi="Lato"/>
          <w:b/>
          <w:bCs/>
          <w:color w:val="000000" w:themeColor="text1"/>
        </w:rPr>
      </w:pPr>
    </w:p>
    <w:p w14:paraId="6386BA1F" w14:textId="77777777" w:rsidR="00685C7F" w:rsidRPr="005E01B8" w:rsidRDefault="00685C7F" w:rsidP="003A1230">
      <w:pPr>
        <w:pStyle w:val="Prrafodelista"/>
        <w:ind w:left="1434" w:right="49"/>
        <w:jc w:val="both"/>
        <w:rPr>
          <w:rFonts w:ascii="Lato" w:hAnsi="Lato"/>
          <w:b/>
          <w:bCs/>
          <w:color w:val="000000" w:themeColor="text1"/>
        </w:rPr>
      </w:pPr>
    </w:p>
    <w:p w14:paraId="429F31D8" w14:textId="77777777" w:rsidR="00685C7F" w:rsidRPr="005E01B8" w:rsidRDefault="00685C7F" w:rsidP="003A1230">
      <w:pPr>
        <w:pStyle w:val="Prrafodelista"/>
        <w:ind w:left="1434" w:right="49"/>
        <w:jc w:val="both"/>
        <w:rPr>
          <w:rFonts w:ascii="Lato" w:hAnsi="Lato"/>
          <w:b/>
          <w:bCs/>
          <w:color w:val="000000" w:themeColor="text1"/>
        </w:rPr>
      </w:pPr>
    </w:p>
    <w:p w14:paraId="70480B99" w14:textId="77777777" w:rsidR="00685C7F" w:rsidRPr="005E01B8" w:rsidRDefault="00685C7F" w:rsidP="003A1230">
      <w:pPr>
        <w:pStyle w:val="Prrafodelista"/>
        <w:ind w:left="1434" w:right="49"/>
        <w:jc w:val="both"/>
        <w:rPr>
          <w:rFonts w:ascii="Lato" w:hAnsi="Lato"/>
          <w:b/>
          <w:bCs/>
          <w:color w:val="000000" w:themeColor="text1"/>
        </w:rPr>
      </w:pPr>
    </w:p>
    <w:p w14:paraId="16F1EE83" w14:textId="77777777" w:rsidR="00685C7F" w:rsidRPr="005E01B8" w:rsidRDefault="00685C7F" w:rsidP="003A1230">
      <w:pPr>
        <w:pStyle w:val="Prrafodelista"/>
        <w:ind w:left="1434" w:right="49"/>
        <w:jc w:val="both"/>
        <w:rPr>
          <w:rFonts w:ascii="Lato" w:hAnsi="Lato"/>
          <w:b/>
          <w:bCs/>
          <w:color w:val="000000" w:themeColor="text1"/>
        </w:rPr>
      </w:pPr>
    </w:p>
    <w:p w14:paraId="07F6EBFA" w14:textId="77777777" w:rsidR="00685C7F" w:rsidRPr="005E01B8" w:rsidRDefault="00685C7F" w:rsidP="003A1230">
      <w:pPr>
        <w:pStyle w:val="Prrafodelista"/>
        <w:numPr>
          <w:ilvl w:val="0"/>
          <w:numId w:val="51"/>
        </w:numPr>
        <w:spacing w:after="0" w:line="240" w:lineRule="auto"/>
        <w:ind w:right="49"/>
        <w:jc w:val="both"/>
        <w:rPr>
          <w:rFonts w:ascii="Lato" w:hAnsi="Lato"/>
          <w:b/>
          <w:bCs/>
          <w:color w:val="000000" w:themeColor="text1"/>
        </w:rPr>
      </w:pPr>
      <w:r w:rsidRPr="005E01B8">
        <w:rPr>
          <w:rFonts w:ascii="Lato" w:hAnsi="Lato"/>
          <w:b/>
          <w:bCs/>
          <w:color w:val="000000" w:themeColor="text1"/>
        </w:rPr>
        <w:t>Modificación al Presupuesto de Egresos 2025</w:t>
      </w:r>
    </w:p>
    <w:p w14:paraId="26C777C4" w14:textId="77777777" w:rsidR="00685C7F" w:rsidRPr="005E01B8" w:rsidRDefault="00685C7F" w:rsidP="003A1230">
      <w:pPr>
        <w:pStyle w:val="Prrafodelista"/>
        <w:ind w:left="1434" w:right="49"/>
        <w:jc w:val="both"/>
        <w:rPr>
          <w:rFonts w:ascii="Lato" w:hAnsi="Lato"/>
          <w:b/>
          <w:bCs/>
          <w:color w:val="000000" w:themeColor="text1"/>
        </w:rPr>
      </w:pPr>
      <w:r w:rsidRPr="005E01B8">
        <w:rPr>
          <w:rFonts w:ascii="Lato" w:hAnsi="Lato"/>
          <w:b/>
          <w:bCs/>
          <w:color w:val="000000" w:themeColor="text1"/>
        </w:rPr>
        <w:t>Ampliación Presupuestal</w:t>
      </w:r>
    </w:p>
    <w:p w14:paraId="24D5B8CB" w14:textId="77777777" w:rsidR="00685C7F" w:rsidRPr="005E01B8" w:rsidRDefault="00685C7F" w:rsidP="003A1230">
      <w:pPr>
        <w:pStyle w:val="Prrafodelista"/>
        <w:ind w:left="1434" w:right="49"/>
        <w:jc w:val="both"/>
        <w:rPr>
          <w:rFonts w:ascii="Lato" w:hAnsi="Lato"/>
          <w:b/>
          <w:bCs/>
          <w:color w:val="000000" w:themeColor="text1"/>
        </w:rPr>
      </w:pPr>
    </w:p>
    <w:p w14:paraId="4D4A588B" w14:textId="77777777"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Fuente de Financiamiento: Ingresos Propios</w:t>
      </w:r>
    </w:p>
    <w:p w14:paraId="3833AB22" w14:textId="77777777" w:rsidR="00685C7F" w:rsidRPr="005E01B8" w:rsidRDefault="00685C7F" w:rsidP="003A1230">
      <w:pPr>
        <w:pStyle w:val="Prrafodelista"/>
        <w:ind w:left="1434" w:right="49"/>
        <w:jc w:val="both"/>
        <w:rPr>
          <w:rFonts w:ascii="Lato" w:hAnsi="Lato"/>
          <w:color w:val="000000" w:themeColor="text1"/>
        </w:rPr>
      </w:pPr>
      <w:r w:rsidRPr="005E01B8">
        <w:rPr>
          <w:noProof/>
          <w:color w:val="000000" w:themeColor="text1"/>
        </w:rPr>
        <w:drawing>
          <wp:anchor distT="0" distB="0" distL="114300" distR="114300" simplePos="0" relativeHeight="251674624" behindDoc="1" locked="0" layoutInCell="1" allowOverlap="1" wp14:anchorId="63FE8AC2" wp14:editId="371E32CF">
            <wp:simplePos x="0" y="0"/>
            <wp:positionH relativeFrom="column">
              <wp:posOffset>967740</wp:posOffset>
            </wp:positionH>
            <wp:positionV relativeFrom="paragraph">
              <wp:posOffset>77470</wp:posOffset>
            </wp:positionV>
            <wp:extent cx="2846070" cy="723900"/>
            <wp:effectExtent l="0" t="0" r="0" b="0"/>
            <wp:wrapTight wrapText="bothSides">
              <wp:wrapPolygon edited="0">
                <wp:start x="0" y="0"/>
                <wp:lineTo x="0" y="21032"/>
                <wp:lineTo x="21398" y="21032"/>
                <wp:lineTo x="21398" y="0"/>
                <wp:lineTo x="0" y="0"/>
              </wp:wrapPolygon>
            </wp:wrapTight>
            <wp:docPr id="6541253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607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38FAA3" w14:textId="77777777" w:rsidR="00685C7F" w:rsidRPr="005E01B8" w:rsidRDefault="00685C7F" w:rsidP="003A1230">
      <w:pPr>
        <w:pStyle w:val="Prrafodelista"/>
        <w:ind w:left="1434" w:right="49"/>
        <w:jc w:val="both"/>
        <w:rPr>
          <w:rFonts w:ascii="Lato" w:hAnsi="Lato"/>
          <w:color w:val="000000" w:themeColor="text1"/>
        </w:rPr>
      </w:pPr>
    </w:p>
    <w:p w14:paraId="71F41D66" w14:textId="77777777" w:rsidR="00685C7F" w:rsidRPr="005E01B8" w:rsidRDefault="00685C7F" w:rsidP="003A1230">
      <w:pPr>
        <w:pStyle w:val="Prrafodelista"/>
        <w:ind w:left="1434" w:right="49"/>
        <w:jc w:val="both"/>
        <w:rPr>
          <w:rFonts w:ascii="Lato" w:hAnsi="Lato"/>
          <w:b/>
          <w:bCs/>
          <w:color w:val="000000" w:themeColor="text1"/>
        </w:rPr>
      </w:pPr>
    </w:p>
    <w:p w14:paraId="3D18B842" w14:textId="77777777" w:rsidR="00685C7F" w:rsidRPr="005E01B8" w:rsidRDefault="00685C7F" w:rsidP="003A1230">
      <w:pPr>
        <w:pStyle w:val="Prrafodelista"/>
        <w:ind w:left="1434" w:right="49"/>
        <w:jc w:val="both"/>
        <w:rPr>
          <w:rFonts w:ascii="Lato" w:hAnsi="Lato"/>
          <w:b/>
          <w:bCs/>
          <w:color w:val="000000" w:themeColor="text1"/>
        </w:rPr>
      </w:pPr>
    </w:p>
    <w:p w14:paraId="5158D4A2" w14:textId="77777777" w:rsidR="00685C7F" w:rsidRPr="005E01B8" w:rsidRDefault="00685C7F" w:rsidP="00D25C85">
      <w:pPr>
        <w:ind w:right="49"/>
        <w:jc w:val="both"/>
        <w:rPr>
          <w:rFonts w:ascii="Lato" w:hAnsi="Lato"/>
          <w:b/>
          <w:bCs/>
          <w:color w:val="000000" w:themeColor="text1"/>
        </w:rPr>
      </w:pPr>
    </w:p>
    <w:p w14:paraId="1B725748" w14:textId="02246928" w:rsidR="00685C7F" w:rsidRPr="005E01B8" w:rsidRDefault="00685C7F" w:rsidP="00D25C85">
      <w:pPr>
        <w:spacing w:after="0" w:line="480" w:lineRule="auto"/>
        <w:ind w:right="49"/>
        <w:jc w:val="both"/>
        <w:rPr>
          <w:rFonts w:ascii="Lato" w:hAnsi="Lato"/>
          <w:color w:val="000000" w:themeColor="text1"/>
        </w:rPr>
      </w:pPr>
      <w:r w:rsidRPr="005E01B8">
        <w:rPr>
          <w:rFonts w:ascii="Lato" w:hAnsi="Lato"/>
          <w:color w:val="000000" w:themeColor="text1"/>
        </w:rPr>
        <w:tab/>
        <w:t xml:space="preserve">Asimismo, informa que se pone a disposición el importe $1,542,272.79 del Contrato PJET/LPN/012/2020 firmado con el proveedor </w:t>
      </w:r>
      <w:proofErr w:type="spellStart"/>
      <w:r w:rsidRPr="005E01B8">
        <w:rPr>
          <w:rFonts w:ascii="Lato" w:hAnsi="Lato"/>
          <w:color w:val="000000" w:themeColor="text1"/>
        </w:rPr>
        <w:t>Gpo</w:t>
      </w:r>
      <w:proofErr w:type="spellEnd"/>
      <w:r w:rsidRPr="005E01B8">
        <w:rPr>
          <w:rFonts w:ascii="Lato" w:hAnsi="Lato"/>
          <w:color w:val="000000" w:themeColor="text1"/>
        </w:rPr>
        <w:t xml:space="preserve"> 17 </w:t>
      </w:r>
      <w:proofErr w:type="spellStart"/>
      <w:r w:rsidRPr="005E01B8">
        <w:rPr>
          <w:rFonts w:ascii="Lato" w:hAnsi="Lato"/>
          <w:color w:val="000000" w:themeColor="text1"/>
        </w:rPr>
        <w:t>Tethra</w:t>
      </w:r>
      <w:proofErr w:type="spellEnd"/>
      <w:r w:rsidRPr="005E01B8">
        <w:rPr>
          <w:rFonts w:ascii="Lato" w:hAnsi="Lato"/>
          <w:color w:val="000000" w:themeColor="text1"/>
        </w:rPr>
        <w:t xml:space="preserve"> S.A. de C.V. para la Construcción de la Casa de Justicia de Ocampo, toda vez que, este ha sido cancelado, a través de la cuenta de Resultado de Ejercicios Anteriores.</w:t>
      </w:r>
    </w:p>
    <w:p w14:paraId="0C8B375B" w14:textId="010B5CF9" w:rsidR="00685C7F" w:rsidRPr="005E01B8" w:rsidRDefault="00685C7F" w:rsidP="003A1230">
      <w:pPr>
        <w:spacing w:after="0" w:line="480" w:lineRule="auto"/>
        <w:ind w:right="49" w:firstLine="708"/>
        <w:jc w:val="both"/>
        <w:rPr>
          <w:rFonts w:ascii="Lato" w:hAnsi="Lato"/>
          <w:color w:val="000000" w:themeColor="text1"/>
        </w:rPr>
      </w:pPr>
      <w:r w:rsidRPr="005E01B8">
        <w:rPr>
          <w:rFonts w:ascii="Lato" w:hAnsi="Lato"/>
          <w:color w:val="000000" w:themeColor="text1"/>
        </w:rPr>
        <w:t>Por lo antes señalado, informa que estos recursos se reconocen como parte del remanente del Ejercicio Fiscal 2021, mismos de los que se sugiere se destinen dentro del Presupuesto de Egresos 2025 como a continuación se muestra:</w:t>
      </w:r>
    </w:p>
    <w:p w14:paraId="07DE153F" w14:textId="77777777" w:rsidR="00685C7F" w:rsidRPr="005E01B8" w:rsidRDefault="00685C7F" w:rsidP="003A1230">
      <w:pPr>
        <w:pStyle w:val="Prrafodelista"/>
        <w:numPr>
          <w:ilvl w:val="0"/>
          <w:numId w:val="51"/>
        </w:numPr>
        <w:spacing w:after="0" w:line="240" w:lineRule="auto"/>
        <w:ind w:right="49"/>
        <w:jc w:val="both"/>
        <w:rPr>
          <w:rFonts w:ascii="Lato" w:hAnsi="Lato"/>
          <w:b/>
          <w:bCs/>
          <w:color w:val="000000" w:themeColor="text1"/>
        </w:rPr>
      </w:pPr>
      <w:r w:rsidRPr="005E01B8">
        <w:rPr>
          <w:rFonts w:ascii="Lato" w:hAnsi="Lato"/>
          <w:b/>
          <w:bCs/>
          <w:color w:val="000000" w:themeColor="text1"/>
        </w:rPr>
        <w:t>Modificación al Presupuesto de Egresos 2025</w:t>
      </w:r>
    </w:p>
    <w:p w14:paraId="6DE1B9E5" w14:textId="77777777" w:rsidR="00685C7F" w:rsidRPr="005E01B8" w:rsidRDefault="00685C7F" w:rsidP="003A1230">
      <w:pPr>
        <w:pStyle w:val="Prrafodelista"/>
        <w:ind w:left="1434" w:right="49"/>
        <w:jc w:val="both"/>
        <w:rPr>
          <w:rFonts w:ascii="Lato" w:hAnsi="Lato"/>
          <w:b/>
          <w:bCs/>
          <w:color w:val="000000" w:themeColor="text1"/>
        </w:rPr>
      </w:pPr>
      <w:r w:rsidRPr="005E01B8">
        <w:rPr>
          <w:rFonts w:ascii="Lato" w:hAnsi="Lato"/>
          <w:b/>
          <w:bCs/>
          <w:color w:val="000000" w:themeColor="text1"/>
        </w:rPr>
        <w:t>Ampliación Presupuestal</w:t>
      </w:r>
    </w:p>
    <w:p w14:paraId="07A5863F" w14:textId="77777777"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Fuente de Financiamiento: Recursos Estatales</w:t>
      </w:r>
    </w:p>
    <w:p w14:paraId="741BE2B2" w14:textId="77777777" w:rsidR="00685C7F" w:rsidRPr="005E01B8" w:rsidRDefault="00685C7F" w:rsidP="003A1230">
      <w:pPr>
        <w:spacing w:after="0" w:line="240" w:lineRule="auto"/>
        <w:ind w:right="49"/>
        <w:jc w:val="both"/>
        <w:rPr>
          <w:rFonts w:ascii="Lato" w:hAnsi="Lato"/>
          <w:color w:val="000000" w:themeColor="text1"/>
        </w:rPr>
      </w:pPr>
      <w:r w:rsidRPr="005E01B8">
        <w:rPr>
          <w:noProof/>
          <w:color w:val="000000" w:themeColor="text1"/>
        </w:rPr>
        <w:drawing>
          <wp:anchor distT="0" distB="0" distL="114300" distR="114300" simplePos="0" relativeHeight="251675648" behindDoc="1" locked="0" layoutInCell="1" allowOverlap="1" wp14:anchorId="1C90031F" wp14:editId="5BD48085">
            <wp:simplePos x="0" y="0"/>
            <wp:positionH relativeFrom="margin">
              <wp:posOffset>888365</wp:posOffset>
            </wp:positionH>
            <wp:positionV relativeFrom="paragraph">
              <wp:posOffset>78740</wp:posOffset>
            </wp:positionV>
            <wp:extent cx="3298190" cy="981075"/>
            <wp:effectExtent l="0" t="0" r="0" b="9525"/>
            <wp:wrapTight wrapText="bothSides">
              <wp:wrapPolygon edited="0">
                <wp:start x="0" y="0"/>
                <wp:lineTo x="0" y="21390"/>
                <wp:lineTo x="21459" y="21390"/>
                <wp:lineTo x="21459" y="0"/>
                <wp:lineTo x="0" y="0"/>
              </wp:wrapPolygon>
            </wp:wrapTight>
            <wp:docPr id="38324208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819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D4AF43" w14:textId="77777777" w:rsidR="00685C7F" w:rsidRPr="005E01B8" w:rsidRDefault="00685C7F" w:rsidP="003A1230">
      <w:pPr>
        <w:spacing w:after="0" w:line="240" w:lineRule="auto"/>
        <w:ind w:right="49"/>
        <w:jc w:val="both"/>
        <w:rPr>
          <w:rFonts w:ascii="Lato" w:hAnsi="Lato"/>
          <w:color w:val="000000" w:themeColor="text1"/>
        </w:rPr>
      </w:pPr>
    </w:p>
    <w:p w14:paraId="36548D0F" w14:textId="77777777" w:rsidR="00685C7F" w:rsidRPr="005E01B8" w:rsidRDefault="00685C7F" w:rsidP="003A1230">
      <w:pPr>
        <w:spacing w:after="0" w:line="240" w:lineRule="auto"/>
        <w:ind w:right="49"/>
        <w:jc w:val="both"/>
        <w:rPr>
          <w:rFonts w:ascii="Lato" w:hAnsi="Lato"/>
          <w:color w:val="000000" w:themeColor="text1"/>
        </w:rPr>
      </w:pPr>
    </w:p>
    <w:p w14:paraId="64B44BB1" w14:textId="77777777" w:rsidR="00685C7F" w:rsidRPr="005E01B8" w:rsidRDefault="00685C7F" w:rsidP="003A1230">
      <w:pPr>
        <w:spacing w:after="0" w:line="240" w:lineRule="auto"/>
        <w:ind w:right="49"/>
        <w:jc w:val="both"/>
        <w:rPr>
          <w:rFonts w:ascii="Lato" w:hAnsi="Lato"/>
          <w:color w:val="000000" w:themeColor="text1"/>
        </w:rPr>
      </w:pPr>
    </w:p>
    <w:p w14:paraId="73C8BDEF" w14:textId="77777777" w:rsidR="00685C7F" w:rsidRPr="005E01B8" w:rsidRDefault="00685C7F" w:rsidP="003A1230">
      <w:pPr>
        <w:spacing w:after="0" w:line="240" w:lineRule="auto"/>
        <w:ind w:right="49"/>
        <w:jc w:val="both"/>
        <w:rPr>
          <w:rFonts w:ascii="Lato" w:hAnsi="Lato"/>
          <w:color w:val="000000" w:themeColor="text1"/>
        </w:rPr>
      </w:pPr>
    </w:p>
    <w:p w14:paraId="772B6498" w14:textId="77777777" w:rsidR="00685C7F" w:rsidRPr="005E01B8" w:rsidRDefault="00685C7F" w:rsidP="003A1230">
      <w:pPr>
        <w:spacing w:after="0" w:line="240" w:lineRule="auto"/>
        <w:ind w:right="49"/>
        <w:jc w:val="both"/>
        <w:rPr>
          <w:rFonts w:ascii="Lato" w:hAnsi="Lato"/>
          <w:color w:val="000000" w:themeColor="text1"/>
        </w:rPr>
      </w:pPr>
    </w:p>
    <w:p w14:paraId="56BF1547" w14:textId="77777777" w:rsidR="00685C7F" w:rsidRPr="005E01B8" w:rsidRDefault="00685C7F" w:rsidP="003A1230">
      <w:pPr>
        <w:spacing w:after="0" w:line="240" w:lineRule="auto"/>
        <w:ind w:right="49"/>
        <w:jc w:val="both"/>
        <w:rPr>
          <w:rFonts w:ascii="Lato" w:hAnsi="Lato"/>
          <w:color w:val="000000" w:themeColor="text1"/>
        </w:rPr>
      </w:pPr>
    </w:p>
    <w:p w14:paraId="24EC3BC1" w14:textId="77777777" w:rsidR="00685C7F" w:rsidRPr="005E01B8" w:rsidRDefault="00685C7F" w:rsidP="003A1230">
      <w:pPr>
        <w:spacing w:after="0" w:line="240" w:lineRule="auto"/>
        <w:ind w:right="49"/>
        <w:jc w:val="both"/>
        <w:rPr>
          <w:rFonts w:ascii="Lato" w:hAnsi="Lato"/>
          <w:color w:val="000000" w:themeColor="text1"/>
        </w:rPr>
      </w:pPr>
    </w:p>
    <w:p w14:paraId="153B169C" w14:textId="77777777" w:rsidR="00685C7F" w:rsidRPr="005E01B8" w:rsidRDefault="00685C7F" w:rsidP="003A1230">
      <w:pPr>
        <w:spacing w:after="0" w:line="240" w:lineRule="auto"/>
        <w:ind w:right="49"/>
        <w:jc w:val="both"/>
        <w:rPr>
          <w:rFonts w:ascii="Lato" w:hAnsi="Lato"/>
          <w:color w:val="000000" w:themeColor="text1"/>
        </w:rPr>
      </w:pPr>
    </w:p>
    <w:p w14:paraId="7BA01A95" w14:textId="4655D558" w:rsidR="00685C7F" w:rsidRPr="005E01B8" w:rsidRDefault="00685C7F" w:rsidP="00D25C85">
      <w:pPr>
        <w:spacing w:after="0" w:line="480" w:lineRule="auto"/>
        <w:ind w:right="49"/>
        <w:jc w:val="both"/>
        <w:rPr>
          <w:rFonts w:ascii="Lato" w:hAnsi="Lato"/>
          <w:color w:val="000000" w:themeColor="text1"/>
        </w:rPr>
      </w:pPr>
      <w:r w:rsidRPr="005E01B8">
        <w:rPr>
          <w:rFonts w:ascii="Lato" w:hAnsi="Lato"/>
          <w:color w:val="000000" w:themeColor="text1"/>
        </w:rPr>
        <w:tab/>
        <w:t>Por último, sugiere la modificación al Presupuesto de Egresos 2025 por los siguientes traspasos presupuestales:</w:t>
      </w:r>
    </w:p>
    <w:p w14:paraId="5F2DDDF9" w14:textId="77777777" w:rsidR="00685C7F" w:rsidRPr="005E01B8" w:rsidRDefault="00685C7F" w:rsidP="003A1230">
      <w:pPr>
        <w:pStyle w:val="Prrafodelista"/>
        <w:numPr>
          <w:ilvl w:val="0"/>
          <w:numId w:val="51"/>
        </w:numPr>
        <w:spacing w:after="0" w:line="240" w:lineRule="auto"/>
        <w:ind w:right="49"/>
        <w:jc w:val="both"/>
        <w:rPr>
          <w:rFonts w:ascii="Lato" w:hAnsi="Lato"/>
          <w:b/>
          <w:bCs/>
          <w:color w:val="000000" w:themeColor="text1"/>
        </w:rPr>
      </w:pPr>
      <w:r w:rsidRPr="005E01B8">
        <w:rPr>
          <w:rFonts w:ascii="Lato" w:hAnsi="Lato"/>
          <w:b/>
          <w:bCs/>
          <w:color w:val="000000" w:themeColor="text1"/>
        </w:rPr>
        <w:t>Modificación al Presupuesto de Egresos 2025</w:t>
      </w:r>
    </w:p>
    <w:p w14:paraId="7DA979D0" w14:textId="77777777" w:rsidR="00685C7F" w:rsidRPr="005E01B8" w:rsidRDefault="00685C7F" w:rsidP="003A1230">
      <w:pPr>
        <w:pStyle w:val="Prrafodelista"/>
        <w:ind w:left="1434" w:right="49"/>
        <w:jc w:val="both"/>
        <w:rPr>
          <w:rFonts w:ascii="Lato" w:hAnsi="Lato"/>
          <w:b/>
          <w:bCs/>
          <w:color w:val="000000" w:themeColor="text1"/>
        </w:rPr>
      </w:pPr>
      <w:r w:rsidRPr="005E01B8">
        <w:rPr>
          <w:rFonts w:ascii="Lato" w:hAnsi="Lato"/>
          <w:b/>
          <w:bCs/>
          <w:color w:val="000000" w:themeColor="text1"/>
        </w:rPr>
        <w:t>Traspaso Presupuestal</w:t>
      </w:r>
    </w:p>
    <w:p w14:paraId="69B31107" w14:textId="77777777"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Fuente de Financiamiento: Recursos Estatales</w:t>
      </w:r>
    </w:p>
    <w:p w14:paraId="15A12C1C" w14:textId="002DE6CA" w:rsidR="00685C7F" w:rsidRPr="005E01B8" w:rsidRDefault="00685C7F" w:rsidP="003A1230">
      <w:pPr>
        <w:pStyle w:val="Prrafodelista"/>
        <w:ind w:left="1434" w:right="49"/>
        <w:jc w:val="both"/>
        <w:rPr>
          <w:rFonts w:ascii="Lato" w:hAnsi="Lato"/>
          <w:color w:val="000000" w:themeColor="text1"/>
        </w:rPr>
      </w:pPr>
      <w:r w:rsidRPr="005E01B8">
        <w:rPr>
          <w:rFonts w:ascii="Lato" w:hAnsi="Lato"/>
          <w:color w:val="000000" w:themeColor="text1"/>
        </w:rPr>
        <w:t>Recursos 2025</w:t>
      </w:r>
    </w:p>
    <w:p w14:paraId="7AE49DEE" w14:textId="77777777" w:rsidR="00685C7F" w:rsidRPr="005E01B8" w:rsidRDefault="00685C7F" w:rsidP="003A1230">
      <w:pPr>
        <w:pStyle w:val="Prrafodelista"/>
        <w:ind w:left="1434" w:right="49"/>
        <w:jc w:val="both"/>
        <w:rPr>
          <w:rFonts w:ascii="Lato" w:hAnsi="Lato"/>
          <w:color w:val="000000" w:themeColor="text1"/>
        </w:rPr>
      </w:pPr>
    </w:p>
    <w:p w14:paraId="437E9EBD" w14:textId="6932DD8E" w:rsidR="00685C7F" w:rsidRPr="005E01B8" w:rsidRDefault="00685C7F" w:rsidP="003A1230">
      <w:pPr>
        <w:spacing w:after="0" w:line="240" w:lineRule="auto"/>
        <w:ind w:right="49"/>
        <w:jc w:val="both"/>
        <w:rPr>
          <w:rFonts w:ascii="Lato" w:hAnsi="Lato"/>
          <w:color w:val="000000" w:themeColor="text1"/>
        </w:rPr>
      </w:pPr>
      <w:r w:rsidRPr="005E01B8">
        <w:rPr>
          <w:noProof/>
          <w:color w:val="000000" w:themeColor="text1"/>
        </w:rPr>
        <w:drawing>
          <wp:anchor distT="0" distB="0" distL="114300" distR="114300" simplePos="0" relativeHeight="251676672" behindDoc="1" locked="0" layoutInCell="1" allowOverlap="1" wp14:anchorId="02535A5E" wp14:editId="52BE78C7">
            <wp:simplePos x="0" y="0"/>
            <wp:positionH relativeFrom="margin">
              <wp:align>center</wp:align>
            </wp:positionH>
            <wp:positionV relativeFrom="paragraph">
              <wp:posOffset>83185</wp:posOffset>
            </wp:positionV>
            <wp:extent cx="4705350" cy="2448560"/>
            <wp:effectExtent l="0" t="0" r="0" b="8890"/>
            <wp:wrapTight wrapText="bothSides">
              <wp:wrapPolygon edited="0">
                <wp:start x="0" y="0"/>
                <wp:lineTo x="0" y="21510"/>
                <wp:lineTo x="21513" y="21510"/>
                <wp:lineTo x="21513" y="0"/>
                <wp:lineTo x="0" y="0"/>
              </wp:wrapPolygon>
            </wp:wrapTight>
            <wp:docPr id="10067154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2448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D5738" w14:textId="334620F0" w:rsidR="00F54866" w:rsidRPr="005E01B8" w:rsidRDefault="00F54866" w:rsidP="003A1230">
      <w:pPr>
        <w:tabs>
          <w:tab w:val="left" w:pos="5387"/>
        </w:tabs>
        <w:spacing w:after="0" w:line="480" w:lineRule="auto"/>
        <w:ind w:right="49"/>
        <w:jc w:val="both"/>
        <w:rPr>
          <w:rFonts w:ascii="Lato" w:hAnsi="Lato" w:cstheme="minorHAnsi"/>
          <w:color w:val="000000" w:themeColor="text1"/>
        </w:rPr>
      </w:pPr>
      <w:r w:rsidRPr="005E01B8">
        <w:rPr>
          <w:rFonts w:ascii="Lato" w:hAnsi="Lato" w:cstheme="minorHAnsi"/>
          <w:color w:val="000000" w:themeColor="text1"/>
        </w:rPr>
        <w:t>Al respecto, una vez analizada la propuesta de modificación al presupuesto de ingresos y egresos para el Ejercicio Fiscal 2025, con fundamento en los artículos 79, 80 fracción I y 85 de la Constitución Política del Estado Libre y Soberano de Tlaxcala,</w:t>
      </w:r>
      <w:r w:rsidRPr="005E01B8">
        <w:rPr>
          <w:rFonts w:ascii="Lato" w:hAnsi="Lato" w:cstheme="minorHAnsi"/>
          <w:color w:val="000000" w:themeColor="text1"/>
          <w:bdr w:val="none" w:sz="0" w:space="0" w:color="auto" w:frame="1"/>
        </w:rPr>
        <w:t xml:space="preserve"> en relación con el artículo cuarto transitorio del Decreto número 119 publicado en el Periódico Oficial del Gobierno del Estado, el diez de diciembre de dos mil veinticuatro</w:t>
      </w:r>
      <w:r w:rsidRPr="005E01B8">
        <w:rPr>
          <w:rFonts w:ascii="Lato" w:hAnsi="Lato" w:cstheme="minorHAnsi"/>
          <w:color w:val="000000" w:themeColor="text1"/>
        </w:rPr>
        <w:t>; 25 fracción X, 61, 69, 77, de la Ley Orgánica del Poder Judicial del Estado; y 9, fracción XVII, del Reglamento del Consejo de la Judicatura del Estado, 298 y 301 del Código Financiero para el Estado de Tlaxcala y sus Municipios</w:t>
      </w:r>
      <w:r w:rsidRPr="005E01B8">
        <w:rPr>
          <w:rFonts w:ascii="Lato" w:eastAsia="Batang" w:hAnsi="Lato" w:cstheme="minorHAnsi"/>
          <w:color w:val="000000" w:themeColor="text1"/>
        </w:rPr>
        <w:t>,</w:t>
      </w:r>
      <w:r w:rsidRPr="005E01B8">
        <w:rPr>
          <w:rFonts w:ascii="Lato" w:hAnsi="Lato" w:cstheme="minorHAnsi"/>
          <w:color w:val="000000" w:themeColor="text1"/>
        </w:rPr>
        <w:t xml:space="preserve"> se determina:</w:t>
      </w:r>
    </w:p>
    <w:p w14:paraId="149CC356" w14:textId="77777777" w:rsidR="00F54866" w:rsidRPr="005E01B8" w:rsidRDefault="00F54866" w:rsidP="00C760B6">
      <w:pPr>
        <w:pStyle w:val="NormalWeb"/>
        <w:numPr>
          <w:ilvl w:val="0"/>
          <w:numId w:val="49"/>
        </w:numPr>
        <w:spacing w:before="0" w:beforeAutospacing="0" w:after="0" w:afterAutospacing="0" w:line="480" w:lineRule="auto"/>
        <w:ind w:left="851" w:right="49"/>
        <w:jc w:val="both"/>
        <w:rPr>
          <w:rFonts w:ascii="Lato" w:hAnsi="Lato" w:cs="Arial"/>
          <w:color w:val="000000" w:themeColor="text1"/>
          <w:sz w:val="22"/>
          <w:szCs w:val="22"/>
        </w:rPr>
      </w:pPr>
      <w:r w:rsidRPr="005E01B8">
        <w:rPr>
          <w:rFonts w:ascii="Lato" w:hAnsi="Lato" w:cstheme="minorHAnsi"/>
          <w:color w:val="000000" w:themeColor="text1"/>
          <w:sz w:val="22"/>
          <w:szCs w:val="22"/>
        </w:rPr>
        <w:t xml:space="preserve">Tomar conocimiento del oficio de cuenta. </w:t>
      </w:r>
    </w:p>
    <w:p w14:paraId="2B3395F2" w14:textId="77777777" w:rsidR="00F54866" w:rsidRPr="005E01B8" w:rsidRDefault="00F54866" w:rsidP="00C760B6">
      <w:pPr>
        <w:pStyle w:val="NormalWeb"/>
        <w:numPr>
          <w:ilvl w:val="0"/>
          <w:numId w:val="49"/>
        </w:numPr>
        <w:spacing w:before="0" w:beforeAutospacing="0" w:after="0" w:afterAutospacing="0" w:line="480" w:lineRule="auto"/>
        <w:ind w:left="851" w:right="49"/>
        <w:jc w:val="both"/>
        <w:rPr>
          <w:rFonts w:ascii="Lato" w:hAnsi="Lato" w:cs="Arial"/>
          <w:color w:val="000000" w:themeColor="text1"/>
          <w:sz w:val="22"/>
          <w:szCs w:val="22"/>
        </w:rPr>
      </w:pPr>
      <w:r w:rsidRPr="005E01B8">
        <w:rPr>
          <w:rFonts w:ascii="Lato" w:hAnsi="Lato" w:cstheme="minorHAnsi"/>
          <w:color w:val="000000" w:themeColor="text1"/>
          <w:sz w:val="22"/>
          <w:szCs w:val="22"/>
        </w:rPr>
        <w:t>Autorizar la modificación al presupuesto de ingresos y egresos del Poder Judicial del Estado, para el Ejercicio Fiscal 2025, en los términos presentados por el Tesorero del Poder Judicial del Estado.</w:t>
      </w:r>
    </w:p>
    <w:p w14:paraId="6CBCFE3D" w14:textId="77777777" w:rsidR="00F54866" w:rsidRPr="005E01B8" w:rsidRDefault="00F54866" w:rsidP="00C760B6">
      <w:pPr>
        <w:pStyle w:val="NormalWeb"/>
        <w:numPr>
          <w:ilvl w:val="0"/>
          <w:numId w:val="49"/>
        </w:numPr>
        <w:spacing w:before="0" w:beforeAutospacing="0" w:after="0" w:afterAutospacing="0" w:line="480" w:lineRule="auto"/>
        <w:ind w:left="851" w:right="49"/>
        <w:jc w:val="both"/>
        <w:rPr>
          <w:rFonts w:ascii="Lato" w:hAnsi="Lato" w:cs="Arial"/>
          <w:color w:val="000000" w:themeColor="text1"/>
          <w:sz w:val="22"/>
          <w:szCs w:val="22"/>
        </w:rPr>
      </w:pPr>
      <w:r w:rsidRPr="005E01B8">
        <w:rPr>
          <w:rFonts w:ascii="Lato" w:hAnsi="Lato" w:cstheme="minorHAnsi"/>
          <w:color w:val="000000" w:themeColor="text1"/>
          <w:sz w:val="22"/>
          <w:szCs w:val="22"/>
        </w:rPr>
        <w:lastRenderedPageBreak/>
        <w:t>Con la documentación de cuenta, remítase el presente acuerdo al Pleno del Tribunal Superior de Justicia del Estado de Tlaxcala, para efectos de su análisis y aprobación</w:t>
      </w:r>
      <w:r w:rsidRPr="005E01B8">
        <w:rPr>
          <w:rFonts w:ascii="Lato" w:eastAsia="Batang" w:hAnsi="Lato" w:cstheme="minorHAnsi"/>
          <w:color w:val="000000" w:themeColor="text1"/>
          <w:sz w:val="22"/>
          <w:szCs w:val="22"/>
        </w:rPr>
        <w:t xml:space="preserve">, por cuanto hace a su competencia. </w:t>
      </w:r>
    </w:p>
    <w:p w14:paraId="22CC618A" w14:textId="63026581" w:rsidR="00F54866" w:rsidRPr="005E01B8" w:rsidRDefault="00F54866" w:rsidP="003A1230">
      <w:pPr>
        <w:pStyle w:val="NormalWeb"/>
        <w:spacing w:before="0" w:beforeAutospacing="0" w:after="0" w:afterAutospacing="0" w:line="480" w:lineRule="auto"/>
        <w:ind w:right="49"/>
        <w:jc w:val="both"/>
        <w:rPr>
          <w:rFonts w:ascii="Lato" w:hAnsi="Lato" w:cs="Calibri"/>
          <w:b/>
          <w:bCs/>
          <w:color w:val="000000" w:themeColor="text1"/>
          <w:sz w:val="22"/>
          <w:szCs w:val="22"/>
          <w:u w:val="single"/>
          <w:bdr w:val="none" w:sz="0" w:space="0" w:color="auto" w:frame="1"/>
          <w:lang w:val="pt-PT"/>
        </w:rPr>
      </w:pPr>
      <w:r w:rsidRPr="005E01B8">
        <w:rPr>
          <w:rFonts w:ascii="Lato" w:eastAsia="Batang" w:hAnsi="Lato" w:cstheme="minorHAnsi"/>
          <w:color w:val="000000" w:themeColor="text1"/>
          <w:sz w:val="22"/>
          <w:szCs w:val="22"/>
        </w:rPr>
        <w:t>Comuníquese esta determinación al Tesorero y Contralor del Poder Judicial del Estado, para su conocimiento y efectos legales correspondientes.</w:t>
      </w:r>
      <w:r w:rsidR="004E1A2A" w:rsidRPr="005E01B8">
        <w:rPr>
          <w:rFonts w:ascii="Lato" w:eastAsia="Batang" w:hAnsi="Lato" w:cstheme="minorHAnsi"/>
          <w:color w:val="000000" w:themeColor="text1"/>
          <w:sz w:val="22"/>
          <w:szCs w:val="22"/>
        </w:rPr>
        <w:t xml:space="preserve"> </w:t>
      </w:r>
      <w:r w:rsidR="004E1A2A" w:rsidRPr="005E01B8">
        <w:rPr>
          <w:rFonts w:ascii="Lato" w:eastAsia="Batang" w:hAnsi="Lato" w:cstheme="minorHAnsi"/>
          <w:b/>
          <w:bCs/>
          <w:color w:val="000000" w:themeColor="text1"/>
          <w:sz w:val="22"/>
          <w:szCs w:val="22"/>
          <w:u w:val="single"/>
        </w:rPr>
        <w:t>APROBADO POR UNANIMIDAD DE VOTOS.</w:t>
      </w:r>
    </w:p>
    <w:p w14:paraId="4B107A00" w14:textId="6B3546A7" w:rsidR="00F54866" w:rsidRPr="005E01B8" w:rsidRDefault="00F54866" w:rsidP="004E1A2A">
      <w:pPr>
        <w:spacing w:after="0" w:line="480" w:lineRule="auto"/>
        <w:ind w:right="49" w:firstLine="851"/>
        <w:jc w:val="both"/>
        <w:rPr>
          <w:rFonts w:ascii="Lato" w:hAnsi="Lato" w:cstheme="minorHAnsi"/>
          <w:b/>
          <w:color w:val="000000" w:themeColor="text1"/>
          <w:bdr w:val="none" w:sz="0" w:space="0" w:color="auto" w:frame="1"/>
        </w:rPr>
      </w:pPr>
      <w:r w:rsidRPr="005E01B8">
        <w:rPr>
          <w:rFonts w:ascii="Lato" w:hAnsi="Lato"/>
          <w:b/>
          <w:bCs/>
          <w:color w:val="000000" w:themeColor="text1"/>
        </w:rPr>
        <w:t>ACUERDO IV/68/2025.  O</w:t>
      </w:r>
      <w:r w:rsidRPr="005E01B8">
        <w:rPr>
          <w:rFonts w:ascii="Lato" w:hAnsi="Lato" w:cstheme="minorHAnsi"/>
          <w:b/>
          <w:color w:val="000000" w:themeColor="text1"/>
          <w:bdr w:val="none" w:sz="0" w:space="0" w:color="auto" w:frame="1"/>
        </w:rPr>
        <w:t>ficio número TES/332/2025, recibido el once de julio de dos mil veinticinco, signado por el Tesorero del Poder Judicial del Estado.</w:t>
      </w:r>
      <w:r w:rsidR="004E1A2A" w:rsidRPr="005E01B8">
        <w:rPr>
          <w:rFonts w:ascii="Lato" w:hAnsi="Lato" w:cstheme="minorHAnsi"/>
          <w:b/>
          <w:color w:val="000000" w:themeColor="text1"/>
          <w:bdr w:val="none" w:sz="0" w:space="0" w:color="auto" w:frame="1"/>
        </w:rPr>
        <w:t xml:space="preserve"> - - - - - - - - - - - - - - - - - - - - - - - - - - - - - - - - - - - - - - - - - - - - - - - - </w:t>
      </w:r>
    </w:p>
    <w:p w14:paraId="52B12667" w14:textId="6B17F8F9" w:rsidR="00F54866" w:rsidRPr="005E01B8" w:rsidRDefault="00F54866" w:rsidP="003A1230">
      <w:pPr>
        <w:spacing w:after="0" w:line="480" w:lineRule="auto"/>
        <w:ind w:right="49"/>
        <w:jc w:val="both"/>
        <w:rPr>
          <w:rFonts w:ascii="Lato" w:hAnsi="Lato" w:cstheme="minorHAnsi"/>
          <w:color w:val="000000" w:themeColor="text1"/>
        </w:rPr>
      </w:pPr>
      <w:r w:rsidRPr="005E01B8">
        <w:rPr>
          <w:rFonts w:ascii="Lato" w:hAnsi="Lato" w:cstheme="minorHAnsi"/>
          <w:color w:val="000000" w:themeColor="text1"/>
        </w:rPr>
        <w:t xml:space="preserve">Dada cuenta con el oficio de referencia, relativo a la información financiera y presupuestal de la cuenta pública del Poder Judicial del Estado, correspondiente al segundo trimestre comprendido de los meses de abril, mayo y junio de dos mil veinticinco, que presenta el Tesorero del Poder Judicial del Estado; y en este acto se da cuenta con el similar </w:t>
      </w:r>
      <w:r w:rsidR="00B35893" w:rsidRPr="005E01B8">
        <w:rPr>
          <w:rFonts w:ascii="Lato" w:hAnsi="Lato" w:cstheme="minorHAnsi"/>
          <w:color w:val="000000" w:themeColor="text1"/>
        </w:rPr>
        <w:t>217</w:t>
      </w:r>
      <w:r w:rsidRPr="005E01B8">
        <w:rPr>
          <w:rFonts w:ascii="Lato" w:hAnsi="Lato" w:cstheme="minorHAnsi"/>
          <w:color w:val="000000" w:themeColor="text1"/>
        </w:rPr>
        <w:t>/C/2025, relativo a las observaciones que presenta el Contralor del Poder Judicial del Estado.</w:t>
      </w:r>
    </w:p>
    <w:p w14:paraId="56C66BBB" w14:textId="567BB6BE" w:rsidR="00F54866" w:rsidRPr="005E01B8" w:rsidRDefault="00FF2F98" w:rsidP="003A1230">
      <w:pPr>
        <w:spacing w:after="0" w:line="480" w:lineRule="auto"/>
        <w:ind w:right="49"/>
        <w:jc w:val="both"/>
        <w:rPr>
          <w:rFonts w:ascii="Lato" w:eastAsia="Batang" w:hAnsi="Lato" w:cstheme="minorHAnsi"/>
          <w:color w:val="000000" w:themeColor="text1"/>
        </w:rPr>
      </w:pPr>
      <w:r w:rsidRPr="005E01B8">
        <w:rPr>
          <w:rFonts w:ascii="Lato" w:hAnsi="Lato" w:cstheme="minorHAnsi"/>
          <w:b/>
          <w:bCs/>
          <w:color w:val="000000" w:themeColor="text1"/>
        </w:rPr>
        <w:t xml:space="preserve"> </w:t>
      </w:r>
      <w:r w:rsidR="00F54866" w:rsidRPr="005E01B8">
        <w:rPr>
          <w:rFonts w:ascii="Lato" w:hAnsi="Lato" w:cstheme="minorHAnsi"/>
          <w:color w:val="000000" w:themeColor="text1"/>
        </w:rPr>
        <w:t xml:space="preserve">Al respecto, con fundamento en los artículos 54 fracción XVII inciso a), 80 y 85 de la Constitución Política del Estado Libre y Soberano de Tlaxcala, en relación con el </w:t>
      </w:r>
      <w:r w:rsidR="00F54866" w:rsidRPr="005E01B8">
        <w:rPr>
          <w:rFonts w:ascii="Lato" w:hAnsi="Lato"/>
          <w:color w:val="000000" w:themeColor="text1"/>
        </w:rPr>
        <w:t xml:space="preserve">cuarto transitorio del decreto 119, publicado en el Periódico Oficial de diez de diciembre de dos mil veinticuatro;  </w:t>
      </w:r>
      <w:r w:rsidR="00F54866" w:rsidRPr="005E01B8">
        <w:rPr>
          <w:rFonts w:ascii="Lato" w:eastAsia="Batang" w:hAnsi="Lato" w:cstheme="minorHAnsi"/>
          <w:color w:val="000000" w:themeColor="text1"/>
        </w:rPr>
        <w:t>61, 62, 65 Bis, 69, 77 y 80, fracción II, de la Ley Orgánica del Poder Judicial del Estado; 9, fracción XVII, 31, inciso a), 46, 47, 83, fracción IV y 84 fracción VII, del Reglamento del Consejo de la Judicatura del Estado, se determina:</w:t>
      </w:r>
    </w:p>
    <w:p w14:paraId="7D28CC22" w14:textId="5D7DE12C" w:rsidR="00F54866" w:rsidRPr="005E01B8" w:rsidRDefault="00F54866" w:rsidP="003A1230">
      <w:pPr>
        <w:pStyle w:val="Prrafodelista"/>
        <w:numPr>
          <w:ilvl w:val="0"/>
          <w:numId w:val="50"/>
        </w:numPr>
        <w:spacing w:after="0" w:line="480" w:lineRule="auto"/>
        <w:ind w:left="851" w:right="49"/>
        <w:jc w:val="both"/>
        <w:rPr>
          <w:rFonts w:ascii="Lato" w:eastAsia="Batang" w:hAnsi="Lato" w:cstheme="minorHAnsi"/>
          <w:b/>
          <w:bCs/>
          <w:color w:val="000000" w:themeColor="text1"/>
        </w:rPr>
      </w:pPr>
      <w:r w:rsidRPr="005E01B8">
        <w:rPr>
          <w:rFonts w:ascii="Lato" w:eastAsia="Batang" w:hAnsi="Lato" w:cstheme="minorHAnsi"/>
          <w:color w:val="000000" w:themeColor="text1"/>
        </w:rPr>
        <w:t>Tomar conocimiento de la información financiera y presupuestal de la cuenta pública del Poder Judicial del Estado, remitida por la Tesorería, correspondiente al segundo trimestre comprendido de los meses de abril, mayo y junio de dos mil veinticinco, consistente en: balance general (estado de situación financiera), estado de actividades del periodo y acumulado, estado presupuestario de ingresos y egresos del periodo y del acumulado, estado de cambios en la situación financiera, balanza de comprobación, estado de flujo de efectivo y estado de variaciones en la Hacienda Pública/Patrimonio.</w:t>
      </w:r>
    </w:p>
    <w:p w14:paraId="385BF829" w14:textId="0441CC55" w:rsidR="00F54866" w:rsidRPr="005E01B8" w:rsidRDefault="00F54866" w:rsidP="003A1230">
      <w:pPr>
        <w:pStyle w:val="Prrafodelista"/>
        <w:numPr>
          <w:ilvl w:val="0"/>
          <w:numId w:val="50"/>
        </w:numPr>
        <w:spacing w:after="0" w:line="480" w:lineRule="auto"/>
        <w:ind w:left="851" w:right="49"/>
        <w:jc w:val="both"/>
        <w:rPr>
          <w:rFonts w:ascii="Lato" w:eastAsia="Batang" w:hAnsi="Lato" w:cstheme="minorHAnsi"/>
          <w:b/>
          <w:bCs/>
          <w:color w:val="000000" w:themeColor="text1"/>
        </w:rPr>
      </w:pPr>
      <w:r w:rsidRPr="005E01B8">
        <w:rPr>
          <w:rFonts w:ascii="Lato" w:eastAsia="Batang" w:hAnsi="Lato" w:cstheme="minorHAnsi"/>
          <w:color w:val="000000" w:themeColor="text1"/>
        </w:rPr>
        <w:lastRenderedPageBreak/>
        <w:t xml:space="preserve">Autorizar la cuenta pública correspondiente al </w:t>
      </w:r>
      <w:r w:rsidR="006E03B6" w:rsidRPr="005E01B8">
        <w:rPr>
          <w:rFonts w:ascii="Lato" w:eastAsia="Batang" w:hAnsi="Lato" w:cstheme="minorHAnsi"/>
          <w:color w:val="000000" w:themeColor="text1"/>
        </w:rPr>
        <w:t>segundo</w:t>
      </w:r>
      <w:r w:rsidRPr="005E01B8">
        <w:rPr>
          <w:rFonts w:ascii="Lato" w:eastAsia="Batang" w:hAnsi="Lato" w:cstheme="minorHAnsi"/>
          <w:color w:val="000000" w:themeColor="text1"/>
        </w:rPr>
        <w:t xml:space="preserve"> trimestre del ejercicio fiscal 2025 y remitirla al Pleno del Tribunal Superior de Justicia del Estado, para su análisis y aprobación, a fin de dar cumplimiento con lo establecido en el artículo 80 fracción VIII, de la Constitución Política del Estado Libre y Soberano de Tlaxcala vigente.</w:t>
      </w:r>
    </w:p>
    <w:p w14:paraId="7056245F" w14:textId="77777777" w:rsidR="00F54866" w:rsidRPr="005E01B8" w:rsidRDefault="00F54866" w:rsidP="003A1230">
      <w:pPr>
        <w:pStyle w:val="Prrafodelista"/>
        <w:numPr>
          <w:ilvl w:val="0"/>
          <w:numId w:val="50"/>
        </w:numPr>
        <w:spacing w:after="0" w:line="480" w:lineRule="auto"/>
        <w:ind w:left="851" w:right="49"/>
        <w:jc w:val="both"/>
        <w:rPr>
          <w:rFonts w:ascii="Lato" w:eastAsia="Batang" w:hAnsi="Lato" w:cstheme="minorHAnsi"/>
          <w:b/>
          <w:bCs/>
          <w:color w:val="000000" w:themeColor="text1"/>
        </w:rPr>
      </w:pPr>
      <w:r w:rsidRPr="005E01B8">
        <w:rPr>
          <w:rFonts w:ascii="Lato" w:eastAsia="Batang" w:hAnsi="Lato" w:cstheme="minorHAnsi"/>
          <w:color w:val="000000" w:themeColor="text1"/>
        </w:rPr>
        <w:t xml:space="preserve">Tomar conocimiento del informe que emite la Contraloría del Poder Judicial del Estado, respecto de las observaciones derivadas de la revisión a la información financiera y presupuestal que integra la cuenta pública; en consecuencia, se instruye al Tesorero del Poder Judicial del Estado, lleve a cabo la </w:t>
      </w:r>
      <w:proofErr w:type="spellStart"/>
      <w:r w:rsidRPr="005E01B8">
        <w:rPr>
          <w:rFonts w:ascii="Lato" w:eastAsia="Batang" w:hAnsi="Lato" w:cstheme="minorHAnsi"/>
          <w:color w:val="000000" w:themeColor="text1"/>
        </w:rPr>
        <w:t>solventación</w:t>
      </w:r>
      <w:proofErr w:type="spellEnd"/>
      <w:r w:rsidRPr="005E01B8">
        <w:rPr>
          <w:rFonts w:ascii="Lato" w:eastAsia="Batang" w:hAnsi="Lato" w:cstheme="minorHAnsi"/>
          <w:color w:val="000000" w:themeColor="text1"/>
        </w:rPr>
        <w:t xml:space="preserve"> a las observaciones de cuenta y emita una respuesta, a la Contraloría del Poder Judicial del Estado.</w:t>
      </w:r>
    </w:p>
    <w:p w14:paraId="68F9EB58" w14:textId="173B4C6C" w:rsidR="00F54866" w:rsidRPr="005E01B8" w:rsidRDefault="00F54866" w:rsidP="003A1230">
      <w:pPr>
        <w:spacing w:after="0" w:line="480" w:lineRule="auto"/>
        <w:ind w:right="49"/>
        <w:jc w:val="both"/>
        <w:rPr>
          <w:rFonts w:ascii="Lato" w:eastAsia="Batang" w:hAnsi="Lato" w:cstheme="minorHAnsi"/>
          <w:b/>
          <w:bCs/>
          <w:color w:val="000000" w:themeColor="text1"/>
          <w:u w:val="single"/>
        </w:rPr>
      </w:pPr>
      <w:r w:rsidRPr="005E01B8">
        <w:rPr>
          <w:rFonts w:ascii="Lato" w:eastAsia="Batang" w:hAnsi="Lato" w:cstheme="minorHAnsi"/>
          <w:color w:val="000000" w:themeColor="text1"/>
        </w:rPr>
        <w:t>C</w:t>
      </w:r>
      <w:r w:rsidRPr="005E01B8">
        <w:rPr>
          <w:rFonts w:ascii="Lato" w:hAnsi="Lato" w:cstheme="minorHAnsi"/>
          <w:color w:val="000000" w:themeColor="text1"/>
        </w:rPr>
        <w:t xml:space="preserve">omuníquese el presente acuerdo al Tesorero y Contralor del Poder Judicial del Estado, para su conocimiento y efectos legales a que haya lugar, en vía de reiteración a la </w:t>
      </w:r>
      <w:proofErr w:type="gramStart"/>
      <w:r w:rsidRPr="005E01B8">
        <w:rPr>
          <w:rFonts w:ascii="Lato" w:hAnsi="Lato" w:cstheme="minorHAnsi"/>
          <w:color w:val="000000" w:themeColor="text1"/>
        </w:rPr>
        <w:t>Presidenta</w:t>
      </w:r>
      <w:proofErr w:type="gramEnd"/>
      <w:r w:rsidRPr="005E01B8">
        <w:rPr>
          <w:rFonts w:ascii="Lato" w:hAnsi="Lato" w:cstheme="minorHAnsi"/>
          <w:color w:val="000000" w:themeColor="text1"/>
        </w:rPr>
        <w:t xml:space="preserve"> de la Comisión de Administración de este Cuerpo Colegiado.</w:t>
      </w:r>
      <w:r w:rsidR="004E1A2A" w:rsidRPr="005E01B8">
        <w:rPr>
          <w:rFonts w:ascii="Lato" w:hAnsi="Lato" w:cstheme="minorHAnsi"/>
          <w:color w:val="000000" w:themeColor="text1"/>
        </w:rPr>
        <w:t xml:space="preserve"> </w:t>
      </w:r>
      <w:r w:rsidR="004E1A2A" w:rsidRPr="005E01B8">
        <w:rPr>
          <w:rFonts w:ascii="Lato" w:hAnsi="Lato" w:cstheme="minorHAnsi"/>
          <w:b/>
          <w:bCs/>
          <w:color w:val="000000" w:themeColor="text1"/>
          <w:u w:val="single"/>
        </w:rPr>
        <w:t>APROBADO POR UNANIMIDAD DE VOTOS.</w:t>
      </w:r>
    </w:p>
    <w:p w14:paraId="5791063D" w14:textId="77777777" w:rsidR="002315CB" w:rsidRPr="005E01B8" w:rsidRDefault="002315CB" w:rsidP="003A1230">
      <w:pPr>
        <w:pStyle w:val="Prrafodelista"/>
        <w:spacing w:after="0"/>
        <w:ind w:left="1146" w:right="49"/>
        <w:jc w:val="both"/>
        <w:rPr>
          <w:rFonts w:ascii="Lato" w:hAnsi="Lato"/>
          <w:b/>
          <w:bCs/>
          <w:color w:val="000000" w:themeColor="text1"/>
        </w:rPr>
      </w:pPr>
    </w:p>
    <w:p w14:paraId="7DD67325" w14:textId="2FB8974C" w:rsidR="006E03B6" w:rsidRPr="005E01B8" w:rsidRDefault="006E03B6" w:rsidP="00C760B6">
      <w:pPr>
        <w:spacing w:after="0" w:line="480" w:lineRule="auto"/>
        <w:ind w:right="49" w:firstLine="851"/>
        <w:jc w:val="both"/>
        <w:rPr>
          <w:rFonts w:ascii="Lato" w:hAnsi="Lato" w:cstheme="minorHAnsi"/>
          <w:b/>
          <w:color w:val="000000" w:themeColor="text1"/>
          <w:sz w:val="20"/>
          <w:szCs w:val="20"/>
          <w:bdr w:val="none" w:sz="0" w:space="0" w:color="auto" w:frame="1"/>
        </w:rPr>
      </w:pPr>
      <w:r w:rsidRPr="005E01B8">
        <w:rPr>
          <w:rFonts w:ascii="Lato" w:hAnsi="Lato"/>
          <w:b/>
          <w:bCs/>
          <w:color w:val="000000" w:themeColor="text1"/>
        </w:rPr>
        <w:t xml:space="preserve">V/68/2025.  </w:t>
      </w:r>
      <w:r w:rsidRPr="005E01B8">
        <w:rPr>
          <w:rFonts w:ascii="Lato" w:hAnsi="Lato" w:cstheme="minorHAnsi"/>
          <w:b/>
          <w:color w:val="000000" w:themeColor="text1"/>
          <w:sz w:val="20"/>
          <w:szCs w:val="20"/>
          <w:bdr w:val="none" w:sz="0" w:space="0" w:color="auto" w:frame="1"/>
        </w:rPr>
        <w:t xml:space="preserve">DETERMINACIÓN DE ASUNTOS DIVERSOS DE PERSONAL DEL PODER JUDICIAL DEL ESTADO. </w:t>
      </w:r>
    </w:p>
    <w:p w14:paraId="1676898A" w14:textId="34D5BD06" w:rsidR="00CD291D" w:rsidRPr="005E01B8" w:rsidRDefault="006E03B6" w:rsidP="004E1A2A">
      <w:pPr>
        <w:spacing w:after="0" w:line="480" w:lineRule="auto"/>
        <w:ind w:right="49" w:firstLine="851"/>
        <w:jc w:val="both"/>
        <w:rPr>
          <w:rFonts w:ascii="Lato" w:hAnsi="Lato"/>
          <w:b/>
          <w:bCs/>
          <w:color w:val="000000" w:themeColor="text1"/>
        </w:rPr>
      </w:pPr>
      <w:bookmarkStart w:id="6" w:name="_Hlk205200486"/>
      <w:r w:rsidRPr="005E01B8">
        <w:rPr>
          <w:rFonts w:ascii="Lato" w:hAnsi="Lato"/>
          <w:b/>
          <w:bCs/>
          <w:color w:val="000000" w:themeColor="text1"/>
        </w:rPr>
        <w:t>ACUE</w:t>
      </w:r>
      <w:r w:rsidR="00573F31" w:rsidRPr="005E01B8">
        <w:rPr>
          <w:rFonts w:ascii="Lato" w:hAnsi="Lato"/>
          <w:b/>
          <w:bCs/>
          <w:color w:val="000000" w:themeColor="text1"/>
        </w:rPr>
        <w:t xml:space="preserve">RDO V/68/2025.1. </w:t>
      </w:r>
      <w:r w:rsidR="00890836" w:rsidRPr="005E01B8">
        <w:rPr>
          <w:rFonts w:ascii="Lato" w:hAnsi="Lato"/>
          <w:b/>
          <w:bCs/>
          <w:color w:val="000000" w:themeColor="text1"/>
        </w:rPr>
        <w:t xml:space="preserve">Seguimiento al acuerdo </w:t>
      </w:r>
      <w:r w:rsidR="00CD291D" w:rsidRPr="005E01B8">
        <w:rPr>
          <w:rFonts w:ascii="Lato" w:hAnsi="Lato"/>
          <w:b/>
          <w:bCs/>
          <w:color w:val="000000" w:themeColor="text1"/>
        </w:rPr>
        <w:t>V/41/202</w:t>
      </w:r>
      <w:r w:rsidR="0051296E" w:rsidRPr="005E01B8">
        <w:rPr>
          <w:rFonts w:ascii="Lato" w:hAnsi="Lato"/>
          <w:b/>
          <w:bCs/>
          <w:color w:val="000000" w:themeColor="text1"/>
        </w:rPr>
        <w:t>5</w:t>
      </w:r>
      <w:r w:rsidR="00CD291D" w:rsidRPr="005E01B8">
        <w:rPr>
          <w:rFonts w:ascii="Lato" w:hAnsi="Lato"/>
          <w:b/>
          <w:bCs/>
          <w:color w:val="000000" w:themeColor="text1"/>
        </w:rPr>
        <w:t>, emitido en sesión extraordinaria de fecha treinta de abril del año en curso.</w:t>
      </w:r>
      <w:r w:rsidR="004E1A2A" w:rsidRPr="005E01B8">
        <w:rPr>
          <w:rFonts w:ascii="Lato" w:hAnsi="Lato"/>
          <w:b/>
          <w:bCs/>
          <w:color w:val="000000" w:themeColor="text1"/>
        </w:rPr>
        <w:t xml:space="preserve"> - - - - - - - - -</w:t>
      </w:r>
    </w:p>
    <w:p w14:paraId="74E96FAC" w14:textId="330549BE" w:rsidR="00CD291D" w:rsidRPr="005E01B8" w:rsidRDefault="00CD291D" w:rsidP="00CD291D">
      <w:pPr>
        <w:spacing w:after="0" w:line="480" w:lineRule="auto"/>
        <w:ind w:right="49"/>
        <w:jc w:val="both"/>
        <w:rPr>
          <w:rFonts w:ascii="Lato" w:hAnsi="Lato" w:cstheme="minorHAnsi"/>
          <w:color w:val="000000" w:themeColor="text1"/>
          <w:bdr w:val="none" w:sz="0" w:space="0" w:color="auto" w:frame="1"/>
        </w:rPr>
      </w:pPr>
      <w:r w:rsidRPr="005E01B8">
        <w:rPr>
          <w:rFonts w:ascii="Lato" w:hAnsi="Lato"/>
          <w:color w:val="000000" w:themeColor="text1"/>
        </w:rPr>
        <w:t xml:space="preserve">Dada cuenta con el acuerdo de referencia, mediante el cual se tomó conocimiento del </w:t>
      </w:r>
      <w:r w:rsidRPr="005E01B8">
        <w:rPr>
          <w:rFonts w:ascii="Lato" w:hAnsi="Lato" w:cstheme="minorHAnsi"/>
          <w:color w:val="000000" w:themeColor="text1"/>
          <w:bdr w:val="none" w:sz="0" w:space="0" w:color="auto" w:frame="1"/>
        </w:rPr>
        <w:t>ACUERDO GENERAL NÚMERO 01/2025 DEL PLENO DEL TRIBUNAL SUPERIOR DE JUSTICIA DEL ESTADO DE TLAXCALA, POR EL QUE SE CREA UN JUZGADO DE EXHORTOS CON COMPETENCIA EN TODO EL ESTADO DE TLAXCALA, aprobado por el Pleno del Tribunal Superior de Justicia, en el que instruyó a este Órgano Colegiado, determinar lo siguiente:</w:t>
      </w:r>
    </w:p>
    <w:p w14:paraId="3A6DFD70" w14:textId="77777777" w:rsidR="00CD291D" w:rsidRPr="005E01B8" w:rsidRDefault="00CD291D" w:rsidP="00CD291D">
      <w:p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b/>
          <w:bCs/>
          <w:i/>
          <w:iCs/>
          <w:color w:val="000000" w:themeColor="text1"/>
          <w:bdr w:val="none" w:sz="0" w:space="0" w:color="auto" w:frame="1"/>
        </w:rPr>
        <w:t>“QUINTO</w:t>
      </w:r>
      <w:r w:rsidRPr="005E01B8">
        <w:rPr>
          <w:rFonts w:ascii="Lato" w:hAnsi="Lato" w:cstheme="minorHAnsi"/>
          <w:i/>
          <w:iCs/>
          <w:color w:val="000000" w:themeColor="text1"/>
          <w:bdr w:val="none" w:sz="0" w:space="0" w:color="auto" w:frame="1"/>
        </w:rPr>
        <w:t>. El Juzgado de Exhortos iniciará funciones en los términos precisados y con la competencia referida, una vez que el Pleno del Consejo de la Judicatura lo determine, y cuente con las condiciones requeridas para su funcionamiento de manera adecuada.</w:t>
      </w:r>
    </w:p>
    <w:p w14:paraId="28A09784" w14:textId="17A4B533" w:rsidR="00CD291D" w:rsidRPr="005E01B8" w:rsidRDefault="00CD291D" w:rsidP="00CD291D">
      <w:p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b/>
          <w:bCs/>
          <w:i/>
          <w:iCs/>
          <w:color w:val="000000" w:themeColor="text1"/>
          <w:bdr w:val="none" w:sz="0" w:space="0" w:color="auto" w:frame="1"/>
        </w:rPr>
        <w:t xml:space="preserve">SEXTO. </w:t>
      </w:r>
      <w:r w:rsidRPr="005E01B8">
        <w:rPr>
          <w:rFonts w:ascii="Lato" w:hAnsi="Lato" w:cstheme="minorHAnsi"/>
          <w:i/>
          <w:iCs/>
          <w:color w:val="000000" w:themeColor="text1"/>
          <w:bdr w:val="none" w:sz="0" w:space="0" w:color="auto" w:frame="1"/>
        </w:rPr>
        <w:t xml:space="preserve">Se instruye al Consejo de la Judicatura del </w:t>
      </w:r>
      <w:r w:rsidR="0068755A" w:rsidRPr="005E01B8">
        <w:rPr>
          <w:rFonts w:ascii="Lato" w:hAnsi="Lato" w:cstheme="minorHAnsi"/>
          <w:i/>
          <w:iCs/>
          <w:color w:val="000000" w:themeColor="text1"/>
          <w:bdr w:val="none" w:sz="0" w:space="0" w:color="auto" w:frame="1"/>
        </w:rPr>
        <w:t>E</w:t>
      </w:r>
      <w:r w:rsidRPr="005E01B8">
        <w:rPr>
          <w:rFonts w:ascii="Lato" w:hAnsi="Lato" w:cstheme="minorHAnsi"/>
          <w:i/>
          <w:iCs/>
          <w:color w:val="000000" w:themeColor="text1"/>
          <w:bdr w:val="none" w:sz="0" w:space="0" w:color="auto" w:frame="1"/>
        </w:rPr>
        <w:t>stado para que:</w:t>
      </w:r>
    </w:p>
    <w:p w14:paraId="33E17706" w14:textId="77777777" w:rsidR="00CD291D" w:rsidRPr="005E01B8" w:rsidRDefault="00CD291D" w:rsidP="00CD291D">
      <w:pPr>
        <w:pStyle w:val="Prrafodelista"/>
        <w:numPr>
          <w:ilvl w:val="0"/>
          <w:numId w:val="53"/>
        </w:num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i/>
          <w:iCs/>
          <w:color w:val="000000" w:themeColor="text1"/>
          <w:bdr w:val="none" w:sz="0" w:space="0" w:color="auto" w:frame="1"/>
        </w:rPr>
        <w:lastRenderedPageBreak/>
        <w:t>Defina la estructura orgánica del Juzgado de Exhortos a que se refiere el presente acuerdo;</w:t>
      </w:r>
    </w:p>
    <w:p w14:paraId="6B9FF360" w14:textId="77777777" w:rsidR="00CD291D" w:rsidRPr="005E01B8" w:rsidRDefault="00CD291D" w:rsidP="00CD291D">
      <w:pPr>
        <w:pStyle w:val="Prrafodelista"/>
        <w:numPr>
          <w:ilvl w:val="0"/>
          <w:numId w:val="53"/>
        </w:numPr>
        <w:tabs>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i/>
          <w:iCs/>
          <w:color w:val="000000" w:themeColor="text1"/>
          <w:bdr w:val="none" w:sz="0" w:space="0" w:color="auto" w:frame="1"/>
        </w:rPr>
        <w:t>Adecúe, o en su caso, emita el nombramiento del personal que integre el Juzgado de Exhortos;</w:t>
      </w:r>
    </w:p>
    <w:p w14:paraId="72488DAD" w14:textId="77777777" w:rsidR="00CD291D" w:rsidRPr="005E01B8" w:rsidRDefault="00CD291D" w:rsidP="00CD291D">
      <w:pPr>
        <w:pStyle w:val="Prrafodelista"/>
        <w:numPr>
          <w:ilvl w:val="0"/>
          <w:numId w:val="53"/>
        </w:num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i/>
          <w:iCs/>
          <w:color w:val="000000" w:themeColor="text1"/>
          <w:bdr w:val="none" w:sz="0" w:space="0" w:color="auto" w:frame="1"/>
        </w:rPr>
        <w:t xml:space="preserve">Se instruya al </w:t>
      </w:r>
      <w:proofErr w:type="gramStart"/>
      <w:r w:rsidRPr="005E01B8">
        <w:rPr>
          <w:rFonts w:ascii="Lato" w:hAnsi="Lato" w:cstheme="minorHAnsi"/>
          <w:i/>
          <w:iCs/>
          <w:color w:val="000000" w:themeColor="text1"/>
          <w:bdr w:val="none" w:sz="0" w:space="0" w:color="auto" w:frame="1"/>
        </w:rPr>
        <w:t>Director</w:t>
      </w:r>
      <w:proofErr w:type="gramEnd"/>
      <w:r w:rsidRPr="005E01B8">
        <w:rPr>
          <w:rFonts w:ascii="Lato" w:hAnsi="Lato" w:cstheme="minorHAnsi"/>
          <w:i/>
          <w:iCs/>
          <w:color w:val="000000" w:themeColor="text1"/>
          <w:bdr w:val="none" w:sz="0" w:space="0" w:color="auto" w:frame="1"/>
        </w:rPr>
        <w:t xml:space="preserve"> de Tecnologías de la Información y Comunicación del Tribunal Superior de Justicia del Estado, a fin de que realice los ajustes tecnológicos necesarios y desarrolle el sistema informático para la recepción, tramitación y devolución de los exhortos vía electrónica.</w:t>
      </w:r>
    </w:p>
    <w:p w14:paraId="647023F3" w14:textId="77777777" w:rsidR="00CD291D" w:rsidRPr="005E01B8" w:rsidRDefault="00CD291D" w:rsidP="00CD291D">
      <w:pPr>
        <w:pStyle w:val="Prrafodelista"/>
        <w:numPr>
          <w:ilvl w:val="0"/>
          <w:numId w:val="53"/>
        </w:num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i/>
          <w:iCs/>
          <w:color w:val="000000" w:themeColor="text1"/>
          <w:bdr w:val="none" w:sz="0" w:space="0" w:color="auto" w:frame="1"/>
        </w:rPr>
        <w:t>Genere las condiciones y medidas administrativas que resulten necesarias para el correcto cumplimiento y funcionamiento del Juzgado de Exhortos.</w:t>
      </w:r>
    </w:p>
    <w:p w14:paraId="3D201617" w14:textId="77777777" w:rsidR="00CD291D" w:rsidRPr="005E01B8" w:rsidRDefault="00CD291D" w:rsidP="00CD291D">
      <w:pPr>
        <w:pStyle w:val="Prrafodelista"/>
        <w:numPr>
          <w:ilvl w:val="0"/>
          <w:numId w:val="53"/>
        </w:num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i/>
          <w:iCs/>
          <w:color w:val="000000" w:themeColor="text1"/>
          <w:bdr w:val="none" w:sz="0" w:space="0" w:color="auto" w:frame="1"/>
        </w:rPr>
        <w:t>Adopte las medidas presupuestales necesarias para que el Juzgado que se crea, inicie funciones en la fecha que lo determine, así como para que se incorpore en la partida presupuestal correspondiente para el presente ejercicio fiscal 2025.</w:t>
      </w:r>
    </w:p>
    <w:p w14:paraId="12FC5104" w14:textId="77777777" w:rsidR="00CD291D" w:rsidRPr="005E01B8" w:rsidRDefault="00CD291D" w:rsidP="00CD291D">
      <w:pPr>
        <w:pStyle w:val="Prrafodelista"/>
        <w:numPr>
          <w:ilvl w:val="0"/>
          <w:numId w:val="53"/>
        </w:numPr>
        <w:tabs>
          <w:tab w:val="left" w:pos="5387"/>
          <w:tab w:val="left" w:pos="5954"/>
        </w:tabs>
        <w:spacing w:after="0" w:line="480" w:lineRule="auto"/>
        <w:jc w:val="both"/>
        <w:rPr>
          <w:rFonts w:ascii="Lato" w:hAnsi="Lato" w:cstheme="minorHAnsi"/>
          <w:i/>
          <w:iCs/>
          <w:color w:val="000000" w:themeColor="text1"/>
          <w:bdr w:val="none" w:sz="0" w:space="0" w:color="auto" w:frame="1"/>
        </w:rPr>
      </w:pPr>
      <w:r w:rsidRPr="005E01B8">
        <w:rPr>
          <w:rFonts w:ascii="Lato" w:hAnsi="Lato" w:cstheme="minorHAnsi"/>
          <w:i/>
          <w:iCs/>
          <w:color w:val="000000" w:themeColor="text1"/>
          <w:bdr w:val="none" w:sz="0" w:space="0" w:color="auto" w:frame="1"/>
        </w:rPr>
        <w:t>Instruir al Contralor del Poder Judicial, para que emita la Normatividad Interna que regule el funcionamiento del Juzgado de Exhortos.”</w:t>
      </w:r>
    </w:p>
    <w:p w14:paraId="38309F96" w14:textId="25CE5C36" w:rsidR="00CD291D" w:rsidRPr="005E01B8" w:rsidRDefault="00CD291D" w:rsidP="00CD291D">
      <w:pPr>
        <w:tabs>
          <w:tab w:val="left" w:pos="5387"/>
          <w:tab w:val="left" w:pos="5954"/>
        </w:tabs>
        <w:spacing w:after="0" w:line="480" w:lineRule="auto"/>
        <w:jc w:val="both"/>
        <w:rPr>
          <w:rFonts w:ascii="Lato" w:hAnsi="Lato" w:cstheme="minorHAnsi"/>
          <w:color w:val="000000" w:themeColor="text1"/>
          <w:bdr w:val="none" w:sz="0" w:space="0" w:color="auto" w:frame="1"/>
        </w:rPr>
      </w:pPr>
      <w:r w:rsidRPr="005E01B8">
        <w:rPr>
          <w:rFonts w:ascii="Lato" w:hAnsi="Lato" w:cstheme="minorHAnsi"/>
          <w:color w:val="000000" w:themeColor="text1"/>
          <w:bdr w:val="none" w:sz="0" w:space="0" w:color="auto" w:frame="1"/>
        </w:rPr>
        <w:t>En ese sentido y toda vez que a la presente fecha existen las condiciones normativas, presupuestales, estructurales</w:t>
      </w:r>
      <w:r w:rsidR="0051296E" w:rsidRPr="005E01B8">
        <w:rPr>
          <w:rFonts w:ascii="Lato" w:hAnsi="Lato" w:cstheme="minorHAnsi"/>
          <w:color w:val="000000" w:themeColor="text1"/>
          <w:bdr w:val="none" w:sz="0" w:space="0" w:color="auto" w:frame="1"/>
        </w:rPr>
        <w:t>, tecnológicas</w:t>
      </w:r>
      <w:r w:rsidRPr="005E01B8">
        <w:rPr>
          <w:rFonts w:ascii="Lato" w:hAnsi="Lato" w:cstheme="minorHAnsi"/>
          <w:color w:val="000000" w:themeColor="text1"/>
          <w:bdr w:val="none" w:sz="0" w:space="0" w:color="auto" w:frame="1"/>
        </w:rPr>
        <w:t xml:space="preserve"> y de recurso humano necesarias para que el Juzgado de Exhortos con competencia en todo el Estado de Tlaxcala, inicie funciones, con fundamento en lo dispuesto por los artículos </w:t>
      </w:r>
      <w:r w:rsidR="00462C94" w:rsidRPr="005E01B8">
        <w:rPr>
          <w:rFonts w:ascii="Lato" w:hAnsi="Lato"/>
          <w:color w:val="000000" w:themeColor="text1"/>
        </w:rPr>
        <w:t>10 inciso b) de la Ley de Disciplina Financiera de las Entidades Federativas y los Municipios</w:t>
      </w:r>
      <w:r w:rsidR="00462C94" w:rsidRPr="005E01B8">
        <w:rPr>
          <w:rFonts w:ascii="Lato" w:hAnsi="Lato" w:cstheme="minorHAnsi"/>
          <w:color w:val="000000" w:themeColor="text1"/>
          <w:bdr w:val="none" w:sz="0" w:space="0" w:color="auto" w:frame="1"/>
        </w:rPr>
        <w:t xml:space="preserve">, </w:t>
      </w:r>
      <w:r w:rsidRPr="005E01B8">
        <w:rPr>
          <w:rFonts w:ascii="Lato" w:hAnsi="Lato" w:cstheme="minorHAnsi"/>
          <w:color w:val="000000" w:themeColor="text1"/>
          <w:bdr w:val="none" w:sz="0" w:space="0" w:color="auto" w:frame="1"/>
        </w:rPr>
        <w:t xml:space="preserve">61, 68 fracción I, 77, de la Ley Orgánica del Poder Judicial del Estado; </w:t>
      </w:r>
      <w:r w:rsidR="00462C94" w:rsidRPr="005E01B8">
        <w:rPr>
          <w:rFonts w:ascii="Lato" w:hAnsi="Lato" w:cstheme="minorHAnsi"/>
          <w:color w:val="000000" w:themeColor="text1"/>
          <w:bdr w:val="none" w:sz="0" w:space="0" w:color="auto" w:frame="1"/>
        </w:rPr>
        <w:t xml:space="preserve">y, </w:t>
      </w:r>
      <w:r w:rsidRPr="005E01B8">
        <w:rPr>
          <w:rFonts w:ascii="Lato" w:hAnsi="Lato" w:cstheme="minorHAnsi"/>
          <w:color w:val="000000" w:themeColor="text1"/>
          <w:bdr w:val="none" w:sz="0" w:space="0" w:color="auto" w:frame="1"/>
        </w:rPr>
        <w:t>9 fracción XVII, del Reglamento del Consejo de la Judicatura del Estado, se determina:</w:t>
      </w:r>
    </w:p>
    <w:p w14:paraId="53D4F466" w14:textId="52E53931" w:rsidR="00423ECE" w:rsidRPr="005E01B8" w:rsidRDefault="00DD5BCA" w:rsidP="00DD5BCA">
      <w:pPr>
        <w:spacing w:line="480" w:lineRule="auto"/>
        <w:ind w:firstLine="360"/>
        <w:jc w:val="both"/>
        <w:rPr>
          <w:rFonts w:ascii="Lato" w:eastAsia="Times New Roman" w:hAnsi="Lato" w:cs="Arial"/>
          <w:color w:val="000000" w:themeColor="text1"/>
          <w:bdr w:val="none" w:sz="0" w:space="0" w:color="auto" w:frame="1"/>
          <w:lang w:eastAsia="es-MX"/>
        </w:rPr>
      </w:pPr>
      <w:r w:rsidRPr="005E01B8">
        <w:rPr>
          <w:rFonts w:ascii="Lato" w:hAnsi="Lato"/>
          <w:b/>
          <w:bCs/>
          <w:color w:val="000000" w:themeColor="text1"/>
        </w:rPr>
        <w:t>PRIMERO</w:t>
      </w:r>
      <w:r w:rsidRPr="005E01B8">
        <w:rPr>
          <w:rFonts w:ascii="Lato" w:hAnsi="Lato"/>
          <w:color w:val="000000" w:themeColor="text1"/>
        </w:rPr>
        <w:t>. E</w:t>
      </w:r>
      <w:r w:rsidR="005B5EDD" w:rsidRPr="005E01B8">
        <w:rPr>
          <w:rFonts w:ascii="Lato" w:hAnsi="Lato"/>
          <w:color w:val="000000" w:themeColor="text1"/>
        </w:rPr>
        <w:t xml:space="preserve">l Juzgado de Exhortos con competencia en todo el Estado de Tlaxcala, </w:t>
      </w:r>
      <w:r w:rsidR="005B5EDD" w:rsidRPr="005E01B8">
        <w:rPr>
          <w:rFonts w:ascii="Lato" w:eastAsia="Times New Roman" w:hAnsi="Lato" w:cs="Arial"/>
          <w:color w:val="000000" w:themeColor="text1"/>
          <w:bdr w:val="none" w:sz="0" w:space="0" w:color="auto" w:frame="1"/>
          <w:lang w:eastAsia="es-MX"/>
        </w:rPr>
        <w:t>iniciará funciones a partir del cuatro de agosto de dos mil veinticinco, tendrá su domicilio en</w:t>
      </w:r>
      <w:r w:rsidR="005B5EDD" w:rsidRPr="005E01B8">
        <w:rPr>
          <w:color w:val="000000" w:themeColor="text1"/>
        </w:rPr>
        <w:t xml:space="preserve"> </w:t>
      </w:r>
      <w:r w:rsidR="005B5EDD" w:rsidRPr="005E01B8">
        <w:rPr>
          <w:rFonts w:ascii="Lato" w:eastAsia="Times New Roman" w:hAnsi="Lato" w:cs="Arial"/>
          <w:color w:val="000000" w:themeColor="text1"/>
          <w:bdr w:val="none" w:sz="0" w:space="0" w:color="auto" w:frame="1"/>
          <w:lang w:eastAsia="es-MX"/>
        </w:rPr>
        <w:t xml:space="preserve">Libramiento Apizaco - Huamantla, Km 1.5, Edificio Ciudad Judicial Planta Baja, Santa Anita Huiloac, Apizaco, </w:t>
      </w:r>
      <w:proofErr w:type="spellStart"/>
      <w:r w:rsidR="005B5EDD" w:rsidRPr="005E01B8">
        <w:rPr>
          <w:rFonts w:ascii="Lato" w:eastAsia="Times New Roman" w:hAnsi="Lato" w:cs="Arial"/>
          <w:color w:val="000000" w:themeColor="text1"/>
          <w:bdr w:val="none" w:sz="0" w:space="0" w:color="auto" w:frame="1"/>
          <w:lang w:eastAsia="es-MX"/>
        </w:rPr>
        <w:t>Tlax</w:t>
      </w:r>
      <w:proofErr w:type="spellEnd"/>
      <w:r w:rsidR="005B5EDD" w:rsidRPr="005E01B8">
        <w:rPr>
          <w:rFonts w:ascii="Lato" w:eastAsia="Times New Roman" w:hAnsi="Lato" w:cs="Arial"/>
          <w:color w:val="000000" w:themeColor="text1"/>
          <w:bdr w:val="none" w:sz="0" w:space="0" w:color="auto" w:frame="1"/>
          <w:lang w:eastAsia="es-MX"/>
        </w:rPr>
        <w:t>. C.P. 9040</w:t>
      </w:r>
      <w:r w:rsidR="0068755A" w:rsidRPr="005E01B8">
        <w:rPr>
          <w:rFonts w:ascii="Lato" w:eastAsia="Times New Roman" w:hAnsi="Lato" w:cs="Arial"/>
          <w:color w:val="000000" w:themeColor="text1"/>
          <w:bdr w:val="none" w:sz="0" w:space="0" w:color="auto" w:frame="1"/>
          <w:lang w:eastAsia="es-MX"/>
        </w:rPr>
        <w:t>7</w:t>
      </w:r>
      <w:r w:rsidR="00423ECE" w:rsidRPr="005E01B8">
        <w:rPr>
          <w:rFonts w:ascii="Lato" w:eastAsia="Times New Roman" w:hAnsi="Lato" w:cs="Arial"/>
          <w:color w:val="000000" w:themeColor="text1"/>
          <w:bdr w:val="none" w:sz="0" w:space="0" w:color="auto" w:frame="1"/>
          <w:lang w:eastAsia="es-MX"/>
        </w:rPr>
        <w:t xml:space="preserve">; en </w:t>
      </w:r>
      <w:proofErr w:type="gramStart"/>
      <w:r w:rsidR="00423ECE" w:rsidRPr="005E01B8">
        <w:rPr>
          <w:rFonts w:ascii="Lato" w:eastAsia="Times New Roman" w:hAnsi="Lato" w:cs="Arial"/>
          <w:color w:val="000000" w:themeColor="text1"/>
          <w:bdr w:val="none" w:sz="0" w:space="0" w:color="auto" w:frame="1"/>
          <w:lang w:eastAsia="es-MX"/>
        </w:rPr>
        <w:t>consecuencia</w:t>
      </w:r>
      <w:proofErr w:type="gramEnd"/>
      <w:r w:rsidR="00423ECE" w:rsidRPr="005E01B8">
        <w:rPr>
          <w:rFonts w:ascii="Lato" w:eastAsia="Times New Roman" w:hAnsi="Lato" w:cs="Arial"/>
          <w:color w:val="000000" w:themeColor="text1"/>
          <w:bdr w:val="none" w:sz="0" w:space="0" w:color="auto" w:frame="1"/>
          <w:lang w:eastAsia="es-MX"/>
        </w:rPr>
        <w:t xml:space="preserve"> a partir de esa fecha queda extinguido el Departamento de Exhortos dependiente de la Secretaría General de Acuerdos del Tribunal Superior de Justicia. </w:t>
      </w:r>
    </w:p>
    <w:p w14:paraId="78473A4F" w14:textId="0D419EFC" w:rsidR="00DD5BCA" w:rsidRPr="005E01B8" w:rsidRDefault="00DD5BCA" w:rsidP="00DD5BCA">
      <w:pPr>
        <w:spacing w:line="480" w:lineRule="auto"/>
        <w:ind w:firstLine="360"/>
        <w:jc w:val="both"/>
        <w:rPr>
          <w:rFonts w:ascii="Lato" w:eastAsia="Times New Roman" w:hAnsi="Lato" w:cs="Arial"/>
          <w:color w:val="000000" w:themeColor="text1"/>
          <w:bdr w:val="none" w:sz="0" w:space="0" w:color="auto" w:frame="1"/>
          <w:lang w:eastAsia="es-MX"/>
        </w:rPr>
      </w:pPr>
      <w:r w:rsidRPr="005E01B8">
        <w:rPr>
          <w:rFonts w:ascii="Lato" w:hAnsi="Lato"/>
          <w:b/>
          <w:bCs/>
          <w:color w:val="000000" w:themeColor="text1"/>
        </w:rPr>
        <w:lastRenderedPageBreak/>
        <w:t>SEGUNDO</w:t>
      </w:r>
      <w:r w:rsidRPr="005E01B8">
        <w:rPr>
          <w:rFonts w:ascii="Lato" w:hAnsi="Lato"/>
          <w:color w:val="000000" w:themeColor="text1"/>
        </w:rPr>
        <w:t xml:space="preserve">. </w:t>
      </w:r>
      <w:r w:rsidR="005B5EDD" w:rsidRPr="005E01B8">
        <w:rPr>
          <w:rFonts w:ascii="Lato" w:hAnsi="Lato"/>
          <w:color w:val="000000" w:themeColor="text1"/>
        </w:rPr>
        <w:t>Dicho Juzgado conocerá</w:t>
      </w:r>
      <w:r w:rsidR="00423ECE" w:rsidRPr="005E01B8">
        <w:rPr>
          <w:rFonts w:ascii="Lato" w:hAnsi="Lato"/>
          <w:color w:val="000000" w:themeColor="text1"/>
        </w:rPr>
        <w:t xml:space="preserve"> de la recepción y devolución, así como en su caso, la </w:t>
      </w:r>
      <w:proofErr w:type="spellStart"/>
      <w:r w:rsidR="00423ECE" w:rsidRPr="005E01B8">
        <w:rPr>
          <w:rFonts w:ascii="Lato" w:hAnsi="Lato"/>
          <w:color w:val="000000" w:themeColor="text1"/>
        </w:rPr>
        <w:t>diligenciación</w:t>
      </w:r>
      <w:proofErr w:type="spellEnd"/>
      <w:r w:rsidR="00423ECE" w:rsidRPr="005E01B8">
        <w:rPr>
          <w:rFonts w:ascii="Lato" w:hAnsi="Lato"/>
          <w:color w:val="000000" w:themeColor="text1"/>
        </w:rPr>
        <w:t xml:space="preserve"> e intercambio de información de exhortos electrónicos, rogatorias, requisitorias y oficios comisorios, o cualquier otro medio análogo de los Poderes Judiciales locales, y de estos con el Poder Judicial Federal, eliminando su tramitación ante los Juzgados en materia Civil, Familiar, Laboral, Mercantil y de Oralidad Mercantil, de Control y de Juicio Oral, Sistema Tradicional Penal y Especializado en Administración de Justicia para Adolescentes, de Ejecución Especializado de Medidas Aplicables a Adolescentes y de Ejecución de Sanciones Penales, en términos de los puntos PRIMERO y SEGUNDO del Acuerdo General 01/2025</w:t>
      </w:r>
      <w:r w:rsidR="0068755A" w:rsidRPr="005E01B8">
        <w:rPr>
          <w:rFonts w:ascii="Lato" w:hAnsi="Lato"/>
          <w:color w:val="000000" w:themeColor="text1"/>
        </w:rPr>
        <w:t>.</w:t>
      </w:r>
    </w:p>
    <w:p w14:paraId="7678927E" w14:textId="4233838B" w:rsidR="005B5EDD" w:rsidRPr="005E01B8" w:rsidRDefault="00DD5BCA" w:rsidP="00DD5BCA">
      <w:pPr>
        <w:spacing w:line="480" w:lineRule="auto"/>
        <w:ind w:firstLine="360"/>
        <w:jc w:val="both"/>
        <w:rPr>
          <w:rFonts w:ascii="Lato" w:eastAsia="Times New Roman" w:hAnsi="Lato" w:cs="Arial"/>
          <w:color w:val="000000" w:themeColor="text1"/>
          <w:bdr w:val="none" w:sz="0" w:space="0" w:color="auto" w:frame="1"/>
          <w:lang w:eastAsia="es-MX"/>
        </w:rPr>
      </w:pPr>
      <w:r w:rsidRPr="005E01B8">
        <w:rPr>
          <w:rFonts w:ascii="Lato" w:hAnsi="Lato"/>
          <w:b/>
          <w:bCs/>
          <w:color w:val="000000" w:themeColor="text1"/>
        </w:rPr>
        <w:t>TERCERO.</w:t>
      </w:r>
      <w:r w:rsidRPr="005E01B8">
        <w:rPr>
          <w:rFonts w:ascii="Lato" w:hAnsi="Lato"/>
          <w:color w:val="000000" w:themeColor="text1"/>
        </w:rPr>
        <w:t xml:space="preserve"> </w:t>
      </w:r>
      <w:r w:rsidR="005B5EDD" w:rsidRPr="005E01B8">
        <w:rPr>
          <w:rFonts w:ascii="Lato" w:hAnsi="Lato"/>
          <w:color w:val="000000" w:themeColor="text1"/>
        </w:rPr>
        <w:t>Para el debido funcionamiento e</w:t>
      </w:r>
      <w:r w:rsidR="00423ECE" w:rsidRPr="005E01B8">
        <w:rPr>
          <w:rFonts w:ascii="Lato" w:hAnsi="Lato"/>
          <w:color w:val="000000" w:themeColor="text1"/>
        </w:rPr>
        <w:t xml:space="preserve">l Juzgado de Exhortos, </w:t>
      </w:r>
      <w:r w:rsidR="005B5EDD" w:rsidRPr="005E01B8">
        <w:rPr>
          <w:rFonts w:ascii="Lato" w:hAnsi="Lato"/>
          <w:color w:val="000000" w:themeColor="text1"/>
        </w:rPr>
        <w:t>contará con la estructura de personal siguiente:</w:t>
      </w:r>
    </w:p>
    <w:tbl>
      <w:tblPr>
        <w:tblStyle w:val="Tablaconcuadrcula"/>
        <w:tblW w:w="0" w:type="auto"/>
        <w:tblInd w:w="137" w:type="dxa"/>
        <w:tblLook w:val="04A0" w:firstRow="1" w:lastRow="0" w:firstColumn="1" w:lastColumn="0" w:noHBand="0" w:noVBand="1"/>
      </w:tblPr>
      <w:tblGrid>
        <w:gridCol w:w="2835"/>
        <w:gridCol w:w="2977"/>
        <w:gridCol w:w="1745"/>
      </w:tblGrid>
      <w:tr w:rsidR="005E01B8" w:rsidRPr="005E01B8" w14:paraId="17E7F4C0" w14:textId="77777777" w:rsidTr="00270D50">
        <w:tc>
          <w:tcPr>
            <w:tcW w:w="2835" w:type="dxa"/>
            <w:shd w:val="clear" w:color="auto" w:fill="D5DCE4" w:themeFill="text2" w:themeFillTint="33"/>
          </w:tcPr>
          <w:p w14:paraId="0A98DE91" w14:textId="77777777" w:rsidR="00423ECE" w:rsidRPr="005E01B8" w:rsidRDefault="00423ECE" w:rsidP="00DA7356">
            <w:pPr>
              <w:spacing w:line="480" w:lineRule="auto"/>
              <w:jc w:val="center"/>
              <w:rPr>
                <w:rFonts w:ascii="Lato" w:hAnsi="Lato"/>
                <w:b/>
                <w:bCs/>
                <w:color w:val="000000" w:themeColor="text1"/>
                <w:sz w:val="20"/>
                <w:szCs w:val="20"/>
              </w:rPr>
            </w:pPr>
            <w:r w:rsidRPr="005E01B8">
              <w:rPr>
                <w:rFonts w:ascii="Lato" w:hAnsi="Lato"/>
                <w:b/>
                <w:bCs/>
                <w:color w:val="000000" w:themeColor="text1"/>
                <w:sz w:val="20"/>
                <w:szCs w:val="20"/>
              </w:rPr>
              <w:t>CARGO</w:t>
            </w:r>
          </w:p>
        </w:tc>
        <w:tc>
          <w:tcPr>
            <w:tcW w:w="2977" w:type="dxa"/>
            <w:shd w:val="clear" w:color="auto" w:fill="D5DCE4" w:themeFill="text2" w:themeFillTint="33"/>
          </w:tcPr>
          <w:p w14:paraId="6730FC4F" w14:textId="4B2A90A3" w:rsidR="00423ECE" w:rsidRPr="005E01B8" w:rsidRDefault="00423ECE" w:rsidP="00DA7356">
            <w:pPr>
              <w:spacing w:line="360" w:lineRule="auto"/>
              <w:jc w:val="center"/>
              <w:rPr>
                <w:rFonts w:ascii="Lato" w:hAnsi="Lato"/>
                <w:b/>
                <w:bCs/>
                <w:color w:val="000000" w:themeColor="text1"/>
                <w:sz w:val="20"/>
                <w:szCs w:val="20"/>
              </w:rPr>
            </w:pPr>
            <w:r w:rsidRPr="005E01B8">
              <w:rPr>
                <w:rFonts w:ascii="Lato" w:hAnsi="Lato"/>
                <w:b/>
                <w:bCs/>
                <w:color w:val="000000" w:themeColor="text1"/>
                <w:sz w:val="20"/>
                <w:szCs w:val="20"/>
              </w:rPr>
              <w:t xml:space="preserve">NIVEL </w:t>
            </w:r>
          </w:p>
        </w:tc>
        <w:tc>
          <w:tcPr>
            <w:tcW w:w="1745" w:type="dxa"/>
            <w:shd w:val="clear" w:color="auto" w:fill="D5DCE4" w:themeFill="text2" w:themeFillTint="33"/>
          </w:tcPr>
          <w:p w14:paraId="259F1EA5" w14:textId="6675A1F5" w:rsidR="00423ECE" w:rsidRPr="005E01B8" w:rsidRDefault="00423ECE" w:rsidP="00DA7356">
            <w:pPr>
              <w:spacing w:line="360" w:lineRule="auto"/>
              <w:jc w:val="center"/>
              <w:rPr>
                <w:rFonts w:ascii="Lato" w:hAnsi="Lato"/>
                <w:b/>
                <w:bCs/>
                <w:color w:val="000000" w:themeColor="text1"/>
                <w:sz w:val="20"/>
                <w:szCs w:val="20"/>
              </w:rPr>
            </w:pPr>
            <w:r w:rsidRPr="005E01B8">
              <w:rPr>
                <w:rFonts w:ascii="Lato" w:hAnsi="Lato"/>
                <w:b/>
                <w:bCs/>
                <w:color w:val="000000" w:themeColor="text1"/>
                <w:sz w:val="20"/>
                <w:szCs w:val="20"/>
              </w:rPr>
              <w:t xml:space="preserve">NÚMERO </w:t>
            </w:r>
          </w:p>
        </w:tc>
      </w:tr>
      <w:tr w:rsidR="005E01B8" w:rsidRPr="005E01B8" w14:paraId="66476ED6" w14:textId="77777777" w:rsidTr="00270D50">
        <w:tc>
          <w:tcPr>
            <w:tcW w:w="2835" w:type="dxa"/>
          </w:tcPr>
          <w:p w14:paraId="38A53B33" w14:textId="77777777"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Juez</w:t>
            </w:r>
          </w:p>
        </w:tc>
        <w:tc>
          <w:tcPr>
            <w:tcW w:w="2977" w:type="dxa"/>
          </w:tcPr>
          <w:p w14:paraId="53AF49CB" w14:textId="535EB2F4" w:rsidR="00423ECE" w:rsidRPr="005E01B8" w:rsidRDefault="00270D50" w:rsidP="00DA7356">
            <w:pPr>
              <w:jc w:val="center"/>
              <w:rPr>
                <w:rFonts w:ascii="Lato" w:hAnsi="Lato"/>
                <w:color w:val="000000" w:themeColor="text1"/>
                <w:sz w:val="20"/>
                <w:szCs w:val="20"/>
              </w:rPr>
            </w:pPr>
            <w:r w:rsidRPr="005E01B8">
              <w:rPr>
                <w:rFonts w:ascii="Lato" w:hAnsi="Lato"/>
                <w:color w:val="000000" w:themeColor="text1"/>
                <w:sz w:val="20"/>
                <w:szCs w:val="20"/>
              </w:rPr>
              <w:t xml:space="preserve">Nivel </w:t>
            </w:r>
            <w:r w:rsidR="00423ECE" w:rsidRPr="005E01B8">
              <w:rPr>
                <w:rFonts w:ascii="Lato" w:hAnsi="Lato"/>
                <w:color w:val="000000" w:themeColor="text1"/>
                <w:sz w:val="20"/>
                <w:szCs w:val="20"/>
              </w:rPr>
              <w:t>16</w:t>
            </w:r>
          </w:p>
        </w:tc>
        <w:tc>
          <w:tcPr>
            <w:tcW w:w="1745" w:type="dxa"/>
          </w:tcPr>
          <w:p w14:paraId="35DCD803" w14:textId="5D4C503E"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1</w:t>
            </w:r>
          </w:p>
        </w:tc>
      </w:tr>
      <w:tr w:rsidR="005E01B8" w:rsidRPr="005E01B8" w14:paraId="22FEAA68" w14:textId="77777777" w:rsidTr="00270D50">
        <w:tc>
          <w:tcPr>
            <w:tcW w:w="2835" w:type="dxa"/>
          </w:tcPr>
          <w:p w14:paraId="5D7404A5" w14:textId="77777777"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Secretario de Acuerdos</w:t>
            </w:r>
          </w:p>
        </w:tc>
        <w:tc>
          <w:tcPr>
            <w:tcW w:w="2977" w:type="dxa"/>
          </w:tcPr>
          <w:p w14:paraId="791A9F9F" w14:textId="2493B05E" w:rsidR="00423ECE" w:rsidRPr="005E01B8" w:rsidRDefault="00270D50" w:rsidP="00DA7356">
            <w:pPr>
              <w:jc w:val="center"/>
              <w:rPr>
                <w:rFonts w:ascii="Lato" w:hAnsi="Lato"/>
                <w:color w:val="000000" w:themeColor="text1"/>
                <w:sz w:val="20"/>
                <w:szCs w:val="20"/>
              </w:rPr>
            </w:pPr>
            <w:r w:rsidRPr="005E01B8">
              <w:rPr>
                <w:rFonts w:ascii="Lato" w:hAnsi="Lato"/>
                <w:color w:val="000000" w:themeColor="text1"/>
                <w:sz w:val="20"/>
                <w:szCs w:val="20"/>
              </w:rPr>
              <w:t xml:space="preserve">Nivel </w:t>
            </w:r>
            <w:r w:rsidR="00423ECE" w:rsidRPr="005E01B8">
              <w:rPr>
                <w:rFonts w:ascii="Lato" w:hAnsi="Lato"/>
                <w:color w:val="000000" w:themeColor="text1"/>
                <w:sz w:val="20"/>
                <w:szCs w:val="20"/>
              </w:rPr>
              <w:t>10</w:t>
            </w:r>
          </w:p>
        </w:tc>
        <w:tc>
          <w:tcPr>
            <w:tcW w:w="1745" w:type="dxa"/>
          </w:tcPr>
          <w:p w14:paraId="46E32647" w14:textId="06AEC079"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2</w:t>
            </w:r>
          </w:p>
        </w:tc>
      </w:tr>
      <w:tr w:rsidR="005E01B8" w:rsidRPr="005E01B8" w14:paraId="2736C9B8" w14:textId="77777777" w:rsidTr="00270D50">
        <w:tc>
          <w:tcPr>
            <w:tcW w:w="2835" w:type="dxa"/>
          </w:tcPr>
          <w:p w14:paraId="1EDC2509" w14:textId="22D221C2" w:rsidR="00423ECE" w:rsidRPr="005E01B8" w:rsidRDefault="00423ECE" w:rsidP="00DA7356">
            <w:pPr>
              <w:jc w:val="center"/>
              <w:rPr>
                <w:rFonts w:ascii="Lato" w:hAnsi="Lato"/>
                <w:color w:val="000000" w:themeColor="text1"/>
                <w:sz w:val="20"/>
                <w:szCs w:val="20"/>
              </w:rPr>
            </w:pPr>
            <w:proofErr w:type="spellStart"/>
            <w:r w:rsidRPr="005E01B8">
              <w:rPr>
                <w:rFonts w:ascii="Lato" w:hAnsi="Lato"/>
                <w:color w:val="000000" w:themeColor="text1"/>
                <w:sz w:val="20"/>
                <w:szCs w:val="20"/>
              </w:rPr>
              <w:t>Diligenciario</w:t>
            </w:r>
            <w:r w:rsidR="00270D50" w:rsidRPr="005E01B8">
              <w:rPr>
                <w:rFonts w:ascii="Lato" w:hAnsi="Lato"/>
                <w:color w:val="000000" w:themeColor="text1"/>
                <w:sz w:val="20"/>
                <w:szCs w:val="20"/>
              </w:rPr>
              <w:t>s</w:t>
            </w:r>
            <w:proofErr w:type="spellEnd"/>
          </w:p>
        </w:tc>
        <w:tc>
          <w:tcPr>
            <w:tcW w:w="2977" w:type="dxa"/>
          </w:tcPr>
          <w:p w14:paraId="60873548" w14:textId="14AE1787" w:rsidR="00423ECE" w:rsidRPr="005E01B8" w:rsidRDefault="00270D50" w:rsidP="00DA7356">
            <w:pPr>
              <w:jc w:val="center"/>
              <w:rPr>
                <w:rFonts w:ascii="Lato" w:hAnsi="Lato"/>
                <w:color w:val="000000" w:themeColor="text1"/>
                <w:sz w:val="20"/>
                <w:szCs w:val="20"/>
              </w:rPr>
            </w:pPr>
            <w:r w:rsidRPr="005E01B8">
              <w:rPr>
                <w:rFonts w:ascii="Lato" w:hAnsi="Lato"/>
                <w:color w:val="000000" w:themeColor="text1"/>
                <w:sz w:val="20"/>
                <w:szCs w:val="20"/>
              </w:rPr>
              <w:t xml:space="preserve">Nivel </w:t>
            </w:r>
            <w:r w:rsidR="00423ECE" w:rsidRPr="005E01B8">
              <w:rPr>
                <w:rFonts w:ascii="Lato" w:hAnsi="Lato"/>
                <w:color w:val="000000" w:themeColor="text1"/>
                <w:sz w:val="20"/>
                <w:szCs w:val="20"/>
              </w:rPr>
              <w:t>7</w:t>
            </w:r>
          </w:p>
        </w:tc>
        <w:tc>
          <w:tcPr>
            <w:tcW w:w="1745" w:type="dxa"/>
          </w:tcPr>
          <w:p w14:paraId="7E858828" w14:textId="177E3A17"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6</w:t>
            </w:r>
          </w:p>
        </w:tc>
      </w:tr>
      <w:tr w:rsidR="005E01B8" w:rsidRPr="005E01B8" w14:paraId="53CCA7BC" w14:textId="77777777" w:rsidTr="00270D50">
        <w:tc>
          <w:tcPr>
            <w:tcW w:w="2835" w:type="dxa"/>
          </w:tcPr>
          <w:p w14:paraId="5B61002E" w14:textId="77777777"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Oficial de Partes</w:t>
            </w:r>
          </w:p>
        </w:tc>
        <w:tc>
          <w:tcPr>
            <w:tcW w:w="2977" w:type="dxa"/>
          </w:tcPr>
          <w:p w14:paraId="1FC893D5" w14:textId="5C73BDBB" w:rsidR="00423ECE" w:rsidRPr="005E01B8" w:rsidRDefault="00270D50" w:rsidP="00DA7356">
            <w:pPr>
              <w:jc w:val="center"/>
              <w:rPr>
                <w:rFonts w:ascii="Lato" w:hAnsi="Lato"/>
                <w:color w:val="000000" w:themeColor="text1"/>
                <w:sz w:val="20"/>
                <w:szCs w:val="20"/>
              </w:rPr>
            </w:pPr>
            <w:r w:rsidRPr="005E01B8">
              <w:rPr>
                <w:rFonts w:ascii="Lato" w:hAnsi="Lato"/>
                <w:color w:val="000000" w:themeColor="text1"/>
                <w:sz w:val="20"/>
                <w:szCs w:val="20"/>
              </w:rPr>
              <w:t xml:space="preserve">Nivel </w:t>
            </w:r>
            <w:r w:rsidR="00423ECE" w:rsidRPr="005E01B8">
              <w:rPr>
                <w:rFonts w:ascii="Lato" w:hAnsi="Lato"/>
                <w:color w:val="000000" w:themeColor="text1"/>
                <w:sz w:val="20"/>
                <w:szCs w:val="20"/>
              </w:rPr>
              <w:t>5</w:t>
            </w:r>
          </w:p>
        </w:tc>
        <w:tc>
          <w:tcPr>
            <w:tcW w:w="1745" w:type="dxa"/>
          </w:tcPr>
          <w:p w14:paraId="3350D7CD" w14:textId="3E13FC73"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1</w:t>
            </w:r>
          </w:p>
        </w:tc>
      </w:tr>
      <w:tr w:rsidR="00423ECE" w:rsidRPr="005E01B8" w14:paraId="2B1A2812" w14:textId="77777777" w:rsidTr="00270D50">
        <w:tc>
          <w:tcPr>
            <w:tcW w:w="2835" w:type="dxa"/>
          </w:tcPr>
          <w:p w14:paraId="6D4BB0AF" w14:textId="77777777" w:rsidR="00423ECE" w:rsidRPr="005E01B8" w:rsidRDefault="00423ECE" w:rsidP="00DA7356">
            <w:pPr>
              <w:jc w:val="center"/>
              <w:rPr>
                <w:rFonts w:ascii="Lato" w:hAnsi="Lato"/>
                <w:color w:val="000000" w:themeColor="text1"/>
                <w:sz w:val="20"/>
                <w:szCs w:val="20"/>
              </w:rPr>
            </w:pPr>
            <w:r w:rsidRPr="005E01B8">
              <w:rPr>
                <w:rFonts w:ascii="Lato" w:hAnsi="Lato"/>
                <w:color w:val="000000" w:themeColor="text1"/>
                <w:sz w:val="20"/>
                <w:szCs w:val="20"/>
              </w:rPr>
              <w:t>Personal administrativo</w:t>
            </w:r>
          </w:p>
        </w:tc>
        <w:tc>
          <w:tcPr>
            <w:tcW w:w="2977" w:type="dxa"/>
          </w:tcPr>
          <w:p w14:paraId="51F2FC0C" w14:textId="1A319F4E" w:rsidR="00423ECE" w:rsidRPr="005E01B8" w:rsidRDefault="00270D50" w:rsidP="00270D50">
            <w:pPr>
              <w:spacing w:line="240" w:lineRule="auto"/>
              <w:jc w:val="center"/>
              <w:rPr>
                <w:rFonts w:ascii="Lato" w:hAnsi="Lato"/>
                <w:color w:val="000000" w:themeColor="text1"/>
                <w:sz w:val="20"/>
                <w:szCs w:val="20"/>
              </w:rPr>
            </w:pPr>
            <w:r w:rsidRPr="005E01B8">
              <w:rPr>
                <w:rFonts w:ascii="Lato" w:hAnsi="Lato"/>
                <w:color w:val="000000" w:themeColor="text1"/>
                <w:sz w:val="20"/>
                <w:szCs w:val="20"/>
              </w:rPr>
              <w:t xml:space="preserve">Nivel </w:t>
            </w:r>
            <w:r w:rsidR="00423ECE" w:rsidRPr="005E01B8">
              <w:rPr>
                <w:rFonts w:ascii="Lato" w:hAnsi="Lato"/>
                <w:color w:val="000000" w:themeColor="text1"/>
                <w:sz w:val="20"/>
                <w:szCs w:val="20"/>
              </w:rPr>
              <w:t>3 o dependiendo el nivel que tenga asignado actualmente la persona servidora pública que sea asignada</w:t>
            </w:r>
          </w:p>
        </w:tc>
        <w:tc>
          <w:tcPr>
            <w:tcW w:w="1745" w:type="dxa"/>
          </w:tcPr>
          <w:p w14:paraId="0BC61E2B" w14:textId="6D47C837" w:rsidR="00423ECE" w:rsidRPr="005E01B8" w:rsidRDefault="00DD5BCA" w:rsidP="00DA7356">
            <w:pPr>
              <w:jc w:val="center"/>
              <w:rPr>
                <w:rFonts w:ascii="Lato" w:hAnsi="Lato"/>
                <w:color w:val="000000" w:themeColor="text1"/>
                <w:sz w:val="20"/>
                <w:szCs w:val="20"/>
              </w:rPr>
            </w:pPr>
            <w:r w:rsidRPr="005E01B8">
              <w:rPr>
                <w:rFonts w:ascii="Lato" w:hAnsi="Lato"/>
                <w:color w:val="000000" w:themeColor="text1"/>
                <w:sz w:val="20"/>
                <w:szCs w:val="20"/>
              </w:rPr>
              <w:t>2</w:t>
            </w:r>
          </w:p>
        </w:tc>
      </w:tr>
    </w:tbl>
    <w:p w14:paraId="507C4E22" w14:textId="77777777" w:rsidR="00DD5BCA" w:rsidRPr="005E01B8" w:rsidRDefault="00DD5BCA" w:rsidP="00DD5BCA">
      <w:pPr>
        <w:spacing w:line="480" w:lineRule="auto"/>
        <w:jc w:val="both"/>
        <w:rPr>
          <w:rFonts w:ascii="Lato" w:hAnsi="Lato"/>
          <w:b/>
          <w:bCs/>
          <w:color w:val="000000" w:themeColor="text1"/>
        </w:rPr>
      </w:pPr>
    </w:p>
    <w:p w14:paraId="1F810E50" w14:textId="53C39B6A" w:rsidR="00DD5BCA" w:rsidRPr="005E01B8" w:rsidRDefault="00DD5BCA" w:rsidP="00DD5BCA">
      <w:pPr>
        <w:spacing w:line="480" w:lineRule="auto"/>
        <w:ind w:firstLine="426"/>
        <w:jc w:val="both"/>
        <w:rPr>
          <w:rFonts w:ascii="Lato" w:hAnsi="Lato"/>
          <w:color w:val="000000" w:themeColor="text1"/>
        </w:rPr>
      </w:pPr>
      <w:r w:rsidRPr="005E01B8">
        <w:rPr>
          <w:rFonts w:ascii="Lato" w:hAnsi="Lato"/>
          <w:b/>
          <w:bCs/>
          <w:color w:val="000000" w:themeColor="text1"/>
        </w:rPr>
        <w:t xml:space="preserve">CUARTO. </w:t>
      </w:r>
      <w:r w:rsidR="005B5EDD" w:rsidRPr="005E01B8">
        <w:rPr>
          <w:rFonts w:ascii="Lato" w:hAnsi="Lato"/>
          <w:color w:val="000000" w:themeColor="text1"/>
        </w:rPr>
        <w:t>Se instruye a la Secretaría Ejecutiva para que, a través del Departamento de Recursos Humanos, adecúe o en su caso, emita los nombramientos del personal que integrará</w:t>
      </w:r>
      <w:r w:rsidR="00177711" w:rsidRPr="005E01B8">
        <w:rPr>
          <w:rFonts w:ascii="Lato" w:hAnsi="Lato"/>
          <w:color w:val="000000" w:themeColor="text1"/>
        </w:rPr>
        <w:t xml:space="preserve"> el Juzgado de Exhortos con competencia en todo el Estado de Tlaxcala</w:t>
      </w:r>
      <w:r w:rsidR="005B5EDD" w:rsidRPr="005E01B8">
        <w:rPr>
          <w:rFonts w:ascii="Lato" w:hAnsi="Lato"/>
          <w:color w:val="000000" w:themeColor="text1"/>
        </w:rPr>
        <w:t xml:space="preserve">, con efectos a partir del </w:t>
      </w:r>
      <w:r w:rsidR="00177711" w:rsidRPr="005E01B8">
        <w:rPr>
          <w:rFonts w:ascii="Lato" w:eastAsia="Times New Roman" w:hAnsi="Lato" w:cs="Arial"/>
          <w:color w:val="000000" w:themeColor="text1"/>
          <w:bdr w:val="none" w:sz="0" w:space="0" w:color="auto" w:frame="1"/>
          <w:lang w:eastAsia="es-MX"/>
        </w:rPr>
        <w:t>cuatro de agosto de dos mil veinticinco</w:t>
      </w:r>
      <w:r w:rsidR="005B5EDD" w:rsidRPr="005E01B8">
        <w:rPr>
          <w:rFonts w:ascii="Lato" w:hAnsi="Lato"/>
          <w:color w:val="000000" w:themeColor="text1"/>
        </w:rPr>
        <w:t>, así como las credenciales de las personas servidoras públicas.</w:t>
      </w:r>
    </w:p>
    <w:p w14:paraId="4044650E" w14:textId="45F07460" w:rsidR="005B5EDD" w:rsidRPr="005E01B8" w:rsidRDefault="00DD5BCA" w:rsidP="00DD5BCA">
      <w:pPr>
        <w:spacing w:line="480" w:lineRule="auto"/>
        <w:ind w:firstLine="426"/>
        <w:jc w:val="both"/>
        <w:rPr>
          <w:rFonts w:ascii="Lato" w:hAnsi="Lato"/>
          <w:b/>
          <w:bCs/>
          <w:color w:val="000000" w:themeColor="text1"/>
        </w:rPr>
      </w:pPr>
      <w:r w:rsidRPr="005E01B8">
        <w:rPr>
          <w:rFonts w:ascii="Lato" w:hAnsi="Lato"/>
          <w:b/>
          <w:bCs/>
          <w:color w:val="000000" w:themeColor="text1"/>
        </w:rPr>
        <w:t>QUINTO.</w:t>
      </w:r>
      <w:r w:rsidRPr="005E01B8">
        <w:rPr>
          <w:rFonts w:ascii="Lato" w:hAnsi="Lato"/>
          <w:color w:val="000000" w:themeColor="text1"/>
        </w:rPr>
        <w:t xml:space="preserve"> </w:t>
      </w:r>
      <w:r w:rsidR="005B5EDD" w:rsidRPr="005E01B8">
        <w:rPr>
          <w:rFonts w:ascii="Lato" w:hAnsi="Lato"/>
          <w:color w:val="000000" w:themeColor="text1"/>
        </w:rPr>
        <w:t xml:space="preserve">Instruir a la </w:t>
      </w:r>
      <w:proofErr w:type="gramStart"/>
      <w:r w:rsidR="005B5EDD" w:rsidRPr="005E01B8">
        <w:rPr>
          <w:rFonts w:ascii="Lato" w:hAnsi="Lato"/>
          <w:color w:val="000000" w:themeColor="text1"/>
        </w:rPr>
        <w:t>Directora</w:t>
      </w:r>
      <w:proofErr w:type="gramEnd"/>
      <w:r w:rsidR="005B5EDD" w:rsidRPr="005E01B8">
        <w:rPr>
          <w:rFonts w:ascii="Lato" w:hAnsi="Lato"/>
          <w:color w:val="000000" w:themeColor="text1"/>
        </w:rPr>
        <w:t xml:space="preserve"> de Recursos Humanos y Materiales, para que, en coordinación con los Departamentos de Control de Bienes Muebles e </w:t>
      </w:r>
      <w:r w:rsidR="005B5EDD" w:rsidRPr="005E01B8">
        <w:rPr>
          <w:rFonts w:ascii="Lato" w:hAnsi="Lato"/>
          <w:color w:val="000000" w:themeColor="text1"/>
        </w:rPr>
        <w:lastRenderedPageBreak/>
        <w:t xml:space="preserve">Inmuebles, Mantenimiento y Almacén, prevean lo relativo a: mobiliario, equipo tecnológico, señalética, sellos oficiales, sellos de recibido, sellos de </w:t>
      </w:r>
      <w:r w:rsidR="00177711" w:rsidRPr="005E01B8">
        <w:rPr>
          <w:rFonts w:ascii="Lato" w:hAnsi="Lato"/>
          <w:color w:val="000000" w:themeColor="text1"/>
        </w:rPr>
        <w:t xml:space="preserve">los </w:t>
      </w:r>
      <w:proofErr w:type="spellStart"/>
      <w:r w:rsidR="005B5EDD" w:rsidRPr="005E01B8">
        <w:rPr>
          <w:rFonts w:ascii="Lato" w:hAnsi="Lato"/>
          <w:color w:val="000000" w:themeColor="text1"/>
        </w:rPr>
        <w:t>Diligenciar</w:t>
      </w:r>
      <w:r w:rsidR="00177711" w:rsidRPr="005E01B8">
        <w:rPr>
          <w:rFonts w:ascii="Lato" w:hAnsi="Lato"/>
          <w:color w:val="000000" w:themeColor="text1"/>
        </w:rPr>
        <w:t>ios</w:t>
      </w:r>
      <w:proofErr w:type="spellEnd"/>
      <w:r w:rsidR="005B5EDD" w:rsidRPr="005E01B8">
        <w:rPr>
          <w:rFonts w:ascii="Lato" w:hAnsi="Lato"/>
          <w:color w:val="000000" w:themeColor="text1"/>
        </w:rPr>
        <w:t xml:space="preserve"> y Secretar</w:t>
      </w:r>
      <w:r w:rsidR="00177711" w:rsidRPr="005E01B8">
        <w:rPr>
          <w:rFonts w:ascii="Lato" w:hAnsi="Lato"/>
          <w:color w:val="000000" w:themeColor="text1"/>
        </w:rPr>
        <w:t>ios</w:t>
      </w:r>
      <w:r w:rsidR="005B5EDD" w:rsidRPr="005E01B8">
        <w:rPr>
          <w:rFonts w:ascii="Lato" w:hAnsi="Lato"/>
          <w:color w:val="000000" w:themeColor="text1"/>
        </w:rPr>
        <w:t xml:space="preserve"> de Acuerdos, llaves de oficinas, requisición de material de papelería y demás requerimientos que resulten necesarios,</w:t>
      </w:r>
      <w:r w:rsidR="00177711" w:rsidRPr="005E01B8">
        <w:rPr>
          <w:rFonts w:ascii="Lato" w:hAnsi="Lato"/>
          <w:color w:val="000000" w:themeColor="text1"/>
        </w:rPr>
        <w:t xml:space="preserve"> para el Juzgado</w:t>
      </w:r>
      <w:r w:rsidR="005B5EDD" w:rsidRPr="005E01B8">
        <w:rPr>
          <w:rFonts w:ascii="Lato" w:hAnsi="Lato"/>
          <w:color w:val="000000" w:themeColor="text1"/>
        </w:rPr>
        <w:t>.</w:t>
      </w:r>
    </w:p>
    <w:p w14:paraId="1AE5A1C1" w14:textId="7EC6CFB1" w:rsidR="005B5EDD" w:rsidRPr="005E01B8" w:rsidRDefault="00DD5BCA" w:rsidP="00DD5BCA">
      <w:pPr>
        <w:spacing w:line="480" w:lineRule="auto"/>
        <w:ind w:firstLine="426"/>
        <w:jc w:val="both"/>
        <w:rPr>
          <w:rFonts w:ascii="Lato" w:hAnsi="Lato"/>
          <w:color w:val="000000" w:themeColor="text1"/>
        </w:rPr>
      </w:pPr>
      <w:r w:rsidRPr="005E01B8">
        <w:rPr>
          <w:rFonts w:ascii="Lato" w:hAnsi="Lato"/>
          <w:b/>
          <w:bCs/>
          <w:color w:val="000000" w:themeColor="text1"/>
        </w:rPr>
        <w:t xml:space="preserve">SEXTO. </w:t>
      </w:r>
      <w:r w:rsidR="005B5EDD" w:rsidRPr="005E01B8">
        <w:rPr>
          <w:rFonts w:ascii="Lato" w:hAnsi="Lato"/>
          <w:color w:val="000000" w:themeColor="text1"/>
        </w:rPr>
        <w:t xml:space="preserve">Se instruye al </w:t>
      </w:r>
      <w:proofErr w:type="gramStart"/>
      <w:r w:rsidR="005B5EDD" w:rsidRPr="005E01B8">
        <w:rPr>
          <w:rFonts w:ascii="Lato" w:hAnsi="Lato"/>
          <w:color w:val="000000" w:themeColor="text1"/>
        </w:rPr>
        <w:t>Director</w:t>
      </w:r>
      <w:proofErr w:type="gramEnd"/>
      <w:r w:rsidR="005B5EDD" w:rsidRPr="005E01B8">
        <w:rPr>
          <w:rFonts w:ascii="Lato" w:hAnsi="Lato"/>
          <w:color w:val="000000" w:themeColor="text1"/>
        </w:rPr>
        <w:t xml:space="preserve"> de Tecnologías de la Información y Comunicación del Poder Judicial del Estado, para que, con apoyo del personal a su cargo, instalen el equipo tecnológico y brinden acompañamiento técnico a las personas servidoras públicas, </w:t>
      </w:r>
      <w:r w:rsidR="00177711" w:rsidRPr="005E01B8">
        <w:rPr>
          <w:rFonts w:ascii="Lato" w:hAnsi="Lato"/>
          <w:color w:val="000000" w:themeColor="text1"/>
        </w:rPr>
        <w:t xml:space="preserve">antes </w:t>
      </w:r>
      <w:r w:rsidR="005B5EDD" w:rsidRPr="005E01B8">
        <w:rPr>
          <w:rFonts w:ascii="Lato" w:hAnsi="Lato"/>
          <w:color w:val="000000" w:themeColor="text1"/>
        </w:rPr>
        <w:t>y después de</w:t>
      </w:r>
      <w:r w:rsidR="00177711" w:rsidRPr="005E01B8">
        <w:rPr>
          <w:rFonts w:ascii="Lato" w:hAnsi="Lato"/>
          <w:color w:val="000000" w:themeColor="text1"/>
        </w:rPr>
        <w:t>l inicio de funciones</w:t>
      </w:r>
      <w:r w:rsidR="005B5EDD" w:rsidRPr="005E01B8">
        <w:rPr>
          <w:rFonts w:ascii="Lato" w:hAnsi="Lato"/>
          <w:color w:val="000000" w:themeColor="text1"/>
        </w:rPr>
        <w:t>.</w:t>
      </w:r>
    </w:p>
    <w:p w14:paraId="7C2C9310" w14:textId="3A265041" w:rsidR="004C0305" w:rsidRPr="005E01B8" w:rsidRDefault="00DD5BCA" w:rsidP="00DD5BCA">
      <w:pPr>
        <w:spacing w:line="480" w:lineRule="auto"/>
        <w:ind w:firstLine="426"/>
        <w:jc w:val="both"/>
        <w:rPr>
          <w:rFonts w:ascii="Lato" w:hAnsi="Lato"/>
          <w:color w:val="000000" w:themeColor="text1"/>
        </w:rPr>
      </w:pPr>
      <w:r w:rsidRPr="005E01B8">
        <w:rPr>
          <w:rFonts w:ascii="Lato" w:hAnsi="Lato"/>
          <w:b/>
          <w:bCs/>
          <w:color w:val="000000" w:themeColor="text1"/>
        </w:rPr>
        <w:t>SÉPTIMO</w:t>
      </w:r>
      <w:r w:rsidR="005B5EDD" w:rsidRPr="005E01B8">
        <w:rPr>
          <w:rFonts w:ascii="Lato" w:hAnsi="Lato"/>
          <w:b/>
          <w:bCs/>
          <w:color w:val="000000" w:themeColor="text1"/>
        </w:rPr>
        <w:t xml:space="preserve">. </w:t>
      </w:r>
      <w:r w:rsidR="000330C1" w:rsidRPr="005E01B8">
        <w:rPr>
          <w:rFonts w:ascii="Lato" w:hAnsi="Lato"/>
          <w:color w:val="000000" w:themeColor="text1"/>
        </w:rPr>
        <w:t>Comuníquese</w:t>
      </w:r>
      <w:r w:rsidR="004C0305" w:rsidRPr="005E01B8">
        <w:rPr>
          <w:rFonts w:ascii="Lato" w:hAnsi="Lato"/>
          <w:color w:val="000000" w:themeColor="text1"/>
        </w:rPr>
        <w:t xml:space="preserve"> a los Oficiales de Partes adscritos a la Oficialía de Partes Común, que a partir del cuatro de agosto de dos mil veinticinco, los exhortos </w:t>
      </w:r>
      <w:r w:rsidR="000330C1" w:rsidRPr="005E01B8">
        <w:rPr>
          <w:rFonts w:ascii="Lato" w:hAnsi="Lato"/>
          <w:color w:val="000000" w:themeColor="text1"/>
        </w:rPr>
        <w:t xml:space="preserve">deberán recibirse </w:t>
      </w:r>
      <w:r w:rsidR="004C0305" w:rsidRPr="005E01B8">
        <w:rPr>
          <w:rFonts w:ascii="Lato" w:hAnsi="Lato"/>
          <w:color w:val="000000" w:themeColor="text1"/>
        </w:rPr>
        <w:t xml:space="preserve">directamente en la Oficialía de Partes del Juzgado de Exhortos, </w:t>
      </w:r>
      <w:r w:rsidR="000330C1" w:rsidRPr="005E01B8">
        <w:rPr>
          <w:rFonts w:ascii="Lato" w:hAnsi="Lato"/>
          <w:color w:val="000000" w:themeColor="text1"/>
        </w:rPr>
        <w:t xml:space="preserve">y por tanto corresponderá al Oficial de Partes de ese Juzgado, </w:t>
      </w:r>
      <w:proofErr w:type="spellStart"/>
      <w:r w:rsidR="000330C1" w:rsidRPr="005E01B8">
        <w:rPr>
          <w:rFonts w:ascii="Lato" w:hAnsi="Lato"/>
          <w:color w:val="000000" w:themeColor="text1"/>
        </w:rPr>
        <w:t>apertura</w:t>
      </w:r>
      <w:r w:rsidR="004C0305" w:rsidRPr="005E01B8">
        <w:rPr>
          <w:rFonts w:ascii="Lato" w:hAnsi="Lato"/>
          <w:color w:val="000000" w:themeColor="text1"/>
        </w:rPr>
        <w:t>r</w:t>
      </w:r>
      <w:proofErr w:type="spellEnd"/>
      <w:r w:rsidR="004C0305" w:rsidRPr="005E01B8">
        <w:rPr>
          <w:rFonts w:ascii="Lato" w:hAnsi="Lato"/>
          <w:color w:val="000000" w:themeColor="text1"/>
        </w:rPr>
        <w:t xml:space="preserve"> los libros correspondientes</w:t>
      </w:r>
      <w:r w:rsidR="000330C1" w:rsidRPr="005E01B8">
        <w:rPr>
          <w:rFonts w:ascii="Lato" w:hAnsi="Lato"/>
          <w:color w:val="000000" w:themeColor="text1"/>
        </w:rPr>
        <w:t>, para su registro.</w:t>
      </w:r>
    </w:p>
    <w:p w14:paraId="1D6C815A" w14:textId="11DD93F2" w:rsidR="005B5EDD" w:rsidRPr="005E01B8" w:rsidRDefault="00DD5BCA" w:rsidP="00DD5BCA">
      <w:pPr>
        <w:spacing w:line="480" w:lineRule="auto"/>
        <w:ind w:firstLine="426"/>
        <w:jc w:val="both"/>
        <w:rPr>
          <w:rFonts w:ascii="Lato" w:hAnsi="Lato"/>
          <w:color w:val="000000" w:themeColor="text1"/>
        </w:rPr>
      </w:pPr>
      <w:r w:rsidRPr="005E01B8">
        <w:rPr>
          <w:rFonts w:ascii="Lato" w:hAnsi="Lato"/>
          <w:b/>
          <w:bCs/>
          <w:color w:val="000000" w:themeColor="text1"/>
        </w:rPr>
        <w:t>OCTAVO</w:t>
      </w:r>
      <w:r w:rsidR="005B5EDD" w:rsidRPr="005E01B8">
        <w:rPr>
          <w:rFonts w:ascii="Lato" w:hAnsi="Lato"/>
          <w:b/>
          <w:bCs/>
          <w:color w:val="000000" w:themeColor="text1"/>
        </w:rPr>
        <w:t>.</w:t>
      </w:r>
      <w:r w:rsidR="004C0305" w:rsidRPr="005E01B8">
        <w:rPr>
          <w:rFonts w:ascii="Lato" w:hAnsi="Lato"/>
          <w:b/>
          <w:bCs/>
          <w:color w:val="000000" w:themeColor="text1"/>
        </w:rPr>
        <w:t xml:space="preserve"> </w:t>
      </w:r>
      <w:r w:rsidR="005B5EDD" w:rsidRPr="005E01B8">
        <w:rPr>
          <w:rFonts w:ascii="Lato" w:hAnsi="Lato"/>
          <w:color w:val="000000" w:themeColor="text1"/>
        </w:rPr>
        <w:t xml:space="preserve">Publíquese el presente acuerdo en el Periódico Oficial del Gobierno del Estado, así como un extracto en un periódico de mayor circulación en el Estado, en un lugar visible </w:t>
      </w:r>
      <w:r w:rsidR="004C0305" w:rsidRPr="005E01B8">
        <w:rPr>
          <w:rFonts w:ascii="Lato" w:hAnsi="Lato"/>
          <w:color w:val="000000" w:themeColor="text1"/>
        </w:rPr>
        <w:t>en el Edificio sede de Ciudad Judicial, a</w:t>
      </w:r>
      <w:r w:rsidR="005B5EDD" w:rsidRPr="005E01B8">
        <w:rPr>
          <w:rFonts w:ascii="Lato" w:hAnsi="Lato"/>
          <w:color w:val="000000" w:themeColor="text1"/>
        </w:rPr>
        <w:t>sí como en el portal de internet del Poder Judicial del Estado de Tlaxcala, medios digitales y redes sociales, para conocimiento de la población en general.</w:t>
      </w:r>
    </w:p>
    <w:p w14:paraId="66AB188F" w14:textId="77777777" w:rsidR="005B5EDD" w:rsidRPr="005E01B8" w:rsidRDefault="005B5EDD" w:rsidP="00DD5BCA">
      <w:pPr>
        <w:spacing w:line="480" w:lineRule="auto"/>
        <w:ind w:firstLine="426"/>
        <w:jc w:val="both"/>
        <w:rPr>
          <w:rFonts w:ascii="Lato" w:hAnsi="Lato"/>
          <w:color w:val="000000" w:themeColor="text1"/>
        </w:rPr>
      </w:pPr>
      <w:r w:rsidRPr="005E01B8">
        <w:rPr>
          <w:rFonts w:ascii="Lato" w:hAnsi="Lato"/>
          <w:b/>
          <w:bCs/>
          <w:color w:val="000000" w:themeColor="text1"/>
        </w:rPr>
        <w:t>NOVENO</w:t>
      </w:r>
      <w:r w:rsidRPr="005E01B8">
        <w:rPr>
          <w:rFonts w:ascii="Lato" w:hAnsi="Lato"/>
          <w:color w:val="000000" w:themeColor="text1"/>
        </w:rPr>
        <w:t xml:space="preserve">. Lo no previsto en el presente acuerdo, se someterá a la determinación del Consejo de la Judicatura del Estado. </w:t>
      </w:r>
    </w:p>
    <w:p w14:paraId="4CDA0F00" w14:textId="0E066382" w:rsidR="005B5EDD" w:rsidRPr="005E01B8" w:rsidRDefault="005B5EDD" w:rsidP="005B5EDD">
      <w:pPr>
        <w:spacing w:after="0" w:line="480" w:lineRule="auto"/>
        <w:jc w:val="both"/>
        <w:rPr>
          <w:rFonts w:ascii="Lato" w:eastAsia="Batang" w:hAnsi="Lato" w:cstheme="minorHAnsi"/>
          <w:b/>
          <w:bCs/>
          <w:color w:val="000000" w:themeColor="text1"/>
          <w:u w:val="single"/>
        </w:rPr>
      </w:pPr>
      <w:r w:rsidRPr="005E01B8">
        <w:rPr>
          <w:rFonts w:ascii="Lato" w:eastAsia="Batang" w:hAnsi="Lato" w:cstheme="minorHAnsi"/>
          <w:color w:val="000000" w:themeColor="text1"/>
        </w:rPr>
        <w:t>Comuníquese el presente acuerdo al Pleno del Tribunal Superior de Justicia del Estado, para su superior conocimiento, así como a</w:t>
      </w:r>
      <w:r w:rsidR="004C0305" w:rsidRPr="005E01B8">
        <w:rPr>
          <w:rFonts w:ascii="Lato" w:eastAsia="Batang" w:hAnsi="Lato" w:cstheme="minorHAnsi"/>
          <w:color w:val="000000" w:themeColor="text1"/>
        </w:rPr>
        <w:t xml:space="preserve"> todos los Jueces del Poder Judicial del Estado, </w:t>
      </w:r>
      <w:r w:rsidRPr="005E01B8">
        <w:rPr>
          <w:rFonts w:ascii="Lato" w:eastAsia="Batang" w:hAnsi="Lato" w:cstheme="minorHAnsi"/>
          <w:color w:val="000000" w:themeColor="text1"/>
        </w:rPr>
        <w:t xml:space="preserve">al Contralor, Tesorero y </w:t>
      </w:r>
      <w:proofErr w:type="gramStart"/>
      <w:r w:rsidRPr="005E01B8">
        <w:rPr>
          <w:rFonts w:ascii="Lato" w:eastAsia="Batang" w:hAnsi="Lato" w:cstheme="minorHAnsi"/>
          <w:color w:val="000000" w:themeColor="text1"/>
        </w:rPr>
        <w:t>Director</w:t>
      </w:r>
      <w:proofErr w:type="gramEnd"/>
      <w:r w:rsidRPr="005E01B8">
        <w:rPr>
          <w:rFonts w:ascii="Lato" w:eastAsia="Batang" w:hAnsi="Lato" w:cstheme="minorHAnsi"/>
          <w:color w:val="000000" w:themeColor="text1"/>
        </w:rPr>
        <w:t xml:space="preserve"> de Tecnologías de la Información y Comunicación del Poder Judicial del Estado, a la Directora de Recursos Humanos y Materiales, Encargado de Control de Bienes Muebles e Inmuebles y Encargado de Almacén, para los efectos procedentes y demás personal que corresponda. </w:t>
      </w:r>
      <w:r w:rsidR="004E1A2A" w:rsidRPr="005E01B8">
        <w:rPr>
          <w:rFonts w:ascii="Lato" w:eastAsia="Batang" w:hAnsi="Lato" w:cstheme="minorHAnsi"/>
          <w:b/>
          <w:bCs/>
          <w:color w:val="000000" w:themeColor="text1"/>
          <w:u w:val="single"/>
        </w:rPr>
        <w:t>APROBADO POR UNANIMIDAD DE VOTOS.</w:t>
      </w:r>
    </w:p>
    <w:p w14:paraId="0BBB40BC" w14:textId="77777777" w:rsidR="00DD5BCA" w:rsidRPr="005E01B8" w:rsidRDefault="00DD5BCA" w:rsidP="005B5EDD">
      <w:pPr>
        <w:spacing w:after="0" w:line="480" w:lineRule="auto"/>
        <w:jc w:val="both"/>
        <w:rPr>
          <w:rFonts w:ascii="Lato" w:hAnsi="Lato" w:cstheme="minorHAnsi"/>
          <w:b/>
          <w:bCs/>
          <w:color w:val="000000" w:themeColor="text1"/>
          <w:u w:val="single"/>
        </w:rPr>
      </w:pPr>
    </w:p>
    <w:bookmarkEnd w:id="6"/>
    <w:p w14:paraId="6B72A762" w14:textId="25700FE3" w:rsidR="00270D50" w:rsidRPr="005E01B8" w:rsidRDefault="00270D50" w:rsidP="004E1A2A">
      <w:pPr>
        <w:spacing w:after="0" w:line="480" w:lineRule="auto"/>
        <w:ind w:right="49" w:firstLine="851"/>
        <w:jc w:val="both"/>
        <w:rPr>
          <w:rFonts w:ascii="Lato" w:hAnsi="Lato"/>
          <w:b/>
          <w:bCs/>
          <w:color w:val="000000" w:themeColor="text1"/>
        </w:rPr>
      </w:pPr>
      <w:r w:rsidRPr="005E01B8">
        <w:rPr>
          <w:rFonts w:ascii="Lato" w:hAnsi="Lato"/>
          <w:b/>
          <w:bCs/>
          <w:color w:val="000000" w:themeColor="text1"/>
        </w:rPr>
        <w:lastRenderedPageBreak/>
        <w:t>ACUERDO V/68/2025.2. ADSCRIPCIONES Y READSCRIPCIONES.</w:t>
      </w:r>
    </w:p>
    <w:tbl>
      <w:tblPr>
        <w:tblStyle w:val="Tablaconcuadrcula"/>
        <w:tblW w:w="7513" w:type="dxa"/>
        <w:tblInd w:w="-5" w:type="dxa"/>
        <w:tblLook w:val="04A0" w:firstRow="1" w:lastRow="0" w:firstColumn="1" w:lastColumn="0" w:noHBand="0" w:noVBand="1"/>
      </w:tblPr>
      <w:tblGrid>
        <w:gridCol w:w="3828"/>
        <w:gridCol w:w="3685"/>
      </w:tblGrid>
      <w:tr w:rsidR="005E01B8" w:rsidRPr="005E01B8" w14:paraId="50D22270" w14:textId="77777777" w:rsidTr="00F02A1A">
        <w:tc>
          <w:tcPr>
            <w:tcW w:w="3828" w:type="dxa"/>
          </w:tcPr>
          <w:p w14:paraId="2D1C4468" w14:textId="2F013CFE" w:rsidR="0068330B" w:rsidRPr="005E01B8" w:rsidRDefault="0068330B" w:rsidP="00DA7356">
            <w:pPr>
              <w:jc w:val="center"/>
              <w:rPr>
                <w:rFonts w:ascii="Lato" w:hAnsi="Lato" w:cs="Arial"/>
                <w:b/>
                <w:bCs/>
                <w:color w:val="000000" w:themeColor="text1"/>
                <w:sz w:val="24"/>
                <w:szCs w:val="24"/>
              </w:rPr>
            </w:pPr>
            <w:r w:rsidRPr="005E01B8">
              <w:rPr>
                <w:rFonts w:ascii="Lato" w:hAnsi="Lato" w:cs="Arial"/>
                <w:b/>
                <w:bCs/>
                <w:color w:val="000000" w:themeColor="text1"/>
                <w:sz w:val="24"/>
                <w:szCs w:val="24"/>
              </w:rPr>
              <w:t xml:space="preserve">SITUACIÓN ACTUAL </w:t>
            </w:r>
          </w:p>
        </w:tc>
        <w:tc>
          <w:tcPr>
            <w:tcW w:w="3685" w:type="dxa"/>
          </w:tcPr>
          <w:p w14:paraId="30790D11" w14:textId="723BDC45" w:rsidR="0068330B" w:rsidRPr="005E01B8" w:rsidRDefault="0068330B" w:rsidP="00DA7356">
            <w:pPr>
              <w:jc w:val="center"/>
              <w:rPr>
                <w:rFonts w:ascii="Lato" w:hAnsi="Lato" w:cs="Arial"/>
                <w:b/>
                <w:bCs/>
                <w:color w:val="000000" w:themeColor="text1"/>
                <w:sz w:val="24"/>
                <w:szCs w:val="24"/>
              </w:rPr>
            </w:pPr>
            <w:r w:rsidRPr="005E01B8">
              <w:rPr>
                <w:rFonts w:ascii="Lato" w:hAnsi="Lato" w:cs="Arial"/>
                <w:b/>
                <w:bCs/>
                <w:color w:val="000000" w:themeColor="text1"/>
                <w:sz w:val="24"/>
                <w:szCs w:val="24"/>
              </w:rPr>
              <w:t xml:space="preserve">DETERMINACIÓN </w:t>
            </w:r>
          </w:p>
        </w:tc>
      </w:tr>
      <w:tr w:rsidR="005E01B8" w:rsidRPr="005E01B8" w14:paraId="5A71F9D5" w14:textId="77777777" w:rsidTr="00F02A1A">
        <w:tc>
          <w:tcPr>
            <w:tcW w:w="3828" w:type="dxa"/>
          </w:tcPr>
          <w:p w14:paraId="2880085E" w14:textId="286E4451" w:rsidR="0068330B" w:rsidRPr="005E01B8" w:rsidRDefault="004A3CB1" w:rsidP="00F02A1A">
            <w:pPr>
              <w:spacing w:after="0"/>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Lcdo. </w:t>
            </w:r>
            <w:proofErr w:type="spellStart"/>
            <w:r w:rsidRPr="005E01B8">
              <w:rPr>
                <w:rFonts w:ascii="Lato" w:hAnsi="Lato" w:cs="Arial"/>
                <w:b/>
                <w:bCs/>
                <w:color w:val="000000" w:themeColor="text1"/>
                <w:sz w:val="20"/>
                <w:szCs w:val="20"/>
              </w:rPr>
              <w:t>Yovani</w:t>
            </w:r>
            <w:proofErr w:type="spellEnd"/>
            <w:r w:rsidRPr="005E01B8">
              <w:rPr>
                <w:rFonts w:ascii="Lato" w:hAnsi="Lato" w:cs="Arial"/>
                <w:b/>
                <w:bCs/>
                <w:color w:val="000000" w:themeColor="text1"/>
                <w:sz w:val="20"/>
                <w:szCs w:val="20"/>
              </w:rPr>
              <w:t xml:space="preserve"> Carro Roldán</w:t>
            </w:r>
          </w:p>
          <w:p w14:paraId="08BD2F31" w14:textId="1F54CB37" w:rsidR="004A3CB1" w:rsidRPr="005E01B8" w:rsidRDefault="004A3CB1"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Asistente de Audiencias interino (nivel 10), adscrito al Juzgado </w:t>
            </w:r>
            <w:r w:rsidR="007903E4" w:rsidRPr="005E01B8">
              <w:rPr>
                <w:rFonts w:ascii="Lato" w:hAnsi="Lato" w:cs="Arial"/>
                <w:color w:val="000000" w:themeColor="text1"/>
                <w:sz w:val="20"/>
                <w:szCs w:val="20"/>
              </w:rPr>
              <w:t>de Ejecución Especializado de Medidas Aplicables a Adolescentes y de Ejecución de Sanciones Penales.</w:t>
            </w:r>
          </w:p>
          <w:p w14:paraId="52CDC448" w14:textId="77777777" w:rsidR="0068330B" w:rsidRPr="005E01B8" w:rsidRDefault="0068330B" w:rsidP="00DA7356">
            <w:pPr>
              <w:rPr>
                <w:rFonts w:ascii="Lato" w:hAnsi="Lato" w:cs="Arial"/>
                <w:color w:val="000000" w:themeColor="text1"/>
                <w:sz w:val="20"/>
                <w:szCs w:val="20"/>
              </w:rPr>
            </w:pPr>
          </w:p>
        </w:tc>
        <w:tc>
          <w:tcPr>
            <w:tcW w:w="3685" w:type="dxa"/>
          </w:tcPr>
          <w:p w14:paraId="3AEFD898" w14:textId="759219A0" w:rsidR="0068330B" w:rsidRPr="005E01B8" w:rsidRDefault="007903E4" w:rsidP="007903E4">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Por necesidades del servicio, se designa como Juez interino (nivel 16), de</w:t>
            </w:r>
            <w:r w:rsidR="005E01B8">
              <w:rPr>
                <w:rFonts w:ascii="Lato" w:hAnsi="Lato" w:cs="Arial"/>
                <w:color w:val="000000" w:themeColor="text1"/>
                <w:sz w:val="20"/>
                <w:szCs w:val="20"/>
              </w:rPr>
              <w:t>l</w:t>
            </w:r>
            <w:r w:rsidRPr="005E01B8">
              <w:rPr>
                <w:rFonts w:ascii="Lato" w:hAnsi="Lato" w:cs="Arial"/>
                <w:color w:val="000000" w:themeColor="text1"/>
                <w:sz w:val="20"/>
                <w:szCs w:val="20"/>
              </w:rPr>
              <w:t xml:space="preserve"> Juzgado de Exhortos con competencia en todo el Estado de Tlaxcala, con efectos a partir del cuatro de agosto del año en curso, </w:t>
            </w:r>
            <w:r w:rsidR="00931BFA" w:rsidRPr="005E01B8">
              <w:rPr>
                <w:rFonts w:ascii="Lato" w:hAnsi="Lato" w:cs="Arial"/>
                <w:color w:val="000000" w:themeColor="text1"/>
                <w:sz w:val="20"/>
                <w:szCs w:val="20"/>
              </w:rPr>
              <w:t xml:space="preserve">hasta </w:t>
            </w:r>
            <w:r w:rsidR="00CD0017" w:rsidRPr="005E01B8">
              <w:rPr>
                <w:rFonts w:ascii="Lato" w:hAnsi="Lato" w:cs="Arial"/>
                <w:color w:val="000000" w:themeColor="text1"/>
                <w:sz w:val="20"/>
                <w:szCs w:val="20"/>
              </w:rPr>
              <w:t xml:space="preserve">que se designe Juez </w:t>
            </w:r>
            <w:r w:rsidR="00430412" w:rsidRPr="005E01B8">
              <w:rPr>
                <w:rFonts w:ascii="Lato" w:hAnsi="Lato" w:cs="Arial"/>
                <w:color w:val="000000" w:themeColor="text1"/>
                <w:sz w:val="20"/>
                <w:szCs w:val="20"/>
              </w:rPr>
              <w:t xml:space="preserve">como resultado del </w:t>
            </w:r>
            <w:r w:rsidR="00102358" w:rsidRPr="005E01B8">
              <w:rPr>
                <w:rFonts w:ascii="Lato" w:hAnsi="Lato" w:cs="Arial"/>
                <w:color w:val="000000" w:themeColor="text1"/>
                <w:sz w:val="20"/>
                <w:szCs w:val="20"/>
              </w:rPr>
              <w:t>proceso electoral 2027.</w:t>
            </w:r>
          </w:p>
        </w:tc>
      </w:tr>
      <w:tr w:rsidR="005E01B8" w:rsidRPr="005E01B8" w14:paraId="7EFC52E5" w14:textId="77777777" w:rsidTr="00F02A1A">
        <w:tc>
          <w:tcPr>
            <w:tcW w:w="3828" w:type="dxa"/>
          </w:tcPr>
          <w:p w14:paraId="618A4767" w14:textId="6D608059" w:rsidR="0068330B" w:rsidRPr="005E01B8" w:rsidRDefault="0068330B"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Lcdo. Marco Antonio Hernández García</w:t>
            </w:r>
          </w:p>
          <w:p w14:paraId="2854E3D8" w14:textId="7662FFB3" w:rsidR="0068330B" w:rsidRPr="005E01B8" w:rsidRDefault="0068330B"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Proyectista de Juzgado adscrito al Juzgado Primero Familiar del Distrito Judicial de Cuauhtémoc</w:t>
            </w:r>
          </w:p>
          <w:p w14:paraId="10E23142" w14:textId="77777777" w:rsidR="0068330B" w:rsidRPr="005E01B8" w:rsidRDefault="0068330B" w:rsidP="000B4457">
            <w:pPr>
              <w:spacing w:line="360" w:lineRule="auto"/>
              <w:jc w:val="both"/>
              <w:rPr>
                <w:rFonts w:ascii="Lato" w:hAnsi="Lato" w:cs="Arial"/>
                <w:b/>
                <w:bCs/>
                <w:color w:val="000000" w:themeColor="text1"/>
                <w:sz w:val="20"/>
                <w:szCs w:val="20"/>
              </w:rPr>
            </w:pPr>
          </w:p>
        </w:tc>
        <w:tc>
          <w:tcPr>
            <w:tcW w:w="3685" w:type="dxa"/>
          </w:tcPr>
          <w:p w14:paraId="50886799" w14:textId="204819FC" w:rsidR="0068330B" w:rsidRPr="005E01B8" w:rsidRDefault="0068330B" w:rsidP="000B4457">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se designa como </w:t>
            </w:r>
            <w:proofErr w:type="gramStart"/>
            <w:r w:rsidRPr="005E01B8">
              <w:rPr>
                <w:rFonts w:ascii="Lato" w:hAnsi="Lato" w:cs="Arial"/>
                <w:color w:val="000000" w:themeColor="text1"/>
                <w:sz w:val="20"/>
                <w:szCs w:val="20"/>
              </w:rPr>
              <w:t>Secretario</w:t>
            </w:r>
            <w:proofErr w:type="gramEnd"/>
            <w:r w:rsidRPr="005E01B8">
              <w:rPr>
                <w:rFonts w:ascii="Lato" w:hAnsi="Lato" w:cs="Arial"/>
                <w:color w:val="000000" w:themeColor="text1"/>
                <w:sz w:val="20"/>
                <w:szCs w:val="20"/>
              </w:rPr>
              <w:t xml:space="preserve"> de Acuerdos de Juzgado </w:t>
            </w:r>
            <w:r w:rsidR="009C7116" w:rsidRPr="005E01B8">
              <w:rPr>
                <w:rFonts w:ascii="Lato" w:hAnsi="Lato" w:cs="Arial"/>
                <w:color w:val="000000" w:themeColor="text1"/>
                <w:sz w:val="20"/>
                <w:szCs w:val="20"/>
              </w:rPr>
              <w:t xml:space="preserve">(nivel </w:t>
            </w:r>
            <w:r w:rsidR="00376D44" w:rsidRPr="005E01B8">
              <w:rPr>
                <w:rFonts w:ascii="Lato" w:hAnsi="Lato" w:cs="Arial"/>
                <w:color w:val="000000" w:themeColor="text1"/>
                <w:sz w:val="20"/>
                <w:szCs w:val="20"/>
              </w:rPr>
              <w:t>10</w:t>
            </w:r>
            <w:r w:rsidR="009C7116" w:rsidRPr="005E01B8">
              <w:rPr>
                <w:rFonts w:ascii="Lato" w:hAnsi="Lato" w:cs="Arial"/>
                <w:color w:val="000000" w:themeColor="text1"/>
                <w:sz w:val="20"/>
                <w:szCs w:val="20"/>
              </w:rPr>
              <w:t xml:space="preserve">) </w:t>
            </w:r>
            <w:r w:rsidRPr="005E01B8">
              <w:rPr>
                <w:rFonts w:ascii="Lato" w:hAnsi="Lato" w:cs="Arial"/>
                <w:color w:val="000000" w:themeColor="text1"/>
                <w:sz w:val="20"/>
                <w:szCs w:val="20"/>
              </w:rPr>
              <w:t>adscrito al Juzgado de Exhortos con competencia en todo el Estado, con efectos a partir del cuatro de agosto del año en curso, hasta nuevas instrucciones.</w:t>
            </w:r>
          </w:p>
        </w:tc>
      </w:tr>
      <w:tr w:rsidR="005E01B8" w:rsidRPr="005E01B8" w14:paraId="5B3B34AC" w14:textId="77777777" w:rsidTr="00F02A1A">
        <w:tc>
          <w:tcPr>
            <w:tcW w:w="3828" w:type="dxa"/>
          </w:tcPr>
          <w:p w14:paraId="6F4E3650" w14:textId="77777777" w:rsidR="0068330B" w:rsidRPr="005E01B8" w:rsidRDefault="0068330B" w:rsidP="00F02A1A">
            <w:pPr>
              <w:spacing w:after="0" w:line="360" w:lineRule="auto"/>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Lcdo. Alejandro Carreto </w:t>
            </w:r>
            <w:proofErr w:type="spellStart"/>
            <w:r w:rsidRPr="005E01B8">
              <w:rPr>
                <w:rFonts w:ascii="Lato" w:hAnsi="Lato" w:cs="Arial"/>
                <w:b/>
                <w:bCs/>
                <w:color w:val="000000" w:themeColor="text1"/>
                <w:sz w:val="20"/>
                <w:szCs w:val="20"/>
              </w:rPr>
              <w:t>Xochicale</w:t>
            </w:r>
            <w:proofErr w:type="spellEnd"/>
          </w:p>
          <w:p w14:paraId="31051E78" w14:textId="0842B998" w:rsidR="0068330B" w:rsidRPr="005E01B8" w:rsidRDefault="0068330B"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Jefe del Departamento de Exhortos</w:t>
            </w:r>
            <w:r w:rsidR="009C7116" w:rsidRPr="005E01B8">
              <w:rPr>
                <w:rFonts w:ascii="Lato" w:hAnsi="Lato" w:cs="Arial"/>
                <w:color w:val="000000" w:themeColor="text1"/>
                <w:sz w:val="20"/>
                <w:szCs w:val="20"/>
              </w:rPr>
              <w:t xml:space="preserve"> dependiente de la Secretaría General de Acuerdos del Tribunal Superior de Justicia</w:t>
            </w:r>
          </w:p>
        </w:tc>
        <w:tc>
          <w:tcPr>
            <w:tcW w:w="3685" w:type="dxa"/>
          </w:tcPr>
          <w:p w14:paraId="2C6E9E10" w14:textId="131B9178" w:rsidR="0068330B"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 xml:space="preserve">Por necesidades del servicio, se designa como </w:t>
            </w:r>
            <w:proofErr w:type="gramStart"/>
            <w:r w:rsidRPr="005E01B8">
              <w:rPr>
                <w:rFonts w:ascii="Lato" w:hAnsi="Lato" w:cs="Arial"/>
                <w:color w:val="000000" w:themeColor="text1"/>
                <w:sz w:val="20"/>
                <w:szCs w:val="20"/>
              </w:rPr>
              <w:t>Secretario</w:t>
            </w:r>
            <w:proofErr w:type="gramEnd"/>
            <w:r w:rsidRPr="005E01B8">
              <w:rPr>
                <w:rFonts w:ascii="Lato" w:hAnsi="Lato" w:cs="Arial"/>
                <w:color w:val="000000" w:themeColor="text1"/>
                <w:sz w:val="20"/>
                <w:szCs w:val="20"/>
              </w:rPr>
              <w:t xml:space="preserve"> de Acuerdos de Juzgado interino (nivel </w:t>
            </w:r>
            <w:r w:rsidR="00376D44" w:rsidRPr="005E01B8">
              <w:rPr>
                <w:rFonts w:ascii="Lato" w:hAnsi="Lato" w:cs="Arial"/>
                <w:color w:val="000000" w:themeColor="text1"/>
                <w:sz w:val="20"/>
                <w:szCs w:val="20"/>
              </w:rPr>
              <w:t>10</w:t>
            </w:r>
            <w:r w:rsidRPr="005E01B8">
              <w:rPr>
                <w:rFonts w:ascii="Lato" w:hAnsi="Lato" w:cs="Arial"/>
                <w:color w:val="000000" w:themeColor="text1"/>
                <w:sz w:val="20"/>
                <w:szCs w:val="20"/>
              </w:rPr>
              <w:t>) adscrito al Juzgado de Exhortos con competencia en todo el Estado, con efectos a partir del cuatro de agosto del año en curso, hasta nuevas instrucciones.</w:t>
            </w:r>
          </w:p>
        </w:tc>
      </w:tr>
      <w:tr w:rsidR="005E01B8" w:rsidRPr="005E01B8" w14:paraId="4E403DF5" w14:textId="77777777" w:rsidTr="00F02A1A">
        <w:tc>
          <w:tcPr>
            <w:tcW w:w="3828" w:type="dxa"/>
          </w:tcPr>
          <w:p w14:paraId="1ABC040E" w14:textId="77777777" w:rsidR="000B4457" w:rsidRPr="005E01B8" w:rsidRDefault="000B445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Lcdo. Juan Fernando Espino Rubio</w:t>
            </w:r>
          </w:p>
          <w:p w14:paraId="09608B72" w14:textId="416D353D" w:rsidR="000B4457" w:rsidRPr="005E01B8" w:rsidRDefault="000B4457"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Proyectista Auxiliar de Juzgado interino (nivel 8), adscrito al Consejo de la Judicatura del Estado.</w:t>
            </w:r>
          </w:p>
        </w:tc>
        <w:tc>
          <w:tcPr>
            <w:tcW w:w="3685" w:type="dxa"/>
          </w:tcPr>
          <w:p w14:paraId="57D24989" w14:textId="350F1ECB"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 xml:space="preserve">Por necesidades del servicio, se designa como </w:t>
            </w:r>
            <w:proofErr w:type="spellStart"/>
            <w:r w:rsidRPr="005E01B8">
              <w:rPr>
                <w:rFonts w:ascii="Lato" w:hAnsi="Lato" w:cs="Arial"/>
                <w:color w:val="000000" w:themeColor="text1"/>
                <w:sz w:val="20"/>
                <w:szCs w:val="20"/>
              </w:rPr>
              <w:t>Diligenciario</w:t>
            </w:r>
            <w:proofErr w:type="spellEnd"/>
            <w:r w:rsidRPr="005E01B8">
              <w:rPr>
                <w:rFonts w:ascii="Lato" w:hAnsi="Lato" w:cs="Arial"/>
                <w:color w:val="000000" w:themeColor="text1"/>
                <w:sz w:val="20"/>
                <w:szCs w:val="20"/>
              </w:rPr>
              <w:t xml:space="preserve"> interino (nivel 7) adscrito al Juzgado de Exhortos con competencia en todo el Estado, con efectos a partir del cuatro de agosto del año en curso, hasta nuevas instrucciones.</w:t>
            </w:r>
          </w:p>
        </w:tc>
      </w:tr>
      <w:tr w:rsidR="005E01B8" w:rsidRPr="005E01B8" w14:paraId="05E9D97E" w14:textId="77777777" w:rsidTr="00F02A1A">
        <w:tc>
          <w:tcPr>
            <w:tcW w:w="3828" w:type="dxa"/>
          </w:tcPr>
          <w:p w14:paraId="34714F52" w14:textId="77777777" w:rsidR="000B4457" w:rsidRPr="005E01B8" w:rsidRDefault="000B445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Lcda. Marisol López Hernández</w:t>
            </w:r>
          </w:p>
          <w:p w14:paraId="1195B307" w14:textId="2C25C644" w:rsidR="000B4457" w:rsidRPr="005E01B8" w:rsidRDefault="000B4457" w:rsidP="00F02A1A">
            <w:pPr>
              <w:spacing w:after="0" w:line="360" w:lineRule="auto"/>
              <w:jc w:val="both"/>
              <w:rPr>
                <w:rFonts w:ascii="Lato" w:hAnsi="Lato" w:cs="Arial"/>
                <w:color w:val="000000" w:themeColor="text1"/>
                <w:sz w:val="20"/>
                <w:szCs w:val="20"/>
              </w:rPr>
            </w:pPr>
            <w:proofErr w:type="spellStart"/>
            <w:r w:rsidRPr="005E01B8">
              <w:rPr>
                <w:rFonts w:ascii="Lato" w:hAnsi="Lato" w:cs="Arial"/>
                <w:color w:val="000000" w:themeColor="text1"/>
                <w:sz w:val="20"/>
                <w:szCs w:val="20"/>
              </w:rPr>
              <w:t>Diligenciaria</w:t>
            </w:r>
            <w:proofErr w:type="spellEnd"/>
            <w:r w:rsidRPr="005E01B8">
              <w:rPr>
                <w:rFonts w:ascii="Lato" w:hAnsi="Lato" w:cs="Arial"/>
                <w:color w:val="000000" w:themeColor="text1"/>
                <w:sz w:val="20"/>
                <w:szCs w:val="20"/>
              </w:rPr>
              <w:t xml:space="preserve"> interina (nivel 7), adscrita al Juzgado Cuarto Familiar del Distrito Judicial de </w:t>
            </w:r>
            <w:r w:rsidR="007A00E1" w:rsidRPr="005E01B8">
              <w:rPr>
                <w:rFonts w:ascii="Lato" w:hAnsi="Lato" w:cs="Arial"/>
                <w:color w:val="000000" w:themeColor="text1"/>
                <w:sz w:val="20"/>
                <w:szCs w:val="20"/>
              </w:rPr>
              <w:t>Cuauhtémoc</w:t>
            </w:r>
            <w:r w:rsidRPr="005E01B8">
              <w:rPr>
                <w:rFonts w:ascii="Lato" w:hAnsi="Lato" w:cs="Arial"/>
                <w:color w:val="000000" w:themeColor="text1"/>
                <w:sz w:val="20"/>
                <w:szCs w:val="20"/>
              </w:rPr>
              <w:t>.</w:t>
            </w:r>
          </w:p>
        </w:tc>
        <w:tc>
          <w:tcPr>
            <w:tcW w:w="3685" w:type="dxa"/>
          </w:tcPr>
          <w:p w14:paraId="3701D0E9" w14:textId="30A6228C"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Por necesidades del servicio, con su mismo nivel y cargo, se readscribe al Juzgado de Exhortos con competencia en todo el Estado, con efectos a partir del cuatro de agosto del año en curso, hasta nuevas instrucciones</w:t>
            </w:r>
          </w:p>
        </w:tc>
      </w:tr>
      <w:tr w:rsidR="005E01B8" w:rsidRPr="005E01B8" w14:paraId="1405DFE7" w14:textId="77777777" w:rsidTr="00F02A1A">
        <w:tc>
          <w:tcPr>
            <w:tcW w:w="3828" w:type="dxa"/>
          </w:tcPr>
          <w:p w14:paraId="4E5089FA" w14:textId="4ED2DBBA"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Lcda. </w:t>
            </w:r>
            <w:r w:rsidR="00E57421" w:rsidRPr="005E01B8">
              <w:rPr>
                <w:rFonts w:ascii="Lato" w:hAnsi="Lato" w:cs="Arial"/>
                <w:b/>
                <w:bCs/>
                <w:color w:val="000000" w:themeColor="text1"/>
                <w:sz w:val="20"/>
                <w:szCs w:val="20"/>
              </w:rPr>
              <w:t>María</w:t>
            </w:r>
            <w:r w:rsidRPr="005E01B8">
              <w:rPr>
                <w:rFonts w:ascii="Lato" w:hAnsi="Lato" w:cs="Arial"/>
                <w:b/>
                <w:bCs/>
                <w:color w:val="000000" w:themeColor="text1"/>
                <w:sz w:val="20"/>
                <w:szCs w:val="20"/>
              </w:rPr>
              <w:t xml:space="preserve"> Guadalupe Saavedra </w:t>
            </w:r>
            <w:r w:rsidR="00376D44" w:rsidRPr="005E01B8">
              <w:rPr>
                <w:rFonts w:ascii="Lato" w:hAnsi="Lato" w:cs="Arial"/>
                <w:b/>
                <w:bCs/>
                <w:color w:val="000000" w:themeColor="text1"/>
                <w:sz w:val="20"/>
                <w:szCs w:val="20"/>
              </w:rPr>
              <w:t>d</w:t>
            </w:r>
            <w:r w:rsidRPr="005E01B8">
              <w:rPr>
                <w:rFonts w:ascii="Lato" w:hAnsi="Lato" w:cs="Arial"/>
                <w:b/>
                <w:bCs/>
                <w:color w:val="000000" w:themeColor="text1"/>
                <w:sz w:val="20"/>
                <w:szCs w:val="20"/>
              </w:rPr>
              <w:t xml:space="preserve">e </w:t>
            </w:r>
            <w:r w:rsidR="00376D44" w:rsidRPr="005E01B8">
              <w:rPr>
                <w:rFonts w:ascii="Lato" w:hAnsi="Lato" w:cs="Arial"/>
                <w:b/>
                <w:bCs/>
                <w:color w:val="000000" w:themeColor="text1"/>
                <w:sz w:val="20"/>
                <w:szCs w:val="20"/>
              </w:rPr>
              <w:t>l</w:t>
            </w:r>
            <w:r w:rsidRPr="005E01B8">
              <w:rPr>
                <w:rFonts w:ascii="Lato" w:hAnsi="Lato" w:cs="Arial"/>
                <w:b/>
                <w:bCs/>
                <w:color w:val="000000" w:themeColor="text1"/>
                <w:sz w:val="20"/>
                <w:szCs w:val="20"/>
              </w:rPr>
              <w:t>a Rosa</w:t>
            </w:r>
          </w:p>
          <w:p w14:paraId="77496048" w14:textId="30DBAFE6" w:rsidR="000B4457" w:rsidRPr="005E01B8" w:rsidRDefault="000B4457" w:rsidP="000B4457">
            <w:pPr>
              <w:spacing w:line="360" w:lineRule="auto"/>
              <w:jc w:val="both"/>
              <w:rPr>
                <w:rFonts w:ascii="Lato" w:hAnsi="Lato" w:cs="Arial"/>
                <w:b/>
                <w:bCs/>
                <w:color w:val="000000" w:themeColor="text1"/>
                <w:sz w:val="20"/>
                <w:szCs w:val="20"/>
              </w:rPr>
            </w:pPr>
            <w:proofErr w:type="spellStart"/>
            <w:r w:rsidRPr="005E01B8">
              <w:rPr>
                <w:rFonts w:ascii="Lato" w:hAnsi="Lato" w:cs="Arial"/>
                <w:color w:val="000000" w:themeColor="text1"/>
                <w:sz w:val="20"/>
                <w:szCs w:val="20"/>
              </w:rPr>
              <w:lastRenderedPageBreak/>
              <w:t>Diligenciaria</w:t>
            </w:r>
            <w:proofErr w:type="spellEnd"/>
            <w:r w:rsidRPr="005E01B8">
              <w:rPr>
                <w:rFonts w:ascii="Lato" w:hAnsi="Lato" w:cs="Arial"/>
                <w:color w:val="000000" w:themeColor="text1"/>
                <w:sz w:val="20"/>
                <w:szCs w:val="20"/>
              </w:rPr>
              <w:t xml:space="preserve"> interina (nivel 7), adscrita al Juzgado C</w:t>
            </w:r>
            <w:r w:rsidR="007A00E1" w:rsidRPr="005E01B8">
              <w:rPr>
                <w:rFonts w:ascii="Lato" w:hAnsi="Lato" w:cs="Arial"/>
                <w:color w:val="000000" w:themeColor="text1"/>
                <w:sz w:val="20"/>
                <w:szCs w:val="20"/>
              </w:rPr>
              <w:t>ivil del Distrito Judicial de Morelos</w:t>
            </w:r>
            <w:r w:rsidRPr="005E01B8">
              <w:rPr>
                <w:rFonts w:ascii="Lato" w:hAnsi="Lato" w:cs="Arial"/>
                <w:color w:val="000000" w:themeColor="text1"/>
                <w:sz w:val="20"/>
                <w:szCs w:val="20"/>
              </w:rPr>
              <w:t>.</w:t>
            </w:r>
          </w:p>
        </w:tc>
        <w:tc>
          <w:tcPr>
            <w:tcW w:w="3685" w:type="dxa"/>
          </w:tcPr>
          <w:p w14:paraId="54FF9C1F" w14:textId="42A8C352"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lastRenderedPageBreak/>
              <w:t xml:space="preserve">Por necesidades del servicio, con su mismo nivel y cargo, se readscribe al Juzgado de Exhortos con competencia </w:t>
            </w:r>
            <w:r w:rsidRPr="005E01B8">
              <w:rPr>
                <w:rFonts w:ascii="Lato" w:hAnsi="Lato" w:cs="Arial"/>
                <w:color w:val="000000" w:themeColor="text1"/>
                <w:sz w:val="20"/>
                <w:szCs w:val="20"/>
              </w:rPr>
              <w:lastRenderedPageBreak/>
              <w:t>en todo el Estado, con efectos a partir del cuatro de agosto del año en curso, hasta nuevas instrucciones</w:t>
            </w:r>
          </w:p>
        </w:tc>
      </w:tr>
      <w:tr w:rsidR="005E01B8" w:rsidRPr="005E01B8" w14:paraId="5DA82B95" w14:textId="77777777" w:rsidTr="00F02A1A">
        <w:tc>
          <w:tcPr>
            <w:tcW w:w="3828" w:type="dxa"/>
          </w:tcPr>
          <w:p w14:paraId="780B8AE8" w14:textId="77777777" w:rsidR="000B4457" w:rsidRPr="005E01B8" w:rsidRDefault="00B35629" w:rsidP="00C760B6">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lastRenderedPageBreak/>
              <w:t xml:space="preserve">Lcda. Gabriela </w:t>
            </w:r>
            <w:proofErr w:type="spellStart"/>
            <w:r w:rsidRPr="005E01B8">
              <w:rPr>
                <w:rFonts w:ascii="Lato" w:hAnsi="Lato" w:cs="Arial"/>
                <w:b/>
                <w:bCs/>
                <w:color w:val="000000" w:themeColor="text1"/>
                <w:sz w:val="20"/>
                <w:szCs w:val="20"/>
              </w:rPr>
              <w:t>Netzahuatl</w:t>
            </w:r>
            <w:proofErr w:type="spellEnd"/>
            <w:r w:rsidRPr="005E01B8">
              <w:rPr>
                <w:rFonts w:ascii="Lato" w:hAnsi="Lato" w:cs="Arial"/>
                <w:b/>
                <w:bCs/>
                <w:color w:val="000000" w:themeColor="text1"/>
                <w:sz w:val="20"/>
                <w:szCs w:val="20"/>
              </w:rPr>
              <w:t xml:space="preserve"> Campeche</w:t>
            </w:r>
            <w:r w:rsidR="00120548" w:rsidRPr="005E01B8">
              <w:rPr>
                <w:rFonts w:ascii="Lato" w:hAnsi="Lato" w:cs="Arial"/>
                <w:b/>
                <w:bCs/>
                <w:color w:val="000000" w:themeColor="text1"/>
                <w:sz w:val="20"/>
                <w:szCs w:val="20"/>
              </w:rPr>
              <w:t>.</w:t>
            </w:r>
          </w:p>
          <w:p w14:paraId="406B6B79" w14:textId="51DB3C99" w:rsidR="00120548" w:rsidRPr="005E01B8" w:rsidRDefault="00120548" w:rsidP="00C760B6">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Asistente de Notificaciones interina (nivel 7), adscrita al Juzgado de Control y de Juicio Oral del Distrito Judicial de Sánchez Piedras y Especializado en Justicia para Adolescentes.</w:t>
            </w:r>
          </w:p>
        </w:tc>
        <w:tc>
          <w:tcPr>
            <w:tcW w:w="3685" w:type="dxa"/>
          </w:tcPr>
          <w:p w14:paraId="7406D087" w14:textId="46A2EFA1" w:rsidR="00C760B6" w:rsidRPr="005E01B8" w:rsidRDefault="000B4457" w:rsidP="00C760B6">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 xml:space="preserve">Por necesidades del servicio, con su mismo nivel y cargo, se readscribe al Juzgado de Exhortos con competencia en todo el Estado, con efectos a partir del </w:t>
            </w:r>
            <w:r w:rsidR="004C5519" w:rsidRPr="005E01B8">
              <w:rPr>
                <w:rFonts w:ascii="Lato" w:hAnsi="Lato" w:cs="Arial"/>
                <w:color w:val="000000" w:themeColor="text1"/>
                <w:sz w:val="20"/>
                <w:szCs w:val="20"/>
              </w:rPr>
              <w:t>dos</w:t>
            </w:r>
            <w:r w:rsidR="00B35629" w:rsidRPr="005E01B8">
              <w:rPr>
                <w:rFonts w:ascii="Lato" w:hAnsi="Lato" w:cs="Arial"/>
                <w:color w:val="000000" w:themeColor="text1"/>
                <w:sz w:val="20"/>
                <w:szCs w:val="20"/>
              </w:rPr>
              <w:t xml:space="preserve"> </w:t>
            </w:r>
            <w:r w:rsidRPr="005E01B8">
              <w:rPr>
                <w:rFonts w:ascii="Lato" w:hAnsi="Lato" w:cs="Arial"/>
                <w:color w:val="000000" w:themeColor="text1"/>
                <w:sz w:val="20"/>
                <w:szCs w:val="20"/>
              </w:rPr>
              <w:t>de agosto del año en curso, hasta nuevas instrucciones</w:t>
            </w:r>
            <w:r w:rsidR="00C760B6" w:rsidRPr="005E01B8">
              <w:rPr>
                <w:rFonts w:ascii="Lato" w:hAnsi="Lato" w:cs="Arial"/>
                <w:color w:val="000000" w:themeColor="text1"/>
                <w:sz w:val="20"/>
                <w:szCs w:val="20"/>
              </w:rPr>
              <w:t>.</w:t>
            </w:r>
          </w:p>
        </w:tc>
      </w:tr>
      <w:tr w:rsidR="005E01B8" w:rsidRPr="005E01B8" w14:paraId="5024F077" w14:textId="77777777" w:rsidTr="00F02A1A">
        <w:tc>
          <w:tcPr>
            <w:tcW w:w="3828" w:type="dxa"/>
          </w:tcPr>
          <w:p w14:paraId="4F504B72" w14:textId="77777777" w:rsidR="000B4457" w:rsidRPr="005E01B8" w:rsidRDefault="000B445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Lcdo. Rodrigo </w:t>
            </w:r>
            <w:proofErr w:type="spellStart"/>
            <w:r w:rsidRPr="005E01B8">
              <w:rPr>
                <w:rFonts w:ascii="Lato" w:hAnsi="Lato" w:cs="Arial"/>
                <w:b/>
                <w:bCs/>
                <w:color w:val="000000" w:themeColor="text1"/>
                <w:sz w:val="20"/>
                <w:szCs w:val="20"/>
              </w:rPr>
              <w:t>Netzahuatl</w:t>
            </w:r>
            <w:proofErr w:type="spellEnd"/>
            <w:r w:rsidRPr="005E01B8">
              <w:rPr>
                <w:rFonts w:ascii="Lato" w:hAnsi="Lato" w:cs="Arial"/>
                <w:b/>
                <w:bCs/>
                <w:color w:val="000000" w:themeColor="text1"/>
                <w:sz w:val="20"/>
                <w:szCs w:val="20"/>
              </w:rPr>
              <w:t xml:space="preserve"> Nava </w:t>
            </w:r>
          </w:p>
          <w:p w14:paraId="179CD5E3" w14:textId="56795F8A" w:rsidR="000B4457" w:rsidRPr="005E01B8" w:rsidRDefault="000B4457" w:rsidP="00F02A1A">
            <w:pPr>
              <w:spacing w:after="0" w:line="360" w:lineRule="auto"/>
              <w:jc w:val="both"/>
              <w:rPr>
                <w:rFonts w:ascii="Lato" w:hAnsi="Lato" w:cs="Arial"/>
                <w:b/>
                <w:bCs/>
                <w:color w:val="000000" w:themeColor="text1"/>
                <w:sz w:val="20"/>
                <w:szCs w:val="20"/>
              </w:rPr>
            </w:pPr>
            <w:proofErr w:type="spellStart"/>
            <w:r w:rsidRPr="005E01B8">
              <w:rPr>
                <w:rFonts w:ascii="Lato" w:hAnsi="Lato" w:cs="Arial"/>
                <w:color w:val="000000" w:themeColor="text1"/>
                <w:sz w:val="20"/>
                <w:szCs w:val="20"/>
              </w:rPr>
              <w:t>Diligenciari</w:t>
            </w:r>
            <w:r w:rsidR="007A00E1" w:rsidRPr="005E01B8">
              <w:rPr>
                <w:rFonts w:ascii="Lato" w:hAnsi="Lato" w:cs="Arial"/>
                <w:color w:val="000000" w:themeColor="text1"/>
                <w:sz w:val="20"/>
                <w:szCs w:val="20"/>
              </w:rPr>
              <w:t>o</w:t>
            </w:r>
            <w:proofErr w:type="spellEnd"/>
            <w:r w:rsidRPr="005E01B8">
              <w:rPr>
                <w:rFonts w:ascii="Lato" w:hAnsi="Lato" w:cs="Arial"/>
                <w:color w:val="000000" w:themeColor="text1"/>
                <w:sz w:val="20"/>
                <w:szCs w:val="20"/>
              </w:rPr>
              <w:t xml:space="preserve"> (nivel 7), adscrit</w:t>
            </w:r>
            <w:r w:rsidR="007A00E1" w:rsidRPr="005E01B8">
              <w:rPr>
                <w:rFonts w:ascii="Lato" w:hAnsi="Lato" w:cs="Arial"/>
                <w:color w:val="000000" w:themeColor="text1"/>
                <w:sz w:val="20"/>
                <w:szCs w:val="20"/>
              </w:rPr>
              <w:t>o</w:t>
            </w:r>
            <w:r w:rsidRPr="005E01B8">
              <w:rPr>
                <w:rFonts w:ascii="Lato" w:hAnsi="Lato" w:cs="Arial"/>
                <w:color w:val="000000" w:themeColor="text1"/>
                <w:sz w:val="20"/>
                <w:szCs w:val="20"/>
              </w:rPr>
              <w:t xml:space="preserve"> al Juzgado C</w:t>
            </w:r>
            <w:r w:rsidR="007A00E1" w:rsidRPr="005E01B8">
              <w:rPr>
                <w:rFonts w:ascii="Lato" w:hAnsi="Lato" w:cs="Arial"/>
                <w:color w:val="000000" w:themeColor="text1"/>
                <w:sz w:val="20"/>
                <w:szCs w:val="20"/>
              </w:rPr>
              <w:t>ivil D</w:t>
            </w:r>
            <w:r w:rsidRPr="005E01B8">
              <w:rPr>
                <w:rFonts w:ascii="Lato" w:hAnsi="Lato" w:cs="Arial"/>
                <w:color w:val="000000" w:themeColor="text1"/>
                <w:sz w:val="20"/>
                <w:szCs w:val="20"/>
              </w:rPr>
              <w:t xml:space="preserve">istrito Judicial de </w:t>
            </w:r>
            <w:r w:rsidR="007A00E1" w:rsidRPr="005E01B8">
              <w:rPr>
                <w:rFonts w:ascii="Lato" w:hAnsi="Lato" w:cs="Arial"/>
                <w:color w:val="000000" w:themeColor="text1"/>
                <w:sz w:val="20"/>
                <w:szCs w:val="20"/>
              </w:rPr>
              <w:t>Morelos</w:t>
            </w:r>
            <w:r w:rsidRPr="005E01B8">
              <w:rPr>
                <w:rFonts w:ascii="Lato" w:hAnsi="Lato" w:cs="Arial"/>
                <w:color w:val="000000" w:themeColor="text1"/>
                <w:sz w:val="20"/>
                <w:szCs w:val="20"/>
              </w:rPr>
              <w:t>.</w:t>
            </w:r>
          </w:p>
        </w:tc>
        <w:tc>
          <w:tcPr>
            <w:tcW w:w="3685" w:type="dxa"/>
          </w:tcPr>
          <w:p w14:paraId="76C6285F" w14:textId="0F9A793C"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Por necesidades del servicio, con su mismo nivel y cargo, se readscribe al Juzgado de Exhortos con competencia en todo el Estado, con efectos a partir del cuatro de agosto del año en curso, hasta nuevas instrucciones</w:t>
            </w:r>
            <w:r w:rsidR="00AE47BB" w:rsidRPr="005E01B8">
              <w:rPr>
                <w:rFonts w:ascii="Lato" w:hAnsi="Lato" w:cs="Arial"/>
                <w:color w:val="000000" w:themeColor="text1"/>
                <w:sz w:val="20"/>
                <w:szCs w:val="20"/>
              </w:rPr>
              <w:t>.</w:t>
            </w:r>
          </w:p>
        </w:tc>
      </w:tr>
      <w:tr w:rsidR="005E01B8" w:rsidRPr="005E01B8" w14:paraId="07602ADC" w14:textId="77777777" w:rsidTr="00F02A1A">
        <w:tc>
          <w:tcPr>
            <w:tcW w:w="3828" w:type="dxa"/>
          </w:tcPr>
          <w:p w14:paraId="4B03BC46" w14:textId="24DD1991" w:rsidR="000B4457" w:rsidRPr="005E01B8" w:rsidRDefault="000B445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Mtro. </w:t>
            </w:r>
            <w:r w:rsidR="004E1A2A" w:rsidRPr="005E01B8">
              <w:rPr>
                <w:rFonts w:ascii="Lato" w:hAnsi="Lato" w:cs="Arial"/>
                <w:b/>
                <w:bCs/>
                <w:color w:val="000000" w:themeColor="text1"/>
                <w:sz w:val="20"/>
                <w:szCs w:val="20"/>
              </w:rPr>
              <w:t>Ángel</w:t>
            </w:r>
            <w:r w:rsidRPr="005E01B8">
              <w:rPr>
                <w:rFonts w:ascii="Lato" w:hAnsi="Lato" w:cs="Arial"/>
                <w:b/>
                <w:bCs/>
                <w:color w:val="000000" w:themeColor="text1"/>
                <w:sz w:val="20"/>
                <w:szCs w:val="20"/>
              </w:rPr>
              <w:t xml:space="preserve"> </w:t>
            </w:r>
            <w:proofErr w:type="spellStart"/>
            <w:r w:rsidRPr="005E01B8">
              <w:rPr>
                <w:rFonts w:ascii="Lato" w:hAnsi="Lato" w:cs="Arial"/>
                <w:b/>
                <w:bCs/>
                <w:color w:val="000000" w:themeColor="text1"/>
                <w:sz w:val="20"/>
                <w:szCs w:val="20"/>
              </w:rPr>
              <w:t>Tecocoatzi</w:t>
            </w:r>
            <w:proofErr w:type="spellEnd"/>
            <w:r w:rsidRPr="005E01B8">
              <w:rPr>
                <w:rFonts w:ascii="Lato" w:hAnsi="Lato" w:cs="Arial"/>
                <w:b/>
                <w:bCs/>
                <w:color w:val="000000" w:themeColor="text1"/>
                <w:sz w:val="20"/>
                <w:szCs w:val="20"/>
              </w:rPr>
              <w:t xml:space="preserve"> </w:t>
            </w:r>
            <w:r w:rsidR="007A77E1" w:rsidRPr="005E01B8">
              <w:rPr>
                <w:rFonts w:ascii="Lato" w:hAnsi="Lato" w:cs="Arial"/>
                <w:b/>
                <w:bCs/>
                <w:color w:val="000000" w:themeColor="text1"/>
                <w:sz w:val="20"/>
                <w:szCs w:val="20"/>
              </w:rPr>
              <w:t>Jiménez</w:t>
            </w:r>
          </w:p>
          <w:p w14:paraId="3429DEEC" w14:textId="65481DF5" w:rsidR="007A77E1" w:rsidRPr="005E01B8" w:rsidRDefault="007A77E1"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Jefe de Sección interino (nivel 7), adscrito a la Unidad de Igualdad de Género</w:t>
            </w:r>
          </w:p>
        </w:tc>
        <w:tc>
          <w:tcPr>
            <w:tcW w:w="3685" w:type="dxa"/>
          </w:tcPr>
          <w:p w14:paraId="4559C778" w14:textId="758BCF3E"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 xml:space="preserve">Por necesidades del servicio, </w:t>
            </w:r>
            <w:r w:rsidR="007A77E1" w:rsidRPr="005E01B8">
              <w:rPr>
                <w:rFonts w:ascii="Lato" w:hAnsi="Lato" w:cs="Arial"/>
                <w:color w:val="000000" w:themeColor="text1"/>
                <w:sz w:val="20"/>
                <w:szCs w:val="20"/>
              </w:rPr>
              <w:t xml:space="preserve">se designa </w:t>
            </w:r>
            <w:proofErr w:type="spellStart"/>
            <w:r w:rsidR="007A77E1" w:rsidRPr="005E01B8">
              <w:rPr>
                <w:rFonts w:ascii="Lato" w:hAnsi="Lato" w:cs="Arial"/>
                <w:color w:val="000000" w:themeColor="text1"/>
                <w:sz w:val="20"/>
                <w:szCs w:val="20"/>
              </w:rPr>
              <w:t>Diligenciario</w:t>
            </w:r>
            <w:proofErr w:type="spellEnd"/>
            <w:r w:rsidR="007A77E1" w:rsidRPr="005E01B8">
              <w:rPr>
                <w:rFonts w:ascii="Lato" w:hAnsi="Lato" w:cs="Arial"/>
                <w:color w:val="000000" w:themeColor="text1"/>
                <w:sz w:val="20"/>
                <w:szCs w:val="20"/>
              </w:rPr>
              <w:t xml:space="preserve"> interino (nivel 7), </w:t>
            </w:r>
            <w:proofErr w:type="gramStart"/>
            <w:r w:rsidR="007A77E1" w:rsidRPr="005E01B8">
              <w:rPr>
                <w:rFonts w:ascii="Lato" w:hAnsi="Lato" w:cs="Arial"/>
                <w:color w:val="000000" w:themeColor="text1"/>
                <w:sz w:val="20"/>
                <w:szCs w:val="20"/>
              </w:rPr>
              <w:t xml:space="preserve">adscrito </w:t>
            </w:r>
            <w:r w:rsidRPr="005E01B8">
              <w:rPr>
                <w:rFonts w:ascii="Lato" w:hAnsi="Lato" w:cs="Arial"/>
                <w:color w:val="000000" w:themeColor="text1"/>
                <w:sz w:val="20"/>
                <w:szCs w:val="20"/>
              </w:rPr>
              <w:t xml:space="preserve"> al</w:t>
            </w:r>
            <w:proofErr w:type="gramEnd"/>
            <w:r w:rsidRPr="005E01B8">
              <w:rPr>
                <w:rFonts w:ascii="Lato" w:hAnsi="Lato" w:cs="Arial"/>
                <w:color w:val="000000" w:themeColor="text1"/>
                <w:sz w:val="20"/>
                <w:szCs w:val="20"/>
              </w:rPr>
              <w:t xml:space="preserve"> Juzgado de Exhortos con competencia en todo el Estado, con efectos a partir del cuatro de agosto del año en curso, hasta nuevas instrucciones</w:t>
            </w:r>
            <w:r w:rsidR="00AE47BB" w:rsidRPr="005E01B8">
              <w:rPr>
                <w:rFonts w:ascii="Lato" w:hAnsi="Lato" w:cs="Arial"/>
                <w:color w:val="000000" w:themeColor="text1"/>
                <w:sz w:val="20"/>
                <w:szCs w:val="20"/>
              </w:rPr>
              <w:t>.</w:t>
            </w:r>
          </w:p>
        </w:tc>
      </w:tr>
      <w:tr w:rsidR="005E01B8" w:rsidRPr="005E01B8" w14:paraId="5C3F73E1" w14:textId="77777777" w:rsidTr="00F02A1A">
        <w:tc>
          <w:tcPr>
            <w:tcW w:w="3828" w:type="dxa"/>
          </w:tcPr>
          <w:p w14:paraId="6BB7BAE7" w14:textId="6E0117F5" w:rsidR="000B4457" w:rsidRPr="005E01B8" w:rsidRDefault="000B445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Lcda. Miriam Alejandra de los </w:t>
            </w:r>
            <w:r w:rsidR="00024E3A" w:rsidRPr="005E01B8">
              <w:rPr>
                <w:rFonts w:ascii="Lato" w:hAnsi="Lato" w:cs="Arial"/>
                <w:b/>
                <w:bCs/>
                <w:color w:val="000000" w:themeColor="text1"/>
                <w:sz w:val="20"/>
                <w:szCs w:val="20"/>
              </w:rPr>
              <w:t>Ángeles</w:t>
            </w:r>
            <w:r w:rsidRPr="005E01B8">
              <w:rPr>
                <w:rFonts w:ascii="Lato" w:hAnsi="Lato" w:cs="Arial"/>
                <w:b/>
                <w:bCs/>
                <w:color w:val="000000" w:themeColor="text1"/>
                <w:sz w:val="20"/>
                <w:szCs w:val="20"/>
              </w:rPr>
              <w:t xml:space="preserve"> </w:t>
            </w:r>
            <w:proofErr w:type="spellStart"/>
            <w:r w:rsidRPr="005E01B8">
              <w:rPr>
                <w:rFonts w:ascii="Lato" w:hAnsi="Lato" w:cs="Arial"/>
                <w:b/>
                <w:bCs/>
                <w:color w:val="000000" w:themeColor="text1"/>
                <w:sz w:val="20"/>
                <w:szCs w:val="20"/>
              </w:rPr>
              <w:t>Tlamitzi</w:t>
            </w:r>
            <w:proofErr w:type="spellEnd"/>
          </w:p>
          <w:p w14:paraId="090636CA" w14:textId="2F0DFC14" w:rsidR="000B4457" w:rsidRPr="005E01B8" w:rsidRDefault="000B4457"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Auxiliar Administrativa interina (nivel 5)</w:t>
            </w:r>
            <w:r w:rsidR="007A77E1" w:rsidRPr="005E01B8">
              <w:rPr>
                <w:rFonts w:ascii="Lato" w:hAnsi="Lato" w:cs="Arial"/>
                <w:color w:val="000000" w:themeColor="text1"/>
                <w:sz w:val="20"/>
                <w:szCs w:val="20"/>
              </w:rPr>
              <w:t xml:space="preserve"> adscrita a la Primera Ponencia de la Sala Penal y Especializada en Justicia para Adolescentes. </w:t>
            </w:r>
          </w:p>
        </w:tc>
        <w:tc>
          <w:tcPr>
            <w:tcW w:w="3685" w:type="dxa"/>
          </w:tcPr>
          <w:p w14:paraId="51EDAC5A" w14:textId="3B00F6EF" w:rsidR="000B4457" w:rsidRPr="005E01B8" w:rsidRDefault="00AE47BB"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Por necesidades del servicio, se designa Auxiliar Administrativa interina (nivel 5), en funciones de Oficial de Partes adscrita al Juzgado de Exhortos con competencia en todo el Estado, con efectos a partir del cuatro de agosto del año en curso, hasta nuevas instrucciones</w:t>
            </w:r>
          </w:p>
        </w:tc>
      </w:tr>
      <w:tr w:rsidR="005E01B8" w:rsidRPr="005E01B8" w14:paraId="463AF802" w14:textId="77777777" w:rsidTr="00F02A1A">
        <w:tc>
          <w:tcPr>
            <w:tcW w:w="3828" w:type="dxa"/>
          </w:tcPr>
          <w:p w14:paraId="094D5D00" w14:textId="6237CB1B" w:rsidR="000B4457" w:rsidRPr="005E01B8" w:rsidRDefault="000B445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Beatriz Rojano Rosales </w:t>
            </w:r>
          </w:p>
          <w:p w14:paraId="466F02AB" w14:textId="3584DA58" w:rsidR="00A12FD7" w:rsidRPr="005E01B8" w:rsidRDefault="00A12FD7"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Analista (nivel 6) adscrita al Departamento de Exhortos. </w:t>
            </w:r>
          </w:p>
          <w:p w14:paraId="77F58FCE" w14:textId="2B49638F" w:rsidR="000B4457" w:rsidRPr="005E01B8" w:rsidRDefault="000B4457" w:rsidP="000B4457">
            <w:pPr>
              <w:spacing w:line="360" w:lineRule="auto"/>
              <w:jc w:val="both"/>
              <w:rPr>
                <w:rFonts w:ascii="Lato" w:hAnsi="Lato" w:cs="Arial"/>
                <w:b/>
                <w:bCs/>
                <w:color w:val="000000" w:themeColor="text1"/>
                <w:sz w:val="20"/>
                <w:szCs w:val="20"/>
              </w:rPr>
            </w:pPr>
          </w:p>
          <w:p w14:paraId="229AC4A1" w14:textId="77777777" w:rsidR="000B4457" w:rsidRPr="005E01B8" w:rsidRDefault="000B4457" w:rsidP="000B4457">
            <w:pPr>
              <w:spacing w:line="360" w:lineRule="auto"/>
              <w:jc w:val="both"/>
              <w:rPr>
                <w:rFonts w:ascii="Lato" w:hAnsi="Lato" w:cs="Arial"/>
                <w:b/>
                <w:bCs/>
                <w:color w:val="000000" w:themeColor="text1"/>
                <w:sz w:val="20"/>
                <w:szCs w:val="20"/>
              </w:rPr>
            </w:pPr>
          </w:p>
        </w:tc>
        <w:tc>
          <w:tcPr>
            <w:tcW w:w="3685" w:type="dxa"/>
          </w:tcPr>
          <w:p w14:paraId="26761275" w14:textId="43FA8934" w:rsidR="000B4457" w:rsidRPr="005E01B8" w:rsidRDefault="00A12FD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Por necesidades del servicio, con su mismo nivel y cargo, se adscribe al Juzgado de Exhortos con competencia en todo el Estado, con efectos a partir del cuatro de agosto del año en curso, hasta nuevas instrucciones</w:t>
            </w:r>
          </w:p>
        </w:tc>
      </w:tr>
      <w:tr w:rsidR="005E01B8" w:rsidRPr="005E01B8" w14:paraId="0C4EBD3D" w14:textId="77777777" w:rsidTr="00F02A1A">
        <w:tc>
          <w:tcPr>
            <w:tcW w:w="3828" w:type="dxa"/>
          </w:tcPr>
          <w:p w14:paraId="1C7E3DDA" w14:textId="04AD0C03" w:rsidR="000B4457" w:rsidRPr="005E01B8" w:rsidRDefault="000B4457" w:rsidP="000B4457">
            <w:pPr>
              <w:spacing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Da</w:t>
            </w:r>
            <w:r w:rsidR="0086065F" w:rsidRPr="005E01B8">
              <w:rPr>
                <w:rFonts w:ascii="Lato" w:hAnsi="Lato" w:cs="Arial"/>
                <w:b/>
                <w:bCs/>
                <w:color w:val="000000" w:themeColor="text1"/>
                <w:sz w:val="20"/>
                <w:szCs w:val="20"/>
              </w:rPr>
              <w:t>f</w:t>
            </w:r>
            <w:r w:rsidRPr="005E01B8">
              <w:rPr>
                <w:rFonts w:ascii="Lato" w:hAnsi="Lato" w:cs="Arial"/>
                <w:b/>
                <w:bCs/>
                <w:color w:val="000000" w:themeColor="text1"/>
                <w:sz w:val="20"/>
                <w:szCs w:val="20"/>
              </w:rPr>
              <w:t xml:space="preserve">ne </w:t>
            </w:r>
            <w:proofErr w:type="spellStart"/>
            <w:r w:rsidR="0086065F" w:rsidRPr="005E01B8">
              <w:rPr>
                <w:rFonts w:ascii="Lato" w:hAnsi="Lato" w:cs="Arial"/>
                <w:b/>
                <w:bCs/>
                <w:color w:val="000000" w:themeColor="text1"/>
                <w:sz w:val="20"/>
                <w:szCs w:val="20"/>
              </w:rPr>
              <w:t>Ailed</w:t>
            </w:r>
            <w:proofErr w:type="spellEnd"/>
            <w:r w:rsidR="0086065F" w:rsidRPr="005E01B8">
              <w:rPr>
                <w:rFonts w:ascii="Lato" w:hAnsi="Lato" w:cs="Arial"/>
                <w:b/>
                <w:bCs/>
                <w:color w:val="000000" w:themeColor="text1"/>
                <w:sz w:val="20"/>
                <w:szCs w:val="20"/>
              </w:rPr>
              <w:t xml:space="preserve"> </w:t>
            </w:r>
            <w:r w:rsidRPr="005E01B8">
              <w:rPr>
                <w:rFonts w:ascii="Lato" w:hAnsi="Lato" w:cs="Arial"/>
                <w:b/>
                <w:bCs/>
                <w:color w:val="000000" w:themeColor="text1"/>
                <w:sz w:val="20"/>
                <w:szCs w:val="20"/>
              </w:rPr>
              <w:t xml:space="preserve">Moreno </w:t>
            </w:r>
            <w:r w:rsidR="00024E3A" w:rsidRPr="005E01B8">
              <w:rPr>
                <w:rFonts w:ascii="Lato" w:hAnsi="Lato" w:cs="Arial"/>
                <w:b/>
                <w:bCs/>
                <w:color w:val="000000" w:themeColor="text1"/>
                <w:sz w:val="20"/>
                <w:szCs w:val="20"/>
              </w:rPr>
              <w:t>Luna</w:t>
            </w:r>
          </w:p>
          <w:p w14:paraId="4D54D0CB" w14:textId="77777777" w:rsidR="00A12FD7" w:rsidRPr="005E01B8" w:rsidRDefault="00A12FD7" w:rsidP="000B4457">
            <w:pPr>
              <w:spacing w:line="360" w:lineRule="auto"/>
              <w:jc w:val="both"/>
              <w:rPr>
                <w:rFonts w:ascii="Lato" w:hAnsi="Lato" w:cs="Arial"/>
                <w:b/>
                <w:bCs/>
                <w:color w:val="000000" w:themeColor="text1"/>
                <w:sz w:val="20"/>
                <w:szCs w:val="20"/>
              </w:rPr>
            </w:pPr>
          </w:p>
          <w:p w14:paraId="627A8369" w14:textId="23FDC2AE" w:rsidR="00A12FD7" w:rsidRPr="005E01B8" w:rsidRDefault="00A12FD7" w:rsidP="000B4457">
            <w:pPr>
              <w:spacing w:line="360" w:lineRule="auto"/>
              <w:jc w:val="both"/>
              <w:rPr>
                <w:rFonts w:ascii="Lato" w:hAnsi="Lato" w:cs="Arial"/>
                <w:b/>
                <w:bCs/>
                <w:color w:val="000000" w:themeColor="text1"/>
                <w:sz w:val="20"/>
                <w:szCs w:val="20"/>
              </w:rPr>
            </w:pPr>
          </w:p>
        </w:tc>
        <w:tc>
          <w:tcPr>
            <w:tcW w:w="3685" w:type="dxa"/>
          </w:tcPr>
          <w:p w14:paraId="11105047" w14:textId="7DB2857C" w:rsidR="000B4457" w:rsidRPr="005E01B8" w:rsidRDefault="00000443"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 xml:space="preserve">Por necesidades del servicio, se designa Taquimecanógrafa interina (nivel 3), adscrita al Juzgado de Exhortos con competencia en todo el Estado, con efectos a partir del cuatro de agosto del </w:t>
            </w:r>
            <w:r w:rsidRPr="005E01B8">
              <w:rPr>
                <w:rFonts w:ascii="Lato" w:hAnsi="Lato" w:cs="Arial"/>
                <w:color w:val="000000" w:themeColor="text1"/>
                <w:sz w:val="20"/>
                <w:szCs w:val="20"/>
              </w:rPr>
              <w:lastRenderedPageBreak/>
              <w:t>año en curso, hasta nuevas instrucciones</w:t>
            </w:r>
            <w:r w:rsidR="0086065F" w:rsidRPr="005E01B8">
              <w:rPr>
                <w:rFonts w:ascii="Lato" w:hAnsi="Lato" w:cs="Arial"/>
                <w:color w:val="000000" w:themeColor="text1"/>
                <w:sz w:val="20"/>
                <w:szCs w:val="20"/>
              </w:rPr>
              <w:t>.</w:t>
            </w:r>
          </w:p>
        </w:tc>
      </w:tr>
      <w:tr w:rsidR="005E01B8" w:rsidRPr="005E01B8" w14:paraId="5BD26839" w14:textId="77777777" w:rsidTr="00F02A1A">
        <w:tc>
          <w:tcPr>
            <w:tcW w:w="3828" w:type="dxa"/>
          </w:tcPr>
          <w:p w14:paraId="0606043B" w14:textId="77777777" w:rsidR="00A12FD7" w:rsidRPr="005E01B8" w:rsidRDefault="00A12FD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lastRenderedPageBreak/>
              <w:t>Lcdo. Julio César Mendoza Lima</w:t>
            </w:r>
          </w:p>
          <w:p w14:paraId="55109F25" w14:textId="64CC1732" w:rsidR="00A12FD7" w:rsidRPr="005E01B8" w:rsidRDefault="00A12FD7" w:rsidP="00F02A1A">
            <w:pPr>
              <w:spacing w:after="0" w:line="360" w:lineRule="auto"/>
              <w:jc w:val="both"/>
              <w:rPr>
                <w:rFonts w:ascii="Lato" w:hAnsi="Lato" w:cs="Arial"/>
                <w:color w:val="000000" w:themeColor="text1"/>
                <w:sz w:val="20"/>
                <w:szCs w:val="20"/>
              </w:rPr>
            </w:pPr>
            <w:proofErr w:type="spellStart"/>
            <w:r w:rsidRPr="005E01B8">
              <w:rPr>
                <w:rFonts w:ascii="Lato" w:hAnsi="Lato" w:cs="Arial"/>
                <w:color w:val="000000" w:themeColor="text1"/>
                <w:sz w:val="20"/>
                <w:szCs w:val="20"/>
              </w:rPr>
              <w:t>Diligenciario</w:t>
            </w:r>
            <w:proofErr w:type="spellEnd"/>
            <w:r w:rsidRPr="005E01B8">
              <w:rPr>
                <w:rFonts w:ascii="Lato" w:hAnsi="Lato" w:cs="Arial"/>
                <w:color w:val="000000" w:themeColor="text1"/>
                <w:sz w:val="20"/>
                <w:szCs w:val="20"/>
              </w:rPr>
              <w:t xml:space="preserve"> interino (nivel 7), adscrito al Juzgado de Ejecución Especializado de Medidas Aplicables a Adolescentes y de Ejecución de Sanciones Penales</w:t>
            </w:r>
          </w:p>
        </w:tc>
        <w:tc>
          <w:tcPr>
            <w:tcW w:w="3685" w:type="dxa"/>
          </w:tcPr>
          <w:p w14:paraId="79B625BB" w14:textId="0975622F" w:rsidR="00A12FD7" w:rsidRPr="005E01B8" w:rsidRDefault="00A12FD7" w:rsidP="000B4457">
            <w:pPr>
              <w:spacing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Por necesidades del servicio, con su mismo nivel y cargo, se readscribe al Juzgado Cuarto Familiar del Distrito Judicial de Cuauhtémoc, en sustitución de la Lcda. Marisol López Hernández, con efectos a partir del cuatro de agosto del año en curso, hasta nuevas instrucciones.</w:t>
            </w:r>
          </w:p>
        </w:tc>
      </w:tr>
      <w:tr w:rsidR="005E01B8" w:rsidRPr="005E01B8" w14:paraId="21FB3020" w14:textId="77777777" w:rsidTr="00F02A1A">
        <w:tc>
          <w:tcPr>
            <w:tcW w:w="3828" w:type="dxa"/>
          </w:tcPr>
          <w:p w14:paraId="78F60EBB" w14:textId="77777777" w:rsidR="00A12FD7" w:rsidRPr="005E01B8" w:rsidRDefault="00A12FD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Lcda. María del Carmen Lara Cervantes </w:t>
            </w:r>
          </w:p>
          <w:p w14:paraId="0F09889C" w14:textId="297268B1" w:rsidR="00A12FD7" w:rsidRPr="005E01B8" w:rsidRDefault="00A12FD7"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Asistente de Notificaciones interina (nivel 7), adscrita al Tribunal de Enjuiciamiento del Juzgado de Control y de Juicio Oral del Distrito Judicial de Guridi y Alcocer.</w:t>
            </w:r>
          </w:p>
        </w:tc>
        <w:tc>
          <w:tcPr>
            <w:tcW w:w="3685" w:type="dxa"/>
          </w:tcPr>
          <w:p w14:paraId="7BCA7BC5" w14:textId="6D2CD86D" w:rsidR="00A12FD7" w:rsidRPr="005E01B8" w:rsidRDefault="00A12FD7" w:rsidP="000B4457">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Por necesidades del servicio, con su mismo nivel y cargo, se readscribe al Juzgado de Ejecución Especializado de Medidas Aplicables a Adolescentes y de Ejecución de Sanciones Penales, en sustitución del Lcdo. Julio César Mendoza Lima, con efectos a partir del cuatro de agosto del año en curso, hasta nuevas instrucciones.</w:t>
            </w:r>
          </w:p>
        </w:tc>
      </w:tr>
      <w:tr w:rsidR="005E01B8" w:rsidRPr="005E01B8" w14:paraId="3388E2B4" w14:textId="77777777" w:rsidTr="00F02A1A">
        <w:tc>
          <w:tcPr>
            <w:tcW w:w="3828" w:type="dxa"/>
          </w:tcPr>
          <w:p w14:paraId="134B5F18" w14:textId="3D1F8669" w:rsidR="00A12FD7" w:rsidRPr="005E01B8" w:rsidRDefault="00A12FD7"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Lcda. Guadalupe </w:t>
            </w:r>
            <w:proofErr w:type="spellStart"/>
            <w:r w:rsidRPr="005E01B8">
              <w:rPr>
                <w:rFonts w:ascii="Lato" w:hAnsi="Lato" w:cs="Arial"/>
                <w:b/>
                <w:bCs/>
                <w:color w:val="000000" w:themeColor="text1"/>
                <w:sz w:val="20"/>
                <w:szCs w:val="20"/>
              </w:rPr>
              <w:t>Aibeth</w:t>
            </w:r>
            <w:proofErr w:type="spellEnd"/>
            <w:r w:rsidRPr="005E01B8">
              <w:rPr>
                <w:rFonts w:ascii="Lato" w:hAnsi="Lato" w:cs="Arial"/>
                <w:b/>
                <w:bCs/>
                <w:color w:val="000000" w:themeColor="text1"/>
                <w:sz w:val="20"/>
                <w:szCs w:val="20"/>
              </w:rPr>
              <w:t xml:space="preserve"> Solano Romero</w:t>
            </w:r>
          </w:p>
          <w:p w14:paraId="0B8F2B9D" w14:textId="6719C2D4" w:rsidR="00A12FD7" w:rsidRPr="005E01B8" w:rsidRDefault="00A12FD7"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Oficial de Partes interina (nivel 5), adscrita al Juzgado Mercantil y de Oralidad Mercantil del Distrito Judicial de Cuauhtémoc</w:t>
            </w:r>
          </w:p>
        </w:tc>
        <w:tc>
          <w:tcPr>
            <w:tcW w:w="3685" w:type="dxa"/>
          </w:tcPr>
          <w:p w14:paraId="0E88DCBC" w14:textId="606B9F79" w:rsidR="00A12FD7" w:rsidRPr="005E01B8" w:rsidRDefault="00A12FD7" w:rsidP="000B4457">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se designa </w:t>
            </w:r>
            <w:proofErr w:type="spellStart"/>
            <w:r w:rsidRPr="005E01B8">
              <w:rPr>
                <w:rFonts w:ascii="Lato" w:hAnsi="Lato" w:cs="Arial"/>
                <w:color w:val="000000" w:themeColor="text1"/>
                <w:sz w:val="20"/>
                <w:szCs w:val="20"/>
              </w:rPr>
              <w:t>Diligenciaria</w:t>
            </w:r>
            <w:proofErr w:type="spellEnd"/>
            <w:r w:rsidRPr="005E01B8">
              <w:rPr>
                <w:rFonts w:ascii="Lato" w:hAnsi="Lato" w:cs="Arial"/>
                <w:color w:val="000000" w:themeColor="text1"/>
                <w:sz w:val="20"/>
                <w:szCs w:val="20"/>
              </w:rPr>
              <w:t xml:space="preserve"> interina (nivel 7), </w:t>
            </w:r>
            <w:proofErr w:type="gramStart"/>
            <w:r w:rsidRPr="005E01B8">
              <w:rPr>
                <w:rFonts w:ascii="Lato" w:hAnsi="Lato" w:cs="Arial"/>
                <w:color w:val="000000" w:themeColor="text1"/>
                <w:sz w:val="20"/>
                <w:szCs w:val="20"/>
              </w:rPr>
              <w:t>adscrita  al</w:t>
            </w:r>
            <w:proofErr w:type="gramEnd"/>
            <w:r w:rsidRPr="005E01B8">
              <w:rPr>
                <w:rFonts w:ascii="Lato" w:hAnsi="Lato" w:cs="Arial"/>
                <w:color w:val="000000" w:themeColor="text1"/>
                <w:sz w:val="20"/>
                <w:szCs w:val="20"/>
              </w:rPr>
              <w:t xml:space="preserve"> Juzgado Civil del Distrito Judicial de Morelos, en sustitución del Lcdo. Rodrigo </w:t>
            </w:r>
            <w:proofErr w:type="spellStart"/>
            <w:r w:rsidRPr="005E01B8">
              <w:rPr>
                <w:rFonts w:ascii="Lato" w:hAnsi="Lato" w:cs="Arial"/>
                <w:color w:val="000000" w:themeColor="text1"/>
                <w:sz w:val="20"/>
                <w:szCs w:val="20"/>
              </w:rPr>
              <w:t>Netzahuatl</w:t>
            </w:r>
            <w:proofErr w:type="spellEnd"/>
            <w:r w:rsidR="00024E3A" w:rsidRPr="005E01B8">
              <w:rPr>
                <w:rFonts w:ascii="Lato" w:hAnsi="Lato" w:cs="Arial"/>
                <w:color w:val="000000" w:themeColor="text1"/>
                <w:sz w:val="20"/>
                <w:szCs w:val="20"/>
              </w:rPr>
              <w:t xml:space="preserve"> Nava,</w:t>
            </w:r>
            <w:r w:rsidRPr="005E01B8">
              <w:rPr>
                <w:rFonts w:ascii="Lato" w:hAnsi="Lato" w:cs="Arial"/>
                <w:color w:val="000000" w:themeColor="text1"/>
                <w:sz w:val="20"/>
                <w:szCs w:val="20"/>
              </w:rPr>
              <w:t xml:space="preserve"> con efectos a partir del cuatro de agosto del año en curso, hasta nuevas instrucciones.</w:t>
            </w:r>
          </w:p>
        </w:tc>
      </w:tr>
      <w:tr w:rsidR="005E01B8" w:rsidRPr="005E01B8" w14:paraId="617EB245" w14:textId="77777777" w:rsidTr="00F02A1A">
        <w:tc>
          <w:tcPr>
            <w:tcW w:w="3828" w:type="dxa"/>
          </w:tcPr>
          <w:p w14:paraId="5F82FD64" w14:textId="77777777" w:rsidR="00A96E38" w:rsidRPr="005E01B8" w:rsidRDefault="00A96E38"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Lcda. Jaqueline Maldonado Hernández</w:t>
            </w:r>
          </w:p>
          <w:p w14:paraId="3F3FC65C" w14:textId="77777777" w:rsidR="00A96E38" w:rsidRPr="005E01B8" w:rsidRDefault="00A96E38"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Oficial de Partes interina adscrita al Juzgado Primero Laboral del Poder Judicial del Estado.</w:t>
            </w:r>
          </w:p>
          <w:p w14:paraId="0CA999E2" w14:textId="77777777" w:rsidR="00A96E38" w:rsidRPr="005E01B8" w:rsidRDefault="00A96E38" w:rsidP="002C332A">
            <w:pPr>
              <w:spacing w:line="360" w:lineRule="auto"/>
              <w:jc w:val="both"/>
              <w:rPr>
                <w:rFonts w:ascii="Lato" w:hAnsi="Lato" w:cs="Arial"/>
                <w:color w:val="000000" w:themeColor="text1"/>
                <w:sz w:val="20"/>
                <w:szCs w:val="20"/>
              </w:rPr>
            </w:pPr>
          </w:p>
          <w:p w14:paraId="61811A23" w14:textId="77777777" w:rsidR="00A96E38" w:rsidRPr="005E01B8" w:rsidRDefault="00A96E38" w:rsidP="002C332A">
            <w:pPr>
              <w:spacing w:line="360" w:lineRule="auto"/>
              <w:jc w:val="both"/>
              <w:rPr>
                <w:rFonts w:ascii="Lato" w:hAnsi="Lato" w:cs="Arial"/>
                <w:color w:val="000000" w:themeColor="text1"/>
                <w:sz w:val="20"/>
                <w:szCs w:val="20"/>
              </w:rPr>
            </w:pPr>
          </w:p>
        </w:tc>
        <w:tc>
          <w:tcPr>
            <w:tcW w:w="3685" w:type="dxa"/>
          </w:tcPr>
          <w:p w14:paraId="30D4A2E8" w14:textId="6B407294" w:rsidR="00A96E38" w:rsidRPr="005E01B8" w:rsidRDefault="00A96E38" w:rsidP="002C332A">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con su mismo nivel y cargo, se readscribe al Juzgado Mercantil y de Oralidad Mercantil del Distrito Judicial </w:t>
            </w:r>
            <w:proofErr w:type="gramStart"/>
            <w:r w:rsidRPr="005E01B8">
              <w:rPr>
                <w:rFonts w:ascii="Lato" w:hAnsi="Lato" w:cs="Arial"/>
                <w:color w:val="000000" w:themeColor="text1"/>
                <w:sz w:val="20"/>
                <w:szCs w:val="20"/>
              </w:rPr>
              <w:t>de  Cuauhtémoc</w:t>
            </w:r>
            <w:proofErr w:type="gramEnd"/>
            <w:r w:rsidRPr="005E01B8">
              <w:rPr>
                <w:rFonts w:ascii="Lato" w:hAnsi="Lato" w:cs="Arial"/>
                <w:color w:val="000000" w:themeColor="text1"/>
                <w:sz w:val="20"/>
                <w:szCs w:val="20"/>
              </w:rPr>
              <w:t>, en sustitución de la Lcda. Gu</w:t>
            </w:r>
            <w:r w:rsidR="00F930B6" w:rsidRPr="005E01B8">
              <w:rPr>
                <w:rFonts w:ascii="Lato" w:hAnsi="Lato" w:cs="Arial"/>
                <w:color w:val="000000" w:themeColor="text1"/>
                <w:sz w:val="20"/>
                <w:szCs w:val="20"/>
              </w:rPr>
              <w:t>a</w:t>
            </w:r>
            <w:r w:rsidRPr="005E01B8">
              <w:rPr>
                <w:rFonts w:ascii="Lato" w:hAnsi="Lato" w:cs="Arial"/>
                <w:color w:val="000000" w:themeColor="text1"/>
                <w:sz w:val="20"/>
                <w:szCs w:val="20"/>
              </w:rPr>
              <w:t xml:space="preserve">dalupe </w:t>
            </w:r>
            <w:proofErr w:type="spellStart"/>
            <w:r w:rsidRPr="005E01B8">
              <w:rPr>
                <w:rFonts w:ascii="Lato" w:hAnsi="Lato" w:cs="Arial"/>
                <w:color w:val="000000" w:themeColor="text1"/>
                <w:sz w:val="20"/>
                <w:szCs w:val="20"/>
              </w:rPr>
              <w:t>Aibeth</w:t>
            </w:r>
            <w:proofErr w:type="spellEnd"/>
            <w:r w:rsidRPr="005E01B8">
              <w:rPr>
                <w:rFonts w:ascii="Lato" w:hAnsi="Lato" w:cs="Arial"/>
                <w:color w:val="000000" w:themeColor="text1"/>
                <w:sz w:val="20"/>
                <w:szCs w:val="20"/>
              </w:rPr>
              <w:t xml:space="preserve"> Solano Romero, con efectos a partir del cuatro de agosto del año en curso, hasta nuevas instrucciones.</w:t>
            </w:r>
          </w:p>
          <w:p w14:paraId="687A713A" w14:textId="77777777" w:rsidR="00A96E38" w:rsidRPr="005E01B8" w:rsidRDefault="00A96E38" w:rsidP="002C332A">
            <w:pPr>
              <w:spacing w:line="360" w:lineRule="auto"/>
              <w:jc w:val="both"/>
              <w:rPr>
                <w:rFonts w:ascii="Lato" w:hAnsi="Lato" w:cs="Arial"/>
                <w:color w:val="000000" w:themeColor="text1"/>
                <w:sz w:val="20"/>
                <w:szCs w:val="20"/>
              </w:rPr>
            </w:pPr>
          </w:p>
          <w:p w14:paraId="3C569AD5" w14:textId="77777777" w:rsidR="00A96E38" w:rsidRPr="005E01B8" w:rsidRDefault="00A96E38" w:rsidP="002C332A">
            <w:pPr>
              <w:spacing w:line="360" w:lineRule="auto"/>
              <w:jc w:val="both"/>
              <w:rPr>
                <w:rFonts w:ascii="Lato" w:hAnsi="Lato" w:cs="Arial"/>
                <w:color w:val="000000" w:themeColor="text1"/>
                <w:sz w:val="20"/>
                <w:szCs w:val="20"/>
              </w:rPr>
            </w:pPr>
          </w:p>
        </w:tc>
      </w:tr>
      <w:tr w:rsidR="005E01B8" w:rsidRPr="005E01B8" w14:paraId="40023472" w14:textId="77777777" w:rsidTr="00F02A1A">
        <w:tc>
          <w:tcPr>
            <w:tcW w:w="3828" w:type="dxa"/>
          </w:tcPr>
          <w:p w14:paraId="36C64B10" w14:textId="428DB72B" w:rsidR="00E57421" w:rsidRPr="005E01B8" w:rsidRDefault="00E57421"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Lcda. Adriana Lobatón Luna</w:t>
            </w:r>
          </w:p>
          <w:p w14:paraId="5385CE4D" w14:textId="22787EA5" w:rsidR="00E57421" w:rsidRPr="005E01B8" w:rsidRDefault="00E57421"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lastRenderedPageBreak/>
              <w:t>Oficial de Partes interina (nivel 5), adscrita al Juzgado Primero Civil del Distrito Judicial de Cuauhtémoc</w:t>
            </w:r>
          </w:p>
          <w:p w14:paraId="7B56728D" w14:textId="1BD24275" w:rsidR="00E57421" w:rsidRPr="005E01B8" w:rsidRDefault="00E57421" w:rsidP="00E57421">
            <w:pPr>
              <w:spacing w:line="360" w:lineRule="auto"/>
              <w:jc w:val="both"/>
              <w:rPr>
                <w:rFonts w:ascii="Lato" w:hAnsi="Lato" w:cs="Arial"/>
                <w:b/>
                <w:bCs/>
                <w:color w:val="000000" w:themeColor="text1"/>
                <w:sz w:val="20"/>
                <w:szCs w:val="20"/>
              </w:rPr>
            </w:pPr>
          </w:p>
        </w:tc>
        <w:tc>
          <w:tcPr>
            <w:tcW w:w="3685" w:type="dxa"/>
          </w:tcPr>
          <w:p w14:paraId="08DFC243" w14:textId="570F0A26" w:rsidR="00E57421" w:rsidRPr="005E01B8" w:rsidRDefault="00E57421" w:rsidP="00E57421">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lastRenderedPageBreak/>
              <w:t xml:space="preserve">Por necesidades del servicio, se designa </w:t>
            </w:r>
            <w:proofErr w:type="spellStart"/>
            <w:r w:rsidRPr="005E01B8">
              <w:rPr>
                <w:rFonts w:ascii="Lato" w:hAnsi="Lato" w:cs="Arial"/>
                <w:color w:val="000000" w:themeColor="text1"/>
                <w:sz w:val="20"/>
                <w:szCs w:val="20"/>
              </w:rPr>
              <w:t>Diligenciaria</w:t>
            </w:r>
            <w:proofErr w:type="spellEnd"/>
            <w:r w:rsidRPr="005E01B8">
              <w:rPr>
                <w:rFonts w:ascii="Lato" w:hAnsi="Lato" w:cs="Arial"/>
                <w:color w:val="000000" w:themeColor="text1"/>
                <w:sz w:val="20"/>
                <w:szCs w:val="20"/>
              </w:rPr>
              <w:t xml:space="preserve"> interina (nivel 7) adscrita al Jugado Civil del Distrito Judicial de </w:t>
            </w:r>
            <w:r w:rsidRPr="005E01B8">
              <w:rPr>
                <w:rFonts w:ascii="Lato" w:hAnsi="Lato" w:cs="Arial"/>
                <w:color w:val="000000" w:themeColor="text1"/>
                <w:sz w:val="20"/>
                <w:szCs w:val="20"/>
              </w:rPr>
              <w:lastRenderedPageBreak/>
              <w:t>Morelos, en sustitución de la Lcda. María Guadalupe Saavedra de la Rosa, con efectos a partir del cuatro de agosto del año en curso, hasta nuevas instrucciones.</w:t>
            </w:r>
          </w:p>
          <w:p w14:paraId="3E7595D7" w14:textId="77777777" w:rsidR="00E57421" w:rsidRPr="005E01B8" w:rsidRDefault="00E57421" w:rsidP="00E57421">
            <w:pPr>
              <w:spacing w:line="360" w:lineRule="auto"/>
              <w:jc w:val="both"/>
              <w:rPr>
                <w:rFonts w:ascii="Lato" w:hAnsi="Lato" w:cs="Arial"/>
                <w:color w:val="000000" w:themeColor="text1"/>
                <w:sz w:val="20"/>
                <w:szCs w:val="20"/>
              </w:rPr>
            </w:pPr>
          </w:p>
        </w:tc>
      </w:tr>
      <w:tr w:rsidR="005E01B8" w:rsidRPr="005E01B8" w14:paraId="22286619" w14:textId="77777777" w:rsidTr="00F02A1A">
        <w:tc>
          <w:tcPr>
            <w:tcW w:w="3828" w:type="dxa"/>
          </w:tcPr>
          <w:p w14:paraId="36B62BD5" w14:textId="05C414FC" w:rsidR="00A96E38" w:rsidRPr="005E01B8" w:rsidRDefault="00A96E38"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lastRenderedPageBreak/>
              <w:t xml:space="preserve">Lcda. Caritina Diaz Teodoro </w:t>
            </w:r>
          </w:p>
          <w:p w14:paraId="05BC4E91" w14:textId="77777777" w:rsidR="00A96E38" w:rsidRPr="005E01B8" w:rsidRDefault="00A96E38"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Auxiliar Administrativa interina (nivel 5), adscrita a la Tercera Ponencia de la Sala Penal y Especializada en Justicia para Adolescentes.</w:t>
            </w:r>
          </w:p>
        </w:tc>
        <w:tc>
          <w:tcPr>
            <w:tcW w:w="3685" w:type="dxa"/>
          </w:tcPr>
          <w:p w14:paraId="241ECF65" w14:textId="2E2E78CD" w:rsidR="00A96E38" w:rsidRPr="005E01B8" w:rsidRDefault="00A96E38" w:rsidP="002C332A">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se designa Oficial de Partes interina (nivel 5), adscrita al Jugado </w:t>
            </w:r>
            <w:r w:rsidR="00186AD4" w:rsidRPr="005E01B8">
              <w:rPr>
                <w:rFonts w:ascii="Lato" w:hAnsi="Lato" w:cs="Arial"/>
                <w:color w:val="000000" w:themeColor="text1"/>
                <w:sz w:val="20"/>
                <w:szCs w:val="20"/>
              </w:rPr>
              <w:t>Primero Civil del Distrito Judicial de Cu</w:t>
            </w:r>
            <w:r w:rsidRPr="005E01B8">
              <w:rPr>
                <w:rFonts w:ascii="Lato" w:hAnsi="Lato" w:cs="Arial"/>
                <w:color w:val="000000" w:themeColor="text1"/>
                <w:sz w:val="20"/>
                <w:szCs w:val="20"/>
              </w:rPr>
              <w:t xml:space="preserve">auhtémoc, en sustitución de la </w:t>
            </w:r>
            <w:r w:rsidR="00186AD4" w:rsidRPr="005E01B8">
              <w:rPr>
                <w:rFonts w:ascii="Lato" w:hAnsi="Lato" w:cs="Arial"/>
                <w:color w:val="000000" w:themeColor="text1"/>
                <w:sz w:val="20"/>
                <w:szCs w:val="20"/>
              </w:rPr>
              <w:t>Lcda. Adriana Lobatón Luna</w:t>
            </w:r>
            <w:r w:rsidR="00F930B6" w:rsidRPr="005E01B8">
              <w:rPr>
                <w:rFonts w:ascii="Lato" w:hAnsi="Lato" w:cs="Arial"/>
                <w:color w:val="000000" w:themeColor="text1"/>
                <w:sz w:val="20"/>
                <w:szCs w:val="20"/>
              </w:rPr>
              <w:t>,</w:t>
            </w:r>
            <w:r w:rsidRPr="005E01B8">
              <w:rPr>
                <w:rFonts w:ascii="Lato" w:hAnsi="Lato" w:cs="Arial"/>
                <w:color w:val="000000" w:themeColor="text1"/>
                <w:sz w:val="20"/>
                <w:szCs w:val="20"/>
              </w:rPr>
              <w:t xml:space="preserve"> con efectos a partir del cuatro de agosto del año en curso, hasta nuevas instrucciones.</w:t>
            </w:r>
          </w:p>
          <w:p w14:paraId="4D070A71" w14:textId="77777777" w:rsidR="00A96E38" w:rsidRPr="005E01B8" w:rsidRDefault="00A96E38" w:rsidP="002C332A">
            <w:pPr>
              <w:spacing w:line="360" w:lineRule="auto"/>
              <w:jc w:val="both"/>
              <w:rPr>
                <w:rFonts w:ascii="Lato" w:hAnsi="Lato" w:cs="Arial"/>
                <w:color w:val="000000" w:themeColor="text1"/>
                <w:sz w:val="20"/>
                <w:szCs w:val="20"/>
              </w:rPr>
            </w:pPr>
          </w:p>
        </w:tc>
      </w:tr>
      <w:tr w:rsidR="005E01B8" w:rsidRPr="005E01B8" w14:paraId="210B020E" w14:textId="77777777" w:rsidTr="00F02A1A">
        <w:tc>
          <w:tcPr>
            <w:tcW w:w="3828" w:type="dxa"/>
          </w:tcPr>
          <w:p w14:paraId="0E2E99F8" w14:textId="77777777" w:rsidR="00F145A8" w:rsidRPr="005E01B8" w:rsidRDefault="00F145A8"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Lcda. Teresita Montes Pérez</w:t>
            </w:r>
          </w:p>
          <w:p w14:paraId="3E8C51CF" w14:textId="6632C37F" w:rsidR="00F145A8" w:rsidRPr="005E01B8" w:rsidRDefault="00F145A8" w:rsidP="00F02A1A">
            <w:pPr>
              <w:spacing w:after="0" w:line="360" w:lineRule="auto"/>
              <w:jc w:val="both"/>
              <w:rPr>
                <w:rFonts w:ascii="Lato" w:hAnsi="Lato" w:cs="Arial"/>
                <w:b/>
                <w:bCs/>
                <w:color w:val="000000" w:themeColor="text1"/>
                <w:sz w:val="20"/>
                <w:szCs w:val="20"/>
              </w:rPr>
            </w:pPr>
            <w:r w:rsidRPr="005E01B8">
              <w:rPr>
                <w:rFonts w:ascii="Lato" w:hAnsi="Lato" w:cs="Arial"/>
                <w:color w:val="000000" w:themeColor="text1"/>
                <w:sz w:val="20"/>
                <w:szCs w:val="20"/>
              </w:rPr>
              <w:t xml:space="preserve">Oficial de Partes en funciones de </w:t>
            </w:r>
            <w:proofErr w:type="gramStart"/>
            <w:r w:rsidRPr="005E01B8">
              <w:rPr>
                <w:rFonts w:ascii="Lato" w:hAnsi="Lato" w:cs="Arial"/>
                <w:color w:val="000000" w:themeColor="text1"/>
                <w:sz w:val="20"/>
                <w:szCs w:val="20"/>
              </w:rPr>
              <w:t>Secretaria</w:t>
            </w:r>
            <w:proofErr w:type="gramEnd"/>
            <w:r w:rsidRPr="005E01B8">
              <w:rPr>
                <w:rFonts w:ascii="Lato" w:hAnsi="Lato" w:cs="Arial"/>
                <w:color w:val="000000" w:themeColor="text1"/>
                <w:sz w:val="20"/>
                <w:szCs w:val="20"/>
              </w:rPr>
              <w:t xml:space="preserve"> Auxiliar de Juzgado adscrita al Juzgado Primero Laboral del Poder Judicial del Estado</w:t>
            </w:r>
          </w:p>
        </w:tc>
        <w:tc>
          <w:tcPr>
            <w:tcW w:w="3685" w:type="dxa"/>
          </w:tcPr>
          <w:p w14:paraId="6F42B050" w14:textId="7B9A18FB" w:rsidR="00F145A8" w:rsidRPr="005E01B8" w:rsidRDefault="00F145A8" w:rsidP="00F145A8">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concluye su función de Secretaria Auxiliar de Juzgado, y se reincorpora como Oficial de Partes (nivel 5), en el </w:t>
            </w:r>
            <w:proofErr w:type="gramStart"/>
            <w:r w:rsidRPr="005E01B8">
              <w:rPr>
                <w:rFonts w:ascii="Lato" w:hAnsi="Lato" w:cs="Arial"/>
                <w:color w:val="000000" w:themeColor="text1"/>
                <w:sz w:val="20"/>
                <w:szCs w:val="20"/>
              </w:rPr>
              <w:t>Juzgado</w:t>
            </w:r>
            <w:r w:rsidR="007604CD" w:rsidRPr="005E01B8">
              <w:rPr>
                <w:rFonts w:ascii="Lato" w:hAnsi="Lato" w:cs="Arial"/>
                <w:color w:val="000000" w:themeColor="text1"/>
                <w:sz w:val="20"/>
                <w:szCs w:val="20"/>
              </w:rPr>
              <w:t xml:space="preserve"> </w:t>
            </w:r>
            <w:r w:rsidRPr="005E01B8">
              <w:rPr>
                <w:rFonts w:ascii="Lato" w:hAnsi="Lato" w:cs="Arial"/>
                <w:color w:val="000000" w:themeColor="text1"/>
                <w:sz w:val="20"/>
                <w:szCs w:val="20"/>
              </w:rPr>
              <w:t xml:space="preserve"> Primero</w:t>
            </w:r>
            <w:proofErr w:type="gramEnd"/>
            <w:r w:rsidRPr="005E01B8">
              <w:rPr>
                <w:rFonts w:ascii="Lato" w:hAnsi="Lato" w:cs="Arial"/>
                <w:color w:val="000000" w:themeColor="text1"/>
                <w:sz w:val="20"/>
                <w:szCs w:val="20"/>
              </w:rPr>
              <w:t xml:space="preserve"> Laboral del Poder Judicial del Estado, en sustitución de la Lcda. Jaqueline Maldonado Hernández, con efectos a partir del cuatro de agosto del año en curso, hasta nuevas instrucciones.</w:t>
            </w:r>
          </w:p>
          <w:p w14:paraId="282B528F" w14:textId="77777777" w:rsidR="00F145A8" w:rsidRPr="005E01B8" w:rsidRDefault="00F145A8" w:rsidP="00F145A8">
            <w:pPr>
              <w:spacing w:line="360" w:lineRule="auto"/>
              <w:jc w:val="both"/>
              <w:rPr>
                <w:rFonts w:ascii="Lato" w:hAnsi="Lato" w:cs="Arial"/>
                <w:color w:val="000000" w:themeColor="text1"/>
                <w:sz w:val="20"/>
                <w:szCs w:val="20"/>
              </w:rPr>
            </w:pPr>
          </w:p>
        </w:tc>
      </w:tr>
      <w:tr w:rsidR="005E01B8" w:rsidRPr="005E01B8" w14:paraId="45E308DA" w14:textId="77777777" w:rsidTr="00F02A1A">
        <w:tc>
          <w:tcPr>
            <w:tcW w:w="3828" w:type="dxa"/>
          </w:tcPr>
          <w:p w14:paraId="3719B67D" w14:textId="77777777" w:rsidR="00000443" w:rsidRPr="005E01B8" w:rsidRDefault="00000443"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Lcdo. Enrique Gaudencio Gutiérrez Cortes</w:t>
            </w:r>
          </w:p>
          <w:p w14:paraId="1B06AA84" w14:textId="4B1F39A3" w:rsidR="00000443" w:rsidRPr="005E01B8" w:rsidRDefault="00000443"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Oficial de Partes interino (nivel 5), adscrito al Juzgado Familiar del Distrito Judicial de Ocampo.</w:t>
            </w:r>
          </w:p>
        </w:tc>
        <w:tc>
          <w:tcPr>
            <w:tcW w:w="3685" w:type="dxa"/>
          </w:tcPr>
          <w:p w14:paraId="05706E05" w14:textId="77777777" w:rsidR="00000443" w:rsidRPr="005E01B8" w:rsidRDefault="00000443" w:rsidP="00000443">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se designa </w:t>
            </w:r>
            <w:proofErr w:type="spellStart"/>
            <w:r w:rsidRPr="005E01B8">
              <w:rPr>
                <w:rFonts w:ascii="Lato" w:hAnsi="Lato" w:cs="Arial"/>
                <w:color w:val="000000" w:themeColor="text1"/>
                <w:sz w:val="20"/>
                <w:szCs w:val="20"/>
              </w:rPr>
              <w:t>Diligenciario</w:t>
            </w:r>
            <w:proofErr w:type="spellEnd"/>
            <w:r w:rsidRPr="005E01B8">
              <w:rPr>
                <w:rFonts w:ascii="Lato" w:hAnsi="Lato" w:cs="Arial"/>
                <w:color w:val="000000" w:themeColor="text1"/>
                <w:sz w:val="20"/>
                <w:szCs w:val="20"/>
              </w:rPr>
              <w:t xml:space="preserve"> interino (nivel 7), adscrito al Juzgado de su misma adscripción, en sustitución del Lcdo. Alejandro Ramírez Conde, con efectos a partir del cuatro de agosto del año en curso, hasta nuevas instrucciones.</w:t>
            </w:r>
          </w:p>
          <w:p w14:paraId="69C857F4" w14:textId="45396612" w:rsidR="00000443" w:rsidRPr="005E01B8" w:rsidRDefault="00000443" w:rsidP="00F145A8">
            <w:pPr>
              <w:spacing w:line="360" w:lineRule="auto"/>
              <w:jc w:val="both"/>
              <w:rPr>
                <w:rFonts w:ascii="Lato" w:hAnsi="Lato" w:cs="Arial"/>
                <w:color w:val="000000" w:themeColor="text1"/>
                <w:sz w:val="20"/>
                <w:szCs w:val="20"/>
              </w:rPr>
            </w:pPr>
          </w:p>
        </w:tc>
      </w:tr>
      <w:tr w:rsidR="005E01B8" w:rsidRPr="005E01B8" w14:paraId="06430C84" w14:textId="77777777" w:rsidTr="00F02A1A">
        <w:tc>
          <w:tcPr>
            <w:tcW w:w="3828" w:type="dxa"/>
          </w:tcPr>
          <w:p w14:paraId="476E745C" w14:textId="77777777" w:rsidR="00024E3A" w:rsidRPr="005E01B8" w:rsidRDefault="00024E3A" w:rsidP="002C332A">
            <w:pPr>
              <w:spacing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 xml:space="preserve">Lcda. Vianey Pérez Antonio </w:t>
            </w:r>
          </w:p>
          <w:p w14:paraId="7372D9D7" w14:textId="77777777" w:rsidR="00024E3A" w:rsidRPr="005E01B8" w:rsidRDefault="00024E3A" w:rsidP="002C332A">
            <w:pPr>
              <w:spacing w:line="360" w:lineRule="auto"/>
              <w:jc w:val="both"/>
              <w:rPr>
                <w:rFonts w:ascii="Lato" w:hAnsi="Lato" w:cs="Arial"/>
                <w:color w:val="000000" w:themeColor="text1"/>
                <w:sz w:val="20"/>
                <w:szCs w:val="20"/>
              </w:rPr>
            </w:pPr>
          </w:p>
        </w:tc>
        <w:tc>
          <w:tcPr>
            <w:tcW w:w="3685" w:type="dxa"/>
          </w:tcPr>
          <w:p w14:paraId="181C06F1" w14:textId="1EFA64E4" w:rsidR="00024E3A" w:rsidRPr="005E01B8" w:rsidRDefault="00024E3A" w:rsidP="002C332A">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se designa </w:t>
            </w:r>
            <w:r w:rsidR="00F930B6" w:rsidRPr="005E01B8">
              <w:rPr>
                <w:rFonts w:ascii="Lato" w:hAnsi="Lato" w:cs="Arial"/>
                <w:color w:val="000000" w:themeColor="text1"/>
                <w:sz w:val="20"/>
                <w:szCs w:val="20"/>
              </w:rPr>
              <w:t xml:space="preserve">Auxiliar Administrativo interina </w:t>
            </w:r>
            <w:r w:rsidRPr="005E01B8">
              <w:rPr>
                <w:rFonts w:ascii="Lato" w:hAnsi="Lato" w:cs="Arial"/>
                <w:color w:val="000000" w:themeColor="text1"/>
                <w:sz w:val="20"/>
                <w:szCs w:val="20"/>
              </w:rPr>
              <w:t xml:space="preserve">(nivel </w:t>
            </w:r>
            <w:r w:rsidR="00F930B6" w:rsidRPr="005E01B8">
              <w:rPr>
                <w:rFonts w:ascii="Lato" w:hAnsi="Lato" w:cs="Arial"/>
                <w:color w:val="000000" w:themeColor="text1"/>
                <w:sz w:val="20"/>
                <w:szCs w:val="20"/>
              </w:rPr>
              <w:t>5</w:t>
            </w:r>
            <w:r w:rsidRPr="005E01B8">
              <w:rPr>
                <w:rFonts w:ascii="Lato" w:hAnsi="Lato" w:cs="Arial"/>
                <w:color w:val="000000" w:themeColor="text1"/>
                <w:sz w:val="20"/>
                <w:szCs w:val="20"/>
              </w:rPr>
              <w:t xml:space="preserve">), </w:t>
            </w:r>
            <w:r w:rsidR="005E01B8">
              <w:rPr>
                <w:rFonts w:ascii="Lato" w:hAnsi="Lato" w:cs="Arial"/>
                <w:color w:val="000000" w:themeColor="text1"/>
                <w:sz w:val="20"/>
                <w:szCs w:val="20"/>
              </w:rPr>
              <w:t xml:space="preserve">en funciones de Oficial de Partes, </w:t>
            </w:r>
            <w:r w:rsidRPr="005E01B8">
              <w:rPr>
                <w:rFonts w:ascii="Lato" w:hAnsi="Lato" w:cs="Arial"/>
                <w:color w:val="000000" w:themeColor="text1"/>
                <w:sz w:val="20"/>
                <w:szCs w:val="20"/>
              </w:rPr>
              <w:t xml:space="preserve">adscrita al Juzgado </w:t>
            </w:r>
            <w:r w:rsidR="00F930B6" w:rsidRPr="005E01B8">
              <w:rPr>
                <w:rFonts w:ascii="Lato" w:hAnsi="Lato" w:cs="Arial"/>
                <w:color w:val="000000" w:themeColor="text1"/>
                <w:sz w:val="20"/>
                <w:szCs w:val="20"/>
              </w:rPr>
              <w:t xml:space="preserve">Familiar del Distrito Judicial de Ocampo, en sustitución del Lcdo. Enrique Gaudencio Gutiérrez Cortés, </w:t>
            </w:r>
            <w:r w:rsidRPr="005E01B8">
              <w:rPr>
                <w:rFonts w:ascii="Lato" w:hAnsi="Lato" w:cs="Arial"/>
                <w:color w:val="000000" w:themeColor="text1"/>
                <w:sz w:val="20"/>
                <w:szCs w:val="20"/>
              </w:rPr>
              <w:t xml:space="preserve">con efectos a partir del cuatro </w:t>
            </w:r>
            <w:r w:rsidRPr="005E01B8">
              <w:rPr>
                <w:rFonts w:ascii="Lato" w:hAnsi="Lato" w:cs="Arial"/>
                <w:color w:val="000000" w:themeColor="text1"/>
                <w:sz w:val="20"/>
                <w:szCs w:val="20"/>
              </w:rPr>
              <w:lastRenderedPageBreak/>
              <w:t>de agosto del año en curso, hasta nuevas instrucciones.</w:t>
            </w:r>
          </w:p>
        </w:tc>
      </w:tr>
      <w:tr w:rsidR="005E01B8" w:rsidRPr="005E01B8" w14:paraId="0FA24677" w14:textId="77777777" w:rsidTr="00F02A1A">
        <w:tc>
          <w:tcPr>
            <w:tcW w:w="3828" w:type="dxa"/>
          </w:tcPr>
          <w:p w14:paraId="3EC2FB10" w14:textId="77777777" w:rsidR="00B35629" w:rsidRPr="005E01B8" w:rsidRDefault="00B35629"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lastRenderedPageBreak/>
              <w:t>Lcdo. Alejandro Ramírez Conde</w:t>
            </w:r>
          </w:p>
          <w:p w14:paraId="498E6959" w14:textId="5926794A" w:rsidR="00000443" w:rsidRPr="005E01B8" w:rsidRDefault="00B35629" w:rsidP="00F02A1A">
            <w:pPr>
              <w:spacing w:after="0" w:line="360" w:lineRule="auto"/>
              <w:jc w:val="both"/>
              <w:rPr>
                <w:rFonts w:ascii="Lato" w:hAnsi="Lato" w:cs="Arial"/>
                <w:b/>
                <w:bCs/>
                <w:color w:val="000000" w:themeColor="text1"/>
                <w:sz w:val="20"/>
                <w:szCs w:val="20"/>
              </w:rPr>
            </w:pPr>
            <w:proofErr w:type="spellStart"/>
            <w:r w:rsidRPr="005E01B8">
              <w:rPr>
                <w:rFonts w:ascii="Lato" w:hAnsi="Lato" w:cs="Arial"/>
                <w:color w:val="000000" w:themeColor="text1"/>
                <w:sz w:val="20"/>
                <w:szCs w:val="20"/>
              </w:rPr>
              <w:t>Diligenciario</w:t>
            </w:r>
            <w:proofErr w:type="spellEnd"/>
            <w:r w:rsidRPr="005E01B8">
              <w:rPr>
                <w:rFonts w:ascii="Lato" w:hAnsi="Lato" w:cs="Arial"/>
                <w:color w:val="000000" w:themeColor="text1"/>
                <w:sz w:val="20"/>
                <w:szCs w:val="20"/>
              </w:rPr>
              <w:t xml:space="preserve"> interino (nivel 7), adscrito al Juzgado Familiar del Distrito Judicial de Ocampo</w:t>
            </w:r>
          </w:p>
        </w:tc>
        <w:tc>
          <w:tcPr>
            <w:tcW w:w="3685" w:type="dxa"/>
          </w:tcPr>
          <w:p w14:paraId="776C450F" w14:textId="4C9E7D3F" w:rsidR="00000443" w:rsidRPr="005E01B8" w:rsidRDefault="00B35629" w:rsidP="00000443">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 xml:space="preserve">Por necesidades del servicio, se designa Asistente de Causas (nivel 8), asimismo se habilita como </w:t>
            </w:r>
            <w:proofErr w:type="gramStart"/>
            <w:r w:rsidRPr="005E01B8">
              <w:rPr>
                <w:rFonts w:ascii="Lato" w:hAnsi="Lato" w:cs="Arial"/>
                <w:color w:val="000000" w:themeColor="text1"/>
                <w:sz w:val="20"/>
                <w:szCs w:val="20"/>
              </w:rPr>
              <w:t>Secretario</w:t>
            </w:r>
            <w:proofErr w:type="gramEnd"/>
            <w:r w:rsidRPr="005E01B8">
              <w:rPr>
                <w:rFonts w:ascii="Lato" w:hAnsi="Lato" w:cs="Arial"/>
                <w:color w:val="000000" w:themeColor="text1"/>
                <w:sz w:val="20"/>
                <w:szCs w:val="20"/>
              </w:rPr>
              <w:t xml:space="preserve"> de Acuerdos para los asuntos o procedimientos que tengan que tramitarse en términos del Código de Procedimientos Penales del Estado de Tlaxcala (Sistema Tradicional o Mixto), adscrito al Juzgado de Ejecución Especializado de Medidas Aplicables a Adolescentes y de Ejecución de Sanciones Penales, con efectos a partir del cuatro de agosto del año en curso, hasta nuevas instrucciones.</w:t>
            </w:r>
          </w:p>
        </w:tc>
      </w:tr>
      <w:tr w:rsidR="005E01B8" w:rsidRPr="005E01B8" w14:paraId="7EA17CB7" w14:textId="77777777" w:rsidTr="00F02A1A">
        <w:tc>
          <w:tcPr>
            <w:tcW w:w="3828" w:type="dxa"/>
          </w:tcPr>
          <w:p w14:paraId="133C7C24" w14:textId="06FD42A4" w:rsidR="00B35629" w:rsidRPr="005E01B8" w:rsidRDefault="00B35629" w:rsidP="00F02A1A">
            <w:pPr>
              <w:spacing w:after="0" w:line="360" w:lineRule="auto"/>
              <w:jc w:val="both"/>
              <w:rPr>
                <w:rFonts w:ascii="Lato" w:hAnsi="Lato" w:cs="Arial"/>
                <w:b/>
                <w:bCs/>
                <w:color w:val="000000" w:themeColor="text1"/>
                <w:sz w:val="20"/>
                <w:szCs w:val="20"/>
              </w:rPr>
            </w:pPr>
            <w:r w:rsidRPr="005E01B8">
              <w:rPr>
                <w:rFonts w:ascii="Lato" w:hAnsi="Lato" w:cs="Arial"/>
                <w:b/>
                <w:bCs/>
                <w:color w:val="000000" w:themeColor="text1"/>
                <w:sz w:val="20"/>
                <w:szCs w:val="20"/>
              </w:rPr>
              <w:t>Lcdo. Carlos Cabre</w:t>
            </w:r>
            <w:r w:rsidR="005E01B8">
              <w:rPr>
                <w:rFonts w:ascii="Lato" w:hAnsi="Lato" w:cs="Arial"/>
                <w:b/>
                <w:bCs/>
                <w:color w:val="000000" w:themeColor="text1"/>
                <w:sz w:val="20"/>
                <w:szCs w:val="20"/>
              </w:rPr>
              <w:t>r</w:t>
            </w:r>
            <w:r w:rsidRPr="005E01B8">
              <w:rPr>
                <w:rFonts w:ascii="Lato" w:hAnsi="Lato" w:cs="Arial"/>
                <w:b/>
                <w:bCs/>
                <w:color w:val="000000" w:themeColor="text1"/>
                <w:sz w:val="20"/>
                <w:szCs w:val="20"/>
              </w:rPr>
              <w:t>a Ortega</w:t>
            </w:r>
          </w:p>
          <w:p w14:paraId="518414A5" w14:textId="164AD836" w:rsidR="00C623C5" w:rsidRPr="005E01B8" w:rsidRDefault="00C623C5" w:rsidP="00F02A1A">
            <w:pPr>
              <w:spacing w:after="0"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Asistente de Audiencias interino adscrito al Juzgado de Ejecución Especializado de Medidas Aplicables a Adolescentes y de Ejecución de Sanciones Penales, (nivel 10).</w:t>
            </w:r>
          </w:p>
        </w:tc>
        <w:tc>
          <w:tcPr>
            <w:tcW w:w="3685" w:type="dxa"/>
          </w:tcPr>
          <w:p w14:paraId="5318EF4F" w14:textId="458B2D93" w:rsidR="00B35629" w:rsidRPr="005E01B8" w:rsidRDefault="00C623C5" w:rsidP="00000443">
            <w:pPr>
              <w:spacing w:line="360" w:lineRule="auto"/>
              <w:jc w:val="both"/>
              <w:rPr>
                <w:rFonts w:ascii="Lato" w:hAnsi="Lato" w:cs="Arial"/>
                <w:color w:val="000000" w:themeColor="text1"/>
                <w:sz w:val="20"/>
                <w:szCs w:val="20"/>
              </w:rPr>
            </w:pPr>
            <w:r w:rsidRPr="005E01B8">
              <w:rPr>
                <w:rFonts w:ascii="Lato" w:hAnsi="Lato" w:cs="Arial"/>
                <w:color w:val="000000" w:themeColor="text1"/>
                <w:sz w:val="20"/>
                <w:szCs w:val="20"/>
              </w:rPr>
              <w:t>Por necesidades del servicio, con su mismo nivel y cargo, a partir del cuatro de agosto del año en curso y hasta nuevas instrucciones, realizará propiamente las funciones que tiene como Asistente de Audiencias, en el mismo Juzgado de su actual adscripción</w:t>
            </w:r>
            <w:r w:rsidR="005C1E5D" w:rsidRPr="005E01B8">
              <w:rPr>
                <w:rFonts w:ascii="Lato" w:hAnsi="Lato" w:cs="Arial"/>
                <w:color w:val="000000" w:themeColor="text1"/>
                <w:sz w:val="20"/>
                <w:szCs w:val="20"/>
              </w:rPr>
              <w:t>; quedando sin efecto a partir de esa fecha, la parte conducente del acuerdo IX/44/2025.6 en el que se le habilitó para actuar como Secretario de Acuerdos en todos los asuntos o procedimientos que tengan que tramitarse en términos del Código de Procedimientos Penales del Estado de Tlaxcala (Sistema Tradicional o Mixto).</w:t>
            </w:r>
          </w:p>
        </w:tc>
      </w:tr>
    </w:tbl>
    <w:p w14:paraId="482CF876" w14:textId="77777777" w:rsidR="00D41C89" w:rsidRPr="005E01B8" w:rsidRDefault="00D41C89" w:rsidP="00D41C89">
      <w:pPr>
        <w:spacing w:after="0" w:line="480" w:lineRule="auto"/>
        <w:jc w:val="both"/>
        <w:rPr>
          <w:rFonts w:ascii="Lato" w:hAnsi="Lato" w:cstheme="minorHAnsi"/>
          <w:color w:val="000000" w:themeColor="text1"/>
          <w:bdr w:val="none" w:sz="0" w:space="0" w:color="auto" w:frame="1"/>
        </w:rPr>
      </w:pPr>
    </w:p>
    <w:p w14:paraId="60A3220E" w14:textId="01FD0D0B" w:rsidR="00D41C89" w:rsidRPr="005E01B8" w:rsidRDefault="007C5541" w:rsidP="00B91AB9">
      <w:pPr>
        <w:spacing w:after="0" w:line="480" w:lineRule="auto"/>
        <w:jc w:val="both"/>
        <w:rPr>
          <w:rFonts w:ascii="Lato" w:hAnsi="Lato" w:cs="Arial"/>
          <w:b/>
          <w:bCs/>
          <w:color w:val="000000" w:themeColor="text1"/>
          <w:u w:val="single"/>
        </w:rPr>
      </w:pPr>
      <w:r w:rsidRPr="005E01B8">
        <w:rPr>
          <w:rFonts w:ascii="Lato" w:hAnsi="Lato" w:cstheme="minorHAnsi"/>
          <w:color w:val="000000" w:themeColor="text1"/>
          <w:bdr w:val="none" w:sz="0" w:space="0" w:color="auto" w:frame="1"/>
        </w:rPr>
        <w:t xml:space="preserve">Con fundamento en lo que establecen los artículos </w:t>
      </w:r>
      <w:r w:rsidR="00B91AB9" w:rsidRPr="005E01B8">
        <w:rPr>
          <w:rFonts w:ascii="Lato" w:hAnsi="Lato"/>
          <w:color w:val="000000" w:themeColor="text1"/>
        </w:rPr>
        <w:t>10 inciso b) de la Ley de Disciplina Financiera de las Entidades Federativas y los Municipio</w:t>
      </w:r>
      <w:r w:rsidR="00B91AB9">
        <w:rPr>
          <w:rFonts w:ascii="Lato" w:hAnsi="Lato"/>
          <w:color w:val="000000" w:themeColor="text1"/>
        </w:rPr>
        <w:t>s,</w:t>
      </w:r>
      <w:r w:rsidR="00B91AB9" w:rsidRPr="005E01B8">
        <w:rPr>
          <w:rFonts w:ascii="Lato" w:hAnsi="Lato" w:cstheme="minorHAnsi"/>
          <w:color w:val="000000" w:themeColor="text1"/>
          <w:bdr w:val="none" w:sz="0" w:space="0" w:color="auto" w:frame="1"/>
        </w:rPr>
        <w:t xml:space="preserve"> </w:t>
      </w:r>
      <w:r w:rsidRPr="005E01B8">
        <w:rPr>
          <w:rFonts w:ascii="Lato" w:hAnsi="Lato" w:cstheme="minorHAnsi"/>
          <w:color w:val="000000" w:themeColor="text1"/>
          <w:bdr w:val="none" w:sz="0" w:space="0" w:color="auto" w:frame="1"/>
        </w:rPr>
        <w:t>35 fracción IV, 61, 68 fracción I, y  77 fracción I, de la Ley Orgánica del Poder Judicial del Estado</w:t>
      </w:r>
      <w:r w:rsidR="00E0444F">
        <w:rPr>
          <w:rFonts w:ascii="Lato" w:hAnsi="Lato" w:cstheme="minorHAnsi"/>
          <w:color w:val="000000" w:themeColor="text1"/>
          <w:bdr w:val="none" w:sz="0" w:space="0" w:color="auto" w:frame="1"/>
        </w:rPr>
        <w:t xml:space="preserve">; </w:t>
      </w:r>
      <w:r w:rsidRPr="005E01B8">
        <w:rPr>
          <w:rFonts w:ascii="Lato" w:hAnsi="Lato" w:cstheme="minorHAnsi"/>
          <w:color w:val="000000" w:themeColor="text1"/>
          <w:bdr w:val="none" w:sz="0" w:space="0" w:color="auto" w:frame="1"/>
        </w:rPr>
        <w:t xml:space="preserve"> por las razones asentadas y dadas las necesidades del servicio, se determina la adscripción y/o readscripción de las personas servidoras públicas mencionadas, en los términos planteados, ordenando comunicar esta </w:t>
      </w:r>
      <w:r w:rsidRPr="005E01B8">
        <w:rPr>
          <w:rFonts w:ascii="Lato" w:hAnsi="Lato" w:cstheme="minorHAnsi"/>
          <w:color w:val="000000" w:themeColor="text1"/>
          <w:bdr w:val="none" w:sz="0" w:space="0" w:color="auto" w:frame="1"/>
        </w:rPr>
        <w:lastRenderedPageBreak/>
        <w:t>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4E1A2A" w:rsidRPr="005E01B8">
        <w:rPr>
          <w:rFonts w:ascii="Lato" w:hAnsi="Lato" w:cstheme="minorHAnsi"/>
          <w:color w:val="000000" w:themeColor="text1"/>
          <w:bdr w:val="none" w:sz="0" w:space="0" w:color="auto" w:frame="1"/>
        </w:rPr>
        <w:t xml:space="preserve"> </w:t>
      </w:r>
      <w:r w:rsidR="004E1A2A" w:rsidRPr="005E01B8">
        <w:rPr>
          <w:rFonts w:ascii="Lato" w:hAnsi="Lato" w:cstheme="minorHAnsi"/>
          <w:b/>
          <w:bCs/>
          <w:color w:val="000000" w:themeColor="text1"/>
          <w:u w:val="single"/>
          <w:bdr w:val="none" w:sz="0" w:space="0" w:color="auto" w:frame="1"/>
        </w:rPr>
        <w:t>APROBADO POR UNANIMIDAD DE VOTOS</w:t>
      </w:r>
      <w:r w:rsidR="00D41C89" w:rsidRPr="005E01B8">
        <w:rPr>
          <w:rFonts w:ascii="Lato" w:hAnsi="Lato" w:cstheme="minorHAnsi"/>
          <w:b/>
          <w:bCs/>
          <w:color w:val="000000" w:themeColor="text1"/>
          <w:u w:val="single"/>
          <w:bdr w:val="none" w:sz="0" w:space="0" w:color="auto" w:frame="1"/>
        </w:rPr>
        <w:t xml:space="preserve">, CON EXCEPCIÓN DEL </w:t>
      </w:r>
      <w:r w:rsidR="005E01B8">
        <w:rPr>
          <w:rFonts w:ascii="Lato" w:hAnsi="Lato" w:cstheme="minorHAnsi"/>
          <w:b/>
          <w:bCs/>
          <w:color w:val="000000" w:themeColor="text1"/>
          <w:u w:val="single"/>
          <w:bdr w:val="none" w:sz="0" w:space="0" w:color="auto" w:frame="1"/>
        </w:rPr>
        <w:t xml:space="preserve">CAMBIO DE ADSCRIPCIÓN DEL </w:t>
      </w:r>
      <w:r w:rsidR="00D41C89" w:rsidRPr="005E01B8">
        <w:rPr>
          <w:rFonts w:ascii="Lato" w:hAnsi="Lato" w:cstheme="minorHAnsi"/>
          <w:b/>
          <w:bCs/>
          <w:color w:val="000000" w:themeColor="text1"/>
          <w:u w:val="single"/>
          <w:bdr w:val="none" w:sz="0" w:space="0" w:color="auto" w:frame="1"/>
        </w:rPr>
        <w:t xml:space="preserve">SERVIDOR PÚBLICO </w:t>
      </w:r>
      <w:r w:rsidR="00D41C89" w:rsidRPr="005E01B8">
        <w:rPr>
          <w:rFonts w:ascii="Lato" w:hAnsi="Lato" w:cs="Arial"/>
          <w:b/>
          <w:bCs/>
          <w:color w:val="000000" w:themeColor="text1"/>
          <w:u w:val="single"/>
        </w:rPr>
        <w:t>JULIO CÉSAR MENDOZA LIMA, QUE ES APROBADO POR MAYORÍA DE VOTOS, CON LA ABSTENCIÓN DEL CONSEJERO GERMAN MENDOZA PAPALOTZI.</w:t>
      </w:r>
    </w:p>
    <w:p w14:paraId="14261D25" w14:textId="77777777" w:rsidR="00B91AB9" w:rsidRDefault="00B91AB9" w:rsidP="00B91AB9">
      <w:pPr>
        <w:pStyle w:val="NormalWeb"/>
        <w:spacing w:before="0" w:beforeAutospacing="0" w:after="0" w:afterAutospacing="0"/>
        <w:ind w:left="993" w:right="49"/>
        <w:jc w:val="both"/>
        <w:rPr>
          <w:rFonts w:ascii="Lato" w:hAnsi="Lato"/>
          <w:b/>
          <w:bCs/>
          <w:color w:val="000000" w:themeColor="text1"/>
        </w:rPr>
      </w:pPr>
    </w:p>
    <w:p w14:paraId="78622D73" w14:textId="4209FC70" w:rsidR="00FA7595" w:rsidRPr="00B91AB9" w:rsidRDefault="00FA7595" w:rsidP="00B91AB9">
      <w:pPr>
        <w:pStyle w:val="NormalWeb"/>
        <w:spacing w:before="0" w:beforeAutospacing="0" w:after="0" w:afterAutospacing="0"/>
        <w:ind w:left="993" w:right="49"/>
        <w:jc w:val="both"/>
        <w:rPr>
          <w:rFonts w:ascii="Lato" w:hAnsi="Lato"/>
          <w:b/>
          <w:bCs/>
          <w:color w:val="000000" w:themeColor="text1"/>
          <w:sz w:val="26"/>
          <w:szCs w:val="26"/>
        </w:rPr>
      </w:pPr>
      <w:r w:rsidRPr="00B91AB9">
        <w:rPr>
          <w:rFonts w:ascii="Lato" w:hAnsi="Lato"/>
          <w:b/>
          <w:bCs/>
          <w:color w:val="000000" w:themeColor="text1"/>
          <w:sz w:val="26"/>
          <w:szCs w:val="26"/>
        </w:rPr>
        <w:t>ADENDUM</w:t>
      </w:r>
    </w:p>
    <w:p w14:paraId="75726E9A" w14:textId="77777777" w:rsidR="00B91AB9" w:rsidRDefault="00B91AB9" w:rsidP="00B91AB9">
      <w:pPr>
        <w:pStyle w:val="NormalWeb"/>
        <w:tabs>
          <w:tab w:val="left" w:pos="284"/>
        </w:tabs>
        <w:spacing w:before="0" w:beforeAutospacing="0" w:after="0" w:afterAutospacing="0"/>
        <w:ind w:right="49" w:firstLine="993"/>
        <w:jc w:val="both"/>
        <w:rPr>
          <w:rFonts w:ascii="Lato" w:hAnsi="Lato"/>
          <w:b/>
          <w:bCs/>
          <w:color w:val="000000" w:themeColor="text1"/>
          <w:sz w:val="22"/>
          <w:szCs w:val="22"/>
        </w:rPr>
      </w:pPr>
      <w:bookmarkStart w:id="7" w:name="_Hlk203398656"/>
    </w:p>
    <w:p w14:paraId="31C848BB" w14:textId="56C8EE7F" w:rsidR="00FA7595" w:rsidRPr="005E01B8" w:rsidRDefault="00FA7595" w:rsidP="00B91AB9">
      <w:pPr>
        <w:pStyle w:val="NormalWeb"/>
        <w:tabs>
          <w:tab w:val="left" w:pos="284"/>
        </w:tabs>
        <w:spacing w:before="0" w:beforeAutospacing="0" w:after="0" w:afterAutospacing="0" w:line="480" w:lineRule="auto"/>
        <w:ind w:right="49" w:firstLine="993"/>
        <w:jc w:val="both"/>
        <w:rPr>
          <w:rFonts w:ascii="Lato" w:hAnsi="Lato" w:cstheme="minorHAnsi"/>
          <w:b/>
          <w:bCs/>
          <w:color w:val="000000" w:themeColor="text1"/>
          <w:sz w:val="22"/>
          <w:szCs w:val="22"/>
        </w:rPr>
      </w:pPr>
      <w:r w:rsidRPr="005E01B8">
        <w:rPr>
          <w:rFonts w:ascii="Lato" w:hAnsi="Lato"/>
          <w:b/>
          <w:bCs/>
          <w:color w:val="000000" w:themeColor="text1"/>
          <w:sz w:val="22"/>
          <w:szCs w:val="22"/>
        </w:rPr>
        <w:t xml:space="preserve">ACUERDO VI/68/2025.  </w:t>
      </w:r>
      <w:r w:rsidR="003A1230" w:rsidRPr="005E01B8">
        <w:rPr>
          <w:rFonts w:ascii="Lato" w:hAnsi="Lato"/>
          <w:b/>
          <w:bCs/>
          <w:color w:val="000000" w:themeColor="text1"/>
          <w:sz w:val="22"/>
          <w:szCs w:val="22"/>
        </w:rPr>
        <w:t xml:space="preserve">Oficio número </w:t>
      </w:r>
      <w:r w:rsidR="003A1230" w:rsidRPr="005E01B8">
        <w:rPr>
          <w:rFonts w:ascii="Lato" w:hAnsi="Lato" w:cstheme="minorHAnsi"/>
          <w:b/>
          <w:bCs/>
          <w:color w:val="000000" w:themeColor="text1"/>
          <w:sz w:val="22"/>
          <w:szCs w:val="22"/>
        </w:rPr>
        <w:t xml:space="preserve">CJET/CA/112/2025, recibido el once de julio de dos mil veinticinco, signado por la </w:t>
      </w:r>
      <w:proofErr w:type="gramStart"/>
      <w:r w:rsidR="003A1230" w:rsidRPr="005E01B8">
        <w:rPr>
          <w:rFonts w:ascii="Lato" w:hAnsi="Lato" w:cstheme="minorHAnsi"/>
          <w:b/>
          <w:bCs/>
          <w:color w:val="000000" w:themeColor="text1"/>
          <w:sz w:val="22"/>
          <w:szCs w:val="22"/>
        </w:rPr>
        <w:t>Presidenta</w:t>
      </w:r>
      <w:proofErr w:type="gramEnd"/>
      <w:r w:rsidR="003A1230" w:rsidRPr="005E01B8">
        <w:rPr>
          <w:rFonts w:ascii="Lato" w:hAnsi="Lato" w:cstheme="minorHAnsi"/>
          <w:b/>
          <w:bCs/>
          <w:color w:val="000000" w:themeColor="text1"/>
          <w:sz w:val="22"/>
          <w:szCs w:val="22"/>
        </w:rPr>
        <w:t xml:space="preserve"> de la Comisión de Administración de este Cuerpo Colegiado. </w:t>
      </w:r>
      <w:r w:rsidR="004E1A2A" w:rsidRPr="005E01B8">
        <w:rPr>
          <w:rFonts w:ascii="Lato" w:hAnsi="Lato" w:cstheme="minorHAnsi"/>
          <w:b/>
          <w:bCs/>
          <w:color w:val="000000" w:themeColor="text1"/>
          <w:sz w:val="22"/>
          <w:szCs w:val="22"/>
        </w:rPr>
        <w:t>- - - - - - - -</w:t>
      </w:r>
      <w:r w:rsidR="005E01B8">
        <w:rPr>
          <w:rFonts w:ascii="Lato" w:hAnsi="Lato" w:cstheme="minorHAnsi"/>
          <w:b/>
          <w:bCs/>
          <w:color w:val="000000" w:themeColor="text1"/>
          <w:sz w:val="22"/>
          <w:szCs w:val="22"/>
        </w:rPr>
        <w:t xml:space="preserve"> - - - - - - - - </w:t>
      </w:r>
    </w:p>
    <w:p w14:paraId="0014C19E" w14:textId="50363E95" w:rsidR="003A1230" w:rsidRPr="005E01B8" w:rsidRDefault="003A1230" w:rsidP="003A1230">
      <w:pPr>
        <w:pStyle w:val="NormalWeb"/>
        <w:tabs>
          <w:tab w:val="left" w:pos="7513"/>
        </w:tabs>
        <w:spacing w:before="0" w:beforeAutospacing="0" w:after="0" w:afterAutospacing="0" w:line="480" w:lineRule="auto"/>
        <w:ind w:right="49"/>
        <w:jc w:val="both"/>
        <w:rPr>
          <w:rFonts w:ascii="Lato" w:hAnsi="Lato" w:cstheme="minorHAnsi"/>
          <w:color w:val="000000" w:themeColor="text1"/>
          <w:sz w:val="22"/>
          <w:szCs w:val="22"/>
        </w:rPr>
      </w:pPr>
      <w:r w:rsidRPr="005E01B8">
        <w:rPr>
          <w:rFonts w:ascii="Lato" w:hAnsi="Lato"/>
          <w:color w:val="000000" w:themeColor="text1"/>
          <w:sz w:val="22"/>
          <w:szCs w:val="22"/>
        </w:rPr>
        <w:t xml:space="preserve">Dada cuenta con el oficio de referencia, mediante el cual, la Presidenta de la Comisión de Administración del Poder Judicial del Estado, Consejera integrante de este Cuerpo Colegiado, en atención al oficio 597/DPEN/2025 del Director de Planeación, Estadística y Normatividad del Consejo de la Judicatura, remite el Avance al </w:t>
      </w:r>
      <w:r w:rsidR="00FE1C93" w:rsidRPr="005E01B8">
        <w:rPr>
          <w:rFonts w:ascii="Lato" w:hAnsi="Lato"/>
          <w:color w:val="000000" w:themeColor="text1"/>
          <w:sz w:val="22"/>
          <w:szCs w:val="22"/>
        </w:rPr>
        <w:t xml:space="preserve">Segundo </w:t>
      </w:r>
      <w:r w:rsidRPr="005E01B8">
        <w:rPr>
          <w:rFonts w:ascii="Lato" w:hAnsi="Lato"/>
          <w:color w:val="000000" w:themeColor="text1"/>
          <w:sz w:val="22"/>
          <w:szCs w:val="22"/>
        </w:rPr>
        <w:t>Trimestre del Programa Operativo Anual tanto de Recursos Fiscales Estales, así como el del Fondo Auxiliar  para la Impartición de Justicia del Estado de Tlaxcala, para su análisis y aprobación.</w:t>
      </w:r>
      <w:r w:rsidR="0080526F" w:rsidRPr="005E01B8">
        <w:rPr>
          <w:rFonts w:ascii="Lato" w:hAnsi="Lato"/>
          <w:color w:val="000000" w:themeColor="text1"/>
          <w:sz w:val="22"/>
          <w:szCs w:val="22"/>
        </w:rPr>
        <w:t xml:space="preserve"> </w:t>
      </w:r>
      <w:r w:rsidRPr="005E01B8">
        <w:rPr>
          <w:rFonts w:ascii="Lato" w:eastAsia="Batang" w:hAnsi="Lato" w:cstheme="minorHAnsi"/>
          <w:bCs/>
          <w:color w:val="000000" w:themeColor="text1"/>
          <w:sz w:val="22"/>
          <w:szCs w:val="22"/>
        </w:rPr>
        <w:t>Al respecto, c</w:t>
      </w:r>
      <w:r w:rsidRPr="005E01B8">
        <w:rPr>
          <w:rFonts w:ascii="Lato" w:hAnsi="Lato" w:cstheme="minorHAnsi"/>
          <w:bCs/>
          <w:color w:val="000000" w:themeColor="text1"/>
          <w:sz w:val="22"/>
          <w:szCs w:val="22"/>
          <w:bdr w:val="none" w:sz="0" w:space="0" w:color="auto" w:frame="1"/>
        </w:rPr>
        <w:t xml:space="preserve">on fundamento en lo que establecen los artículos </w:t>
      </w:r>
      <w:r w:rsidRPr="005E01B8">
        <w:rPr>
          <w:rFonts w:ascii="Lato" w:hAnsi="Lato" w:cstheme="minorHAnsi"/>
          <w:color w:val="000000" w:themeColor="text1"/>
          <w:sz w:val="22"/>
          <w:szCs w:val="22"/>
        </w:rPr>
        <w:t xml:space="preserve">80, fracción VIII, 85 de la Constitución Política del Estado Libre y Soberano de Tlaxcala, en relación con el </w:t>
      </w:r>
      <w:r w:rsidRPr="005E01B8">
        <w:rPr>
          <w:rFonts w:ascii="Lato" w:hAnsi="Lato"/>
          <w:color w:val="000000" w:themeColor="text1"/>
          <w:sz w:val="22"/>
          <w:szCs w:val="22"/>
        </w:rPr>
        <w:t xml:space="preserve">cuarto transitorio del decreto 119, publicado en el Periódico Oficial del Gobierno del Estado, de diez de diciembre de dos mil veinticuatro; </w:t>
      </w:r>
      <w:r w:rsidRPr="005E01B8">
        <w:rPr>
          <w:rFonts w:ascii="Lato" w:hAnsi="Lato" w:cstheme="minorHAnsi"/>
          <w:color w:val="000000" w:themeColor="text1"/>
          <w:sz w:val="22"/>
          <w:szCs w:val="22"/>
        </w:rPr>
        <w:t xml:space="preserve">12 Apartado A, numeral V, inciso J), de </w:t>
      </w:r>
      <w:r w:rsidRPr="005E01B8">
        <w:rPr>
          <w:rFonts w:ascii="Lato" w:hAnsi="Lato"/>
          <w:color w:val="000000" w:themeColor="text1"/>
          <w:sz w:val="22"/>
          <w:szCs w:val="22"/>
        </w:rPr>
        <w:t>Ley de Fiscalización Superior y Rendición de Cuentas del Estado de Tlaxcala y sus Municipios</w:t>
      </w:r>
      <w:r w:rsidRPr="005E01B8">
        <w:rPr>
          <w:rFonts w:ascii="Lato" w:hAnsi="Lato" w:cstheme="minorHAnsi"/>
          <w:color w:val="000000" w:themeColor="text1"/>
          <w:sz w:val="22"/>
          <w:szCs w:val="22"/>
        </w:rPr>
        <w:t>; y 61 de la Ley Orgánica del Poder Judicial del Estado, este Órgano Colegiado, determina:</w:t>
      </w:r>
    </w:p>
    <w:p w14:paraId="3DCA1EEE" w14:textId="77777777" w:rsidR="003A1230" w:rsidRPr="005E01B8" w:rsidRDefault="003A1230" w:rsidP="003A1230">
      <w:pPr>
        <w:pStyle w:val="Prrafodelista"/>
        <w:numPr>
          <w:ilvl w:val="0"/>
          <w:numId w:val="52"/>
        </w:numPr>
        <w:spacing w:after="0" w:line="480" w:lineRule="auto"/>
        <w:ind w:right="49"/>
        <w:jc w:val="both"/>
        <w:rPr>
          <w:rFonts w:ascii="Lato" w:hAnsi="Lato" w:cstheme="minorHAnsi"/>
          <w:color w:val="000000" w:themeColor="text1"/>
        </w:rPr>
      </w:pPr>
      <w:r w:rsidRPr="005E01B8">
        <w:rPr>
          <w:rFonts w:ascii="Lato" w:hAnsi="Lato" w:cstheme="minorHAnsi"/>
          <w:color w:val="000000" w:themeColor="text1"/>
        </w:rPr>
        <w:t>Tomar conocimiento del oficio y anexos de cuenta.</w:t>
      </w:r>
    </w:p>
    <w:p w14:paraId="0E116B5A" w14:textId="07E6263C" w:rsidR="003A1230" w:rsidRPr="005E01B8" w:rsidRDefault="003A1230" w:rsidP="003A1230">
      <w:pPr>
        <w:pStyle w:val="Prrafodelista"/>
        <w:numPr>
          <w:ilvl w:val="0"/>
          <w:numId w:val="52"/>
        </w:numPr>
        <w:spacing w:after="0" w:line="480" w:lineRule="auto"/>
        <w:ind w:right="49"/>
        <w:jc w:val="both"/>
        <w:rPr>
          <w:rFonts w:ascii="Lato" w:hAnsi="Lato" w:cstheme="minorHAnsi"/>
          <w:color w:val="000000" w:themeColor="text1"/>
        </w:rPr>
      </w:pPr>
      <w:r w:rsidRPr="005E01B8">
        <w:rPr>
          <w:rFonts w:ascii="Lato" w:hAnsi="Lato" w:cstheme="minorHAnsi"/>
          <w:color w:val="000000" w:themeColor="text1"/>
        </w:rPr>
        <w:t xml:space="preserve">Por cuanto hace al Avance del </w:t>
      </w:r>
      <w:r w:rsidR="00FE1C93" w:rsidRPr="005E01B8">
        <w:rPr>
          <w:rFonts w:ascii="Lato" w:hAnsi="Lato" w:cstheme="minorHAnsi"/>
          <w:color w:val="000000" w:themeColor="text1"/>
        </w:rPr>
        <w:t xml:space="preserve">Segundo </w:t>
      </w:r>
      <w:r w:rsidRPr="005E01B8">
        <w:rPr>
          <w:rFonts w:ascii="Lato" w:hAnsi="Lato" w:cstheme="minorHAnsi"/>
          <w:color w:val="000000" w:themeColor="text1"/>
        </w:rPr>
        <w:t xml:space="preserve">Trimestre del Programa Operativo Anual relativo a recursos fiscales estatales, correspondiente al ejercicio dos mil veinticinco, este Órgano Colegiado toma conocimiento </w:t>
      </w:r>
      <w:r w:rsidRPr="005E01B8">
        <w:rPr>
          <w:rFonts w:ascii="Lato" w:hAnsi="Lato" w:cstheme="minorHAnsi"/>
          <w:color w:val="000000" w:themeColor="text1"/>
        </w:rPr>
        <w:lastRenderedPageBreak/>
        <w:t xml:space="preserve">del mismo, lo hace suyo y </w:t>
      </w:r>
      <w:r w:rsidRPr="005E01B8">
        <w:rPr>
          <w:rFonts w:ascii="Lato" w:eastAsia="Batang" w:hAnsi="Lato" w:cstheme="minorHAnsi"/>
          <w:color w:val="000000" w:themeColor="text1"/>
        </w:rPr>
        <w:t xml:space="preserve">ordena su </w:t>
      </w:r>
      <w:r w:rsidRPr="005E01B8">
        <w:rPr>
          <w:rFonts w:ascii="Lato" w:hAnsi="Lato" w:cstheme="minorHAnsi"/>
          <w:color w:val="000000" w:themeColor="text1"/>
        </w:rPr>
        <w:t>remisión al Pleno del Tribunal Superior de Justicia del Estado, para revisión y aprobación, como parte de la cuenta pública.</w:t>
      </w:r>
    </w:p>
    <w:p w14:paraId="4D501BD5" w14:textId="4CA7C025" w:rsidR="003A1230" w:rsidRPr="005E01B8" w:rsidRDefault="003A1230" w:rsidP="003A1230">
      <w:pPr>
        <w:pStyle w:val="Prrafodelista"/>
        <w:numPr>
          <w:ilvl w:val="0"/>
          <w:numId w:val="52"/>
        </w:numPr>
        <w:spacing w:after="0" w:line="480" w:lineRule="auto"/>
        <w:ind w:right="49"/>
        <w:jc w:val="both"/>
        <w:rPr>
          <w:rFonts w:ascii="Lato" w:hAnsi="Lato" w:cstheme="minorHAnsi"/>
          <w:color w:val="000000" w:themeColor="text1"/>
        </w:rPr>
      </w:pPr>
      <w:r w:rsidRPr="005E01B8">
        <w:rPr>
          <w:rFonts w:ascii="Lato" w:hAnsi="Lato" w:cstheme="minorHAnsi"/>
          <w:color w:val="000000" w:themeColor="text1"/>
        </w:rPr>
        <w:t xml:space="preserve">En relación al Avance del </w:t>
      </w:r>
      <w:r w:rsidR="00FE1C93" w:rsidRPr="005E01B8">
        <w:rPr>
          <w:rFonts w:ascii="Lato" w:hAnsi="Lato" w:cstheme="minorHAnsi"/>
          <w:color w:val="000000" w:themeColor="text1"/>
        </w:rPr>
        <w:t>Segundo</w:t>
      </w:r>
      <w:r w:rsidRPr="005E01B8">
        <w:rPr>
          <w:rFonts w:ascii="Lato" w:hAnsi="Lato" w:cstheme="minorHAnsi"/>
          <w:color w:val="000000" w:themeColor="text1"/>
        </w:rPr>
        <w:t xml:space="preserve"> Trimestre del Programa Operativo Anual del Fondo Auxiliar para la Impartición de Justicia, correspondiente al ejercicio dos mil veinticinco se aprueba y a su vez se ordena su remisión al Tesorero del Poder Judicial, para los efectos legales a que haya lugar.</w:t>
      </w:r>
    </w:p>
    <w:p w14:paraId="1F33D9F2" w14:textId="2DEB2758" w:rsidR="003A1230" w:rsidRPr="005E01B8" w:rsidRDefault="003A1230" w:rsidP="003A1230">
      <w:pPr>
        <w:spacing w:after="0" w:line="480" w:lineRule="auto"/>
        <w:ind w:right="49"/>
        <w:jc w:val="both"/>
        <w:rPr>
          <w:rFonts w:ascii="Lato" w:hAnsi="Lato"/>
          <w:b/>
          <w:bCs/>
          <w:color w:val="000000" w:themeColor="text1"/>
          <w:u w:val="single"/>
        </w:rPr>
      </w:pPr>
      <w:r w:rsidRPr="005E01B8">
        <w:rPr>
          <w:rFonts w:ascii="Lato" w:hAnsi="Lato" w:cstheme="minorHAnsi"/>
          <w:color w:val="000000" w:themeColor="text1"/>
        </w:rPr>
        <w:t xml:space="preserve">Comuníquese esta determinación al Contralor y Tesorero del Poder Judicial del Estado, </w:t>
      </w:r>
      <w:proofErr w:type="gramStart"/>
      <w:r w:rsidR="00FE1C93" w:rsidRPr="005E01B8">
        <w:rPr>
          <w:rFonts w:ascii="Lato" w:hAnsi="Lato"/>
          <w:color w:val="000000" w:themeColor="text1"/>
        </w:rPr>
        <w:t>Director</w:t>
      </w:r>
      <w:proofErr w:type="gramEnd"/>
      <w:r w:rsidR="00FE1C93" w:rsidRPr="005E01B8">
        <w:rPr>
          <w:rFonts w:ascii="Lato" w:hAnsi="Lato"/>
          <w:color w:val="000000" w:themeColor="text1"/>
        </w:rPr>
        <w:t xml:space="preserve"> </w:t>
      </w:r>
      <w:r w:rsidRPr="005E01B8">
        <w:rPr>
          <w:rFonts w:ascii="Lato" w:hAnsi="Lato"/>
          <w:color w:val="000000" w:themeColor="text1"/>
        </w:rPr>
        <w:t>de Planeación, Estadística y Normatividad del Consejo de la Judicatura,</w:t>
      </w:r>
      <w:r w:rsidRPr="005E01B8">
        <w:rPr>
          <w:rFonts w:ascii="Lato" w:hAnsi="Lato" w:cstheme="minorHAnsi"/>
          <w:color w:val="000000" w:themeColor="text1"/>
        </w:rPr>
        <w:t xml:space="preserve"> para su conocimiento y seguimiento, así como al Pleno del Tribunal Superior de Justicia del Estado de Tlaxcala</w:t>
      </w:r>
      <w:r w:rsidR="00E57461" w:rsidRPr="005E01B8">
        <w:rPr>
          <w:rFonts w:ascii="Lato" w:hAnsi="Lato" w:cstheme="minorHAnsi"/>
          <w:color w:val="000000" w:themeColor="text1"/>
        </w:rPr>
        <w:t>, en vía de reiteración a la Presidenta</w:t>
      </w:r>
      <w:r w:rsidR="004E1A2A" w:rsidRPr="005E01B8">
        <w:rPr>
          <w:rFonts w:ascii="Lato" w:hAnsi="Lato" w:cstheme="minorHAnsi"/>
          <w:color w:val="000000" w:themeColor="text1"/>
        </w:rPr>
        <w:t xml:space="preserve"> </w:t>
      </w:r>
      <w:r w:rsidR="00E57461" w:rsidRPr="005E01B8">
        <w:rPr>
          <w:rFonts w:ascii="Lato" w:hAnsi="Lato" w:cstheme="minorHAnsi"/>
          <w:color w:val="000000" w:themeColor="text1"/>
        </w:rPr>
        <w:t xml:space="preserve">de la Comisión de Administración. </w:t>
      </w:r>
      <w:bookmarkEnd w:id="7"/>
      <w:r w:rsidR="004E1A2A" w:rsidRPr="005E01B8">
        <w:rPr>
          <w:rFonts w:ascii="Lato" w:hAnsi="Lato" w:cstheme="minorHAnsi"/>
          <w:b/>
          <w:bCs/>
          <w:color w:val="000000" w:themeColor="text1"/>
          <w:u w:val="single"/>
        </w:rPr>
        <w:t>APROBADO POR UNANIMIDAD DE VOTOS.</w:t>
      </w:r>
    </w:p>
    <w:p w14:paraId="70944BF7" w14:textId="0F029A5E" w:rsidR="00573F31" w:rsidRPr="005E01B8" w:rsidRDefault="00573F31" w:rsidP="005E01B8">
      <w:pPr>
        <w:pStyle w:val="NormalWeb"/>
        <w:spacing w:line="480" w:lineRule="auto"/>
        <w:ind w:right="49"/>
        <w:jc w:val="both"/>
        <w:rPr>
          <w:rFonts w:ascii="Lato" w:hAnsi="Lato" w:cstheme="minorHAnsi"/>
          <w:color w:val="000000" w:themeColor="text1"/>
          <w:sz w:val="22"/>
          <w:szCs w:val="22"/>
        </w:rPr>
      </w:pPr>
      <w:r w:rsidRPr="005E01B8">
        <w:rPr>
          <w:rFonts w:ascii="Lato" w:hAnsi="Lato" w:cstheme="minorHAnsi"/>
          <w:bCs/>
          <w:color w:val="000000" w:themeColor="text1"/>
          <w:sz w:val="22"/>
          <w:szCs w:val="22"/>
        </w:rPr>
        <w:t>Al no haber otro asunto</w:t>
      </w:r>
      <w:r w:rsidRPr="005E01B8">
        <w:rPr>
          <w:rFonts w:ascii="Lato" w:hAnsi="Lato" w:cstheme="minorHAnsi"/>
          <w:color w:val="000000" w:themeColor="text1"/>
          <w:sz w:val="22"/>
          <w:szCs w:val="22"/>
        </w:rPr>
        <w:t xml:space="preserve"> que tratar y siendo las </w:t>
      </w:r>
      <w:r w:rsidR="005E01B8">
        <w:rPr>
          <w:rFonts w:ascii="Lato" w:hAnsi="Lato" w:cstheme="minorHAnsi"/>
          <w:color w:val="000000" w:themeColor="text1"/>
          <w:sz w:val="22"/>
          <w:szCs w:val="22"/>
        </w:rPr>
        <w:t>catorce horas con cuarenta y ocho minutos</w:t>
      </w:r>
      <w:r w:rsidRPr="005E01B8">
        <w:rPr>
          <w:rFonts w:ascii="Lato" w:hAnsi="Lato" w:cstheme="minorHAnsi"/>
          <w:color w:val="000000" w:themeColor="text1"/>
          <w:sz w:val="22"/>
          <w:szCs w:val="22"/>
        </w:rPr>
        <w:t xml:space="preserve"> de este día, se declara concluida esta sesión extraordinaria privada del Consejo de la Judicatura del Estado de Tlaxcala, levantándose la presente acta, que firman para constancia los que en ella intervinieron, así como la Licenciada </w:t>
      </w:r>
      <w:proofErr w:type="spellStart"/>
      <w:r w:rsidRPr="005E01B8">
        <w:rPr>
          <w:rFonts w:ascii="Lato" w:hAnsi="Lato" w:cstheme="minorHAnsi"/>
          <w:color w:val="000000" w:themeColor="text1"/>
          <w:sz w:val="22"/>
          <w:szCs w:val="22"/>
        </w:rPr>
        <w:t>Midory</w:t>
      </w:r>
      <w:proofErr w:type="spellEnd"/>
      <w:r w:rsidRPr="005E01B8">
        <w:rPr>
          <w:rFonts w:ascii="Lato" w:hAnsi="Lato" w:cstheme="minorHAnsi"/>
          <w:color w:val="000000" w:themeColor="text1"/>
          <w:sz w:val="22"/>
          <w:szCs w:val="22"/>
        </w:rPr>
        <w:t xml:space="preserve"> Castro Bañuelos, </w:t>
      </w:r>
      <w:proofErr w:type="gramStart"/>
      <w:r w:rsidRPr="005E01B8">
        <w:rPr>
          <w:rFonts w:ascii="Lato" w:hAnsi="Lato" w:cstheme="minorHAnsi"/>
          <w:color w:val="000000" w:themeColor="text1"/>
          <w:sz w:val="22"/>
          <w:szCs w:val="22"/>
        </w:rPr>
        <w:t>Secretaria Ejecutiva</w:t>
      </w:r>
      <w:proofErr w:type="gramEnd"/>
      <w:r w:rsidRPr="005E01B8">
        <w:rPr>
          <w:rFonts w:ascii="Lato" w:hAnsi="Lato" w:cstheme="minorHAnsi"/>
          <w:color w:val="000000" w:themeColor="text1"/>
          <w:sz w:val="22"/>
          <w:szCs w:val="22"/>
        </w:rPr>
        <w:t xml:space="preserve"> del Consejo de la Judicatura, quien da fe. </w:t>
      </w:r>
    </w:p>
    <w:p w14:paraId="04334675" w14:textId="77777777" w:rsidR="00573F31" w:rsidRPr="005E01B8" w:rsidRDefault="00573F31" w:rsidP="005E01B8">
      <w:pPr>
        <w:spacing w:after="0" w:line="480" w:lineRule="auto"/>
        <w:ind w:right="49"/>
        <w:jc w:val="both"/>
        <w:rPr>
          <w:rFonts w:ascii="Lato" w:hAnsi="Lato"/>
          <w:b/>
          <w:color w:val="000000" w:themeColor="text1"/>
        </w:rPr>
      </w:pPr>
    </w:p>
    <w:p w14:paraId="3E22B691" w14:textId="77777777" w:rsidR="00573F31" w:rsidRPr="005E01B8" w:rsidRDefault="00573F31" w:rsidP="003A1230">
      <w:pPr>
        <w:spacing w:after="0" w:line="240" w:lineRule="auto"/>
        <w:ind w:right="49"/>
        <w:jc w:val="both"/>
        <w:rPr>
          <w:rFonts w:ascii="Lato" w:hAnsi="Lato"/>
          <w:b/>
          <w:color w:val="000000" w:themeColor="text1"/>
        </w:rPr>
      </w:pPr>
    </w:p>
    <w:p w14:paraId="1411ED75" w14:textId="77777777" w:rsidR="00FF2F98" w:rsidRPr="005E01B8" w:rsidRDefault="00FF2F98" w:rsidP="003A1230">
      <w:pPr>
        <w:spacing w:after="0" w:line="240" w:lineRule="auto"/>
        <w:ind w:right="49"/>
        <w:jc w:val="both"/>
        <w:rPr>
          <w:rFonts w:ascii="Lato" w:hAnsi="Lato"/>
          <w:b/>
          <w:bCs/>
          <w:color w:val="000000" w:themeColor="text1"/>
        </w:rPr>
      </w:pPr>
    </w:p>
    <w:p w14:paraId="441B65EC" w14:textId="77777777" w:rsidR="00FF2F98" w:rsidRPr="005E01B8" w:rsidRDefault="00FF2F98" w:rsidP="003A1230">
      <w:pPr>
        <w:spacing w:after="0" w:line="240" w:lineRule="auto"/>
        <w:ind w:right="49"/>
        <w:jc w:val="both"/>
        <w:rPr>
          <w:rFonts w:ascii="Lato" w:hAnsi="Lato"/>
          <w:b/>
          <w:bCs/>
          <w:color w:val="000000" w:themeColor="text1"/>
        </w:rPr>
      </w:pPr>
    </w:p>
    <w:p w14:paraId="6B72679B" w14:textId="77777777" w:rsidR="00573F31" w:rsidRPr="005E01B8" w:rsidRDefault="00573F31" w:rsidP="003A1230">
      <w:pPr>
        <w:spacing w:after="0" w:line="240" w:lineRule="auto"/>
        <w:ind w:right="49"/>
        <w:jc w:val="both"/>
        <w:rPr>
          <w:rFonts w:ascii="Lato" w:hAnsi="Lato"/>
          <w:b/>
          <w:bCs/>
          <w:color w:val="000000" w:themeColor="text1"/>
        </w:rPr>
      </w:pPr>
    </w:p>
    <w:p w14:paraId="1EFD8EA9" w14:textId="77777777" w:rsidR="00573F31" w:rsidRPr="005E01B8" w:rsidRDefault="00573F31" w:rsidP="003A1230">
      <w:pPr>
        <w:framePr w:hSpace="141" w:wrap="around" w:vAnchor="text" w:hAnchor="margin" w:y="130"/>
        <w:tabs>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Magistrada Anel Bañuelos Meneses</w:t>
      </w:r>
    </w:p>
    <w:p w14:paraId="0056ABDC" w14:textId="77777777" w:rsidR="00573F31" w:rsidRPr="005E01B8" w:rsidRDefault="00573F31" w:rsidP="003A1230">
      <w:pPr>
        <w:framePr w:hSpace="141" w:wrap="around" w:vAnchor="text" w:hAnchor="margin" w:y="130"/>
        <w:tabs>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Presidenta del Tribunal Superior de Justicia</w:t>
      </w:r>
    </w:p>
    <w:p w14:paraId="180BCED2" w14:textId="77777777" w:rsidR="00573F31" w:rsidRPr="005E01B8" w:rsidRDefault="00573F31" w:rsidP="003A1230">
      <w:pPr>
        <w:pStyle w:val="NormalWeb"/>
        <w:tabs>
          <w:tab w:val="left" w:pos="5387"/>
        </w:tabs>
        <w:spacing w:before="0" w:beforeAutospacing="0" w:line="480" w:lineRule="auto"/>
        <w:ind w:right="49"/>
        <w:jc w:val="center"/>
        <w:rPr>
          <w:rFonts w:ascii="Lato" w:hAnsi="Lato" w:cstheme="minorHAnsi"/>
          <w:color w:val="000000" w:themeColor="text1"/>
          <w:sz w:val="22"/>
          <w:szCs w:val="22"/>
        </w:rPr>
      </w:pPr>
      <w:r w:rsidRPr="005E01B8">
        <w:rPr>
          <w:rFonts w:ascii="Lato" w:hAnsi="Lato" w:cstheme="minorHAnsi"/>
          <w:color w:val="000000" w:themeColor="text1"/>
          <w:sz w:val="22"/>
          <w:szCs w:val="22"/>
        </w:rPr>
        <w:t>y del Consejo de la Judicatura del Estado de Tlaxcala</w:t>
      </w:r>
    </w:p>
    <w:p w14:paraId="180A151A" w14:textId="77777777" w:rsidR="00573F31" w:rsidRPr="005E01B8" w:rsidRDefault="00573F31" w:rsidP="003A1230">
      <w:pPr>
        <w:pStyle w:val="NormalWeb"/>
        <w:tabs>
          <w:tab w:val="left" w:pos="5387"/>
        </w:tabs>
        <w:spacing w:before="0" w:beforeAutospacing="0"/>
        <w:ind w:right="49"/>
        <w:jc w:val="both"/>
        <w:rPr>
          <w:rFonts w:ascii="Lato" w:hAnsi="Lato" w:cstheme="minorHAnsi"/>
          <w:b/>
          <w:bCs/>
          <w:color w:val="000000" w:themeColor="text1"/>
          <w:sz w:val="22"/>
          <w:szCs w:val="22"/>
        </w:rPr>
      </w:pPr>
    </w:p>
    <w:tbl>
      <w:tblPr>
        <w:tblpPr w:leftFromText="141" w:rightFromText="141" w:vertAnchor="text" w:horzAnchor="margin" w:tblpXSpec="right" w:tblpY="365"/>
        <w:tblW w:w="8789" w:type="dxa"/>
        <w:tblLook w:val="04A0" w:firstRow="1" w:lastRow="0" w:firstColumn="1" w:lastColumn="0" w:noHBand="0" w:noVBand="1"/>
      </w:tblPr>
      <w:tblGrid>
        <w:gridCol w:w="3969"/>
        <w:gridCol w:w="561"/>
        <w:gridCol w:w="4259"/>
      </w:tblGrid>
      <w:tr w:rsidR="005E01B8" w:rsidRPr="005E01B8" w14:paraId="057FC4CB" w14:textId="77777777" w:rsidTr="00FE1C93">
        <w:trPr>
          <w:trHeight w:val="317"/>
        </w:trPr>
        <w:tc>
          <w:tcPr>
            <w:tcW w:w="3969" w:type="dxa"/>
          </w:tcPr>
          <w:p w14:paraId="55D83AE0" w14:textId="77777777" w:rsidR="00573F31" w:rsidRPr="005E01B8" w:rsidRDefault="00573F31" w:rsidP="00FE1C93">
            <w:pPr>
              <w:tabs>
                <w:tab w:val="left" w:pos="142"/>
                <w:tab w:val="left" w:pos="5387"/>
                <w:tab w:val="left" w:pos="5954"/>
              </w:tabs>
              <w:spacing w:after="0" w:line="240" w:lineRule="auto"/>
              <w:ind w:right="49"/>
              <w:jc w:val="center"/>
              <w:rPr>
                <w:rFonts w:ascii="Lato" w:hAnsi="Lato"/>
                <w:b/>
                <w:bCs/>
                <w:color w:val="000000" w:themeColor="text1"/>
              </w:rPr>
            </w:pPr>
          </w:p>
          <w:p w14:paraId="63578AC1" w14:textId="77777777" w:rsidR="00573F31" w:rsidRPr="005E01B8" w:rsidRDefault="00573F31" w:rsidP="00FE1C93">
            <w:pPr>
              <w:tabs>
                <w:tab w:val="left" w:pos="142"/>
                <w:tab w:val="left" w:pos="5387"/>
                <w:tab w:val="left" w:pos="5954"/>
              </w:tabs>
              <w:spacing w:after="0" w:line="240" w:lineRule="auto"/>
              <w:ind w:right="49"/>
              <w:jc w:val="center"/>
              <w:rPr>
                <w:rFonts w:ascii="Lato" w:hAnsi="Lato"/>
                <w:b/>
                <w:bCs/>
                <w:color w:val="000000" w:themeColor="text1"/>
              </w:rPr>
            </w:pPr>
          </w:p>
          <w:p w14:paraId="3073094C" w14:textId="77777777" w:rsidR="00573F31" w:rsidRPr="005E01B8" w:rsidRDefault="00573F31" w:rsidP="00FE1C93">
            <w:pPr>
              <w:tabs>
                <w:tab w:val="left" w:pos="142"/>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 xml:space="preserve">Mtro. Germán Mendoza </w:t>
            </w:r>
            <w:proofErr w:type="spellStart"/>
            <w:r w:rsidRPr="005E01B8">
              <w:rPr>
                <w:rFonts w:ascii="Lato" w:hAnsi="Lato" w:cstheme="minorHAnsi"/>
                <w:color w:val="000000" w:themeColor="text1"/>
              </w:rPr>
              <w:t>Papalotzi</w:t>
            </w:r>
            <w:proofErr w:type="spellEnd"/>
            <w:r w:rsidRPr="005E01B8">
              <w:rPr>
                <w:rFonts w:ascii="Lato" w:hAnsi="Lato" w:cstheme="minorHAnsi"/>
                <w:color w:val="000000" w:themeColor="text1"/>
              </w:rPr>
              <w:t xml:space="preserve"> </w:t>
            </w:r>
          </w:p>
          <w:p w14:paraId="483873C3" w14:textId="77777777" w:rsidR="00573F31" w:rsidRPr="005E01B8" w:rsidRDefault="00573F31" w:rsidP="00FE1C93">
            <w:pPr>
              <w:tabs>
                <w:tab w:val="left" w:pos="142"/>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Integrante del Consejo de la Judicatura del Estado de Tlaxcala</w:t>
            </w:r>
          </w:p>
        </w:tc>
        <w:tc>
          <w:tcPr>
            <w:tcW w:w="561" w:type="dxa"/>
          </w:tcPr>
          <w:p w14:paraId="38BDE0CC" w14:textId="77777777" w:rsidR="00573F31" w:rsidRPr="005E01B8" w:rsidRDefault="00573F31" w:rsidP="00FE1C93">
            <w:pPr>
              <w:tabs>
                <w:tab w:val="left" w:pos="142"/>
                <w:tab w:val="left" w:pos="5387"/>
                <w:tab w:val="left" w:pos="5954"/>
              </w:tabs>
              <w:spacing w:after="0" w:line="240" w:lineRule="auto"/>
              <w:ind w:right="49"/>
              <w:jc w:val="both"/>
              <w:rPr>
                <w:rFonts w:ascii="Lato" w:hAnsi="Lato" w:cstheme="minorHAnsi"/>
                <w:color w:val="000000" w:themeColor="text1"/>
              </w:rPr>
            </w:pPr>
          </w:p>
          <w:p w14:paraId="6765CD98" w14:textId="77777777" w:rsidR="00573F31" w:rsidRPr="005E01B8" w:rsidRDefault="00573F31" w:rsidP="00FE1C93">
            <w:pPr>
              <w:tabs>
                <w:tab w:val="left" w:pos="142"/>
                <w:tab w:val="left" w:pos="5387"/>
                <w:tab w:val="left" w:pos="5954"/>
              </w:tabs>
              <w:spacing w:after="0" w:line="240" w:lineRule="auto"/>
              <w:ind w:right="49"/>
              <w:jc w:val="both"/>
              <w:rPr>
                <w:rFonts w:ascii="Lato" w:hAnsi="Lato" w:cstheme="minorHAnsi"/>
                <w:color w:val="000000" w:themeColor="text1"/>
              </w:rPr>
            </w:pPr>
          </w:p>
          <w:p w14:paraId="478D381B" w14:textId="77777777" w:rsidR="00573F31" w:rsidRPr="005E01B8" w:rsidRDefault="00573F31" w:rsidP="00FE1C93">
            <w:pPr>
              <w:tabs>
                <w:tab w:val="left" w:pos="142"/>
                <w:tab w:val="left" w:pos="5387"/>
                <w:tab w:val="left" w:pos="5954"/>
              </w:tabs>
              <w:spacing w:after="0" w:line="240" w:lineRule="auto"/>
              <w:ind w:right="49"/>
              <w:jc w:val="both"/>
              <w:rPr>
                <w:rFonts w:ascii="Lato" w:hAnsi="Lato" w:cstheme="minorHAnsi"/>
                <w:color w:val="000000" w:themeColor="text1"/>
              </w:rPr>
            </w:pPr>
          </w:p>
          <w:p w14:paraId="0FAE2F44" w14:textId="77777777" w:rsidR="00573F31" w:rsidRPr="005E01B8" w:rsidRDefault="00573F31" w:rsidP="00FE1C93">
            <w:pPr>
              <w:tabs>
                <w:tab w:val="left" w:pos="142"/>
                <w:tab w:val="left" w:pos="5387"/>
                <w:tab w:val="left" w:pos="5954"/>
              </w:tabs>
              <w:spacing w:after="0" w:line="240" w:lineRule="auto"/>
              <w:ind w:right="49"/>
              <w:jc w:val="both"/>
              <w:rPr>
                <w:rFonts w:ascii="Lato" w:hAnsi="Lato" w:cstheme="minorHAnsi"/>
                <w:color w:val="000000" w:themeColor="text1"/>
              </w:rPr>
            </w:pPr>
          </w:p>
          <w:p w14:paraId="51311734" w14:textId="77777777" w:rsidR="00573F31" w:rsidRPr="005E01B8" w:rsidRDefault="00573F31" w:rsidP="00FE1C93">
            <w:pPr>
              <w:tabs>
                <w:tab w:val="left" w:pos="142"/>
                <w:tab w:val="left" w:pos="5387"/>
                <w:tab w:val="left" w:pos="5954"/>
              </w:tabs>
              <w:spacing w:after="0" w:line="240" w:lineRule="auto"/>
              <w:ind w:right="49"/>
              <w:jc w:val="both"/>
              <w:rPr>
                <w:rFonts w:ascii="Lato" w:hAnsi="Lato" w:cstheme="minorHAnsi"/>
                <w:color w:val="000000" w:themeColor="text1"/>
              </w:rPr>
            </w:pPr>
          </w:p>
        </w:tc>
        <w:tc>
          <w:tcPr>
            <w:tcW w:w="4259" w:type="dxa"/>
          </w:tcPr>
          <w:p w14:paraId="6353F8E9" w14:textId="77777777" w:rsidR="00573F31" w:rsidRPr="005E01B8" w:rsidRDefault="00573F31" w:rsidP="00FE1C93">
            <w:pPr>
              <w:tabs>
                <w:tab w:val="left" w:pos="5387"/>
                <w:tab w:val="left" w:pos="5954"/>
              </w:tabs>
              <w:spacing w:after="0" w:line="240" w:lineRule="auto"/>
              <w:ind w:left="-111" w:right="49"/>
              <w:jc w:val="center"/>
              <w:rPr>
                <w:rFonts w:ascii="Lato" w:hAnsi="Lato" w:cstheme="minorHAnsi"/>
                <w:color w:val="000000" w:themeColor="text1"/>
              </w:rPr>
            </w:pPr>
          </w:p>
          <w:p w14:paraId="2780E660" w14:textId="77777777" w:rsidR="00573F31" w:rsidRPr="005E01B8" w:rsidRDefault="00573F31" w:rsidP="00FE1C93">
            <w:pPr>
              <w:tabs>
                <w:tab w:val="left" w:pos="5387"/>
                <w:tab w:val="left" w:pos="5954"/>
              </w:tabs>
              <w:spacing w:after="0" w:line="240" w:lineRule="auto"/>
              <w:ind w:left="-111" w:right="49"/>
              <w:jc w:val="center"/>
              <w:rPr>
                <w:rFonts w:ascii="Lato" w:hAnsi="Lato" w:cstheme="minorHAnsi"/>
                <w:color w:val="000000" w:themeColor="text1"/>
              </w:rPr>
            </w:pPr>
          </w:p>
          <w:p w14:paraId="1712C1A7" w14:textId="77777777" w:rsidR="00573F31" w:rsidRPr="005E01B8" w:rsidRDefault="00573F31" w:rsidP="00FE1C93">
            <w:pPr>
              <w:tabs>
                <w:tab w:val="left" w:pos="5387"/>
                <w:tab w:val="left" w:pos="5954"/>
              </w:tabs>
              <w:spacing w:after="0" w:line="240" w:lineRule="auto"/>
              <w:ind w:left="-111" w:right="49"/>
              <w:jc w:val="center"/>
              <w:rPr>
                <w:rFonts w:ascii="Lato" w:hAnsi="Lato" w:cstheme="minorHAnsi"/>
                <w:color w:val="000000" w:themeColor="text1"/>
              </w:rPr>
            </w:pPr>
            <w:r w:rsidRPr="005E01B8">
              <w:rPr>
                <w:rFonts w:ascii="Lato" w:hAnsi="Lato" w:cstheme="minorHAnsi"/>
                <w:color w:val="000000" w:themeColor="text1"/>
              </w:rPr>
              <w:t>Lcda. Violeta Fernández Vázquez</w:t>
            </w:r>
          </w:p>
          <w:p w14:paraId="459BCFCD" w14:textId="77777777" w:rsidR="00573F31" w:rsidRPr="005E01B8" w:rsidRDefault="00573F31" w:rsidP="00FE1C93">
            <w:pPr>
              <w:tabs>
                <w:tab w:val="left" w:pos="5387"/>
                <w:tab w:val="left" w:pos="5954"/>
              </w:tabs>
              <w:spacing w:after="0" w:line="240" w:lineRule="auto"/>
              <w:ind w:left="-111" w:right="49"/>
              <w:jc w:val="center"/>
              <w:rPr>
                <w:rFonts w:ascii="Lato" w:hAnsi="Lato" w:cstheme="minorHAnsi"/>
                <w:color w:val="000000" w:themeColor="text1"/>
              </w:rPr>
            </w:pPr>
            <w:r w:rsidRPr="005E01B8">
              <w:rPr>
                <w:rFonts w:ascii="Lato" w:hAnsi="Lato" w:cstheme="minorHAnsi"/>
                <w:color w:val="000000" w:themeColor="text1"/>
              </w:rPr>
              <w:t>Integrante del Consejo de la Judicatura del Estado de Tlaxcala</w:t>
            </w:r>
          </w:p>
        </w:tc>
      </w:tr>
    </w:tbl>
    <w:p w14:paraId="11AD40A5" w14:textId="77777777" w:rsidR="00573F31" w:rsidRPr="005E01B8" w:rsidRDefault="00573F31" w:rsidP="003A1230">
      <w:pPr>
        <w:pStyle w:val="NormalWeb"/>
        <w:tabs>
          <w:tab w:val="left" w:pos="5387"/>
        </w:tabs>
        <w:spacing w:before="0" w:beforeAutospacing="0"/>
        <w:ind w:right="49"/>
        <w:jc w:val="both"/>
        <w:rPr>
          <w:rFonts w:ascii="Lato" w:hAnsi="Lato" w:cstheme="minorHAnsi"/>
          <w:color w:val="000000" w:themeColor="text1"/>
          <w:sz w:val="22"/>
          <w:szCs w:val="22"/>
        </w:rPr>
      </w:pPr>
      <w:r w:rsidRPr="005E01B8">
        <w:rPr>
          <w:rFonts w:ascii="Lato" w:hAnsi="Lato" w:cstheme="minorHAnsi"/>
          <w:b/>
          <w:bCs/>
          <w:color w:val="000000" w:themeColor="text1"/>
          <w:sz w:val="22"/>
          <w:szCs w:val="22"/>
        </w:rPr>
        <w:t xml:space="preserve"> </w:t>
      </w:r>
    </w:p>
    <w:p w14:paraId="0DAC64BF" w14:textId="77777777" w:rsidR="00573F31" w:rsidRPr="005E01B8" w:rsidRDefault="00573F31" w:rsidP="003A1230">
      <w:pPr>
        <w:pStyle w:val="NormalWeb"/>
        <w:tabs>
          <w:tab w:val="left" w:pos="5387"/>
        </w:tabs>
        <w:spacing w:before="0" w:beforeAutospacing="0"/>
        <w:ind w:right="49"/>
        <w:jc w:val="both"/>
        <w:rPr>
          <w:rFonts w:ascii="Lato" w:hAnsi="Lato" w:cstheme="minorHAnsi"/>
          <w:b/>
          <w:bCs/>
          <w:color w:val="000000" w:themeColor="text1"/>
          <w:sz w:val="22"/>
          <w:szCs w:val="22"/>
        </w:rPr>
      </w:pPr>
    </w:p>
    <w:p w14:paraId="327EBEE8" w14:textId="36265F3E" w:rsidR="00573F31" w:rsidRPr="00920DE7" w:rsidRDefault="00A04008" w:rsidP="00A04008">
      <w:pPr>
        <w:tabs>
          <w:tab w:val="num" w:pos="1560"/>
        </w:tabs>
        <w:spacing w:after="0" w:line="240" w:lineRule="auto"/>
        <w:ind w:right="49"/>
        <w:jc w:val="both"/>
        <w:rPr>
          <w:rFonts w:ascii="Lato" w:hAnsi="Lato" w:cstheme="minorHAnsi"/>
          <w:b/>
          <w:bCs/>
          <w:color w:val="000000" w:themeColor="text1"/>
        </w:rPr>
      </w:pPr>
      <w:r w:rsidRPr="00920DE7">
        <w:rPr>
          <w:rFonts w:ascii="Lato" w:hAnsi="Lato"/>
          <w:b/>
          <w:bCs/>
          <w:color w:val="000000" w:themeColor="text1"/>
        </w:rPr>
        <w:t>CONTINUACIÓN DEL ACTA DE SESIÓN EXTRAORDINARIA PRIVADA DEL CONSEJO DE LA JUDICATURA DEL ESTADO DE TLAXCALA, CELEBRADA A</w:t>
      </w:r>
      <w:r w:rsidRPr="00920DE7">
        <w:rPr>
          <w:rFonts w:ascii="Lato" w:hAnsi="Lato" w:cstheme="minorHAnsi"/>
          <w:b/>
          <w:bCs/>
          <w:color w:val="000000" w:themeColor="text1"/>
        </w:rPr>
        <w:t xml:space="preserve"> LAS CATORCE HORAS DEL CATORCE DE JULIO DE DOS MIL VEINTICINCO.</w:t>
      </w:r>
    </w:p>
    <w:p w14:paraId="56B207FF" w14:textId="77777777" w:rsidR="00A04008" w:rsidRPr="00920DE7" w:rsidRDefault="00A04008" w:rsidP="00A04008">
      <w:pPr>
        <w:tabs>
          <w:tab w:val="num" w:pos="1560"/>
        </w:tabs>
        <w:spacing w:after="0" w:line="240" w:lineRule="auto"/>
        <w:ind w:right="49"/>
        <w:jc w:val="both"/>
        <w:rPr>
          <w:rFonts w:ascii="Lato" w:hAnsi="Lato" w:cstheme="minorHAnsi"/>
          <w:b/>
          <w:bCs/>
          <w:color w:val="000000" w:themeColor="text1"/>
        </w:rPr>
      </w:pPr>
    </w:p>
    <w:p w14:paraId="4E0C45D1" w14:textId="77777777" w:rsidR="00A04008" w:rsidRPr="005E01B8" w:rsidRDefault="00A04008" w:rsidP="00A04008">
      <w:pPr>
        <w:tabs>
          <w:tab w:val="num" w:pos="1560"/>
        </w:tabs>
        <w:spacing w:after="0" w:line="240" w:lineRule="auto"/>
        <w:ind w:right="49"/>
        <w:jc w:val="both"/>
        <w:rPr>
          <w:rFonts w:ascii="Lato" w:hAnsi="Lato" w:cstheme="minorHAnsi"/>
          <w:bCs/>
          <w:color w:val="000000" w:themeColor="text1"/>
        </w:rPr>
      </w:pPr>
    </w:p>
    <w:p w14:paraId="58D7CC22" w14:textId="77777777" w:rsidR="00A04008" w:rsidRPr="005E01B8" w:rsidRDefault="00A04008" w:rsidP="00A04008">
      <w:pPr>
        <w:tabs>
          <w:tab w:val="num" w:pos="1560"/>
        </w:tabs>
        <w:spacing w:after="0" w:line="240" w:lineRule="auto"/>
        <w:ind w:right="49"/>
        <w:jc w:val="both"/>
        <w:rPr>
          <w:rFonts w:ascii="Lato" w:hAnsi="Lato" w:cstheme="minorHAnsi"/>
          <w:bCs/>
          <w:color w:val="000000" w:themeColor="text1"/>
        </w:rPr>
      </w:pPr>
    </w:p>
    <w:p w14:paraId="7FEEF3B3" w14:textId="77777777" w:rsidR="0072480B" w:rsidRPr="005E01B8" w:rsidRDefault="0072480B" w:rsidP="00A04008">
      <w:pPr>
        <w:tabs>
          <w:tab w:val="num" w:pos="1560"/>
        </w:tabs>
        <w:spacing w:after="0" w:line="240" w:lineRule="auto"/>
        <w:ind w:right="49"/>
        <w:jc w:val="both"/>
        <w:rPr>
          <w:rFonts w:ascii="Lato" w:hAnsi="Lato" w:cstheme="minorHAnsi"/>
          <w:bCs/>
          <w:color w:val="000000" w:themeColor="text1"/>
        </w:rPr>
      </w:pPr>
    </w:p>
    <w:p w14:paraId="0798E127" w14:textId="77777777" w:rsidR="0072480B" w:rsidRPr="005E01B8" w:rsidRDefault="0072480B" w:rsidP="00A04008">
      <w:pPr>
        <w:tabs>
          <w:tab w:val="num" w:pos="1560"/>
        </w:tabs>
        <w:spacing w:after="0" w:line="240" w:lineRule="auto"/>
        <w:ind w:right="49"/>
        <w:jc w:val="both"/>
        <w:rPr>
          <w:rFonts w:ascii="Lato" w:hAnsi="Lato" w:cstheme="minorHAnsi"/>
          <w:bCs/>
          <w:color w:val="000000" w:themeColor="text1"/>
        </w:rPr>
      </w:pPr>
    </w:p>
    <w:p w14:paraId="65619380" w14:textId="77777777" w:rsidR="00A04008" w:rsidRPr="005E01B8" w:rsidRDefault="00A04008" w:rsidP="00A04008">
      <w:pPr>
        <w:tabs>
          <w:tab w:val="num" w:pos="1560"/>
        </w:tabs>
        <w:spacing w:after="0" w:line="240" w:lineRule="auto"/>
        <w:ind w:right="49"/>
        <w:jc w:val="both"/>
        <w:rPr>
          <w:rFonts w:ascii="Lato" w:hAnsi="Lato" w:cstheme="minorHAnsi"/>
          <w:bCs/>
          <w:color w:val="000000" w:themeColor="text1"/>
        </w:rPr>
      </w:pPr>
    </w:p>
    <w:p w14:paraId="09BC4F80" w14:textId="77777777" w:rsidR="00A04008" w:rsidRPr="005E01B8" w:rsidRDefault="00A04008" w:rsidP="00A04008">
      <w:pPr>
        <w:tabs>
          <w:tab w:val="num" w:pos="1560"/>
        </w:tabs>
        <w:spacing w:after="0" w:line="240" w:lineRule="auto"/>
        <w:ind w:right="49"/>
        <w:jc w:val="both"/>
        <w:rPr>
          <w:rFonts w:ascii="Lato" w:hAnsi="Lato"/>
          <w:bCs/>
          <w:color w:val="000000" w:themeColor="text1"/>
        </w:rPr>
      </w:pPr>
    </w:p>
    <w:tbl>
      <w:tblPr>
        <w:tblpPr w:leftFromText="141" w:rightFromText="141" w:vertAnchor="text" w:horzAnchor="margin" w:tblpXSpec="center" w:tblpY="535"/>
        <w:tblW w:w="7938" w:type="dxa"/>
        <w:tblLook w:val="04A0" w:firstRow="1" w:lastRow="0" w:firstColumn="1" w:lastColumn="0" w:noHBand="0" w:noVBand="1"/>
      </w:tblPr>
      <w:tblGrid>
        <w:gridCol w:w="3969"/>
        <w:gridCol w:w="284"/>
        <w:gridCol w:w="3685"/>
      </w:tblGrid>
      <w:tr w:rsidR="005E01B8" w:rsidRPr="005E01B8" w14:paraId="6812998F" w14:textId="77777777" w:rsidTr="00A04008">
        <w:trPr>
          <w:trHeight w:val="317"/>
        </w:trPr>
        <w:tc>
          <w:tcPr>
            <w:tcW w:w="3969" w:type="dxa"/>
          </w:tcPr>
          <w:p w14:paraId="191181D4" w14:textId="77777777" w:rsidR="00FE1C93" w:rsidRPr="005E01B8" w:rsidRDefault="00FE1C93" w:rsidP="00A04008">
            <w:pPr>
              <w:tabs>
                <w:tab w:val="left" w:pos="142"/>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 xml:space="preserve">Lcda. Alejandra </w:t>
            </w:r>
            <w:proofErr w:type="spellStart"/>
            <w:r w:rsidRPr="005E01B8">
              <w:rPr>
                <w:rFonts w:ascii="Lato" w:hAnsi="Lato" w:cstheme="minorHAnsi"/>
                <w:color w:val="000000" w:themeColor="text1"/>
              </w:rPr>
              <w:t>Cósetl</w:t>
            </w:r>
            <w:proofErr w:type="spellEnd"/>
            <w:r w:rsidRPr="005E01B8">
              <w:rPr>
                <w:rFonts w:ascii="Lato" w:hAnsi="Lato" w:cstheme="minorHAnsi"/>
                <w:color w:val="000000" w:themeColor="text1"/>
              </w:rPr>
              <w:t xml:space="preserve"> Flores</w:t>
            </w:r>
          </w:p>
          <w:p w14:paraId="4FAE641A" w14:textId="77777777" w:rsidR="00FE1C93" w:rsidRPr="005E01B8" w:rsidRDefault="00FE1C93" w:rsidP="00A04008">
            <w:pPr>
              <w:tabs>
                <w:tab w:val="left" w:pos="142"/>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Integrante del Consejo de la Judicatura del Estado de Tlaxcala</w:t>
            </w:r>
          </w:p>
        </w:tc>
        <w:tc>
          <w:tcPr>
            <w:tcW w:w="284" w:type="dxa"/>
          </w:tcPr>
          <w:p w14:paraId="70431B39" w14:textId="77777777" w:rsidR="00FE1C93" w:rsidRPr="005E01B8" w:rsidRDefault="00FE1C93" w:rsidP="00A04008">
            <w:pPr>
              <w:tabs>
                <w:tab w:val="left" w:pos="142"/>
                <w:tab w:val="left" w:pos="5387"/>
                <w:tab w:val="left" w:pos="5954"/>
              </w:tabs>
              <w:spacing w:after="0" w:line="240" w:lineRule="auto"/>
              <w:ind w:right="49"/>
              <w:jc w:val="both"/>
              <w:rPr>
                <w:rFonts w:ascii="Lato" w:hAnsi="Lato" w:cstheme="minorHAnsi"/>
                <w:color w:val="000000" w:themeColor="text1"/>
              </w:rPr>
            </w:pPr>
          </w:p>
        </w:tc>
        <w:tc>
          <w:tcPr>
            <w:tcW w:w="3685" w:type="dxa"/>
          </w:tcPr>
          <w:p w14:paraId="59785B7B" w14:textId="77777777" w:rsidR="00FE1C93" w:rsidRPr="005E01B8" w:rsidRDefault="00FE1C93" w:rsidP="00A04008">
            <w:pPr>
              <w:tabs>
                <w:tab w:val="left" w:pos="-107"/>
                <w:tab w:val="left" w:pos="5387"/>
                <w:tab w:val="left" w:pos="5954"/>
              </w:tabs>
              <w:spacing w:after="0" w:line="240" w:lineRule="auto"/>
              <w:ind w:left="-107" w:right="49"/>
              <w:jc w:val="center"/>
              <w:rPr>
                <w:rFonts w:ascii="Lato" w:hAnsi="Lato" w:cstheme="minorHAnsi"/>
                <w:color w:val="000000" w:themeColor="text1"/>
              </w:rPr>
            </w:pPr>
            <w:r w:rsidRPr="005E01B8">
              <w:rPr>
                <w:rFonts w:ascii="Lato" w:hAnsi="Lato" w:cstheme="minorHAnsi"/>
                <w:color w:val="000000" w:themeColor="text1"/>
              </w:rPr>
              <w:t>Lcdo. Miguel Sánchez Ramírez</w:t>
            </w:r>
          </w:p>
          <w:p w14:paraId="795A6E99" w14:textId="77777777" w:rsidR="00FE1C93" w:rsidRPr="005E01B8" w:rsidRDefault="00FE1C93" w:rsidP="00A04008">
            <w:pPr>
              <w:tabs>
                <w:tab w:val="left" w:pos="-107"/>
                <w:tab w:val="left" w:pos="5387"/>
                <w:tab w:val="left" w:pos="5954"/>
              </w:tabs>
              <w:spacing w:after="0" w:line="240" w:lineRule="auto"/>
              <w:ind w:left="-107" w:right="49"/>
              <w:jc w:val="center"/>
              <w:rPr>
                <w:rFonts w:ascii="Lato" w:hAnsi="Lato" w:cstheme="minorHAnsi"/>
                <w:color w:val="000000" w:themeColor="text1"/>
              </w:rPr>
            </w:pPr>
            <w:r w:rsidRPr="005E01B8">
              <w:rPr>
                <w:rFonts w:ascii="Lato" w:hAnsi="Lato" w:cstheme="minorHAnsi"/>
                <w:color w:val="000000" w:themeColor="text1"/>
              </w:rPr>
              <w:t>Integrante del Consejo de la Judicatura del Estado de Tlaxcala</w:t>
            </w:r>
          </w:p>
          <w:p w14:paraId="1D51D986" w14:textId="77777777" w:rsidR="00FE1C93" w:rsidRPr="005E01B8" w:rsidRDefault="00FE1C93" w:rsidP="00A04008">
            <w:pPr>
              <w:tabs>
                <w:tab w:val="left" w:pos="142"/>
                <w:tab w:val="left" w:pos="5387"/>
                <w:tab w:val="left" w:pos="5954"/>
              </w:tabs>
              <w:spacing w:after="0" w:line="240" w:lineRule="auto"/>
              <w:ind w:right="49"/>
              <w:jc w:val="center"/>
              <w:rPr>
                <w:rFonts w:ascii="Lato" w:hAnsi="Lato" w:cstheme="minorHAnsi"/>
                <w:color w:val="000000" w:themeColor="text1"/>
              </w:rPr>
            </w:pPr>
          </w:p>
        </w:tc>
      </w:tr>
    </w:tbl>
    <w:p w14:paraId="436EA59E" w14:textId="77777777" w:rsidR="00573F31" w:rsidRPr="005E01B8" w:rsidRDefault="00573F31" w:rsidP="003A1230">
      <w:pPr>
        <w:tabs>
          <w:tab w:val="num" w:pos="1560"/>
        </w:tabs>
        <w:spacing w:after="0" w:line="480" w:lineRule="auto"/>
        <w:ind w:right="49"/>
        <w:jc w:val="both"/>
        <w:rPr>
          <w:rFonts w:ascii="Lato" w:hAnsi="Lato"/>
          <w:color w:val="000000" w:themeColor="text1"/>
        </w:rPr>
      </w:pPr>
    </w:p>
    <w:p w14:paraId="1B270281" w14:textId="77777777" w:rsidR="0072480B" w:rsidRPr="005E01B8" w:rsidRDefault="0072480B" w:rsidP="003A1230">
      <w:pPr>
        <w:tabs>
          <w:tab w:val="num" w:pos="1560"/>
        </w:tabs>
        <w:spacing w:after="0" w:line="480" w:lineRule="auto"/>
        <w:ind w:right="49"/>
        <w:jc w:val="both"/>
        <w:rPr>
          <w:rFonts w:ascii="Lato" w:hAnsi="Lato"/>
          <w:color w:val="000000" w:themeColor="text1"/>
        </w:rPr>
      </w:pPr>
    </w:p>
    <w:p w14:paraId="06D4885A" w14:textId="77777777" w:rsidR="00573F31" w:rsidRPr="005E01B8" w:rsidRDefault="00573F31" w:rsidP="003A1230">
      <w:pPr>
        <w:tabs>
          <w:tab w:val="left" w:pos="5387"/>
        </w:tabs>
        <w:spacing w:after="0" w:line="480" w:lineRule="auto"/>
        <w:ind w:right="49"/>
        <w:jc w:val="both"/>
        <w:rPr>
          <w:rFonts w:ascii="Lato" w:hAnsi="Lato" w:cstheme="minorHAnsi"/>
          <w:b/>
          <w:bCs/>
          <w:color w:val="000000" w:themeColor="text1"/>
        </w:rPr>
      </w:pPr>
    </w:p>
    <w:tbl>
      <w:tblPr>
        <w:tblpPr w:leftFromText="141" w:rightFromText="141" w:vertAnchor="text" w:horzAnchor="page" w:tblpX="1040" w:tblpY="573"/>
        <w:tblW w:w="7938" w:type="dxa"/>
        <w:tblLook w:val="04A0" w:firstRow="1" w:lastRow="0" w:firstColumn="1" w:lastColumn="0" w:noHBand="0" w:noVBand="1"/>
      </w:tblPr>
      <w:tblGrid>
        <w:gridCol w:w="7938"/>
      </w:tblGrid>
      <w:tr w:rsidR="005E01B8" w:rsidRPr="005E01B8" w14:paraId="3FAF91DE" w14:textId="77777777" w:rsidTr="000063AE">
        <w:trPr>
          <w:trHeight w:val="317"/>
        </w:trPr>
        <w:tc>
          <w:tcPr>
            <w:tcW w:w="7938" w:type="dxa"/>
          </w:tcPr>
          <w:p w14:paraId="1F72D951"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b/>
                <w:bCs/>
                <w:color w:val="000000" w:themeColor="text1"/>
              </w:rPr>
            </w:pPr>
          </w:p>
          <w:p w14:paraId="1407B3B2"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b/>
                <w:bCs/>
                <w:color w:val="000000" w:themeColor="text1"/>
              </w:rPr>
            </w:pPr>
            <w:r w:rsidRPr="005E01B8">
              <w:rPr>
                <w:rFonts w:ascii="Lato" w:hAnsi="Lato" w:cstheme="minorHAnsi"/>
                <w:b/>
                <w:bCs/>
                <w:color w:val="000000" w:themeColor="text1"/>
              </w:rPr>
              <w:t>DOY FE</w:t>
            </w:r>
          </w:p>
          <w:p w14:paraId="06858125"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b/>
                <w:bCs/>
                <w:color w:val="000000" w:themeColor="text1"/>
              </w:rPr>
            </w:pPr>
          </w:p>
          <w:p w14:paraId="4AB814E0"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b/>
                <w:bCs/>
                <w:color w:val="000000" w:themeColor="text1"/>
              </w:rPr>
            </w:pPr>
          </w:p>
          <w:p w14:paraId="1305A434"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color w:val="000000" w:themeColor="text1"/>
              </w:rPr>
            </w:pPr>
          </w:p>
          <w:p w14:paraId="5A7915A9"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 xml:space="preserve">Lcda. </w:t>
            </w:r>
            <w:proofErr w:type="spellStart"/>
            <w:r w:rsidRPr="005E01B8">
              <w:rPr>
                <w:rFonts w:ascii="Lato" w:hAnsi="Lato" w:cstheme="minorHAnsi"/>
                <w:color w:val="000000" w:themeColor="text1"/>
              </w:rPr>
              <w:t>Midory</w:t>
            </w:r>
            <w:proofErr w:type="spellEnd"/>
            <w:r w:rsidRPr="005E01B8">
              <w:rPr>
                <w:rFonts w:ascii="Lato" w:hAnsi="Lato" w:cstheme="minorHAnsi"/>
                <w:color w:val="000000" w:themeColor="text1"/>
              </w:rPr>
              <w:t xml:space="preserve"> Castro Bañuelos </w:t>
            </w:r>
          </w:p>
          <w:p w14:paraId="7240EC21" w14:textId="77777777" w:rsidR="00FE1C93" w:rsidRPr="005E01B8" w:rsidRDefault="00FE1C93" w:rsidP="000063AE">
            <w:pPr>
              <w:tabs>
                <w:tab w:val="left" w:pos="142"/>
                <w:tab w:val="left" w:pos="5387"/>
                <w:tab w:val="left" w:pos="5954"/>
              </w:tabs>
              <w:spacing w:after="0" w:line="240" w:lineRule="auto"/>
              <w:ind w:right="49"/>
              <w:jc w:val="center"/>
              <w:rPr>
                <w:rFonts w:ascii="Lato" w:hAnsi="Lato" w:cstheme="minorHAnsi"/>
                <w:color w:val="000000" w:themeColor="text1"/>
              </w:rPr>
            </w:pPr>
            <w:r w:rsidRPr="005E01B8">
              <w:rPr>
                <w:rFonts w:ascii="Lato" w:hAnsi="Lato" w:cstheme="minorHAnsi"/>
                <w:color w:val="000000" w:themeColor="text1"/>
              </w:rPr>
              <w:t>Secretaria Ejecutiva del Consejo de la Judicatura del Estado de Tlaxcala.</w:t>
            </w:r>
          </w:p>
        </w:tc>
      </w:tr>
    </w:tbl>
    <w:p w14:paraId="2557D953" w14:textId="77777777" w:rsidR="00573F31" w:rsidRPr="005E01B8" w:rsidRDefault="00573F31" w:rsidP="003A1230">
      <w:pPr>
        <w:tabs>
          <w:tab w:val="num" w:pos="1560"/>
        </w:tabs>
        <w:spacing w:after="0" w:line="480" w:lineRule="auto"/>
        <w:ind w:right="49"/>
        <w:jc w:val="both"/>
        <w:rPr>
          <w:rFonts w:ascii="Lato" w:hAnsi="Lato"/>
          <w:color w:val="000000" w:themeColor="text1"/>
        </w:rPr>
      </w:pPr>
    </w:p>
    <w:p w14:paraId="3638FCAD" w14:textId="77777777" w:rsidR="00573F31" w:rsidRPr="005E01B8" w:rsidRDefault="00573F31" w:rsidP="003A1230">
      <w:pPr>
        <w:tabs>
          <w:tab w:val="num" w:pos="1560"/>
        </w:tabs>
        <w:spacing w:after="0" w:line="480" w:lineRule="auto"/>
        <w:ind w:right="49"/>
        <w:jc w:val="both"/>
        <w:rPr>
          <w:rFonts w:ascii="Lato" w:hAnsi="Lato"/>
          <w:color w:val="000000" w:themeColor="text1"/>
        </w:rPr>
      </w:pPr>
    </w:p>
    <w:sectPr w:rsidR="00573F31" w:rsidRPr="005E01B8" w:rsidSect="004E1A2A">
      <w:headerReference w:type="default" r:id="rId14"/>
      <w:footerReference w:type="default" r:id="rId15"/>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08870" w14:textId="77777777" w:rsidR="00302352" w:rsidRDefault="00302352">
      <w:pPr>
        <w:spacing w:after="0" w:line="240" w:lineRule="auto"/>
      </w:pPr>
      <w:r>
        <w:separator/>
      </w:r>
    </w:p>
  </w:endnote>
  <w:endnote w:type="continuationSeparator" w:id="0">
    <w:p w14:paraId="7D966939" w14:textId="77777777" w:rsidR="00302352" w:rsidRDefault="0030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B901" w14:textId="77777777" w:rsidR="00302352" w:rsidRDefault="00302352">
      <w:pPr>
        <w:spacing w:after="0" w:line="240" w:lineRule="auto"/>
      </w:pPr>
      <w:r>
        <w:separator/>
      </w:r>
    </w:p>
  </w:footnote>
  <w:footnote w:type="continuationSeparator" w:id="0">
    <w:p w14:paraId="220105F9" w14:textId="77777777" w:rsidR="00302352" w:rsidRDefault="0030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4EBBE2CE"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8" w:name="_Hlk93306781"/>
        <w:bookmarkStart w:id="9" w:name="_Hlk93306782"/>
        <w:r w:rsidRPr="00066347">
          <w:rPr>
            <w:rFonts w:asciiTheme="minorHAnsi" w:hAnsiTheme="minorHAnsi" w:cstheme="minorHAnsi"/>
            <w:b/>
            <w:bCs/>
          </w:rPr>
          <w:t xml:space="preserve">ACTA NÚMERO: </w:t>
        </w:r>
        <w:r w:rsidR="00D94D66">
          <w:rPr>
            <w:rFonts w:asciiTheme="minorHAnsi" w:hAnsiTheme="minorHAnsi" w:cstheme="minorHAnsi"/>
            <w:b/>
            <w:bCs/>
          </w:rPr>
          <w:t>68</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7"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8"/>
        <w:bookmarkEnd w:id="9"/>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7305B"/>
    <w:multiLevelType w:val="hybridMultilevel"/>
    <w:tmpl w:val="5A585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02108"/>
    <w:multiLevelType w:val="hybridMultilevel"/>
    <w:tmpl w:val="A170D65C"/>
    <w:lvl w:ilvl="0" w:tplc="2C565754">
      <w:start w:val="1"/>
      <w:numFmt w:val="decimal"/>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7407A4"/>
    <w:multiLevelType w:val="hybridMultilevel"/>
    <w:tmpl w:val="DED083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A66901"/>
    <w:multiLevelType w:val="hybridMultilevel"/>
    <w:tmpl w:val="952658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6C5358B"/>
    <w:multiLevelType w:val="hybridMultilevel"/>
    <w:tmpl w:val="ADDE9CE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7C4C54"/>
    <w:multiLevelType w:val="hybridMultilevel"/>
    <w:tmpl w:val="6DC0EC7C"/>
    <w:lvl w:ilvl="0" w:tplc="080A000D">
      <w:start w:val="1"/>
      <w:numFmt w:val="bullet"/>
      <w:lvlText w:val=""/>
      <w:lvlJc w:val="left"/>
      <w:pPr>
        <w:ind w:left="1434" w:hanging="360"/>
      </w:pPr>
      <w:rPr>
        <w:rFonts w:ascii="Wingdings" w:hAnsi="Wingdings"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1"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F020986"/>
    <w:multiLevelType w:val="hybridMultilevel"/>
    <w:tmpl w:val="A8904798"/>
    <w:lvl w:ilvl="0" w:tplc="F6BAF928">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7"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5"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B83EB2"/>
    <w:multiLevelType w:val="hybridMultilevel"/>
    <w:tmpl w:val="C5D29B5C"/>
    <w:lvl w:ilvl="0" w:tplc="080A000F">
      <w:start w:val="1"/>
      <w:numFmt w:val="decimal"/>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8"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2" w15:restartNumberingAfterBreak="0">
    <w:nsid w:val="75B44630"/>
    <w:multiLevelType w:val="hybridMultilevel"/>
    <w:tmpl w:val="AF7E22E4"/>
    <w:lvl w:ilvl="0" w:tplc="7572F72A">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53" w15:restartNumberingAfterBreak="0">
    <w:nsid w:val="77AA08DB"/>
    <w:multiLevelType w:val="hybridMultilevel"/>
    <w:tmpl w:val="BEE038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5"/>
  </w:num>
  <w:num w:numId="2" w16cid:durableId="1719864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1"/>
  </w:num>
  <w:num w:numId="4" w16cid:durableId="894009052">
    <w:abstractNumId w:val="4"/>
  </w:num>
  <w:num w:numId="5" w16cid:durableId="711003999">
    <w:abstractNumId w:val="13"/>
  </w:num>
  <w:num w:numId="6" w16cid:durableId="1342586187">
    <w:abstractNumId w:val="43"/>
  </w:num>
  <w:num w:numId="7" w16cid:durableId="552545073">
    <w:abstractNumId w:val="30"/>
  </w:num>
  <w:num w:numId="8" w16cid:durableId="1125582504">
    <w:abstractNumId w:val="41"/>
  </w:num>
  <w:num w:numId="9" w16cid:durableId="2033535532">
    <w:abstractNumId w:val="45"/>
  </w:num>
  <w:num w:numId="10" w16cid:durableId="539434611">
    <w:abstractNumId w:val="39"/>
  </w:num>
  <w:num w:numId="11" w16cid:durableId="940066454">
    <w:abstractNumId w:val="18"/>
  </w:num>
  <w:num w:numId="12" w16cid:durableId="44186265">
    <w:abstractNumId w:val="6"/>
  </w:num>
  <w:num w:numId="13" w16cid:durableId="1993486393">
    <w:abstractNumId w:val="17"/>
  </w:num>
  <w:num w:numId="14" w16cid:durableId="1637636217">
    <w:abstractNumId w:val="46"/>
  </w:num>
  <w:num w:numId="15" w16cid:durableId="1930387205">
    <w:abstractNumId w:val="31"/>
  </w:num>
  <w:num w:numId="16" w16cid:durableId="1994872274">
    <w:abstractNumId w:val="29"/>
  </w:num>
  <w:num w:numId="17" w16cid:durableId="950282019">
    <w:abstractNumId w:val="37"/>
  </w:num>
  <w:num w:numId="18" w16cid:durableId="1703240276">
    <w:abstractNumId w:val="51"/>
  </w:num>
  <w:num w:numId="19" w16cid:durableId="4211457">
    <w:abstractNumId w:val="34"/>
  </w:num>
  <w:num w:numId="20" w16cid:durableId="803740560">
    <w:abstractNumId w:val="49"/>
  </w:num>
  <w:num w:numId="21" w16cid:durableId="1331324021">
    <w:abstractNumId w:val="54"/>
  </w:num>
  <w:num w:numId="22" w16cid:durableId="1032733189">
    <w:abstractNumId w:val="22"/>
  </w:num>
  <w:num w:numId="23" w16cid:durableId="515927401">
    <w:abstractNumId w:val="10"/>
  </w:num>
  <w:num w:numId="24" w16cid:durableId="142503258">
    <w:abstractNumId w:val="47"/>
  </w:num>
  <w:num w:numId="25" w16cid:durableId="120612950">
    <w:abstractNumId w:val="7"/>
  </w:num>
  <w:num w:numId="26" w16cid:durableId="1155489127">
    <w:abstractNumId w:val="36"/>
  </w:num>
  <w:num w:numId="27" w16cid:durableId="1093355439">
    <w:abstractNumId w:val="50"/>
  </w:num>
  <w:num w:numId="28" w16cid:durableId="1229268774">
    <w:abstractNumId w:val="16"/>
  </w:num>
  <w:num w:numId="29" w16cid:durableId="1546676967">
    <w:abstractNumId w:val="35"/>
  </w:num>
  <w:num w:numId="30" w16cid:durableId="2026401603">
    <w:abstractNumId w:val="33"/>
  </w:num>
  <w:num w:numId="31" w16cid:durableId="1563637607">
    <w:abstractNumId w:val="8"/>
  </w:num>
  <w:num w:numId="32" w16cid:durableId="158815434">
    <w:abstractNumId w:val="27"/>
  </w:num>
  <w:num w:numId="33" w16cid:durableId="835720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2"/>
  </w:num>
  <w:num w:numId="35" w16cid:durableId="269821115">
    <w:abstractNumId w:val="14"/>
  </w:num>
  <w:num w:numId="36" w16cid:durableId="2009863600">
    <w:abstractNumId w:val="55"/>
  </w:num>
  <w:num w:numId="37" w16cid:durableId="1545950160">
    <w:abstractNumId w:val="21"/>
  </w:num>
  <w:num w:numId="38" w16cid:durableId="619068831">
    <w:abstractNumId w:val="42"/>
  </w:num>
  <w:num w:numId="39" w16cid:durableId="1756974151">
    <w:abstractNumId w:val="32"/>
  </w:num>
  <w:num w:numId="40" w16cid:durableId="864749224">
    <w:abstractNumId w:val="44"/>
  </w:num>
  <w:num w:numId="41" w16cid:durableId="1682243780">
    <w:abstractNumId w:val="28"/>
  </w:num>
  <w:num w:numId="42" w16cid:durableId="1426994792">
    <w:abstractNumId w:val="24"/>
  </w:num>
  <w:num w:numId="43" w16cid:durableId="2074426278">
    <w:abstractNumId w:val="40"/>
  </w:num>
  <w:num w:numId="44" w16cid:durableId="606352516">
    <w:abstractNumId w:val="0"/>
  </w:num>
  <w:num w:numId="45" w16cid:durableId="1392652302">
    <w:abstractNumId w:val="5"/>
  </w:num>
  <w:num w:numId="46" w16cid:durableId="2142572221">
    <w:abstractNumId w:val="26"/>
  </w:num>
  <w:num w:numId="47" w16cid:durableId="658314263">
    <w:abstractNumId w:val="3"/>
  </w:num>
  <w:num w:numId="48" w16cid:durableId="2157060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3510109">
    <w:abstractNumId w:val="23"/>
  </w:num>
  <w:num w:numId="50" w16cid:durableId="1549880861">
    <w:abstractNumId w:val="38"/>
  </w:num>
  <w:num w:numId="51" w16cid:durableId="577982336">
    <w:abstractNumId w:val="20"/>
  </w:num>
  <w:num w:numId="52" w16cid:durableId="842353122">
    <w:abstractNumId w:val="1"/>
  </w:num>
  <w:num w:numId="53" w16cid:durableId="1804497996">
    <w:abstractNumId w:val="15"/>
  </w:num>
  <w:num w:numId="54" w16cid:durableId="1274241588">
    <w:abstractNumId w:val="52"/>
  </w:num>
  <w:num w:numId="55" w16cid:durableId="578756281">
    <w:abstractNumId w:val="53"/>
  </w:num>
  <w:num w:numId="56" w16cid:durableId="1548955742">
    <w:abstractNumId w:val="9"/>
  </w:num>
  <w:num w:numId="57" w16cid:durableId="12063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443"/>
    <w:rsid w:val="00000F41"/>
    <w:rsid w:val="000012D8"/>
    <w:rsid w:val="00001E39"/>
    <w:rsid w:val="00002ED0"/>
    <w:rsid w:val="00003B4D"/>
    <w:rsid w:val="0000415B"/>
    <w:rsid w:val="00004957"/>
    <w:rsid w:val="000063AE"/>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4E3A"/>
    <w:rsid w:val="0002501C"/>
    <w:rsid w:val="0002618A"/>
    <w:rsid w:val="0002659B"/>
    <w:rsid w:val="00026ADF"/>
    <w:rsid w:val="00026E5E"/>
    <w:rsid w:val="00030483"/>
    <w:rsid w:val="00032083"/>
    <w:rsid w:val="000327B6"/>
    <w:rsid w:val="000330C1"/>
    <w:rsid w:val="00033C5A"/>
    <w:rsid w:val="00040682"/>
    <w:rsid w:val="000406AD"/>
    <w:rsid w:val="00040C10"/>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16B8"/>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4B73"/>
    <w:rsid w:val="000956EC"/>
    <w:rsid w:val="000956ED"/>
    <w:rsid w:val="00096CD4"/>
    <w:rsid w:val="000A6149"/>
    <w:rsid w:val="000A7DA7"/>
    <w:rsid w:val="000B262B"/>
    <w:rsid w:val="000B28FF"/>
    <w:rsid w:val="000B4457"/>
    <w:rsid w:val="000B4505"/>
    <w:rsid w:val="000B6739"/>
    <w:rsid w:val="000B7410"/>
    <w:rsid w:val="000C0869"/>
    <w:rsid w:val="000C1E39"/>
    <w:rsid w:val="000C288A"/>
    <w:rsid w:val="000C4583"/>
    <w:rsid w:val="000C5FB7"/>
    <w:rsid w:val="000C67F4"/>
    <w:rsid w:val="000C6BF5"/>
    <w:rsid w:val="000C79E9"/>
    <w:rsid w:val="000D4323"/>
    <w:rsid w:val="000D685B"/>
    <w:rsid w:val="000D7370"/>
    <w:rsid w:val="000E0118"/>
    <w:rsid w:val="000E367D"/>
    <w:rsid w:val="000E5D9F"/>
    <w:rsid w:val="000E69B4"/>
    <w:rsid w:val="000E6A64"/>
    <w:rsid w:val="000E7908"/>
    <w:rsid w:val="000F0BBF"/>
    <w:rsid w:val="000F153F"/>
    <w:rsid w:val="000F253B"/>
    <w:rsid w:val="000F2820"/>
    <w:rsid w:val="000F2C1C"/>
    <w:rsid w:val="000F2F75"/>
    <w:rsid w:val="000F3484"/>
    <w:rsid w:val="00100F16"/>
    <w:rsid w:val="00102358"/>
    <w:rsid w:val="00102B8A"/>
    <w:rsid w:val="00103912"/>
    <w:rsid w:val="00104857"/>
    <w:rsid w:val="00105103"/>
    <w:rsid w:val="001073E1"/>
    <w:rsid w:val="001078AF"/>
    <w:rsid w:val="00110AF9"/>
    <w:rsid w:val="00110CB6"/>
    <w:rsid w:val="001131D7"/>
    <w:rsid w:val="00115DCA"/>
    <w:rsid w:val="00120548"/>
    <w:rsid w:val="001215B5"/>
    <w:rsid w:val="00123294"/>
    <w:rsid w:val="00124497"/>
    <w:rsid w:val="00125A68"/>
    <w:rsid w:val="00126B3B"/>
    <w:rsid w:val="00126F68"/>
    <w:rsid w:val="001275B8"/>
    <w:rsid w:val="001279CF"/>
    <w:rsid w:val="00130B32"/>
    <w:rsid w:val="00130DBC"/>
    <w:rsid w:val="001326E3"/>
    <w:rsid w:val="00134411"/>
    <w:rsid w:val="001352E4"/>
    <w:rsid w:val="001361E8"/>
    <w:rsid w:val="00136D81"/>
    <w:rsid w:val="0014158F"/>
    <w:rsid w:val="00141A5A"/>
    <w:rsid w:val="001430F4"/>
    <w:rsid w:val="00143175"/>
    <w:rsid w:val="0014359C"/>
    <w:rsid w:val="00144DA7"/>
    <w:rsid w:val="00146AD2"/>
    <w:rsid w:val="001511D1"/>
    <w:rsid w:val="0015160B"/>
    <w:rsid w:val="001524F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77711"/>
    <w:rsid w:val="001805B3"/>
    <w:rsid w:val="001823B0"/>
    <w:rsid w:val="00182AA8"/>
    <w:rsid w:val="00182D5F"/>
    <w:rsid w:val="001851C6"/>
    <w:rsid w:val="0018553B"/>
    <w:rsid w:val="001855D0"/>
    <w:rsid w:val="001860A6"/>
    <w:rsid w:val="00186AD4"/>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4BA8"/>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147"/>
    <w:rsid w:val="00227C62"/>
    <w:rsid w:val="002315CB"/>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6A6"/>
    <w:rsid w:val="00257619"/>
    <w:rsid w:val="00261027"/>
    <w:rsid w:val="00261293"/>
    <w:rsid w:val="002613E6"/>
    <w:rsid w:val="00262A97"/>
    <w:rsid w:val="0026353E"/>
    <w:rsid w:val="00264575"/>
    <w:rsid w:val="00264F3B"/>
    <w:rsid w:val="00265A0C"/>
    <w:rsid w:val="00265D02"/>
    <w:rsid w:val="0026650B"/>
    <w:rsid w:val="00267BD6"/>
    <w:rsid w:val="00270614"/>
    <w:rsid w:val="00270D50"/>
    <w:rsid w:val="00271A29"/>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874"/>
    <w:rsid w:val="002B2B3C"/>
    <w:rsid w:val="002B2B7E"/>
    <w:rsid w:val="002B71FF"/>
    <w:rsid w:val="002B746C"/>
    <w:rsid w:val="002C065E"/>
    <w:rsid w:val="002C0805"/>
    <w:rsid w:val="002C095A"/>
    <w:rsid w:val="002C1E16"/>
    <w:rsid w:val="002C1EC7"/>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35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896"/>
    <w:rsid w:val="00330EA0"/>
    <w:rsid w:val="00332E1E"/>
    <w:rsid w:val="003346B5"/>
    <w:rsid w:val="003349A1"/>
    <w:rsid w:val="00336915"/>
    <w:rsid w:val="00337624"/>
    <w:rsid w:val="00340927"/>
    <w:rsid w:val="00341614"/>
    <w:rsid w:val="003426A0"/>
    <w:rsid w:val="003426B8"/>
    <w:rsid w:val="003430A7"/>
    <w:rsid w:val="003434C7"/>
    <w:rsid w:val="0034429C"/>
    <w:rsid w:val="003444A2"/>
    <w:rsid w:val="00344851"/>
    <w:rsid w:val="00345678"/>
    <w:rsid w:val="0034618F"/>
    <w:rsid w:val="00346921"/>
    <w:rsid w:val="003512F2"/>
    <w:rsid w:val="0035291E"/>
    <w:rsid w:val="003532D1"/>
    <w:rsid w:val="003548C2"/>
    <w:rsid w:val="0035572D"/>
    <w:rsid w:val="0036280F"/>
    <w:rsid w:val="003651DC"/>
    <w:rsid w:val="00365AF5"/>
    <w:rsid w:val="00370E2A"/>
    <w:rsid w:val="00371FDC"/>
    <w:rsid w:val="003747BC"/>
    <w:rsid w:val="00375ADA"/>
    <w:rsid w:val="003767D9"/>
    <w:rsid w:val="00376D44"/>
    <w:rsid w:val="003828BB"/>
    <w:rsid w:val="003836B9"/>
    <w:rsid w:val="00383757"/>
    <w:rsid w:val="00384453"/>
    <w:rsid w:val="00385B85"/>
    <w:rsid w:val="00391196"/>
    <w:rsid w:val="00391E29"/>
    <w:rsid w:val="00392616"/>
    <w:rsid w:val="00392C03"/>
    <w:rsid w:val="00395B48"/>
    <w:rsid w:val="00396235"/>
    <w:rsid w:val="003973FA"/>
    <w:rsid w:val="003A1230"/>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00A1"/>
    <w:rsid w:val="004011E4"/>
    <w:rsid w:val="0040145C"/>
    <w:rsid w:val="004025A7"/>
    <w:rsid w:val="00403093"/>
    <w:rsid w:val="00405263"/>
    <w:rsid w:val="00405577"/>
    <w:rsid w:val="0040567B"/>
    <w:rsid w:val="00412CDA"/>
    <w:rsid w:val="00413D19"/>
    <w:rsid w:val="00413F17"/>
    <w:rsid w:val="00416C66"/>
    <w:rsid w:val="00422459"/>
    <w:rsid w:val="0042257B"/>
    <w:rsid w:val="00423526"/>
    <w:rsid w:val="00423ECE"/>
    <w:rsid w:val="00425832"/>
    <w:rsid w:val="004301E8"/>
    <w:rsid w:val="00430347"/>
    <w:rsid w:val="00430412"/>
    <w:rsid w:val="00432F43"/>
    <w:rsid w:val="00433CF1"/>
    <w:rsid w:val="004372C3"/>
    <w:rsid w:val="004379D8"/>
    <w:rsid w:val="004407D3"/>
    <w:rsid w:val="004412AC"/>
    <w:rsid w:val="0044224B"/>
    <w:rsid w:val="00442F9C"/>
    <w:rsid w:val="0044310C"/>
    <w:rsid w:val="00445671"/>
    <w:rsid w:val="00447BD5"/>
    <w:rsid w:val="00450501"/>
    <w:rsid w:val="0045061A"/>
    <w:rsid w:val="00451443"/>
    <w:rsid w:val="00451C81"/>
    <w:rsid w:val="00452C96"/>
    <w:rsid w:val="004531E1"/>
    <w:rsid w:val="00455349"/>
    <w:rsid w:val="004558C8"/>
    <w:rsid w:val="0045626E"/>
    <w:rsid w:val="00456B50"/>
    <w:rsid w:val="004570D1"/>
    <w:rsid w:val="004579B1"/>
    <w:rsid w:val="00457A80"/>
    <w:rsid w:val="00460478"/>
    <w:rsid w:val="00461169"/>
    <w:rsid w:val="004615D3"/>
    <w:rsid w:val="00462C94"/>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12FB"/>
    <w:rsid w:val="004A3CB1"/>
    <w:rsid w:val="004A47F2"/>
    <w:rsid w:val="004A5020"/>
    <w:rsid w:val="004A7E77"/>
    <w:rsid w:val="004B37AA"/>
    <w:rsid w:val="004B58B4"/>
    <w:rsid w:val="004B64FE"/>
    <w:rsid w:val="004B6DDD"/>
    <w:rsid w:val="004B6FDE"/>
    <w:rsid w:val="004C0305"/>
    <w:rsid w:val="004C1A0E"/>
    <w:rsid w:val="004C1A20"/>
    <w:rsid w:val="004C5519"/>
    <w:rsid w:val="004C5DBD"/>
    <w:rsid w:val="004C5F05"/>
    <w:rsid w:val="004C694E"/>
    <w:rsid w:val="004C74D0"/>
    <w:rsid w:val="004C7501"/>
    <w:rsid w:val="004D0AD6"/>
    <w:rsid w:val="004D0F01"/>
    <w:rsid w:val="004D1CB1"/>
    <w:rsid w:val="004D1F77"/>
    <w:rsid w:val="004D27E2"/>
    <w:rsid w:val="004D423E"/>
    <w:rsid w:val="004D4951"/>
    <w:rsid w:val="004D4DB7"/>
    <w:rsid w:val="004D5DF9"/>
    <w:rsid w:val="004D6548"/>
    <w:rsid w:val="004E1A2A"/>
    <w:rsid w:val="004E1E02"/>
    <w:rsid w:val="004E375D"/>
    <w:rsid w:val="004E398C"/>
    <w:rsid w:val="004E594A"/>
    <w:rsid w:val="004E5AD0"/>
    <w:rsid w:val="004E6A72"/>
    <w:rsid w:val="004F0901"/>
    <w:rsid w:val="004F4780"/>
    <w:rsid w:val="004F51C4"/>
    <w:rsid w:val="004F5929"/>
    <w:rsid w:val="004F5C35"/>
    <w:rsid w:val="004F7D7B"/>
    <w:rsid w:val="00500533"/>
    <w:rsid w:val="00500603"/>
    <w:rsid w:val="00500A70"/>
    <w:rsid w:val="00501C76"/>
    <w:rsid w:val="00501CB9"/>
    <w:rsid w:val="005035C6"/>
    <w:rsid w:val="00504F67"/>
    <w:rsid w:val="00505548"/>
    <w:rsid w:val="00506899"/>
    <w:rsid w:val="00507F48"/>
    <w:rsid w:val="005106DC"/>
    <w:rsid w:val="0051134C"/>
    <w:rsid w:val="0051296E"/>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3F31"/>
    <w:rsid w:val="00574AED"/>
    <w:rsid w:val="00575724"/>
    <w:rsid w:val="00576A1B"/>
    <w:rsid w:val="00577324"/>
    <w:rsid w:val="005804B1"/>
    <w:rsid w:val="00581CC9"/>
    <w:rsid w:val="005853C7"/>
    <w:rsid w:val="00592014"/>
    <w:rsid w:val="00593129"/>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5EDD"/>
    <w:rsid w:val="005B77D4"/>
    <w:rsid w:val="005B7CF1"/>
    <w:rsid w:val="005B7EC9"/>
    <w:rsid w:val="005C1E2E"/>
    <w:rsid w:val="005C1E5D"/>
    <w:rsid w:val="005C3201"/>
    <w:rsid w:val="005D0008"/>
    <w:rsid w:val="005D00BC"/>
    <w:rsid w:val="005D0FD2"/>
    <w:rsid w:val="005D12DD"/>
    <w:rsid w:val="005D1E10"/>
    <w:rsid w:val="005D3BDC"/>
    <w:rsid w:val="005D6216"/>
    <w:rsid w:val="005E01B8"/>
    <w:rsid w:val="005E27C3"/>
    <w:rsid w:val="005E3C0F"/>
    <w:rsid w:val="005E5B7F"/>
    <w:rsid w:val="005E768C"/>
    <w:rsid w:val="005F185D"/>
    <w:rsid w:val="005F533D"/>
    <w:rsid w:val="005F53CC"/>
    <w:rsid w:val="005F71C1"/>
    <w:rsid w:val="00602857"/>
    <w:rsid w:val="00603F67"/>
    <w:rsid w:val="00604CC6"/>
    <w:rsid w:val="00605D64"/>
    <w:rsid w:val="00607721"/>
    <w:rsid w:val="00607D0D"/>
    <w:rsid w:val="00613863"/>
    <w:rsid w:val="00613DE5"/>
    <w:rsid w:val="00614A2A"/>
    <w:rsid w:val="006150A4"/>
    <w:rsid w:val="00617833"/>
    <w:rsid w:val="00620534"/>
    <w:rsid w:val="00620EF0"/>
    <w:rsid w:val="0062177C"/>
    <w:rsid w:val="006223D2"/>
    <w:rsid w:val="0062264A"/>
    <w:rsid w:val="00623703"/>
    <w:rsid w:val="00623A5D"/>
    <w:rsid w:val="00623C63"/>
    <w:rsid w:val="00624BF3"/>
    <w:rsid w:val="0062505B"/>
    <w:rsid w:val="00626573"/>
    <w:rsid w:val="00627F78"/>
    <w:rsid w:val="00630B04"/>
    <w:rsid w:val="006311D5"/>
    <w:rsid w:val="00631E3F"/>
    <w:rsid w:val="0063319E"/>
    <w:rsid w:val="0063336F"/>
    <w:rsid w:val="00633F08"/>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67F4D"/>
    <w:rsid w:val="00670E3C"/>
    <w:rsid w:val="00672DBC"/>
    <w:rsid w:val="00673100"/>
    <w:rsid w:val="0067432C"/>
    <w:rsid w:val="0067494F"/>
    <w:rsid w:val="00674B52"/>
    <w:rsid w:val="0067580E"/>
    <w:rsid w:val="00677EFF"/>
    <w:rsid w:val="0068198D"/>
    <w:rsid w:val="00681B15"/>
    <w:rsid w:val="00681D1B"/>
    <w:rsid w:val="0068330B"/>
    <w:rsid w:val="00683EF8"/>
    <w:rsid w:val="00685BE7"/>
    <w:rsid w:val="00685C7F"/>
    <w:rsid w:val="0068755A"/>
    <w:rsid w:val="0069264E"/>
    <w:rsid w:val="0069447F"/>
    <w:rsid w:val="00695590"/>
    <w:rsid w:val="00696051"/>
    <w:rsid w:val="0069663A"/>
    <w:rsid w:val="00696CF9"/>
    <w:rsid w:val="006A0B8F"/>
    <w:rsid w:val="006A0DA4"/>
    <w:rsid w:val="006A223A"/>
    <w:rsid w:val="006A35DB"/>
    <w:rsid w:val="006A3F00"/>
    <w:rsid w:val="006A4345"/>
    <w:rsid w:val="006A44BB"/>
    <w:rsid w:val="006A5D87"/>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7E0"/>
    <w:rsid w:val="006C7884"/>
    <w:rsid w:val="006D0589"/>
    <w:rsid w:val="006D060F"/>
    <w:rsid w:val="006D39ED"/>
    <w:rsid w:val="006D402F"/>
    <w:rsid w:val="006D5616"/>
    <w:rsid w:val="006D63F9"/>
    <w:rsid w:val="006D7D1E"/>
    <w:rsid w:val="006E03B6"/>
    <w:rsid w:val="006E6E1C"/>
    <w:rsid w:val="006E7DB5"/>
    <w:rsid w:val="006F0633"/>
    <w:rsid w:val="006F0AEC"/>
    <w:rsid w:val="006F0EB0"/>
    <w:rsid w:val="006F1FF3"/>
    <w:rsid w:val="006F20E2"/>
    <w:rsid w:val="006F2AF3"/>
    <w:rsid w:val="006F35AC"/>
    <w:rsid w:val="006F3ABB"/>
    <w:rsid w:val="006F41A2"/>
    <w:rsid w:val="006F57F0"/>
    <w:rsid w:val="006F5C9F"/>
    <w:rsid w:val="006F6932"/>
    <w:rsid w:val="00700303"/>
    <w:rsid w:val="00701BB4"/>
    <w:rsid w:val="00701BE2"/>
    <w:rsid w:val="00702F07"/>
    <w:rsid w:val="00703237"/>
    <w:rsid w:val="007051ED"/>
    <w:rsid w:val="0070593F"/>
    <w:rsid w:val="00707EF8"/>
    <w:rsid w:val="0071130C"/>
    <w:rsid w:val="0071637B"/>
    <w:rsid w:val="00720289"/>
    <w:rsid w:val="007211C9"/>
    <w:rsid w:val="00721899"/>
    <w:rsid w:val="007218ED"/>
    <w:rsid w:val="00722032"/>
    <w:rsid w:val="00723A1C"/>
    <w:rsid w:val="00723BB8"/>
    <w:rsid w:val="00723C28"/>
    <w:rsid w:val="0072480B"/>
    <w:rsid w:val="0072484A"/>
    <w:rsid w:val="00724E38"/>
    <w:rsid w:val="00732508"/>
    <w:rsid w:val="00734118"/>
    <w:rsid w:val="00735234"/>
    <w:rsid w:val="0073593C"/>
    <w:rsid w:val="0074002F"/>
    <w:rsid w:val="00740CBD"/>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04CD"/>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03E4"/>
    <w:rsid w:val="0079118A"/>
    <w:rsid w:val="00791858"/>
    <w:rsid w:val="00791AE1"/>
    <w:rsid w:val="00794048"/>
    <w:rsid w:val="007950E0"/>
    <w:rsid w:val="0079579F"/>
    <w:rsid w:val="007A00E1"/>
    <w:rsid w:val="007A316C"/>
    <w:rsid w:val="007A4D72"/>
    <w:rsid w:val="007A77E1"/>
    <w:rsid w:val="007B0226"/>
    <w:rsid w:val="007B14FB"/>
    <w:rsid w:val="007B2239"/>
    <w:rsid w:val="007B39E3"/>
    <w:rsid w:val="007B4FB7"/>
    <w:rsid w:val="007B529D"/>
    <w:rsid w:val="007C1504"/>
    <w:rsid w:val="007C2070"/>
    <w:rsid w:val="007C44D5"/>
    <w:rsid w:val="007C5541"/>
    <w:rsid w:val="007C6DD6"/>
    <w:rsid w:val="007C7155"/>
    <w:rsid w:val="007D2908"/>
    <w:rsid w:val="007D3CB5"/>
    <w:rsid w:val="007D5918"/>
    <w:rsid w:val="007E2C25"/>
    <w:rsid w:val="007E568B"/>
    <w:rsid w:val="007F0349"/>
    <w:rsid w:val="007F38A2"/>
    <w:rsid w:val="007F59B9"/>
    <w:rsid w:val="007F6BDC"/>
    <w:rsid w:val="007F7097"/>
    <w:rsid w:val="00803709"/>
    <w:rsid w:val="00804E5D"/>
    <w:rsid w:val="0080526F"/>
    <w:rsid w:val="0080554A"/>
    <w:rsid w:val="00806229"/>
    <w:rsid w:val="0080648C"/>
    <w:rsid w:val="00810EB1"/>
    <w:rsid w:val="00811252"/>
    <w:rsid w:val="00812021"/>
    <w:rsid w:val="0081383E"/>
    <w:rsid w:val="00814462"/>
    <w:rsid w:val="00815713"/>
    <w:rsid w:val="00815E5D"/>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BB1"/>
    <w:rsid w:val="008501AA"/>
    <w:rsid w:val="0085161D"/>
    <w:rsid w:val="0085202B"/>
    <w:rsid w:val="00852DA3"/>
    <w:rsid w:val="00853BFD"/>
    <w:rsid w:val="00854FB6"/>
    <w:rsid w:val="00857BDB"/>
    <w:rsid w:val="0086065F"/>
    <w:rsid w:val="00860D53"/>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7F20"/>
    <w:rsid w:val="00890836"/>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903"/>
    <w:rsid w:val="008B63E6"/>
    <w:rsid w:val="008B663C"/>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07B"/>
    <w:rsid w:val="008E5BB5"/>
    <w:rsid w:val="008E79AE"/>
    <w:rsid w:val="008E7B72"/>
    <w:rsid w:val="008F15F2"/>
    <w:rsid w:val="008F4BAD"/>
    <w:rsid w:val="008F5066"/>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DE7"/>
    <w:rsid w:val="00920E6C"/>
    <w:rsid w:val="0092175E"/>
    <w:rsid w:val="0092227E"/>
    <w:rsid w:val="009240F4"/>
    <w:rsid w:val="00925EA5"/>
    <w:rsid w:val="009271CC"/>
    <w:rsid w:val="009317AB"/>
    <w:rsid w:val="00931BFA"/>
    <w:rsid w:val="00931D31"/>
    <w:rsid w:val="009322CC"/>
    <w:rsid w:val="009337A5"/>
    <w:rsid w:val="00933F77"/>
    <w:rsid w:val="0093475F"/>
    <w:rsid w:val="00936C14"/>
    <w:rsid w:val="00937961"/>
    <w:rsid w:val="00937CB6"/>
    <w:rsid w:val="0094196C"/>
    <w:rsid w:val="0094416D"/>
    <w:rsid w:val="009465D8"/>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C7116"/>
    <w:rsid w:val="009C77E0"/>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4008"/>
    <w:rsid w:val="00A079D9"/>
    <w:rsid w:val="00A104D5"/>
    <w:rsid w:val="00A10C51"/>
    <w:rsid w:val="00A120D8"/>
    <w:rsid w:val="00A12C28"/>
    <w:rsid w:val="00A12FD7"/>
    <w:rsid w:val="00A143C8"/>
    <w:rsid w:val="00A1465B"/>
    <w:rsid w:val="00A16552"/>
    <w:rsid w:val="00A1798A"/>
    <w:rsid w:val="00A23FFA"/>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992"/>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0C1"/>
    <w:rsid w:val="00A80844"/>
    <w:rsid w:val="00A80A29"/>
    <w:rsid w:val="00A81070"/>
    <w:rsid w:val="00A81C54"/>
    <w:rsid w:val="00A84439"/>
    <w:rsid w:val="00A851FF"/>
    <w:rsid w:val="00A860EF"/>
    <w:rsid w:val="00A861D8"/>
    <w:rsid w:val="00A907F2"/>
    <w:rsid w:val="00A92BEA"/>
    <w:rsid w:val="00A94EF0"/>
    <w:rsid w:val="00A9550E"/>
    <w:rsid w:val="00A96A8A"/>
    <w:rsid w:val="00A96E38"/>
    <w:rsid w:val="00A976AC"/>
    <w:rsid w:val="00AA01EA"/>
    <w:rsid w:val="00AA2796"/>
    <w:rsid w:val="00AA387F"/>
    <w:rsid w:val="00AA696C"/>
    <w:rsid w:val="00AB030E"/>
    <w:rsid w:val="00AB0AD0"/>
    <w:rsid w:val="00AB4390"/>
    <w:rsid w:val="00AB514F"/>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0CB0"/>
    <w:rsid w:val="00AE1B07"/>
    <w:rsid w:val="00AE2B96"/>
    <w:rsid w:val="00AE3EE8"/>
    <w:rsid w:val="00AE47BB"/>
    <w:rsid w:val="00AE69F2"/>
    <w:rsid w:val="00AF14FF"/>
    <w:rsid w:val="00AF16F0"/>
    <w:rsid w:val="00AF2957"/>
    <w:rsid w:val="00AF3D5C"/>
    <w:rsid w:val="00AF4EE4"/>
    <w:rsid w:val="00AF565B"/>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1E1C"/>
    <w:rsid w:val="00B25126"/>
    <w:rsid w:val="00B25E52"/>
    <w:rsid w:val="00B2679B"/>
    <w:rsid w:val="00B26A8E"/>
    <w:rsid w:val="00B26F0E"/>
    <w:rsid w:val="00B26F11"/>
    <w:rsid w:val="00B3175C"/>
    <w:rsid w:val="00B3192B"/>
    <w:rsid w:val="00B319B7"/>
    <w:rsid w:val="00B32CC5"/>
    <w:rsid w:val="00B3415C"/>
    <w:rsid w:val="00B344DE"/>
    <w:rsid w:val="00B348D3"/>
    <w:rsid w:val="00B35629"/>
    <w:rsid w:val="00B3589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1AB9"/>
    <w:rsid w:val="00B92868"/>
    <w:rsid w:val="00B92E51"/>
    <w:rsid w:val="00B951D0"/>
    <w:rsid w:val="00B95799"/>
    <w:rsid w:val="00B95E0D"/>
    <w:rsid w:val="00B960A2"/>
    <w:rsid w:val="00B97F07"/>
    <w:rsid w:val="00B97FBA"/>
    <w:rsid w:val="00BA272C"/>
    <w:rsid w:val="00BA283B"/>
    <w:rsid w:val="00BA54B7"/>
    <w:rsid w:val="00BA5F40"/>
    <w:rsid w:val="00BA7C3F"/>
    <w:rsid w:val="00BB0762"/>
    <w:rsid w:val="00BB4B96"/>
    <w:rsid w:val="00BB68A3"/>
    <w:rsid w:val="00BC03CF"/>
    <w:rsid w:val="00BC0D8C"/>
    <w:rsid w:val="00BC431E"/>
    <w:rsid w:val="00BC6E64"/>
    <w:rsid w:val="00BC73FF"/>
    <w:rsid w:val="00BD1D8D"/>
    <w:rsid w:val="00BD2823"/>
    <w:rsid w:val="00BD2F13"/>
    <w:rsid w:val="00BD5BE4"/>
    <w:rsid w:val="00BD6C2A"/>
    <w:rsid w:val="00BD6E66"/>
    <w:rsid w:val="00BD6E88"/>
    <w:rsid w:val="00BD744E"/>
    <w:rsid w:val="00BD7EE3"/>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19C1"/>
    <w:rsid w:val="00C51D13"/>
    <w:rsid w:val="00C52759"/>
    <w:rsid w:val="00C53278"/>
    <w:rsid w:val="00C533F8"/>
    <w:rsid w:val="00C53F64"/>
    <w:rsid w:val="00C614DC"/>
    <w:rsid w:val="00C6172D"/>
    <w:rsid w:val="00C623C5"/>
    <w:rsid w:val="00C64A8E"/>
    <w:rsid w:val="00C65B35"/>
    <w:rsid w:val="00C65C8A"/>
    <w:rsid w:val="00C65F7F"/>
    <w:rsid w:val="00C660C3"/>
    <w:rsid w:val="00C66B33"/>
    <w:rsid w:val="00C66E16"/>
    <w:rsid w:val="00C67453"/>
    <w:rsid w:val="00C72ADE"/>
    <w:rsid w:val="00C73F48"/>
    <w:rsid w:val="00C743D2"/>
    <w:rsid w:val="00C75083"/>
    <w:rsid w:val="00C760B6"/>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0017"/>
    <w:rsid w:val="00CD291D"/>
    <w:rsid w:val="00CD2D33"/>
    <w:rsid w:val="00CD3D7E"/>
    <w:rsid w:val="00CD4EB6"/>
    <w:rsid w:val="00CD6A92"/>
    <w:rsid w:val="00CD713B"/>
    <w:rsid w:val="00CE15F2"/>
    <w:rsid w:val="00CE16DC"/>
    <w:rsid w:val="00CE17EA"/>
    <w:rsid w:val="00CE1C12"/>
    <w:rsid w:val="00CE5A02"/>
    <w:rsid w:val="00CF3E03"/>
    <w:rsid w:val="00CF4484"/>
    <w:rsid w:val="00CF5B29"/>
    <w:rsid w:val="00D00354"/>
    <w:rsid w:val="00D00F35"/>
    <w:rsid w:val="00D01B2E"/>
    <w:rsid w:val="00D02148"/>
    <w:rsid w:val="00D02CE7"/>
    <w:rsid w:val="00D03732"/>
    <w:rsid w:val="00D0786D"/>
    <w:rsid w:val="00D07F92"/>
    <w:rsid w:val="00D11BAB"/>
    <w:rsid w:val="00D131D7"/>
    <w:rsid w:val="00D13C97"/>
    <w:rsid w:val="00D14C2B"/>
    <w:rsid w:val="00D20776"/>
    <w:rsid w:val="00D22774"/>
    <w:rsid w:val="00D2461E"/>
    <w:rsid w:val="00D24998"/>
    <w:rsid w:val="00D24A0B"/>
    <w:rsid w:val="00D25C85"/>
    <w:rsid w:val="00D279C4"/>
    <w:rsid w:val="00D305DE"/>
    <w:rsid w:val="00D31A0B"/>
    <w:rsid w:val="00D35236"/>
    <w:rsid w:val="00D4062B"/>
    <w:rsid w:val="00D41658"/>
    <w:rsid w:val="00D41C89"/>
    <w:rsid w:val="00D43B74"/>
    <w:rsid w:val="00D43E41"/>
    <w:rsid w:val="00D4624D"/>
    <w:rsid w:val="00D47CF1"/>
    <w:rsid w:val="00D504E1"/>
    <w:rsid w:val="00D53B45"/>
    <w:rsid w:val="00D54468"/>
    <w:rsid w:val="00D55B67"/>
    <w:rsid w:val="00D56D2D"/>
    <w:rsid w:val="00D57423"/>
    <w:rsid w:val="00D57636"/>
    <w:rsid w:val="00D62394"/>
    <w:rsid w:val="00D625BA"/>
    <w:rsid w:val="00D62ABE"/>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87982"/>
    <w:rsid w:val="00D9090F"/>
    <w:rsid w:val="00D917BB"/>
    <w:rsid w:val="00D925E8"/>
    <w:rsid w:val="00D933B9"/>
    <w:rsid w:val="00D9374E"/>
    <w:rsid w:val="00D945EC"/>
    <w:rsid w:val="00D946D6"/>
    <w:rsid w:val="00D94D66"/>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D5BCA"/>
    <w:rsid w:val="00DD6F4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444F"/>
    <w:rsid w:val="00E050BC"/>
    <w:rsid w:val="00E05BAB"/>
    <w:rsid w:val="00E06B4E"/>
    <w:rsid w:val="00E07358"/>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421"/>
    <w:rsid w:val="00E57461"/>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7E2"/>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2A1A"/>
    <w:rsid w:val="00F031F5"/>
    <w:rsid w:val="00F03BDE"/>
    <w:rsid w:val="00F04597"/>
    <w:rsid w:val="00F05C7D"/>
    <w:rsid w:val="00F06982"/>
    <w:rsid w:val="00F06FE4"/>
    <w:rsid w:val="00F10094"/>
    <w:rsid w:val="00F10AFF"/>
    <w:rsid w:val="00F10BEF"/>
    <w:rsid w:val="00F11D6F"/>
    <w:rsid w:val="00F13722"/>
    <w:rsid w:val="00F145A8"/>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866"/>
    <w:rsid w:val="00F54C68"/>
    <w:rsid w:val="00F55AD4"/>
    <w:rsid w:val="00F55C7E"/>
    <w:rsid w:val="00F56987"/>
    <w:rsid w:val="00F5770D"/>
    <w:rsid w:val="00F60D1D"/>
    <w:rsid w:val="00F61414"/>
    <w:rsid w:val="00F64605"/>
    <w:rsid w:val="00F65255"/>
    <w:rsid w:val="00F67755"/>
    <w:rsid w:val="00F716E5"/>
    <w:rsid w:val="00F72A84"/>
    <w:rsid w:val="00F72C0A"/>
    <w:rsid w:val="00F72F94"/>
    <w:rsid w:val="00F74532"/>
    <w:rsid w:val="00F76DDE"/>
    <w:rsid w:val="00F806BE"/>
    <w:rsid w:val="00F843DD"/>
    <w:rsid w:val="00F84DBE"/>
    <w:rsid w:val="00F85582"/>
    <w:rsid w:val="00F868EC"/>
    <w:rsid w:val="00F91382"/>
    <w:rsid w:val="00F91DCA"/>
    <w:rsid w:val="00F92AC5"/>
    <w:rsid w:val="00F930B6"/>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A7595"/>
    <w:rsid w:val="00FB0083"/>
    <w:rsid w:val="00FB5320"/>
    <w:rsid w:val="00FC1E9C"/>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1C93"/>
    <w:rsid w:val="00FE4B3A"/>
    <w:rsid w:val="00FE5743"/>
    <w:rsid w:val="00FF0609"/>
    <w:rsid w:val="00FF1A54"/>
    <w:rsid w:val="00FF2F98"/>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0.jp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4872</Words>
  <Characters>26802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25</cp:revision>
  <cp:lastPrinted>2025-08-14T19:13:00Z</cp:lastPrinted>
  <dcterms:created xsi:type="dcterms:W3CDTF">2025-07-15T00:09:00Z</dcterms:created>
  <dcterms:modified xsi:type="dcterms:W3CDTF">2025-08-14T19:32:00Z</dcterms:modified>
</cp:coreProperties>
</file>