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C446A" w14:textId="5C6338CD" w:rsidR="00170F58" w:rsidRPr="00962EE5" w:rsidRDefault="00C37CCB" w:rsidP="00E809A0">
      <w:pPr>
        <w:spacing w:line="480" w:lineRule="auto"/>
        <w:jc w:val="both"/>
        <w:rPr>
          <w:rFonts w:ascii="Lato" w:hAnsi="Lato"/>
          <w:b/>
          <w:color w:val="000000" w:themeColor="text1"/>
        </w:rPr>
      </w:pPr>
      <w:bookmarkStart w:id="0" w:name="_Hlk93306768"/>
      <w:bookmarkStart w:id="1" w:name="_Hlk31799003"/>
      <w:bookmarkStart w:id="2" w:name="_Hlk89781194"/>
      <w:r w:rsidRPr="00962EE5">
        <w:rPr>
          <w:rFonts w:ascii="Lato" w:hAnsi="Lato"/>
          <w:b/>
          <w:color w:val="000000" w:themeColor="text1"/>
        </w:rPr>
        <w:t>ACTA DE SESIÓN EXTRAORDINARIA PRIVADA DEL CONSEJO DE LA JUDICATURA DEL ESTADO DE TLAXCALA, EN FUNCIONES DE COMITÉ DE ADQUISICIONES</w:t>
      </w:r>
      <w:r w:rsidR="00982B4A">
        <w:rPr>
          <w:rFonts w:ascii="Lato" w:hAnsi="Lato"/>
          <w:b/>
          <w:color w:val="000000" w:themeColor="text1"/>
        </w:rPr>
        <w:t>, CELEBRADA A</w:t>
      </w:r>
      <w:r w:rsidR="00170F58" w:rsidRPr="00962EE5">
        <w:rPr>
          <w:rFonts w:ascii="Lato" w:hAnsi="Lato" w:cstheme="minorHAnsi"/>
          <w:b/>
          <w:color w:val="000000" w:themeColor="text1"/>
        </w:rPr>
        <w:t xml:space="preserve"> LAS </w:t>
      </w:r>
      <w:r w:rsidR="007D4D83" w:rsidRPr="00962EE5">
        <w:rPr>
          <w:rFonts w:ascii="Lato" w:hAnsi="Lato" w:cstheme="minorHAnsi"/>
          <w:b/>
          <w:color w:val="000000" w:themeColor="text1"/>
        </w:rPr>
        <w:t xml:space="preserve">DOCE </w:t>
      </w:r>
      <w:r w:rsidR="00C80D89" w:rsidRPr="00962EE5">
        <w:rPr>
          <w:rFonts w:ascii="Lato" w:hAnsi="Lato" w:cstheme="minorHAnsi"/>
          <w:b/>
          <w:color w:val="000000" w:themeColor="text1"/>
        </w:rPr>
        <w:t xml:space="preserve">HORAS </w:t>
      </w:r>
      <w:r w:rsidR="001073E1" w:rsidRPr="00962EE5">
        <w:rPr>
          <w:rFonts w:ascii="Lato" w:hAnsi="Lato" w:cstheme="minorHAnsi"/>
          <w:b/>
          <w:color w:val="000000" w:themeColor="text1"/>
        </w:rPr>
        <w:t>DE</w:t>
      </w:r>
      <w:r w:rsidR="00C80D89" w:rsidRPr="00962EE5">
        <w:rPr>
          <w:rFonts w:ascii="Lato" w:hAnsi="Lato" w:cstheme="minorHAnsi"/>
          <w:b/>
          <w:color w:val="000000" w:themeColor="text1"/>
        </w:rPr>
        <w:t xml:space="preserve">L </w:t>
      </w:r>
      <w:r w:rsidR="00970B9A" w:rsidRPr="00962EE5">
        <w:rPr>
          <w:rFonts w:ascii="Lato" w:hAnsi="Lato" w:cstheme="minorHAnsi"/>
          <w:b/>
          <w:color w:val="000000" w:themeColor="text1"/>
        </w:rPr>
        <w:t>DIECIOCHO</w:t>
      </w:r>
      <w:r w:rsidR="00C80D89" w:rsidRPr="00962EE5">
        <w:rPr>
          <w:rFonts w:ascii="Lato" w:hAnsi="Lato" w:cstheme="minorHAnsi"/>
          <w:b/>
          <w:color w:val="000000" w:themeColor="text1"/>
        </w:rPr>
        <w:t xml:space="preserve"> DE </w:t>
      </w:r>
      <w:r w:rsidR="007D4D83" w:rsidRPr="00962EE5">
        <w:rPr>
          <w:rFonts w:ascii="Lato" w:hAnsi="Lato" w:cstheme="minorHAnsi"/>
          <w:b/>
          <w:color w:val="000000" w:themeColor="text1"/>
        </w:rPr>
        <w:t>JULIO</w:t>
      </w:r>
      <w:r w:rsidR="00C80D89" w:rsidRPr="00962EE5">
        <w:rPr>
          <w:rFonts w:ascii="Lato" w:hAnsi="Lato" w:cstheme="minorHAnsi"/>
          <w:b/>
          <w:color w:val="000000" w:themeColor="text1"/>
        </w:rPr>
        <w:t xml:space="preserve"> </w:t>
      </w:r>
      <w:r w:rsidR="008167E9" w:rsidRPr="00962EE5">
        <w:rPr>
          <w:rFonts w:ascii="Lato" w:hAnsi="Lato" w:cstheme="minorHAnsi"/>
          <w:b/>
          <w:color w:val="000000" w:themeColor="text1"/>
        </w:rPr>
        <w:t>D</w:t>
      </w:r>
      <w:r w:rsidR="00E55A9E" w:rsidRPr="00962EE5">
        <w:rPr>
          <w:rFonts w:ascii="Lato" w:hAnsi="Lato" w:cstheme="minorHAnsi"/>
          <w:b/>
          <w:color w:val="000000" w:themeColor="text1"/>
        </w:rPr>
        <w:t>E DOS MIL VEINTI</w:t>
      </w:r>
      <w:r w:rsidR="009644DC" w:rsidRPr="00962EE5">
        <w:rPr>
          <w:rFonts w:ascii="Lato" w:hAnsi="Lato" w:cstheme="minorHAnsi"/>
          <w:b/>
          <w:color w:val="000000" w:themeColor="text1"/>
        </w:rPr>
        <w:t>C</w:t>
      </w:r>
      <w:r w:rsidR="007834D1" w:rsidRPr="00962EE5">
        <w:rPr>
          <w:rFonts w:ascii="Lato" w:hAnsi="Lato" w:cstheme="minorHAnsi"/>
          <w:b/>
          <w:color w:val="000000" w:themeColor="text1"/>
        </w:rPr>
        <w:t>INCO</w:t>
      </w:r>
      <w:r w:rsidR="00170F58" w:rsidRPr="00962EE5">
        <w:rPr>
          <w:rFonts w:ascii="Lato" w:hAnsi="Lato" w:cstheme="minorHAnsi"/>
          <w:b/>
          <w:color w:val="000000" w:themeColor="text1"/>
        </w:rPr>
        <w:t xml:space="preserve">, </w:t>
      </w:r>
      <w:bookmarkStart w:id="3" w:name="_Hlk54605153"/>
      <w:bookmarkEnd w:id="0"/>
      <w:r w:rsidR="00170F58" w:rsidRPr="00962EE5">
        <w:rPr>
          <w:rFonts w:ascii="Lato" w:hAnsi="Lato" w:cstheme="minorHAnsi"/>
          <w:b/>
          <w:color w:val="000000" w:themeColor="text1"/>
        </w:rPr>
        <w:t>EN LA PRESIDENCIA DEL TRIBUNAL SUPERIOR DE JUSTICIA DEL ESTADO, CON SEDE EN CIUDAD JUDICIAL, SANTA ANITA HUILOAC, APIZACO,</w:t>
      </w:r>
      <w:r w:rsidR="002A33A0" w:rsidRPr="00962EE5">
        <w:rPr>
          <w:rFonts w:ascii="Lato" w:hAnsi="Lato" w:cstheme="minorHAnsi"/>
          <w:b/>
          <w:color w:val="000000" w:themeColor="text1"/>
        </w:rPr>
        <w:t xml:space="preserve"> TLAXCALA,</w:t>
      </w:r>
      <w:r w:rsidR="00170F58" w:rsidRPr="00962EE5">
        <w:rPr>
          <w:rFonts w:ascii="Lato" w:hAnsi="Lato" w:cstheme="minorHAnsi"/>
          <w:b/>
          <w:color w:val="000000" w:themeColor="text1"/>
        </w:rPr>
        <w:t xml:space="preserve"> </w:t>
      </w:r>
      <w:bookmarkEnd w:id="1"/>
      <w:bookmarkEnd w:id="2"/>
      <w:bookmarkEnd w:id="3"/>
      <w:r w:rsidRPr="00962EE5">
        <w:rPr>
          <w:rFonts w:ascii="Lato" w:hAnsi="Lato" w:cs="Calibri"/>
          <w:b/>
          <w:color w:val="000000" w:themeColor="text1"/>
        </w:rPr>
        <w:t>BAJO EL SIGUIENTE:</w:t>
      </w:r>
    </w:p>
    <w:p w14:paraId="5C4AD521" w14:textId="77777777" w:rsidR="00C37CCB" w:rsidRDefault="00170F58" w:rsidP="00E809A0">
      <w:pPr>
        <w:ind w:left="360"/>
        <w:jc w:val="center"/>
        <w:rPr>
          <w:rFonts w:ascii="Lato" w:hAnsi="Lato" w:cstheme="minorHAnsi"/>
          <w:b/>
          <w:bCs/>
          <w:sz w:val="20"/>
          <w:szCs w:val="20"/>
          <w:bdr w:val="none" w:sz="0" w:space="0" w:color="auto" w:frame="1"/>
        </w:rPr>
      </w:pPr>
      <w:r w:rsidRPr="00D305DE">
        <w:rPr>
          <w:rFonts w:ascii="Lato" w:hAnsi="Lato"/>
          <w:b/>
        </w:rPr>
        <w:t xml:space="preserve"> </w:t>
      </w:r>
      <w:r w:rsidR="00C37CCB" w:rsidRPr="00EC5D24">
        <w:rPr>
          <w:rFonts w:ascii="Lato" w:hAnsi="Lato" w:cstheme="minorHAnsi"/>
          <w:b/>
          <w:bCs/>
          <w:sz w:val="20"/>
          <w:szCs w:val="20"/>
          <w:bdr w:val="none" w:sz="0" w:space="0" w:color="auto" w:frame="1"/>
        </w:rPr>
        <w:t>ORDEN DEL DÍA</w:t>
      </w:r>
    </w:p>
    <w:p w14:paraId="3DDF3A51" w14:textId="65F8873C" w:rsidR="00C37CCB" w:rsidRPr="003E3433" w:rsidRDefault="00C37CCB" w:rsidP="00E809A0">
      <w:pPr>
        <w:pStyle w:val="Prrafodelista"/>
        <w:numPr>
          <w:ilvl w:val="0"/>
          <w:numId w:val="37"/>
        </w:numPr>
        <w:spacing w:after="0" w:line="480" w:lineRule="auto"/>
        <w:ind w:left="1146"/>
        <w:jc w:val="both"/>
        <w:rPr>
          <w:rFonts w:ascii="Lato" w:hAnsi="Lato" w:cstheme="minorHAnsi"/>
          <w:bCs/>
          <w:bdr w:val="none" w:sz="0" w:space="0" w:color="auto" w:frame="1"/>
        </w:rPr>
      </w:pPr>
      <w:bookmarkStart w:id="4" w:name="_Hlk202345627"/>
      <w:r w:rsidRPr="003E3433">
        <w:rPr>
          <w:rFonts w:ascii="Lato" w:hAnsi="Lato" w:cstheme="minorHAnsi"/>
          <w:bCs/>
          <w:bdr w:val="none" w:sz="0" w:space="0" w:color="auto" w:frame="1"/>
        </w:rPr>
        <w:t>Verificación del quórum.</w:t>
      </w:r>
      <w:r w:rsidR="00EC505B">
        <w:rPr>
          <w:rFonts w:ascii="Lato" w:hAnsi="Lato" w:cstheme="minorHAnsi"/>
          <w:bCs/>
          <w:bdr w:val="none" w:sz="0" w:space="0" w:color="auto" w:frame="1"/>
        </w:rPr>
        <w:t xml:space="preserve"> - - - - -- - - - - - - - - - - - - - - - - - - - - - - - - -</w:t>
      </w:r>
    </w:p>
    <w:p w14:paraId="37CCFB69" w14:textId="210B42D1" w:rsidR="00C37CCB" w:rsidRPr="003E3433" w:rsidRDefault="00C37CCB" w:rsidP="00E809A0">
      <w:pPr>
        <w:pStyle w:val="Prrafodelista"/>
        <w:numPr>
          <w:ilvl w:val="0"/>
          <w:numId w:val="37"/>
        </w:numPr>
        <w:spacing w:after="0" w:line="480" w:lineRule="auto"/>
        <w:ind w:left="1146"/>
        <w:jc w:val="both"/>
        <w:rPr>
          <w:rFonts w:ascii="Lato" w:hAnsi="Lato" w:cstheme="minorHAnsi"/>
          <w:bCs/>
          <w:bdr w:val="none" w:sz="0" w:space="0" w:color="auto" w:frame="1"/>
        </w:rPr>
      </w:pPr>
      <w:r w:rsidRPr="003E3433">
        <w:rPr>
          <w:rFonts w:ascii="Lato" w:hAnsi="Lato" w:cstheme="minorHAnsi"/>
          <w:bCs/>
          <w:bdr w:val="none" w:sz="0" w:space="0" w:color="auto" w:frame="1"/>
        </w:rPr>
        <w:t>Análisis, discusión y determinación del oficio número DRHYM/507/2025, recibido el diecisiete de julio de dos mil veinticinco, signado por la Directora de Recursos Humanos y Materiales dependiente de la Secretaría Ejecutiva.</w:t>
      </w:r>
      <w:r w:rsidR="00EC505B">
        <w:rPr>
          <w:rFonts w:ascii="Lato" w:hAnsi="Lato" w:cstheme="minorHAnsi"/>
          <w:bCs/>
          <w:bdr w:val="none" w:sz="0" w:space="0" w:color="auto" w:frame="1"/>
        </w:rPr>
        <w:t xml:space="preserve"> - - - - - - - - - - - - - </w:t>
      </w:r>
    </w:p>
    <w:p w14:paraId="4DD5B7A5" w14:textId="3ED61C83" w:rsidR="00C37CCB" w:rsidRPr="00CE0257" w:rsidRDefault="00C37CCB" w:rsidP="00E809A0">
      <w:pPr>
        <w:pStyle w:val="Prrafodelista"/>
        <w:numPr>
          <w:ilvl w:val="0"/>
          <w:numId w:val="37"/>
        </w:numPr>
        <w:spacing w:after="0" w:line="480" w:lineRule="auto"/>
        <w:ind w:left="1146"/>
        <w:jc w:val="both"/>
        <w:rPr>
          <w:rFonts w:ascii="Lato" w:hAnsi="Lato" w:cstheme="minorHAnsi"/>
          <w:bCs/>
          <w:bdr w:val="none" w:sz="0" w:space="0" w:color="auto" w:frame="1"/>
        </w:rPr>
      </w:pPr>
      <w:r w:rsidRPr="003E3433">
        <w:rPr>
          <w:rFonts w:ascii="Lato" w:hAnsi="Lato" w:cstheme="minorHAnsi"/>
          <w:bCs/>
          <w:bdr w:val="none" w:sz="0" w:space="0" w:color="auto" w:frame="1"/>
        </w:rPr>
        <w:t>Análisis, discusión y determinación del oficio número PTSJ/368/2025, recibido el diecisiete de julio de dos mil veinticinco, signado por la Subdirectora Jurídica del Tribunal Superior de Justicia del Estado.</w:t>
      </w:r>
      <w:bookmarkEnd w:id="4"/>
      <w:r w:rsidR="00EC505B">
        <w:rPr>
          <w:rFonts w:ascii="Lato" w:hAnsi="Lato" w:cstheme="minorHAnsi"/>
          <w:bCs/>
          <w:bdr w:val="none" w:sz="0" w:space="0" w:color="auto" w:frame="1"/>
        </w:rPr>
        <w:t xml:space="preserve"> - - - - - - - - - - - - - - - - - - - - - - - - - - - - - - - - - - - - - -- -</w:t>
      </w:r>
    </w:p>
    <w:p w14:paraId="010A7AEC" w14:textId="1AF3203E" w:rsidR="00170F58" w:rsidRDefault="00170F58" w:rsidP="00E809A0">
      <w:pPr>
        <w:spacing w:line="480" w:lineRule="auto"/>
        <w:jc w:val="both"/>
        <w:rPr>
          <w:rFonts w:ascii="Lato" w:hAnsi="Lato"/>
          <w:b/>
        </w:rPr>
      </w:pPr>
    </w:p>
    <w:p w14:paraId="358E6B9F" w14:textId="3598329D" w:rsidR="001430F4" w:rsidRPr="00D305DE" w:rsidRDefault="001430F4" w:rsidP="00E809A0">
      <w:pPr>
        <w:spacing w:line="480" w:lineRule="auto"/>
        <w:jc w:val="both"/>
        <w:rPr>
          <w:rFonts w:ascii="Lato" w:hAnsi="Lato" w:cstheme="minorHAnsi"/>
        </w:rPr>
      </w:pPr>
      <w:bookmarkStart w:id="5" w:name="_Hlk94531303"/>
      <w:r w:rsidRPr="00D305DE">
        <w:rPr>
          <w:rFonts w:ascii="Lato" w:hAnsi="Lato" w:cstheme="minorHAnsi"/>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1430F4" w:rsidRPr="00D305DE" w14:paraId="3CD96C06" w14:textId="77777777" w:rsidTr="006D60E2">
        <w:tc>
          <w:tcPr>
            <w:tcW w:w="6096" w:type="dxa"/>
            <w:hideMark/>
          </w:tcPr>
          <w:p w14:paraId="33C37107" w14:textId="1AD83E87" w:rsidR="001430F4" w:rsidRPr="00D305DE" w:rsidRDefault="001430F4" w:rsidP="00E809A0">
            <w:pPr>
              <w:tabs>
                <w:tab w:val="left" w:pos="5387"/>
              </w:tabs>
              <w:spacing w:line="480" w:lineRule="auto"/>
              <w:jc w:val="both"/>
              <w:rPr>
                <w:rFonts w:ascii="Lato" w:hAnsi="Lato" w:cs="Calibri"/>
                <w:b/>
              </w:rPr>
            </w:pPr>
            <w:r w:rsidRPr="00D305DE">
              <w:rPr>
                <w:rFonts w:ascii="Lato" w:hAnsi="Lato" w:cs="Calibri"/>
                <w:b/>
              </w:rPr>
              <w:t xml:space="preserve">Magistrada Anel Bañuelos Meneses, Presidenta del Consejo de la Judicatura del Estado de Tlaxcala.  - - - - </w:t>
            </w:r>
            <w:r w:rsidR="00066347">
              <w:rPr>
                <w:rFonts w:ascii="Lato" w:hAnsi="Lato" w:cs="Calibri"/>
                <w:b/>
              </w:rPr>
              <w:t xml:space="preserve">- - - - - - - - - - - </w:t>
            </w:r>
          </w:p>
        </w:tc>
        <w:tc>
          <w:tcPr>
            <w:tcW w:w="1842" w:type="dxa"/>
            <w:hideMark/>
          </w:tcPr>
          <w:p w14:paraId="6BD3F135" w14:textId="77777777" w:rsidR="001430F4" w:rsidRPr="00D305DE" w:rsidRDefault="001430F4" w:rsidP="00E809A0">
            <w:pPr>
              <w:tabs>
                <w:tab w:val="left" w:pos="5387"/>
              </w:tabs>
              <w:spacing w:after="0" w:line="480" w:lineRule="auto"/>
              <w:ind w:left="36"/>
              <w:jc w:val="both"/>
              <w:rPr>
                <w:rFonts w:ascii="Lato" w:hAnsi="Lato" w:cs="Calibri"/>
                <w:b/>
              </w:rPr>
            </w:pPr>
            <w:r w:rsidRPr="00D305DE">
              <w:rPr>
                <w:rFonts w:ascii="Lato" w:hAnsi="Lato" w:cs="Calibri"/>
                <w:b/>
              </w:rPr>
              <w:t xml:space="preserve">- - - - - - -   Presente - - - - </w:t>
            </w:r>
          </w:p>
        </w:tc>
      </w:tr>
      <w:tr w:rsidR="001430F4" w:rsidRPr="00D305DE" w14:paraId="6A9873E5" w14:textId="77777777" w:rsidTr="006D60E2">
        <w:tc>
          <w:tcPr>
            <w:tcW w:w="6096" w:type="dxa"/>
            <w:hideMark/>
          </w:tcPr>
          <w:p w14:paraId="7C120010" w14:textId="3CDA13F5" w:rsidR="001430F4" w:rsidRPr="00D305DE" w:rsidRDefault="001430F4" w:rsidP="00E809A0">
            <w:pPr>
              <w:tabs>
                <w:tab w:val="left" w:pos="5387"/>
              </w:tabs>
              <w:spacing w:line="480" w:lineRule="auto"/>
              <w:jc w:val="both"/>
              <w:rPr>
                <w:rFonts w:ascii="Lato" w:hAnsi="Lato" w:cs="Calibri"/>
                <w:b/>
              </w:rPr>
            </w:pPr>
            <w:r w:rsidRPr="00D305DE">
              <w:rPr>
                <w:rFonts w:ascii="Lato" w:hAnsi="Lato" w:cs="Calibri"/>
                <w:b/>
              </w:rPr>
              <w:t xml:space="preserve">Maestro </w:t>
            </w:r>
            <w:r w:rsidR="00525DC6" w:rsidRPr="00D305DE">
              <w:rPr>
                <w:rFonts w:ascii="Lato" w:hAnsi="Lato" w:cs="Calibri"/>
                <w:b/>
              </w:rPr>
              <w:t xml:space="preserve">Germán Mendoza </w:t>
            </w:r>
            <w:proofErr w:type="spellStart"/>
            <w:r w:rsidR="00525DC6" w:rsidRPr="00D305DE">
              <w:rPr>
                <w:rFonts w:ascii="Lato" w:hAnsi="Lato" w:cs="Calibri"/>
                <w:b/>
              </w:rPr>
              <w:t>Papalotzi</w:t>
            </w:r>
            <w:proofErr w:type="spellEnd"/>
            <w:r w:rsidRPr="00D305DE">
              <w:rPr>
                <w:rFonts w:ascii="Lato" w:hAnsi="Lato" w:cs="Calibri"/>
                <w:b/>
              </w:rPr>
              <w:t>, integrante del Consejo de la Judicatura del Estado de Tlaxcala.  - - - -</w:t>
            </w:r>
            <w:r w:rsidR="00066347">
              <w:rPr>
                <w:rFonts w:ascii="Lato" w:hAnsi="Lato" w:cs="Calibri"/>
                <w:b/>
              </w:rPr>
              <w:t xml:space="preserve"> - - - - - - - - - - - </w:t>
            </w:r>
          </w:p>
        </w:tc>
        <w:tc>
          <w:tcPr>
            <w:tcW w:w="1842" w:type="dxa"/>
            <w:hideMark/>
          </w:tcPr>
          <w:p w14:paraId="59995681" w14:textId="74E37A49" w:rsidR="001430F4" w:rsidRPr="00D305DE" w:rsidRDefault="001430F4" w:rsidP="00E809A0">
            <w:pPr>
              <w:tabs>
                <w:tab w:val="left" w:pos="5387"/>
              </w:tabs>
              <w:spacing w:after="0" w:line="480" w:lineRule="auto"/>
              <w:ind w:left="36"/>
              <w:jc w:val="both"/>
              <w:rPr>
                <w:rFonts w:ascii="Lato" w:hAnsi="Lato" w:cs="Calibri"/>
                <w:b/>
              </w:rPr>
            </w:pPr>
            <w:r w:rsidRPr="00D305DE">
              <w:rPr>
                <w:rFonts w:ascii="Lato" w:hAnsi="Lato" w:cs="Calibri"/>
                <w:b/>
              </w:rPr>
              <w:t xml:space="preserve">- - - - - - - - -  Presente - - - - </w:t>
            </w:r>
            <w:r w:rsidR="00066347">
              <w:rPr>
                <w:rFonts w:ascii="Lato" w:hAnsi="Lato" w:cs="Calibri"/>
                <w:b/>
              </w:rPr>
              <w:t xml:space="preserve">- </w:t>
            </w:r>
          </w:p>
        </w:tc>
      </w:tr>
      <w:tr w:rsidR="001430F4" w:rsidRPr="00D305DE" w14:paraId="47551CF2" w14:textId="77777777" w:rsidTr="006D60E2">
        <w:tc>
          <w:tcPr>
            <w:tcW w:w="6096" w:type="dxa"/>
            <w:hideMark/>
          </w:tcPr>
          <w:p w14:paraId="75A2FAA5" w14:textId="780D8E9D" w:rsidR="001430F4" w:rsidRPr="00D305DE" w:rsidRDefault="001430F4" w:rsidP="00E809A0">
            <w:pPr>
              <w:tabs>
                <w:tab w:val="left" w:pos="5387"/>
              </w:tabs>
              <w:spacing w:line="480" w:lineRule="auto"/>
              <w:jc w:val="both"/>
              <w:rPr>
                <w:rFonts w:ascii="Lato" w:hAnsi="Lato" w:cs="Calibri"/>
                <w:b/>
              </w:rPr>
            </w:pPr>
            <w:r w:rsidRPr="00D305DE">
              <w:rPr>
                <w:rFonts w:ascii="Lato" w:hAnsi="Lato" w:cs="Calibri"/>
                <w:b/>
              </w:rPr>
              <w:t>Licenciada Violeta Fernández Vázquez, integrante del Consejo de la Judicatura del Estado de Tlaxcala.  - - - -</w:t>
            </w:r>
            <w:r w:rsidR="00066347">
              <w:rPr>
                <w:rFonts w:ascii="Lato" w:hAnsi="Lato" w:cs="Calibri"/>
                <w:b/>
              </w:rPr>
              <w:t xml:space="preserve"> - - - - -</w:t>
            </w:r>
          </w:p>
        </w:tc>
        <w:tc>
          <w:tcPr>
            <w:tcW w:w="1842" w:type="dxa"/>
            <w:hideMark/>
          </w:tcPr>
          <w:p w14:paraId="08767FB6" w14:textId="153C69AF" w:rsidR="001430F4" w:rsidRPr="00D305DE" w:rsidRDefault="001430F4" w:rsidP="00E809A0">
            <w:pPr>
              <w:tabs>
                <w:tab w:val="left" w:pos="5387"/>
              </w:tabs>
              <w:spacing w:after="0" w:line="480" w:lineRule="auto"/>
              <w:ind w:left="36"/>
              <w:jc w:val="both"/>
              <w:rPr>
                <w:rFonts w:ascii="Lato" w:hAnsi="Lato" w:cs="Calibri"/>
                <w:b/>
              </w:rPr>
            </w:pPr>
            <w:r w:rsidRPr="00D305DE">
              <w:rPr>
                <w:rFonts w:ascii="Lato" w:hAnsi="Lato" w:cs="Calibri"/>
                <w:b/>
              </w:rPr>
              <w:t>- - - - - - - - - -</w:t>
            </w:r>
            <w:r w:rsidR="00066347">
              <w:rPr>
                <w:rFonts w:ascii="Lato" w:hAnsi="Lato" w:cs="Calibri"/>
                <w:b/>
              </w:rPr>
              <w:t xml:space="preserve"> - -  </w:t>
            </w:r>
          </w:p>
          <w:p w14:paraId="450E0EA8" w14:textId="04CC8E78" w:rsidR="001430F4" w:rsidRPr="00D305DE" w:rsidRDefault="001430F4" w:rsidP="00E809A0">
            <w:pPr>
              <w:tabs>
                <w:tab w:val="left" w:pos="5387"/>
              </w:tabs>
              <w:spacing w:line="480" w:lineRule="auto"/>
              <w:ind w:left="36"/>
              <w:jc w:val="both"/>
              <w:rPr>
                <w:rFonts w:ascii="Lato" w:hAnsi="Lato" w:cs="Calibri"/>
                <w:b/>
              </w:rPr>
            </w:pPr>
            <w:r w:rsidRPr="00D305DE">
              <w:rPr>
                <w:rFonts w:ascii="Lato" w:hAnsi="Lato" w:cs="Calibri"/>
                <w:b/>
              </w:rPr>
              <w:t>Presente - - - -</w:t>
            </w:r>
            <w:r w:rsidR="00066347">
              <w:rPr>
                <w:rFonts w:ascii="Lato" w:hAnsi="Lato" w:cs="Calibri"/>
                <w:b/>
              </w:rPr>
              <w:t xml:space="preserve">- - </w:t>
            </w:r>
          </w:p>
        </w:tc>
      </w:tr>
      <w:tr w:rsidR="001430F4" w:rsidRPr="00D305DE" w14:paraId="156F7121" w14:textId="77777777" w:rsidTr="006D60E2">
        <w:tc>
          <w:tcPr>
            <w:tcW w:w="6096" w:type="dxa"/>
          </w:tcPr>
          <w:p w14:paraId="2744488E" w14:textId="3C0CA330" w:rsidR="001430F4" w:rsidRPr="00D305DE" w:rsidRDefault="00E86FAB" w:rsidP="00E809A0">
            <w:pPr>
              <w:tabs>
                <w:tab w:val="left" w:pos="5387"/>
              </w:tabs>
              <w:spacing w:line="480" w:lineRule="auto"/>
              <w:jc w:val="both"/>
              <w:rPr>
                <w:rFonts w:ascii="Lato" w:hAnsi="Lato" w:cs="Calibri"/>
                <w:b/>
              </w:rPr>
            </w:pPr>
            <w:r>
              <w:rPr>
                <w:rFonts w:ascii="Lato" w:hAnsi="Lato" w:cs="Calibri"/>
                <w:b/>
              </w:rPr>
              <w:t xml:space="preserve">Licenciada </w:t>
            </w:r>
            <w:r w:rsidR="001430F4" w:rsidRPr="00D305DE">
              <w:rPr>
                <w:rFonts w:ascii="Lato" w:hAnsi="Lato" w:cs="Calibri"/>
                <w:b/>
              </w:rPr>
              <w:t xml:space="preserve">Alejandra </w:t>
            </w:r>
            <w:proofErr w:type="spellStart"/>
            <w:r>
              <w:rPr>
                <w:rFonts w:ascii="Lato" w:hAnsi="Lato" w:cs="Calibri"/>
                <w:b/>
              </w:rPr>
              <w:t>Cósetl</w:t>
            </w:r>
            <w:proofErr w:type="spellEnd"/>
            <w:r>
              <w:rPr>
                <w:rFonts w:ascii="Lato" w:hAnsi="Lato" w:cs="Calibri"/>
                <w:b/>
              </w:rPr>
              <w:t xml:space="preserve"> Flores</w:t>
            </w:r>
            <w:r w:rsidR="001430F4" w:rsidRPr="00D305DE">
              <w:rPr>
                <w:rFonts w:ascii="Lato" w:hAnsi="Lato" w:cs="Calibri"/>
                <w:b/>
              </w:rPr>
              <w:t xml:space="preserve">, integrante del Consejo de la Judicatura del Estado de Tlaxcala. - - - - </w:t>
            </w:r>
            <w:r>
              <w:rPr>
                <w:rFonts w:ascii="Lato" w:hAnsi="Lato" w:cs="Calibri"/>
                <w:b/>
              </w:rPr>
              <w:t xml:space="preserve">- - - - - </w:t>
            </w:r>
            <w:r w:rsidR="00066347">
              <w:rPr>
                <w:rFonts w:ascii="Lato" w:hAnsi="Lato" w:cs="Calibri"/>
                <w:b/>
              </w:rPr>
              <w:t>- - - - - - - -</w:t>
            </w:r>
          </w:p>
        </w:tc>
        <w:tc>
          <w:tcPr>
            <w:tcW w:w="1842" w:type="dxa"/>
          </w:tcPr>
          <w:p w14:paraId="01A044DC" w14:textId="49AF2395" w:rsidR="001430F4" w:rsidRPr="00D305DE" w:rsidRDefault="001430F4" w:rsidP="00E809A0">
            <w:pPr>
              <w:tabs>
                <w:tab w:val="left" w:pos="5387"/>
              </w:tabs>
              <w:spacing w:after="0" w:line="480" w:lineRule="auto"/>
              <w:ind w:left="36"/>
              <w:jc w:val="both"/>
              <w:rPr>
                <w:rFonts w:ascii="Lato" w:hAnsi="Lato" w:cs="Calibri"/>
                <w:b/>
              </w:rPr>
            </w:pPr>
            <w:r w:rsidRPr="00D305DE">
              <w:rPr>
                <w:rFonts w:ascii="Lato" w:hAnsi="Lato" w:cs="Calibri"/>
                <w:b/>
              </w:rPr>
              <w:t>- - - - - - - - - -</w:t>
            </w:r>
            <w:r w:rsidR="00066347">
              <w:rPr>
                <w:rFonts w:ascii="Lato" w:hAnsi="Lato" w:cs="Calibri"/>
                <w:b/>
              </w:rPr>
              <w:t xml:space="preserve"> - - </w:t>
            </w:r>
          </w:p>
          <w:p w14:paraId="7C7E5428" w14:textId="330515DC" w:rsidR="001430F4" w:rsidRPr="00D305DE" w:rsidRDefault="001430F4" w:rsidP="00E809A0">
            <w:pPr>
              <w:tabs>
                <w:tab w:val="left" w:pos="5387"/>
              </w:tabs>
              <w:spacing w:after="0" w:line="480" w:lineRule="auto"/>
              <w:ind w:left="36"/>
              <w:jc w:val="both"/>
              <w:rPr>
                <w:rFonts w:ascii="Lato" w:hAnsi="Lato" w:cs="Calibri"/>
                <w:b/>
              </w:rPr>
            </w:pPr>
            <w:r w:rsidRPr="00D305DE">
              <w:rPr>
                <w:rFonts w:ascii="Lato" w:hAnsi="Lato" w:cs="Calibri"/>
                <w:b/>
              </w:rPr>
              <w:t xml:space="preserve">Presente- - - - </w:t>
            </w:r>
            <w:r w:rsidR="00066347">
              <w:rPr>
                <w:rFonts w:ascii="Lato" w:hAnsi="Lato" w:cs="Calibri"/>
                <w:b/>
              </w:rPr>
              <w:t xml:space="preserve">- </w:t>
            </w:r>
          </w:p>
        </w:tc>
      </w:tr>
      <w:tr w:rsidR="001430F4" w:rsidRPr="00D305DE" w14:paraId="39BA39C5" w14:textId="77777777" w:rsidTr="006D60E2">
        <w:tc>
          <w:tcPr>
            <w:tcW w:w="6096" w:type="dxa"/>
          </w:tcPr>
          <w:p w14:paraId="6F53C1E6" w14:textId="12A6E2A7" w:rsidR="001430F4" w:rsidRPr="00D305DE" w:rsidRDefault="001430F4" w:rsidP="00E809A0">
            <w:pPr>
              <w:tabs>
                <w:tab w:val="left" w:pos="5387"/>
              </w:tabs>
              <w:spacing w:after="120" w:line="480" w:lineRule="auto"/>
              <w:jc w:val="both"/>
              <w:rPr>
                <w:rFonts w:ascii="Lato" w:hAnsi="Lato" w:cs="Calibri"/>
                <w:b/>
              </w:rPr>
            </w:pPr>
            <w:r w:rsidRPr="00D305DE">
              <w:rPr>
                <w:rFonts w:ascii="Lato" w:hAnsi="Lato" w:cs="Calibri"/>
                <w:b/>
              </w:rPr>
              <w:lastRenderedPageBreak/>
              <w:t xml:space="preserve">Licenciado </w:t>
            </w:r>
            <w:r w:rsidR="00743FE0">
              <w:rPr>
                <w:rFonts w:ascii="Lato" w:hAnsi="Lato" w:cs="Calibri"/>
                <w:b/>
              </w:rPr>
              <w:t>Miguel Sánchez Ramírez</w:t>
            </w:r>
            <w:r w:rsidRPr="00D305DE">
              <w:rPr>
                <w:rFonts w:ascii="Lato" w:hAnsi="Lato" w:cs="Calibri"/>
                <w:b/>
              </w:rPr>
              <w:t xml:space="preserve">, integrante del Consejo de la Judicatura del Estado de Tlaxcala. - - </w:t>
            </w:r>
            <w:r w:rsidR="00066347">
              <w:rPr>
                <w:rFonts w:ascii="Lato" w:hAnsi="Lato" w:cs="Calibri"/>
                <w:b/>
              </w:rPr>
              <w:t xml:space="preserve">- - - - - - - </w:t>
            </w:r>
            <w:r w:rsidR="00743FE0">
              <w:rPr>
                <w:rFonts w:ascii="Lato" w:hAnsi="Lato" w:cs="Calibri"/>
                <w:b/>
              </w:rPr>
              <w:t>- - - - - -</w:t>
            </w:r>
          </w:p>
        </w:tc>
        <w:tc>
          <w:tcPr>
            <w:tcW w:w="1842" w:type="dxa"/>
          </w:tcPr>
          <w:p w14:paraId="7B427642" w14:textId="75AD1C7E" w:rsidR="001430F4" w:rsidRPr="00D305DE" w:rsidRDefault="001430F4" w:rsidP="00E809A0">
            <w:pPr>
              <w:tabs>
                <w:tab w:val="left" w:pos="5387"/>
              </w:tabs>
              <w:spacing w:after="0" w:line="480" w:lineRule="auto"/>
              <w:ind w:left="36"/>
              <w:jc w:val="both"/>
              <w:rPr>
                <w:rFonts w:ascii="Lato" w:hAnsi="Lato" w:cs="Calibri"/>
                <w:b/>
              </w:rPr>
            </w:pPr>
            <w:r w:rsidRPr="00D305DE">
              <w:rPr>
                <w:rFonts w:ascii="Lato" w:hAnsi="Lato" w:cs="Calibri"/>
                <w:b/>
              </w:rPr>
              <w:t>- - - - - - - - - -</w:t>
            </w:r>
            <w:r w:rsidR="00066347">
              <w:rPr>
                <w:rFonts w:ascii="Lato" w:hAnsi="Lato" w:cs="Calibri"/>
                <w:b/>
              </w:rPr>
              <w:t xml:space="preserve"> - -  </w:t>
            </w:r>
          </w:p>
          <w:p w14:paraId="3FBFBCC9" w14:textId="47AA22CE" w:rsidR="001430F4" w:rsidRPr="00D305DE" w:rsidRDefault="001430F4" w:rsidP="00E809A0">
            <w:pPr>
              <w:tabs>
                <w:tab w:val="left" w:pos="5387"/>
              </w:tabs>
              <w:spacing w:after="0" w:line="480" w:lineRule="auto"/>
              <w:ind w:left="36"/>
              <w:jc w:val="both"/>
              <w:rPr>
                <w:rFonts w:ascii="Lato" w:hAnsi="Lato" w:cs="Calibri"/>
                <w:b/>
              </w:rPr>
            </w:pPr>
            <w:r w:rsidRPr="00D305DE">
              <w:rPr>
                <w:rFonts w:ascii="Lato" w:hAnsi="Lato" w:cs="Calibri"/>
                <w:b/>
              </w:rPr>
              <w:t>Presente - - - -</w:t>
            </w:r>
            <w:r w:rsidR="00066347">
              <w:rPr>
                <w:rFonts w:ascii="Lato" w:hAnsi="Lato" w:cs="Calibri"/>
                <w:b/>
              </w:rPr>
              <w:t xml:space="preserve"> -</w:t>
            </w:r>
          </w:p>
        </w:tc>
      </w:tr>
      <w:tr w:rsidR="001430F4" w:rsidRPr="00D305DE" w14:paraId="25D215E4" w14:textId="77777777" w:rsidTr="006D60E2">
        <w:tc>
          <w:tcPr>
            <w:tcW w:w="6096" w:type="dxa"/>
          </w:tcPr>
          <w:p w14:paraId="384710BC" w14:textId="2751DC3D" w:rsidR="001430F4" w:rsidRPr="00D305DE" w:rsidRDefault="001430F4" w:rsidP="00E809A0">
            <w:pPr>
              <w:tabs>
                <w:tab w:val="left" w:pos="5387"/>
                <w:tab w:val="left" w:pos="5849"/>
              </w:tabs>
              <w:spacing w:after="120" w:line="480" w:lineRule="auto"/>
              <w:jc w:val="both"/>
              <w:rPr>
                <w:rFonts w:ascii="Lato" w:hAnsi="Lato" w:cs="Calibri"/>
                <w:b/>
              </w:rPr>
            </w:pPr>
            <w:r w:rsidRPr="00D305DE">
              <w:rPr>
                <w:rFonts w:ascii="Lato" w:hAnsi="Lato" w:cs="Calibri"/>
                <w:b/>
              </w:rPr>
              <w:t xml:space="preserve">Licenciado José Fernando Guzmán Zarate, Contralor del Poder Judicial del Estado, con voz y voto. - - - - - - - </w:t>
            </w:r>
            <w:r w:rsidR="00066347">
              <w:rPr>
                <w:rFonts w:ascii="Lato" w:hAnsi="Lato" w:cs="Calibri"/>
                <w:b/>
              </w:rPr>
              <w:t xml:space="preserve">- - - - - - - </w:t>
            </w:r>
          </w:p>
        </w:tc>
        <w:tc>
          <w:tcPr>
            <w:tcW w:w="1842" w:type="dxa"/>
          </w:tcPr>
          <w:p w14:paraId="1959D1CB" w14:textId="190F625B" w:rsidR="001430F4" w:rsidRPr="00D305DE" w:rsidRDefault="001430F4" w:rsidP="00E809A0">
            <w:pPr>
              <w:tabs>
                <w:tab w:val="left" w:pos="5387"/>
              </w:tabs>
              <w:spacing w:after="0" w:line="480" w:lineRule="auto"/>
              <w:ind w:left="36"/>
              <w:jc w:val="both"/>
              <w:rPr>
                <w:rFonts w:ascii="Lato" w:hAnsi="Lato" w:cs="Calibri"/>
                <w:b/>
              </w:rPr>
            </w:pPr>
            <w:r w:rsidRPr="00D305DE">
              <w:rPr>
                <w:rFonts w:ascii="Lato" w:hAnsi="Lato" w:cs="Calibri"/>
                <w:b/>
              </w:rPr>
              <w:t xml:space="preserve">- - - - - - - -    Presente  - - - -  </w:t>
            </w:r>
            <w:r w:rsidR="00066347">
              <w:rPr>
                <w:rFonts w:ascii="Lato" w:hAnsi="Lato" w:cs="Calibri"/>
                <w:b/>
              </w:rPr>
              <w:t xml:space="preserve">- </w:t>
            </w:r>
          </w:p>
        </w:tc>
      </w:tr>
      <w:tr w:rsidR="001430F4" w:rsidRPr="00D305DE" w14:paraId="15436AE0" w14:textId="77777777" w:rsidTr="006D60E2">
        <w:tc>
          <w:tcPr>
            <w:tcW w:w="6096" w:type="dxa"/>
          </w:tcPr>
          <w:p w14:paraId="079E87B3" w14:textId="25031B1E" w:rsidR="001430F4" w:rsidRPr="00D305DE" w:rsidRDefault="001430F4" w:rsidP="00E809A0">
            <w:pPr>
              <w:tabs>
                <w:tab w:val="left" w:pos="5387"/>
                <w:tab w:val="left" w:pos="5849"/>
              </w:tabs>
              <w:spacing w:after="120" w:line="480" w:lineRule="auto"/>
              <w:jc w:val="both"/>
              <w:rPr>
                <w:rFonts w:ascii="Lato" w:hAnsi="Lato" w:cs="Calibri"/>
                <w:b/>
              </w:rPr>
            </w:pPr>
            <w:r w:rsidRPr="00D305DE">
              <w:rPr>
                <w:rFonts w:ascii="Lato" w:hAnsi="Lato" w:cs="Calibri"/>
                <w:b/>
              </w:rPr>
              <w:t xml:space="preserve">Contador Público </w:t>
            </w:r>
            <w:r w:rsidR="00033C5A" w:rsidRPr="00D305DE">
              <w:rPr>
                <w:rFonts w:ascii="Lato" w:hAnsi="Lato" w:cs="Calibri"/>
                <w:b/>
              </w:rPr>
              <w:t>Fabián Montiel Gómez</w:t>
            </w:r>
            <w:r w:rsidRPr="00D305DE">
              <w:rPr>
                <w:rFonts w:ascii="Lato" w:hAnsi="Lato" w:cs="Calibri"/>
                <w:b/>
              </w:rPr>
              <w:t xml:space="preserve">, Tesorero del Poder Judicial del Estado, con voz. - </w:t>
            </w:r>
            <w:r w:rsidR="00033C5A" w:rsidRPr="00D305DE">
              <w:rPr>
                <w:rFonts w:ascii="Lato" w:hAnsi="Lato" w:cs="Calibri"/>
                <w:b/>
              </w:rPr>
              <w:t>- - - - - - - - - - - - -</w:t>
            </w:r>
            <w:r w:rsidR="00066347">
              <w:rPr>
                <w:rFonts w:ascii="Lato" w:hAnsi="Lato" w:cs="Calibri"/>
                <w:b/>
              </w:rPr>
              <w:t xml:space="preserve"> - - - - - - - - - </w:t>
            </w:r>
            <w:r w:rsidR="00743FE0">
              <w:rPr>
                <w:rFonts w:ascii="Lato" w:hAnsi="Lato" w:cs="Calibri"/>
                <w:b/>
              </w:rPr>
              <w:t xml:space="preserve"> </w:t>
            </w:r>
            <w:r w:rsidR="00066347">
              <w:rPr>
                <w:rFonts w:ascii="Lato" w:hAnsi="Lato" w:cs="Calibri"/>
                <w:b/>
              </w:rPr>
              <w:t xml:space="preserve"> </w:t>
            </w:r>
          </w:p>
        </w:tc>
        <w:tc>
          <w:tcPr>
            <w:tcW w:w="1842" w:type="dxa"/>
          </w:tcPr>
          <w:p w14:paraId="67C89685" w14:textId="77777777" w:rsidR="001430F4" w:rsidRPr="00D305DE" w:rsidRDefault="001430F4" w:rsidP="00E809A0">
            <w:pPr>
              <w:tabs>
                <w:tab w:val="left" w:pos="5387"/>
              </w:tabs>
              <w:spacing w:after="0" w:line="480" w:lineRule="auto"/>
              <w:jc w:val="both"/>
              <w:rPr>
                <w:rFonts w:ascii="Lato" w:hAnsi="Lato" w:cs="Calibri"/>
                <w:b/>
              </w:rPr>
            </w:pPr>
            <w:r w:rsidRPr="00D305DE">
              <w:rPr>
                <w:rFonts w:ascii="Lato" w:hAnsi="Lato" w:cs="Calibri"/>
                <w:b/>
              </w:rPr>
              <w:t xml:space="preserve">- - - - - - - - - -   Presente - - - - - </w:t>
            </w:r>
          </w:p>
        </w:tc>
      </w:tr>
      <w:tr w:rsidR="001430F4" w:rsidRPr="00D305DE" w14:paraId="5656E829" w14:textId="77777777" w:rsidTr="006D60E2">
        <w:trPr>
          <w:trHeight w:val="1045"/>
        </w:trPr>
        <w:tc>
          <w:tcPr>
            <w:tcW w:w="6096" w:type="dxa"/>
          </w:tcPr>
          <w:p w14:paraId="5667BED5" w14:textId="01783FC3" w:rsidR="001430F4" w:rsidRPr="00D305DE" w:rsidRDefault="001430F4" w:rsidP="00E809A0">
            <w:pPr>
              <w:tabs>
                <w:tab w:val="left" w:pos="5387"/>
                <w:tab w:val="left" w:pos="5849"/>
              </w:tabs>
              <w:spacing w:after="120" w:line="480" w:lineRule="auto"/>
              <w:jc w:val="both"/>
              <w:rPr>
                <w:rFonts w:ascii="Lato" w:hAnsi="Lato" w:cs="Calibri"/>
                <w:b/>
              </w:rPr>
            </w:pPr>
            <w:r w:rsidRPr="00D305DE">
              <w:rPr>
                <w:rFonts w:ascii="Lato" w:hAnsi="Lato" w:cs="Calibri"/>
                <w:b/>
              </w:rPr>
              <w:t xml:space="preserve">Licenciada </w:t>
            </w:r>
            <w:proofErr w:type="spellStart"/>
            <w:r w:rsidRPr="00D305DE">
              <w:rPr>
                <w:rFonts w:ascii="Lato" w:hAnsi="Lato" w:cs="Calibri"/>
                <w:b/>
              </w:rPr>
              <w:t>Midory</w:t>
            </w:r>
            <w:proofErr w:type="spellEnd"/>
            <w:r w:rsidRPr="00D305DE">
              <w:rPr>
                <w:rFonts w:ascii="Lato" w:hAnsi="Lato" w:cs="Calibri"/>
                <w:b/>
              </w:rPr>
              <w:t xml:space="preserve"> Castro Bañuelos, Secretaria Ejecutiva del Consejo de la Judicatura del Estado, con voz. - - - - - - - - - - - </w:t>
            </w:r>
            <w:r w:rsidR="00743FE0">
              <w:rPr>
                <w:rFonts w:ascii="Lato" w:hAnsi="Lato" w:cs="Calibri"/>
                <w:b/>
              </w:rPr>
              <w:t xml:space="preserve"> </w:t>
            </w:r>
            <w:r w:rsidRPr="00D305DE">
              <w:rPr>
                <w:rFonts w:ascii="Lato" w:hAnsi="Lato" w:cs="Calibri"/>
                <w:b/>
              </w:rPr>
              <w:t xml:space="preserve"> </w:t>
            </w:r>
            <w:r w:rsidR="00066347">
              <w:rPr>
                <w:rFonts w:ascii="Lato" w:hAnsi="Lato" w:cs="Calibri"/>
                <w:b/>
              </w:rPr>
              <w:t xml:space="preserve"> </w:t>
            </w:r>
            <w:r w:rsidRPr="00D305DE">
              <w:rPr>
                <w:rFonts w:ascii="Lato" w:hAnsi="Lato" w:cs="Calibri"/>
                <w:b/>
              </w:rPr>
              <w:t xml:space="preserve">     </w:t>
            </w:r>
          </w:p>
        </w:tc>
        <w:tc>
          <w:tcPr>
            <w:tcW w:w="1842" w:type="dxa"/>
          </w:tcPr>
          <w:p w14:paraId="6510D8B4" w14:textId="6C65795B" w:rsidR="001430F4" w:rsidRPr="00D305DE" w:rsidRDefault="001430F4" w:rsidP="00E809A0">
            <w:pPr>
              <w:tabs>
                <w:tab w:val="left" w:pos="5387"/>
              </w:tabs>
              <w:spacing w:after="0" w:line="480" w:lineRule="auto"/>
              <w:jc w:val="both"/>
              <w:rPr>
                <w:rFonts w:ascii="Lato" w:hAnsi="Lato" w:cs="Calibri"/>
                <w:b/>
              </w:rPr>
            </w:pPr>
            <w:r w:rsidRPr="00D305DE">
              <w:rPr>
                <w:rFonts w:ascii="Lato" w:hAnsi="Lato" w:cs="Calibri"/>
                <w:b/>
              </w:rPr>
              <w:t xml:space="preserve">- - - - - - - - - - </w:t>
            </w:r>
            <w:r w:rsidR="00066347">
              <w:rPr>
                <w:rFonts w:ascii="Lato" w:hAnsi="Lato" w:cs="Calibri"/>
                <w:b/>
              </w:rPr>
              <w:t>-</w:t>
            </w:r>
            <w:r w:rsidRPr="00D305DE">
              <w:rPr>
                <w:rFonts w:ascii="Lato" w:hAnsi="Lato" w:cs="Calibri"/>
                <w:b/>
              </w:rPr>
              <w:t xml:space="preserve"> -</w:t>
            </w:r>
            <w:r w:rsidR="00066347">
              <w:rPr>
                <w:rFonts w:ascii="Lato" w:hAnsi="Lato" w:cs="Calibri"/>
                <w:b/>
              </w:rPr>
              <w:t xml:space="preserve"> </w:t>
            </w:r>
          </w:p>
          <w:p w14:paraId="52565DBC" w14:textId="4FC2E913" w:rsidR="001430F4" w:rsidRPr="00D305DE" w:rsidRDefault="001430F4" w:rsidP="00E809A0">
            <w:pPr>
              <w:tabs>
                <w:tab w:val="left" w:pos="5387"/>
              </w:tabs>
              <w:spacing w:after="0" w:line="480" w:lineRule="auto"/>
              <w:jc w:val="both"/>
              <w:rPr>
                <w:rFonts w:ascii="Lato" w:hAnsi="Lato" w:cs="Calibri"/>
                <w:b/>
              </w:rPr>
            </w:pPr>
            <w:r w:rsidRPr="00D305DE">
              <w:rPr>
                <w:rFonts w:ascii="Lato" w:hAnsi="Lato" w:cs="Calibri"/>
                <w:b/>
              </w:rPr>
              <w:t xml:space="preserve">Presente- - - - - - </w:t>
            </w:r>
          </w:p>
        </w:tc>
      </w:tr>
    </w:tbl>
    <w:p w14:paraId="5F155831" w14:textId="77777777" w:rsidR="001430F4" w:rsidRPr="00D305DE" w:rsidRDefault="001430F4" w:rsidP="00E809A0">
      <w:pPr>
        <w:tabs>
          <w:tab w:val="left" w:pos="5954"/>
        </w:tabs>
        <w:spacing w:after="0" w:line="480" w:lineRule="auto"/>
        <w:jc w:val="both"/>
        <w:rPr>
          <w:rFonts w:ascii="Lato" w:hAnsi="Lato" w:cstheme="minorHAnsi"/>
          <w:b/>
          <w:color w:val="000000" w:themeColor="text1"/>
        </w:rPr>
      </w:pPr>
    </w:p>
    <w:p w14:paraId="50E52DD6" w14:textId="44D9E575" w:rsidR="001430F4" w:rsidRPr="00D305DE" w:rsidRDefault="001430F4" w:rsidP="00E809A0">
      <w:pPr>
        <w:tabs>
          <w:tab w:val="left" w:pos="5954"/>
        </w:tabs>
        <w:spacing w:after="0" w:line="480" w:lineRule="auto"/>
        <w:jc w:val="both"/>
        <w:rPr>
          <w:rFonts w:ascii="Lato" w:hAnsi="Lato" w:cs="Calibri"/>
          <w:b/>
          <w:color w:val="000000" w:themeColor="text1"/>
        </w:rPr>
      </w:pPr>
      <w:r w:rsidRPr="00D305DE">
        <w:rPr>
          <w:rFonts w:ascii="Lato" w:hAnsi="Lato" w:cstheme="minorHAnsi"/>
          <w:b/>
          <w:color w:val="000000" w:themeColor="text1"/>
        </w:rPr>
        <w:t>En uso de la palabra, la Secretaria Ejecutiva dijo</w:t>
      </w:r>
      <w:r w:rsidRPr="00D305DE">
        <w:rPr>
          <w:rFonts w:ascii="Lato" w:hAnsi="Lato" w:cstheme="minorHAnsi"/>
          <w:color w:val="000000" w:themeColor="text1"/>
        </w:rPr>
        <w:t xml:space="preserve">:  Magistrada informo que existe quórum legal para sesionar el día de hoy </w:t>
      </w:r>
      <w:r w:rsidRPr="00D305DE">
        <w:rPr>
          <w:rFonts w:ascii="Lato" w:hAnsi="Lato" w:cs="Calibri"/>
          <w:color w:val="000000" w:themeColor="text1"/>
        </w:rPr>
        <w:t xml:space="preserve">por encontrarse presentes los ocho integrantes de este Cuerpo Colegiado, seis con derecho a voz y voto, y dos, sólo con derecho a voz, lo anterior en términos de lo previsto en los Lineamientos de Adquisiciones, Arrendamientos, Servicio y Obra Pública del Consejo de la Judicatura del </w:t>
      </w:r>
      <w:r w:rsidR="00F25755" w:rsidRPr="00D305DE">
        <w:rPr>
          <w:rFonts w:ascii="Lato" w:hAnsi="Lato" w:cs="Calibri"/>
          <w:color w:val="000000" w:themeColor="text1"/>
        </w:rPr>
        <w:t xml:space="preserve">Poder Judicial del </w:t>
      </w:r>
      <w:r w:rsidRPr="00D305DE">
        <w:rPr>
          <w:rFonts w:ascii="Lato" w:hAnsi="Lato" w:cs="Calibri"/>
          <w:color w:val="000000" w:themeColor="text1"/>
        </w:rPr>
        <w:t>Estado de Tlaxcala.</w:t>
      </w:r>
    </w:p>
    <w:p w14:paraId="05DCE8AA" w14:textId="57C117A1" w:rsidR="00CE0257" w:rsidRPr="00C37CCB" w:rsidRDefault="00CE0257" w:rsidP="00E809A0">
      <w:pPr>
        <w:spacing w:after="0" w:line="480" w:lineRule="auto"/>
        <w:jc w:val="both"/>
        <w:rPr>
          <w:rFonts w:ascii="Lato" w:hAnsi="Lato" w:cstheme="minorHAnsi"/>
          <w:b/>
          <w:bCs/>
          <w:u w:val="single"/>
        </w:rPr>
      </w:pPr>
      <w:bookmarkStart w:id="6" w:name="_Hlk200707649"/>
      <w:bookmarkStart w:id="7" w:name="_Hlk185864223"/>
      <w:bookmarkStart w:id="8" w:name="_Hlk185512373"/>
      <w:bookmarkStart w:id="9" w:name="_Hlk194678278"/>
      <w:bookmarkStart w:id="10" w:name="_Hlk111196253"/>
      <w:bookmarkStart w:id="11" w:name="_Hlk117506759"/>
      <w:r w:rsidRPr="00CE0257">
        <w:rPr>
          <w:rFonts w:ascii="Lato" w:hAnsi="Lato" w:cstheme="minorHAnsi"/>
          <w:b/>
        </w:rPr>
        <w:t xml:space="preserve">En uso de la palabra, la Magistrada Presidenta dijo: </w:t>
      </w:r>
      <w:r w:rsidRPr="00CE0257">
        <w:rPr>
          <w:rFonts w:ascii="Lato" w:hAnsi="Lato" w:cstheme="minorHAnsi"/>
        </w:rPr>
        <w:t>en razón de existir quórum legal, declaro abierta la presente sesión para que todos los acuerdos que se dicten, tengan la validez que en derecho les corresponde</w:t>
      </w:r>
      <w:bookmarkStart w:id="12" w:name="_Hlk195535284"/>
      <w:r w:rsidRPr="00CE0257">
        <w:rPr>
          <w:rFonts w:ascii="Lato" w:hAnsi="Lato" w:cstheme="minorHAnsi"/>
        </w:rPr>
        <w:t xml:space="preserve">, asimismo se faculta a la Secretaria Ejecutiva girar los oficios respectivos para comunicar los acuerdos que se emitan, </w:t>
      </w:r>
      <w:r w:rsidRPr="00CE0257">
        <w:rPr>
          <w:rFonts w:ascii="Lato" w:hAnsi="Lato" w:cstheme="minorHAnsi"/>
          <w:bCs/>
        </w:rPr>
        <w:t>para continuar, s</w:t>
      </w:r>
      <w:r w:rsidRPr="00CE0257">
        <w:rPr>
          <w:rFonts w:ascii="Lato" w:hAnsi="Lato" w:cstheme="minorHAnsi"/>
        </w:rPr>
        <w:t>ometo a consideración el orden del día de la convocatoria que les fue entregada</w:t>
      </w:r>
      <w:bookmarkEnd w:id="12"/>
      <w:r w:rsidRPr="00CE0257">
        <w:rPr>
          <w:rFonts w:ascii="Lato" w:hAnsi="Lato" w:cstheme="minorHAnsi"/>
        </w:rPr>
        <w:t xml:space="preserve">, así como </w:t>
      </w:r>
      <w:proofErr w:type="spellStart"/>
      <w:r w:rsidRPr="00CE0257">
        <w:rPr>
          <w:rFonts w:ascii="Lato" w:hAnsi="Lato" w:cstheme="minorHAnsi"/>
        </w:rPr>
        <w:t>adendar</w:t>
      </w:r>
      <w:proofErr w:type="spellEnd"/>
      <w:r w:rsidRPr="00CE0257">
        <w:rPr>
          <w:rFonts w:ascii="Lato" w:hAnsi="Lato" w:cstheme="minorHAnsi"/>
        </w:rPr>
        <w:t xml:space="preserve"> los oficios número  DRHYM/508/2025, DRHYM/509/2025</w:t>
      </w:r>
      <w:r w:rsidR="0018545F">
        <w:rPr>
          <w:rFonts w:ascii="Lato" w:hAnsi="Lato" w:cstheme="minorHAnsi"/>
        </w:rPr>
        <w:t>,</w:t>
      </w:r>
      <w:r w:rsidR="0079393D">
        <w:rPr>
          <w:rFonts w:ascii="Lato" w:hAnsi="Lato" w:cstheme="minorHAnsi"/>
        </w:rPr>
        <w:t xml:space="preserve"> </w:t>
      </w:r>
      <w:r w:rsidRPr="00CE0257">
        <w:rPr>
          <w:rFonts w:ascii="Lato" w:hAnsi="Lato" w:cstheme="minorHAnsi"/>
        </w:rPr>
        <w:t>DRHYM/510/2025</w:t>
      </w:r>
      <w:r w:rsidR="0018545F">
        <w:rPr>
          <w:rFonts w:ascii="Lato" w:hAnsi="Lato" w:cstheme="minorHAnsi"/>
        </w:rPr>
        <w:t xml:space="preserve"> y </w:t>
      </w:r>
      <w:r w:rsidR="0018545F" w:rsidRPr="00CE0257">
        <w:rPr>
          <w:rFonts w:ascii="Lato" w:hAnsi="Lato" w:cstheme="minorHAnsi"/>
        </w:rPr>
        <w:t>DRHYM/51</w:t>
      </w:r>
      <w:r w:rsidR="0018545F">
        <w:rPr>
          <w:rFonts w:ascii="Lato" w:hAnsi="Lato" w:cstheme="minorHAnsi"/>
        </w:rPr>
        <w:t>1</w:t>
      </w:r>
      <w:r w:rsidR="0018545F" w:rsidRPr="00CE0257">
        <w:rPr>
          <w:rFonts w:ascii="Lato" w:hAnsi="Lato" w:cstheme="minorHAnsi"/>
        </w:rPr>
        <w:t>/2025</w:t>
      </w:r>
      <w:r w:rsidRPr="00CE0257">
        <w:rPr>
          <w:rFonts w:ascii="Lato" w:hAnsi="Lato" w:cstheme="minorHAnsi"/>
        </w:rPr>
        <w:t>, signados por la Directora de Recursos Humanos y Materiales, dependiente de la Secretaría Ejecutiva.</w:t>
      </w:r>
      <w:r w:rsidR="00C37CCB">
        <w:rPr>
          <w:rFonts w:ascii="Lato" w:hAnsi="Lato" w:cstheme="minorHAnsi"/>
        </w:rPr>
        <w:t xml:space="preserve"> </w:t>
      </w:r>
      <w:r w:rsidR="00C37CCB" w:rsidRPr="00C37CCB">
        <w:rPr>
          <w:rFonts w:ascii="Lato" w:hAnsi="Lato" w:cstheme="minorHAnsi"/>
          <w:b/>
          <w:bCs/>
          <w:u w:val="single"/>
        </w:rPr>
        <w:t>APROBADO POR UNANIMIDAD DE VOTOS.</w:t>
      </w:r>
    </w:p>
    <w:p w14:paraId="40D9CC28" w14:textId="31FAA2A4" w:rsidR="00BB318A" w:rsidRPr="00D76DA2" w:rsidRDefault="00170F58" w:rsidP="00E809A0">
      <w:pPr>
        <w:pStyle w:val="NormalWeb"/>
        <w:spacing w:before="0" w:beforeAutospacing="0" w:after="0" w:afterAutospacing="0" w:line="480" w:lineRule="auto"/>
        <w:ind w:firstLine="851"/>
        <w:jc w:val="both"/>
        <w:rPr>
          <w:rFonts w:ascii="Lato" w:hAnsi="Lato"/>
          <w:b/>
          <w:color w:val="000000"/>
          <w:sz w:val="22"/>
          <w:szCs w:val="22"/>
        </w:rPr>
      </w:pPr>
      <w:bookmarkStart w:id="13" w:name="_Hlk203736084"/>
      <w:bookmarkEnd w:id="5"/>
      <w:bookmarkEnd w:id="6"/>
      <w:bookmarkEnd w:id="7"/>
      <w:bookmarkEnd w:id="8"/>
      <w:bookmarkEnd w:id="9"/>
      <w:bookmarkEnd w:id="10"/>
      <w:bookmarkEnd w:id="11"/>
      <w:r w:rsidRPr="00D76DA2">
        <w:rPr>
          <w:rFonts w:ascii="Lato" w:hAnsi="Lato"/>
          <w:b/>
          <w:bCs/>
          <w:color w:val="000000"/>
          <w:sz w:val="22"/>
          <w:szCs w:val="22"/>
        </w:rPr>
        <w:t>ACUERDO II/</w:t>
      </w:r>
      <w:r w:rsidR="007D4D83" w:rsidRPr="00D76DA2">
        <w:rPr>
          <w:rFonts w:ascii="Lato" w:hAnsi="Lato"/>
          <w:b/>
          <w:bCs/>
          <w:color w:val="000000"/>
          <w:sz w:val="22"/>
          <w:szCs w:val="22"/>
        </w:rPr>
        <w:t>70</w:t>
      </w:r>
      <w:r w:rsidRPr="00D76DA2">
        <w:rPr>
          <w:rFonts w:ascii="Lato" w:hAnsi="Lato"/>
          <w:b/>
          <w:bCs/>
          <w:color w:val="000000"/>
          <w:sz w:val="22"/>
          <w:szCs w:val="22"/>
        </w:rPr>
        <w:t>/202</w:t>
      </w:r>
      <w:r w:rsidR="007834D1" w:rsidRPr="00D76DA2">
        <w:rPr>
          <w:rFonts w:ascii="Lato" w:hAnsi="Lato"/>
          <w:b/>
          <w:bCs/>
          <w:color w:val="000000"/>
          <w:sz w:val="22"/>
          <w:szCs w:val="22"/>
        </w:rPr>
        <w:t>5</w:t>
      </w:r>
      <w:r w:rsidRPr="00D76DA2">
        <w:rPr>
          <w:rFonts w:ascii="Lato" w:hAnsi="Lato"/>
          <w:b/>
          <w:bCs/>
          <w:color w:val="000000"/>
          <w:sz w:val="22"/>
          <w:szCs w:val="22"/>
        </w:rPr>
        <w:t xml:space="preserve">. </w:t>
      </w:r>
      <w:bookmarkStart w:id="14" w:name="_Hlk194336955"/>
      <w:r w:rsidR="00C80D89" w:rsidRPr="00D76DA2">
        <w:rPr>
          <w:rFonts w:ascii="Lato" w:hAnsi="Lato"/>
          <w:b/>
          <w:bCs/>
          <w:sz w:val="22"/>
          <w:szCs w:val="22"/>
        </w:rPr>
        <w:t xml:space="preserve"> </w:t>
      </w:r>
      <w:bookmarkEnd w:id="14"/>
      <w:r w:rsidR="00BB318A" w:rsidRPr="00D76DA2">
        <w:rPr>
          <w:rFonts w:ascii="Lato" w:hAnsi="Lato" w:cstheme="minorHAnsi"/>
          <w:b/>
          <w:sz w:val="22"/>
          <w:szCs w:val="22"/>
          <w:bdr w:val="none" w:sz="0" w:space="0" w:color="auto" w:frame="1"/>
        </w:rPr>
        <w:t>Oficio número DRHYM/507/2025, recibido el diecisiete de julio de dos mil veinticinco, signado por la Directora de Recursos Humanos y Materiales dependiente</w:t>
      </w:r>
      <w:r w:rsidR="00BB318A" w:rsidRPr="00BB318A">
        <w:rPr>
          <w:rFonts w:ascii="Lato" w:hAnsi="Lato" w:cstheme="minorHAnsi"/>
          <w:b/>
          <w:sz w:val="20"/>
          <w:szCs w:val="20"/>
          <w:bdr w:val="none" w:sz="0" w:space="0" w:color="auto" w:frame="1"/>
        </w:rPr>
        <w:t xml:space="preserve"> </w:t>
      </w:r>
      <w:r w:rsidR="00BB318A" w:rsidRPr="00D76DA2">
        <w:rPr>
          <w:rFonts w:ascii="Lato" w:hAnsi="Lato" w:cstheme="minorHAnsi"/>
          <w:b/>
          <w:sz w:val="22"/>
          <w:szCs w:val="22"/>
          <w:bdr w:val="none" w:sz="0" w:space="0" w:color="auto" w:frame="1"/>
        </w:rPr>
        <w:t>de la Secretaría Ejecutiva.</w:t>
      </w:r>
      <w:r w:rsidR="00C37CCB">
        <w:rPr>
          <w:rFonts w:ascii="Lato" w:hAnsi="Lato" w:cstheme="minorHAnsi"/>
          <w:b/>
          <w:sz w:val="22"/>
          <w:szCs w:val="22"/>
          <w:bdr w:val="none" w:sz="0" w:space="0" w:color="auto" w:frame="1"/>
        </w:rPr>
        <w:t xml:space="preserve"> - - - - - - - - - - - -</w:t>
      </w:r>
    </w:p>
    <w:p w14:paraId="4CBFFD9A" w14:textId="787EB45B" w:rsidR="00BB318A" w:rsidRDefault="00BB318A" w:rsidP="00E809A0">
      <w:pPr>
        <w:pStyle w:val="NormalWeb"/>
        <w:spacing w:before="0" w:beforeAutospacing="0" w:after="0" w:afterAutospacing="0" w:line="480" w:lineRule="auto"/>
        <w:jc w:val="both"/>
        <w:rPr>
          <w:rFonts w:ascii="Lato" w:hAnsi="Lato"/>
          <w:bCs/>
          <w:sz w:val="22"/>
          <w:szCs w:val="22"/>
        </w:rPr>
      </w:pPr>
      <w:r w:rsidRPr="00D76DA2">
        <w:rPr>
          <w:rFonts w:ascii="Lato" w:hAnsi="Lato"/>
          <w:bCs/>
          <w:sz w:val="22"/>
          <w:szCs w:val="22"/>
        </w:rPr>
        <w:t xml:space="preserve">Dada cuenta con el oficio de referencia, mediante el cual, en seguimiento al acuerdo V/63/2025, relacionado con el procedimiento de Licitación Pública </w:t>
      </w:r>
      <w:r w:rsidRPr="00D76DA2">
        <w:rPr>
          <w:rFonts w:ascii="Lato" w:hAnsi="Lato"/>
          <w:bCs/>
          <w:sz w:val="22"/>
          <w:szCs w:val="22"/>
        </w:rPr>
        <w:lastRenderedPageBreak/>
        <w:t xml:space="preserve">Nacional número </w:t>
      </w:r>
      <w:r w:rsidRPr="00D76DA2">
        <w:rPr>
          <w:rFonts w:ascii="Lato" w:eastAsia="DengXian" w:hAnsi="Lato"/>
          <w:bCs/>
          <w:sz w:val="22"/>
          <w:szCs w:val="22"/>
          <w:lang w:val="es-ES_tradnl"/>
        </w:rPr>
        <w:t>PJET/LPN/023-2025 referente a la obra pública de: Rehabilitación para techumbre en estacionamiento de Ciudad Judicial Ubicada en: Libramiento Apizaco – Huamantla, Km. 1.5, Sta. Anita Huiloac, Apizaco, Tlaxcala, consistente en: Rehabilitación de estructura y pintura</w:t>
      </w:r>
      <w:r w:rsidRPr="00D76DA2">
        <w:rPr>
          <w:rFonts w:ascii="Lato" w:hAnsi="Lato"/>
          <w:bCs/>
          <w:sz w:val="22"/>
          <w:szCs w:val="22"/>
        </w:rPr>
        <w:t xml:space="preserve">, </w:t>
      </w:r>
      <w:r w:rsidRPr="00D76DA2">
        <w:rPr>
          <w:rFonts w:ascii="Lato" w:hAnsi="Lato" w:cstheme="minorHAnsi"/>
          <w:bCs/>
          <w:sz w:val="22"/>
          <w:szCs w:val="22"/>
          <w:bdr w:val="none" w:sz="0" w:space="0" w:color="auto" w:frame="1"/>
        </w:rPr>
        <w:t xml:space="preserve">la Directora de Recursos Humanos y Materiales dependiente de la Secretaría Ejecutiva, </w:t>
      </w:r>
      <w:r w:rsidR="00A47589" w:rsidRPr="00D76DA2">
        <w:rPr>
          <w:rFonts w:ascii="Lato" w:hAnsi="Lato" w:cstheme="minorHAnsi"/>
          <w:bCs/>
          <w:sz w:val="22"/>
          <w:szCs w:val="22"/>
          <w:bdr w:val="none" w:sz="0" w:space="0" w:color="auto" w:frame="1"/>
        </w:rPr>
        <w:t>presenta</w:t>
      </w:r>
      <w:r w:rsidR="00A47589" w:rsidRPr="00D76DA2">
        <w:rPr>
          <w:rFonts w:ascii="Lato" w:hAnsi="Lato"/>
          <w:bCs/>
          <w:sz w:val="22"/>
          <w:szCs w:val="22"/>
        </w:rPr>
        <w:t xml:space="preserve"> la propuesta de </w:t>
      </w:r>
      <w:r w:rsidRPr="00D76DA2">
        <w:rPr>
          <w:rFonts w:ascii="Lato" w:hAnsi="Lato"/>
          <w:bCs/>
          <w:sz w:val="22"/>
          <w:szCs w:val="22"/>
        </w:rPr>
        <w:t xml:space="preserve"> dictamen para efecto de la </w:t>
      </w:r>
      <w:r w:rsidR="00CE0257">
        <w:rPr>
          <w:rFonts w:ascii="Lato" w:hAnsi="Lato"/>
          <w:bCs/>
          <w:sz w:val="22"/>
          <w:szCs w:val="22"/>
        </w:rPr>
        <w:t>e</w:t>
      </w:r>
      <w:r w:rsidRPr="00D76DA2">
        <w:rPr>
          <w:rFonts w:ascii="Lato" w:hAnsi="Lato"/>
          <w:bCs/>
          <w:sz w:val="22"/>
          <w:szCs w:val="22"/>
        </w:rPr>
        <w:t>misión de fallo respectivo</w:t>
      </w:r>
      <w:r w:rsidR="00CE0257">
        <w:rPr>
          <w:rFonts w:ascii="Lato" w:hAnsi="Lato"/>
          <w:bCs/>
          <w:sz w:val="22"/>
          <w:szCs w:val="22"/>
        </w:rPr>
        <w:t>.</w:t>
      </w:r>
    </w:p>
    <w:p w14:paraId="283FADE9" w14:textId="4ABCB1AE" w:rsidR="00CE0257" w:rsidRPr="00A43AF1" w:rsidRDefault="00CE0257" w:rsidP="00E809A0">
      <w:pPr>
        <w:spacing w:after="0" w:line="480" w:lineRule="auto"/>
        <w:jc w:val="both"/>
        <w:rPr>
          <w:rFonts w:ascii="Lato" w:hAnsi="Lato" w:cstheme="minorHAnsi"/>
          <w:bCs/>
          <w:bdr w:val="none" w:sz="0" w:space="0" w:color="auto" w:frame="1"/>
        </w:rPr>
      </w:pPr>
      <w:r w:rsidRPr="00A43AF1">
        <w:rPr>
          <w:rFonts w:ascii="Lato" w:hAnsi="Lato" w:cstheme="minorHAnsi"/>
          <w:bCs/>
          <w:bdr w:val="none" w:sz="0" w:space="0" w:color="auto" w:frame="1"/>
        </w:rPr>
        <w:t>A</w:t>
      </w:r>
      <w:r w:rsidRPr="00A43AF1">
        <w:rPr>
          <w:rFonts w:ascii="Lato" w:hAnsi="Lato"/>
        </w:rPr>
        <w:t>l respecto, u</w:t>
      </w:r>
      <w:r w:rsidRPr="00A43AF1">
        <w:rPr>
          <w:rFonts w:ascii="Lato" w:hAnsi="Lato" w:cstheme="minorHAnsi"/>
          <w:bCs/>
          <w:bdr w:val="none" w:sz="0" w:space="0" w:color="auto" w:frame="1"/>
        </w:rPr>
        <w:t xml:space="preserve">na vez analizado, el </w:t>
      </w:r>
      <w:r w:rsidRPr="00A43AF1">
        <w:rPr>
          <w:rFonts w:ascii="Lato" w:hAnsi="Lato"/>
        </w:rPr>
        <w:t>proyecto de dictamen para la emisión del fallo</w:t>
      </w:r>
      <w:r w:rsidRPr="00A43AF1">
        <w:rPr>
          <w:rFonts w:ascii="Lato" w:eastAsia="DengXian" w:hAnsi="Lato" w:cs="Arial"/>
        </w:rPr>
        <w:t xml:space="preserve"> de la Licitación Pública Nacional número PJET/LPN/016-2025, </w:t>
      </w:r>
      <w:r w:rsidRPr="00A43AF1">
        <w:rPr>
          <w:rFonts w:ascii="Lato" w:hAnsi="Lato"/>
        </w:rPr>
        <w:t xml:space="preserve">el cual se da por reproducido en obvio de repeticiones innecesarias, este Comité de Adquisiciones, Arrendamientos, Servicios y Obra Pública, lo hace suyo por contener las consideraciones y fundamentos legales que sustentarán la emisión del fallo, del que se advierte </w:t>
      </w:r>
      <w:r w:rsidRPr="00A43AF1">
        <w:rPr>
          <w:rFonts w:ascii="Lato" w:hAnsi="Lato" w:cstheme="minorHAnsi"/>
          <w:bCs/>
          <w:bdr w:val="none" w:sz="0" w:space="0" w:color="auto" w:frame="1"/>
        </w:rPr>
        <w:t>substancialmente lo siguiente:</w:t>
      </w:r>
    </w:p>
    <w:p w14:paraId="2DFF7C84" w14:textId="4606EEF5" w:rsidR="00CE0257" w:rsidRPr="00A43AF1" w:rsidRDefault="00CE0257" w:rsidP="00E809A0">
      <w:pPr>
        <w:pStyle w:val="Prrafodelista"/>
        <w:numPr>
          <w:ilvl w:val="0"/>
          <w:numId w:val="51"/>
        </w:numPr>
        <w:spacing w:line="480" w:lineRule="auto"/>
        <w:jc w:val="both"/>
        <w:rPr>
          <w:rFonts w:ascii="Lato" w:eastAsia="Century Gothic" w:hAnsi="Lato" w:cs="Century Gothic"/>
        </w:rPr>
      </w:pPr>
      <w:r w:rsidRPr="00A43AF1">
        <w:rPr>
          <w:rFonts w:ascii="Lato" w:eastAsia="Century Gothic" w:hAnsi="Lato" w:cs="Century Gothic"/>
        </w:rPr>
        <w:t xml:space="preserve">Con fecha </w:t>
      </w:r>
      <w:r w:rsidR="00154909">
        <w:rPr>
          <w:rFonts w:ascii="Lato" w:hAnsi="Lato" w:cs="Arial"/>
        </w:rPr>
        <w:t xml:space="preserve">veintiséis de junio </w:t>
      </w:r>
      <w:r w:rsidRPr="00A43AF1">
        <w:rPr>
          <w:rFonts w:ascii="Lato" w:hAnsi="Lato" w:cs="Arial"/>
        </w:rPr>
        <w:t>de dos mil veinticinco, se expidió la convocatoria.</w:t>
      </w:r>
      <w:r w:rsidRPr="00A43AF1">
        <w:rPr>
          <w:rFonts w:ascii="Lato" w:eastAsia="Century Gothic" w:hAnsi="Lato" w:cs="Century Gothic"/>
        </w:rPr>
        <w:t xml:space="preserve"> </w:t>
      </w:r>
    </w:p>
    <w:p w14:paraId="3D58A89F" w14:textId="296B7073" w:rsidR="00CE0257" w:rsidRPr="00A43AF1" w:rsidRDefault="00CE0257" w:rsidP="00E809A0">
      <w:pPr>
        <w:pStyle w:val="Prrafodelista"/>
        <w:numPr>
          <w:ilvl w:val="0"/>
          <w:numId w:val="53"/>
        </w:numPr>
        <w:spacing w:after="0" w:line="480" w:lineRule="auto"/>
        <w:jc w:val="both"/>
        <w:rPr>
          <w:rFonts w:ascii="Lato" w:eastAsia="Century Gothic" w:hAnsi="Lato" w:cs="Century Gothic"/>
          <w:b/>
          <w:bCs/>
        </w:rPr>
      </w:pPr>
      <w:r w:rsidRPr="00A43AF1">
        <w:rPr>
          <w:rFonts w:ascii="Lato" w:eastAsia="Century Gothic" w:hAnsi="Lato" w:cs="Century Gothic"/>
        </w:rPr>
        <w:t xml:space="preserve">El </w:t>
      </w:r>
      <w:r w:rsidR="00154909">
        <w:rPr>
          <w:rFonts w:ascii="Lato" w:eastAsia="Century Gothic" w:hAnsi="Lato" w:cs="Century Gothic"/>
        </w:rPr>
        <w:t xml:space="preserve">uno de julio </w:t>
      </w:r>
      <w:r w:rsidRPr="00A43AF1">
        <w:rPr>
          <w:rFonts w:ascii="Lato" w:eastAsia="Century Gothic" w:hAnsi="Lato" w:cs="Century Gothic"/>
        </w:rPr>
        <w:t xml:space="preserve">de este año, se </w:t>
      </w:r>
      <w:r w:rsidRPr="00A43AF1">
        <w:rPr>
          <w:rFonts w:ascii="Lato" w:hAnsi="Lato" w:cs="Arial"/>
        </w:rPr>
        <w:t>llevó a cabo la visita al lugar de los trabajos de la obra pública en referencia</w:t>
      </w:r>
      <w:r w:rsidRPr="00A43AF1">
        <w:rPr>
          <w:rFonts w:ascii="Lato" w:eastAsia="Century Gothic" w:hAnsi="Lato" w:cs="Century Gothic"/>
        </w:rPr>
        <w:t>.</w:t>
      </w:r>
    </w:p>
    <w:p w14:paraId="0D49BF58" w14:textId="075797B4" w:rsidR="00CE0257" w:rsidRPr="00A43AF1" w:rsidRDefault="00CE0257" w:rsidP="00E809A0">
      <w:pPr>
        <w:pStyle w:val="Prrafodelista"/>
        <w:numPr>
          <w:ilvl w:val="0"/>
          <w:numId w:val="53"/>
        </w:numPr>
        <w:spacing w:after="0" w:line="480" w:lineRule="auto"/>
        <w:jc w:val="both"/>
        <w:rPr>
          <w:rFonts w:ascii="Lato" w:eastAsia="Century Gothic" w:hAnsi="Lato" w:cs="Century Gothic"/>
          <w:b/>
          <w:bCs/>
        </w:rPr>
      </w:pPr>
      <w:r w:rsidRPr="00A43AF1">
        <w:rPr>
          <w:rFonts w:ascii="Lato" w:eastAsia="Century Gothic" w:hAnsi="Lato" w:cs="Century Gothic"/>
        </w:rPr>
        <w:t xml:space="preserve">El </w:t>
      </w:r>
      <w:r w:rsidR="00154909">
        <w:rPr>
          <w:rFonts w:ascii="Lato" w:eastAsia="Century Gothic" w:hAnsi="Lato" w:cs="Century Gothic"/>
        </w:rPr>
        <w:t>siete del citado mes y año,</w:t>
      </w:r>
      <w:r w:rsidRPr="00A43AF1">
        <w:rPr>
          <w:rFonts w:ascii="Lato" w:eastAsia="Century Gothic" w:hAnsi="Lato" w:cs="Century Gothic"/>
        </w:rPr>
        <w:t xml:space="preserve"> se realizó la junta de aclaraciones.</w:t>
      </w:r>
    </w:p>
    <w:p w14:paraId="613E55CE" w14:textId="0DA80B32" w:rsidR="00CE0257" w:rsidRPr="00154909" w:rsidRDefault="00CE0257" w:rsidP="00E809A0">
      <w:pPr>
        <w:pStyle w:val="Prrafodelista"/>
        <w:numPr>
          <w:ilvl w:val="0"/>
          <w:numId w:val="53"/>
        </w:numPr>
        <w:spacing w:after="0" w:line="480" w:lineRule="auto"/>
        <w:jc w:val="both"/>
        <w:rPr>
          <w:rFonts w:ascii="Lato" w:eastAsia="Century Gothic" w:hAnsi="Lato" w:cs="Century Gothic"/>
          <w:b/>
          <w:bCs/>
        </w:rPr>
      </w:pPr>
      <w:r w:rsidRPr="00A43AF1">
        <w:rPr>
          <w:rFonts w:ascii="Lato" w:eastAsia="Century Gothic" w:hAnsi="Lato" w:cs="Century Gothic"/>
        </w:rPr>
        <w:t xml:space="preserve">El </w:t>
      </w:r>
      <w:r w:rsidR="00154909">
        <w:rPr>
          <w:rFonts w:ascii="Lato" w:eastAsia="Century Gothic" w:hAnsi="Lato" w:cs="Century Gothic"/>
        </w:rPr>
        <w:t>once de julio, s</w:t>
      </w:r>
      <w:r w:rsidRPr="00A43AF1">
        <w:rPr>
          <w:rFonts w:ascii="Lato" w:hAnsi="Lato" w:cs="Arial"/>
        </w:rPr>
        <w:t>e tuvieron por presentes</w:t>
      </w:r>
      <w:r w:rsidR="00104486">
        <w:rPr>
          <w:rFonts w:ascii="Lato" w:hAnsi="Lato" w:cs="Arial"/>
        </w:rPr>
        <w:t xml:space="preserve"> a los licitantes </w:t>
      </w:r>
      <w:r w:rsidRPr="00A43AF1">
        <w:rPr>
          <w:rFonts w:ascii="Lato" w:hAnsi="Lato" w:cs="Arial"/>
        </w:rPr>
        <w:t>siguientes:</w:t>
      </w:r>
    </w:p>
    <w:p w14:paraId="11EDFB56" w14:textId="77777777" w:rsidR="00154909" w:rsidRPr="00154909" w:rsidRDefault="00154909" w:rsidP="00E06499">
      <w:pPr>
        <w:pStyle w:val="Prrafodelista"/>
        <w:numPr>
          <w:ilvl w:val="0"/>
          <w:numId w:val="61"/>
        </w:numPr>
        <w:spacing w:after="0" w:line="480" w:lineRule="auto"/>
        <w:ind w:left="1134"/>
        <w:jc w:val="both"/>
        <w:rPr>
          <w:rFonts w:ascii="Lato" w:eastAsia="DengXian" w:hAnsi="Lato" w:cs="Arial"/>
          <w:sz w:val="18"/>
          <w:szCs w:val="18"/>
        </w:rPr>
      </w:pPr>
      <w:r w:rsidRPr="00154909">
        <w:rPr>
          <w:rFonts w:ascii="Lato" w:eastAsia="DengXian" w:hAnsi="Lato" w:cs="Arial"/>
          <w:sz w:val="18"/>
          <w:szCs w:val="18"/>
        </w:rPr>
        <w:t>C-E THOMPSON SOPORTES TECNICOS S.A. DE C.V.</w:t>
      </w:r>
    </w:p>
    <w:p w14:paraId="71CFCAE3" w14:textId="77777777" w:rsidR="00154909" w:rsidRPr="00154909" w:rsidRDefault="00154909" w:rsidP="00E06499">
      <w:pPr>
        <w:pStyle w:val="Prrafodelista"/>
        <w:numPr>
          <w:ilvl w:val="0"/>
          <w:numId w:val="61"/>
        </w:numPr>
        <w:spacing w:after="0" w:line="480" w:lineRule="auto"/>
        <w:ind w:left="1134"/>
        <w:jc w:val="both"/>
        <w:rPr>
          <w:rFonts w:ascii="Lato" w:eastAsia="DengXian" w:hAnsi="Lato" w:cs="Arial"/>
          <w:sz w:val="18"/>
          <w:szCs w:val="18"/>
        </w:rPr>
      </w:pPr>
      <w:r w:rsidRPr="00154909">
        <w:rPr>
          <w:rFonts w:ascii="Lato" w:eastAsia="DengXian" w:hAnsi="Lato" w:cs="Arial"/>
          <w:sz w:val="18"/>
          <w:szCs w:val="18"/>
        </w:rPr>
        <w:t>CONSTRUCCIONES FEF S.A. DE C.V.</w:t>
      </w:r>
    </w:p>
    <w:p w14:paraId="4BA74C97" w14:textId="77777777" w:rsidR="00154909" w:rsidRPr="00154909" w:rsidRDefault="00154909" w:rsidP="00E06499">
      <w:pPr>
        <w:pStyle w:val="Prrafodelista"/>
        <w:numPr>
          <w:ilvl w:val="0"/>
          <w:numId w:val="61"/>
        </w:numPr>
        <w:spacing w:after="0" w:line="480" w:lineRule="auto"/>
        <w:ind w:left="1134"/>
        <w:jc w:val="both"/>
        <w:rPr>
          <w:rFonts w:ascii="Lato" w:eastAsia="DengXian" w:hAnsi="Lato" w:cs="Arial"/>
          <w:sz w:val="18"/>
          <w:szCs w:val="18"/>
        </w:rPr>
      </w:pPr>
      <w:r w:rsidRPr="00154909">
        <w:rPr>
          <w:rFonts w:ascii="Lato" w:eastAsia="DengXian" w:hAnsi="Lato" w:cs="Arial"/>
          <w:sz w:val="18"/>
          <w:szCs w:val="18"/>
        </w:rPr>
        <w:t>CAMINOS Y DIRECCIONES S.A. DE C.V.</w:t>
      </w:r>
    </w:p>
    <w:p w14:paraId="6C322CDF" w14:textId="77777777" w:rsidR="00154909" w:rsidRDefault="00154909" w:rsidP="00E06499">
      <w:pPr>
        <w:pStyle w:val="Prrafodelista"/>
        <w:numPr>
          <w:ilvl w:val="0"/>
          <w:numId w:val="61"/>
        </w:numPr>
        <w:spacing w:after="0" w:line="480" w:lineRule="auto"/>
        <w:ind w:left="1134"/>
        <w:jc w:val="both"/>
        <w:rPr>
          <w:rFonts w:ascii="Lato" w:eastAsia="DengXian" w:hAnsi="Lato" w:cs="Arial"/>
          <w:sz w:val="18"/>
          <w:szCs w:val="18"/>
        </w:rPr>
      </w:pPr>
      <w:r w:rsidRPr="00154909">
        <w:rPr>
          <w:rFonts w:ascii="Lato" w:eastAsia="DengXian" w:hAnsi="Lato" w:cs="Arial"/>
          <w:sz w:val="18"/>
          <w:szCs w:val="18"/>
        </w:rPr>
        <w:t>CONSTRUCTORA ATLANGATEPEC S.A. DE C.V.</w:t>
      </w:r>
    </w:p>
    <w:p w14:paraId="5BF0560E" w14:textId="77777777" w:rsidR="00154909" w:rsidRPr="00154909" w:rsidRDefault="00154909" w:rsidP="00E06499">
      <w:pPr>
        <w:pStyle w:val="Prrafodelista"/>
        <w:numPr>
          <w:ilvl w:val="0"/>
          <w:numId w:val="61"/>
        </w:numPr>
        <w:spacing w:after="0" w:line="480" w:lineRule="auto"/>
        <w:ind w:left="1134"/>
        <w:jc w:val="both"/>
        <w:rPr>
          <w:rFonts w:ascii="Lato" w:eastAsia="DengXian" w:hAnsi="Lato" w:cs="Arial"/>
          <w:sz w:val="18"/>
          <w:szCs w:val="18"/>
        </w:rPr>
      </w:pPr>
      <w:r w:rsidRPr="00154909">
        <w:rPr>
          <w:rFonts w:ascii="Lato" w:eastAsia="DengXian" w:hAnsi="Lato" w:cs="Arial"/>
          <w:sz w:val="18"/>
          <w:szCs w:val="18"/>
        </w:rPr>
        <w:t>GRUPO EMPRESARIAL HAKRIM S.A. DE C.V.</w:t>
      </w:r>
    </w:p>
    <w:p w14:paraId="12E6C16E" w14:textId="77777777" w:rsidR="0079393D" w:rsidRPr="0079393D" w:rsidRDefault="0079393D" w:rsidP="0079393D">
      <w:pPr>
        <w:pStyle w:val="Prrafodelista"/>
        <w:spacing w:after="0" w:line="480" w:lineRule="auto"/>
        <w:jc w:val="both"/>
        <w:rPr>
          <w:rFonts w:ascii="Lato" w:eastAsia="Century Gothic" w:hAnsi="Lato" w:cs="Century Gothic"/>
          <w:b/>
          <w:bCs/>
          <w:sz w:val="18"/>
          <w:szCs w:val="18"/>
        </w:rPr>
      </w:pPr>
    </w:p>
    <w:p w14:paraId="4987FE83" w14:textId="25B459D3" w:rsidR="009F2B40" w:rsidRPr="00104486" w:rsidRDefault="00CE0257" w:rsidP="00E809A0">
      <w:pPr>
        <w:pStyle w:val="Prrafodelista"/>
        <w:numPr>
          <w:ilvl w:val="0"/>
          <w:numId w:val="53"/>
        </w:numPr>
        <w:spacing w:after="0" w:line="480" w:lineRule="auto"/>
        <w:jc w:val="both"/>
        <w:rPr>
          <w:rFonts w:ascii="Lato" w:eastAsia="Century Gothic" w:hAnsi="Lato" w:cs="Century Gothic"/>
          <w:b/>
          <w:bCs/>
          <w:sz w:val="18"/>
          <w:szCs w:val="18"/>
        </w:rPr>
      </w:pPr>
      <w:r w:rsidRPr="00A43AF1">
        <w:rPr>
          <w:rFonts w:ascii="Lato" w:eastAsia="Century Gothic" w:hAnsi="Lato" w:cs="Century Gothic"/>
        </w:rPr>
        <w:t>Previo análisis de la documentación de “Acreditación de la existencia legal y personalidad jurídica”, así como de las proposiciones técnicas presentadas, se dictaminó desechar la proposición de</w:t>
      </w:r>
      <w:r w:rsidR="00154909">
        <w:rPr>
          <w:rFonts w:ascii="Lato" w:eastAsia="Century Gothic" w:hAnsi="Lato" w:cs="Century Gothic"/>
        </w:rPr>
        <w:t xml:space="preserve">l </w:t>
      </w:r>
      <w:r w:rsidRPr="00A43AF1">
        <w:rPr>
          <w:rFonts w:ascii="Lato" w:eastAsia="Century Gothic" w:hAnsi="Lato" w:cs="Century Gothic"/>
        </w:rPr>
        <w:t xml:space="preserve">licitante: </w:t>
      </w:r>
      <w:r w:rsidR="009F2B40" w:rsidRPr="00104486">
        <w:rPr>
          <w:rFonts w:ascii="Lato" w:eastAsia="DengXian" w:hAnsi="Lato" w:cs="Arial"/>
          <w:sz w:val="18"/>
          <w:szCs w:val="18"/>
        </w:rPr>
        <w:t>GRUPO EMPRESARIAL HAKRIM S.A. DE C.V.</w:t>
      </w:r>
    </w:p>
    <w:p w14:paraId="7642D35A" w14:textId="77777777" w:rsidR="009F2B40" w:rsidRPr="009F2B40" w:rsidRDefault="009F2B40" w:rsidP="00E809A0">
      <w:pPr>
        <w:pStyle w:val="Prrafodelista"/>
        <w:rPr>
          <w:rFonts w:ascii="Lato" w:eastAsia="Century Gothic" w:hAnsi="Lato" w:cs="Century Gothic"/>
          <w:b/>
          <w:bCs/>
        </w:rPr>
      </w:pPr>
    </w:p>
    <w:p w14:paraId="05C871AC" w14:textId="69C8BE9B" w:rsidR="00CE0257" w:rsidRPr="009F2B40" w:rsidRDefault="00CE0257" w:rsidP="00E809A0">
      <w:pPr>
        <w:pStyle w:val="Prrafodelista"/>
        <w:numPr>
          <w:ilvl w:val="0"/>
          <w:numId w:val="53"/>
        </w:numPr>
        <w:spacing w:after="0" w:line="480" w:lineRule="auto"/>
        <w:jc w:val="both"/>
        <w:rPr>
          <w:rFonts w:ascii="Lato" w:eastAsia="Century Gothic" w:hAnsi="Lato" w:cs="Century Gothic"/>
          <w:b/>
          <w:bCs/>
        </w:rPr>
      </w:pPr>
      <w:r w:rsidRPr="009F2B40">
        <w:rPr>
          <w:rFonts w:ascii="Lato" w:eastAsia="DengXian" w:hAnsi="Lato" w:cs="Arial"/>
          <w:bCs/>
        </w:rPr>
        <w:t>Y dar por aceptadas las proposiciones técnicas de los siguientes:</w:t>
      </w:r>
    </w:p>
    <w:p w14:paraId="661CFA04" w14:textId="77777777" w:rsidR="009F2B40" w:rsidRDefault="009F2B40" w:rsidP="0079393D">
      <w:pPr>
        <w:pStyle w:val="Prrafodelista"/>
        <w:numPr>
          <w:ilvl w:val="0"/>
          <w:numId w:val="60"/>
        </w:numPr>
        <w:spacing w:after="0" w:line="240" w:lineRule="auto"/>
        <w:ind w:left="1276"/>
        <w:jc w:val="both"/>
        <w:rPr>
          <w:rFonts w:ascii="Lato" w:eastAsia="DengXian" w:hAnsi="Lato" w:cs="Arial"/>
          <w:sz w:val="18"/>
          <w:szCs w:val="18"/>
        </w:rPr>
      </w:pPr>
      <w:r w:rsidRPr="009F2B40">
        <w:rPr>
          <w:rFonts w:ascii="Lato" w:eastAsia="DengXian" w:hAnsi="Lato" w:cs="Arial"/>
          <w:sz w:val="18"/>
          <w:szCs w:val="18"/>
        </w:rPr>
        <w:t>C-E THOMPSON SOPORTES TECNICOS S.A. DE C.V.</w:t>
      </w:r>
    </w:p>
    <w:p w14:paraId="44AB2A9A" w14:textId="77777777" w:rsidR="009F2B40" w:rsidRPr="009F2B40" w:rsidRDefault="009F2B40" w:rsidP="0079393D">
      <w:pPr>
        <w:pStyle w:val="Prrafodelista"/>
        <w:spacing w:line="240" w:lineRule="auto"/>
        <w:ind w:left="1276"/>
        <w:rPr>
          <w:rFonts w:ascii="Lato" w:eastAsia="DengXian" w:hAnsi="Lato" w:cs="Arial"/>
          <w:sz w:val="18"/>
          <w:szCs w:val="18"/>
        </w:rPr>
      </w:pPr>
    </w:p>
    <w:p w14:paraId="52DA1DE0" w14:textId="77777777" w:rsidR="009F2B40" w:rsidRDefault="009F2B40" w:rsidP="0079393D">
      <w:pPr>
        <w:pStyle w:val="Prrafodelista"/>
        <w:numPr>
          <w:ilvl w:val="0"/>
          <w:numId w:val="60"/>
        </w:numPr>
        <w:spacing w:after="0" w:line="240" w:lineRule="auto"/>
        <w:ind w:left="1276"/>
        <w:jc w:val="both"/>
        <w:rPr>
          <w:rFonts w:ascii="Lato" w:eastAsia="DengXian" w:hAnsi="Lato" w:cs="Arial"/>
          <w:sz w:val="18"/>
          <w:szCs w:val="18"/>
        </w:rPr>
      </w:pPr>
      <w:r w:rsidRPr="009F2B40">
        <w:rPr>
          <w:rFonts w:ascii="Lato" w:eastAsia="DengXian" w:hAnsi="Lato" w:cs="Arial"/>
          <w:sz w:val="18"/>
          <w:szCs w:val="18"/>
        </w:rPr>
        <w:t>CONSTRUCCIONES FEF S.A. DE C.V.</w:t>
      </w:r>
    </w:p>
    <w:p w14:paraId="14B8F39E" w14:textId="77777777" w:rsidR="009F2B40" w:rsidRPr="009F2B40" w:rsidRDefault="009F2B40" w:rsidP="0079393D">
      <w:pPr>
        <w:pStyle w:val="Prrafodelista"/>
        <w:spacing w:line="240" w:lineRule="auto"/>
        <w:ind w:left="1276"/>
        <w:rPr>
          <w:rFonts w:ascii="Lato" w:eastAsia="DengXian" w:hAnsi="Lato" w:cs="Arial"/>
          <w:sz w:val="18"/>
          <w:szCs w:val="18"/>
        </w:rPr>
      </w:pPr>
    </w:p>
    <w:p w14:paraId="7E9934F1" w14:textId="77777777" w:rsidR="009F2B40" w:rsidRDefault="009F2B40" w:rsidP="0079393D">
      <w:pPr>
        <w:pStyle w:val="Prrafodelista"/>
        <w:numPr>
          <w:ilvl w:val="0"/>
          <w:numId w:val="60"/>
        </w:numPr>
        <w:spacing w:after="0" w:line="240" w:lineRule="auto"/>
        <w:ind w:left="1276"/>
        <w:jc w:val="both"/>
        <w:rPr>
          <w:rFonts w:ascii="Lato" w:eastAsia="DengXian" w:hAnsi="Lato" w:cs="Arial"/>
          <w:sz w:val="18"/>
          <w:szCs w:val="18"/>
        </w:rPr>
      </w:pPr>
      <w:r w:rsidRPr="009F2B40">
        <w:rPr>
          <w:rFonts w:ascii="Lato" w:eastAsia="DengXian" w:hAnsi="Lato" w:cs="Arial"/>
          <w:sz w:val="18"/>
          <w:szCs w:val="18"/>
        </w:rPr>
        <w:t>CAMINOS Y DIRECCIONES S.A. DE C.V.</w:t>
      </w:r>
    </w:p>
    <w:p w14:paraId="569104C0" w14:textId="77777777" w:rsidR="009F2B40" w:rsidRPr="009F2B40" w:rsidRDefault="009F2B40" w:rsidP="0079393D">
      <w:pPr>
        <w:pStyle w:val="Prrafodelista"/>
        <w:spacing w:line="240" w:lineRule="auto"/>
        <w:ind w:left="1276"/>
        <w:rPr>
          <w:rFonts w:ascii="Lato" w:eastAsia="DengXian" w:hAnsi="Lato" w:cs="Arial"/>
          <w:sz w:val="18"/>
          <w:szCs w:val="18"/>
        </w:rPr>
      </w:pPr>
    </w:p>
    <w:p w14:paraId="73C237C5" w14:textId="3B1DBAEF" w:rsidR="009F2B40" w:rsidRPr="009F2B40" w:rsidRDefault="009F2B40" w:rsidP="0079393D">
      <w:pPr>
        <w:pStyle w:val="Prrafodelista"/>
        <w:numPr>
          <w:ilvl w:val="0"/>
          <w:numId w:val="60"/>
        </w:numPr>
        <w:spacing w:after="0" w:line="240" w:lineRule="auto"/>
        <w:ind w:left="1276"/>
        <w:jc w:val="both"/>
        <w:rPr>
          <w:rFonts w:ascii="Lato" w:eastAsia="DengXian" w:hAnsi="Lato" w:cs="Arial"/>
          <w:sz w:val="18"/>
          <w:szCs w:val="18"/>
        </w:rPr>
      </w:pPr>
      <w:r w:rsidRPr="009F2B40">
        <w:rPr>
          <w:rFonts w:ascii="Lato" w:eastAsia="DengXian" w:hAnsi="Lato" w:cs="Arial"/>
          <w:sz w:val="18"/>
          <w:szCs w:val="18"/>
        </w:rPr>
        <w:t>CONSTRUCTORA ATLANGATEPEC S.A. DE C.V.</w:t>
      </w:r>
    </w:p>
    <w:p w14:paraId="438F28CC" w14:textId="77777777" w:rsidR="009F2B40" w:rsidRPr="00A43AF1" w:rsidRDefault="009F2B40" w:rsidP="0079393D">
      <w:pPr>
        <w:pStyle w:val="Prrafodelista"/>
        <w:spacing w:after="0" w:line="240" w:lineRule="auto"/>
        <w:ind w:left="1276"/>
        <w:jc w:val="both"/>
        <w:rPr>
          <w:rFonts w:ascii="Arial" w:eastAsia="DengXian" w:hAnsi="Arial" w:cs="Arial"/>
        </w:rPr>
      </w:pPr>
    </w:p>
    <w:p w14:paraId="5227CF03" w14:textId="554529BB" w:rsidR="00CE0257" w:rsidRPr="009F2B40" w:rsidRDefault="00CE0257" w:rsidP="00E809A0">
      <w:pPr>
        <w:pStyle w:val="Prrafodelista"/>
        <w:numPr>
          <w:ilvl w:val="0"/>
          <w:numId w:val="54"/>
        </w:numPr>
        <w:spacing w:line="480" w:lineRule="auto"/>
        <w:jc w:val="both"/>
        <w:rPr>
          <w:rFonts w:ascii="Lato" w:eastAsia="DengXian" w:hAnsi="Lato" w:cs="Arial"/>
        </w:rPr>
      </w:pPr>
      <w:r w:rsidRPr="00A43AF1">
        <w:rPr>
          <w:rFonts w:ascii="Lato" w:eastAsia="Century Gothic" w:hAnsi="Lato" w:cs="Century Gothic"/>
        </w:rPr>
        <w:t xml:space="preserve">A la apertura de las proposiciones económicas de los tres licitantes </w:t>
      </w:r>
    </w:p>
    <w:tbl>
      <w:tblPr>
        <w:tblStyle w:val="Tablaconcuadrcula"/>
        <w:tblW w:w="7934" w:type="dxa"/>
        <w:tblLook w:val="04A0" w:firstRow="1" w:lastRow="0" w:firstColumn="1" w:lastColumn="0" w:noHBand="0" w:noVBand="1"/>
      </w:tblPr>
      <w:tblGrid>
        <w:gridCol w:w="4248"/>
        <w:gridCol w:w="1843"/>
        <w:gridCol w:w="1843"/>
      </w:tblGrid>
      <w:tr w:rsidR="009F2B40" w:rsidRPr="009F2B40" w14:paraId="78A48890" w14:textId="77777777" w:rsidTr="009F2B40">
        <w:tc>
          <w:tcPr>
            <w:tcW w:w="4248" w:type="dxa"/>
            <w:shd w:val="clear" w:color="auto" w:fill="D9D9D9" w:themeFill="background1" w:themeFillShade="D9"/>
          </w:tcPr>
          <w:p w14:paraId="6ACF6A0F" w14:textId="77777777" w:rsidR="009F2B40" w:rsidRPr="009F2B40" w:rsidRDefault="009F2B40" w:rsidP="00E809A0">
            <w:pPr>
              <w:jc w:val="center"/>
              <w:rPr>
                <w:rFonts w:ascii="Lato" w:eastAsia="DengXian" w:hAnsi="Lato" w:cs="Arial"/>
                <w:b/>
                <w:sz w:val="18"/>
                <w:szCs w:val="18"/>
              </w:rPr>
            </w:pPr>
            <w:r w:rsidRPr="009F2B40">
              <w:rPr>
                <w:rFonts w:ascii="Lato" w:eastAsia="DengXian" w:hAnsi="Lato" w:cs="Arial"/>
                <w:b/>
                <w:sz w:val="18"/>
                <w:szCs w:val="18"/>
              </w:rPr>
              <w:t>LICITANTE</w:t>
            </w:r>
          </w:p>
        </w:tc>
        <w:tc>
          <w:tcPr>
            <w:tcW w:w="1843" w:type="dxa"/>
            <w:shd w:val="clear" w:color="auto" w:fill="D9D9D9" w:themeFill="background1" w:themeFillShade="D9"/>
          </w:tcPr>
          <w:p w14:paraId="3224B105" w14:textId="77777777" w:rsidR="009F2B40" w:rsidRPr="009F2B40" w:rsidRDefault="009F2B40" w:rsidP="00E809A0">
            <w:pPr>
              <w:jc w:val="right"/>
              <w:rPr>
                <w:rFonts w:ascii="Lato" w:eastAsia="DengXian" w:hAnsi="Lato" w:cs="Arial"/>
                <w:b/>
                <w:sz w:val="18"/>
                <w:szCs w:val="18"/>
              </w:rPr>
            </w:pPr>
            <w:r w:rsidRPr="009F2B40">
              <w:rPr>
                <w:rFonts w:ascii="Lato" w:eastAsia="DengXian" w:hAnsi="Lato" w:cs="Arial"/>
                <w:b/>
                <w:sz w:val="18"/>
                <w:szCs w:val="18"/>
              </w:rPr>
              <w:t>MONTO SIN IVA</w:t>
            </w:r>
          </w:p>
        </w:tc>
        <w:tc>
          <w:tcPr>
            <w:tcW w:w="1843" w:type="dxa"/>
            <w:shd w:val="clear" w:color="auto" w:fill="D9D9D9" w:themeFill="background1" w:themeFillShade="D9"/>
          </w:tcPr>
          <w:p w14:paraId="44A7E90E" w14:textId="77777777" w:rsidR="009F2B40" w:rsidRPr="009F2B40" w:rsidRDefault="009F2B40" w:rsidP="00E809A0">
            <w:pPr>
              <w:jc w:val="right"/>
              <w:rPr>
                <w:rFonts w:ascii="Lato" w:eastAsia="DengXian" w:hAnsi="Lato" w:cs="Arial"/>
                <w:b/>
                <w:sz w:val="18"/>
                <w:szCs w:val="18"/>
              </w:rPr>
            </w:pPr>
            <w:r w:rsidRPr="009F2B40">
              <w:rPr>
                <w:rFonts w:ascii="Lato" w:eastAsia="DengXian" w:hAnsi="Lato" w:cs="Arial"/>
                <w:b/>
                <w:sz w:val="18"/>
                <w:szCs w:val="18"/>
              </w:rPr>
              <w:t>MONTO CON IVA</w:t>
            </w:r>
          </w:p>
        </w:tc>
      </w:tr>
      <w:tr w:rsidR="009F2B40" w:rsidRPr="009F2B40" w14:paraId="236EA56F" w14:textId="77777777" w:rsidTr="009F2B40">
        <w:trPr>
          <w:trHeight w:val="510"/>
        </w:trPr>
        <w:tc>
          <w:tcPr>
            <w:tcW w:w="4248" w:type="dxa"/>
            <w:vAlign w:val="center"/>
          </w:tcPr>
          <w:p w14:paraId="5B17EB48" w14:textId="77777777" w:rsidR="009F2B40" w:rsidRPr="009F2B40" w:rsidRDefault="009F2B40" w:rsidP="00E809A0">
            <w:pPr>
              <w:jc w:val="both"/>
              <w:rPr>
                <w:rFonts w:ascii="Lato" w:eastAsia="DengXian" w:hAnsi="Lato" w:cs="Arial"/>
                <w:b/>
                <w:sz w:val="18"/>
                <w:szCs w:val="18"/>
              </w:rPr>
            </w:pPr>
            <w:r w:rsidRPr="009F2B40">
              <w:rPr>
                <w:rFonts w:ascii="Lato" w:eastAsia="Times New Roman" w:hAnsi="Lato" w:cs="Arial"/>
                <w:sz w:val="18"/>
                <w:szCs w:val="18"/>
              </w:rPr>
              <w:t xml:space="preserve">C-E THOMPSON SOPORTES </w:t>
            </w:r>
            <w:r w:rsidRPr="009F2B40">
              <w:rPr>
                <w:rFonts w:ascii="Lato" w:hAnsi="Lato" w:cs="Arial"/>
                <w:sz w:val="18"/>
                <w:szCs w:val="18"/>
              </w:rPr>
              <w:t>TÉCNICOS S.A. DE C.V.</w:t>
            </w:r>
          </w:p>
        </w:tc>
        <w:tc>
          <w:tcPr>
            <w:tcW w:w="1843" w:type="dxa"/>
            <w:vAlign w:val="center"/>
          </w:tcPr>
          <w:p w14:paraId="3FAA0372" w14:textId="77777777" w:rsidR="009F2B40" w:rsidRPr="009F2B40" w:rsidRDefault="009F2B40" w:rsidP="00E809A0">
            <w:pPr>
              <w:jc w:val="right"/>
              <w:rPr>
                <w:rFonts w:ascii="Lato" w:eastAsia="DengXian" w:hAnsi="Lato" w:cs="Arial"/>
                <w:bCs/>
                <w:sz w:val="18"/>
                <w:szCs w:val="18"/>
              </w:rPr>
            </w:pPr>
            <w:r w:rsidRPr="009F2B40">
              <w:rPr>
                <w:rFonts w:ascii="Lato" w:hAnsi="Lato" w:cs="Arial"/>
                <w:sz w:val="18"/>
                <w:szCs w:val="18"/>
              </w:rPr>
              <w:t>$2,486,536.74</w:t>
            </w:r>
          </w:p>
        </w:tc>
        <w:tc>
          <w:tcPr>
            <w:tcW w:w="1843" w:type="dxa"/>
            <w:vAlign w:val="center"/>
          </w:tcPr>
          <w:p w14:paraId="78530188" w14:textId="77777777" w:rsidR="009F2B40" w:rsidRPr="009F2B40" w:rsidRDefault="009F2B40" w:rsidP="00E809A0">
            <w:pPr>
              <w:jc w:val="right"/>
              <w:rPr>
                <w:rFonts w:ascii="Lato" w:eastAsia="DengXian" w:hAnsi="Lato" w:cs="Arial"/>
                <w:bCs/>
                <w:sz w:val="18"/>
                <w:szCs w:val="18"/>
              </w:rPr>
            </w:pPr>
            <w:r w:rsidRPr="009F2B40">
              <w:rPr>
                <w:rFonts w:ascii="Lato" w:hAnsi="Lato" w:cs="Arial"/>
                <w:sz w:val="18"/>
                <w:szCs w:val="18"/>
              </w:rPr>
              <w:t>$2,884,382.62</w:t>
            </w:r>
          </w:p>
        </w:tc>
      </w:tr>
      <w:tr w:rsidR="009F2B40" w:rsidRPr="009F2B40" w14:paraId="2E20545B" w14:textId="77777777" w:rsidTr="009F2B40">
        <w:trPr>
          <w:trHeight w:val="510"/>
        </w:trPr>
        <w:tc>
          <w:tcPr>
            <w:tcW w:w="4248" w:type="dxa"/>
            <w:vAlign w:val="center"/>
          </w:tcPr>
          <w:p w14:paraId="66CD63DF" w14:textId="77777777" w:rsidR="009F2B40" w:rsidRPr="009F2B40" w:rsidRDefault="009F2B40" w:rsidP="00E809A0">
            <w:pPr>
              <w:jc w:val="both"/>
              <w:rPr>
                <w:rFonts w:ascii="Lato" w:eastAsia="DengXian" w:hAnsi="Lato" w:cs="Arial"/>
                <w:bCs/>
                <w:sz w:val="18"/>
                <w:szCs w:val="18"/>
              </w:rPr>
            </w:pPr>
            <w:r w:rsidRPr="009F2B40">
              <w:rPr>
                <w:rFonts w:ascii="Lato" w:eastAsia="Times New Roman" w:hAnsi="Lato" w:cs="Arial"/>
                <w:sz w:val="18"/>
                <w:szCs w:val="18"/>
              </w:rPr>
              <w:t>CONSTRUCCIONES FEF S.A. DE C.V.</w:t>
            </w:r>
          </w:p>
        </w:tc>
        <w:tc>
          <w:tcPr>
            <w:tcW w:w="1843" w:type="dxa"/>
            <w:vAlign w:val="center"/>
          </w:tcPr>
          <w:p w14:paraId="707D45F7" w14:textId="77777777" w:rsidR="009F2B40" w:rsidRPr="009F2B40" w:rsidRDefault="009F2B40" w:rsidP="00E809A0">
            <w:pPr>
              <w:jc w:val="right"/>
              <w:rPr>
                <w:rFonts w:ascii="Lato" w:eastAsia="DengXian" w:hAnsi="Lato" w:cs="Arial"/>
                <w:bCs/>
                <w:sz w:val="18"/>
                <w:szCs w:val="18"/>
              </w:rPr>
            </w:pPr>
            <w:r w:rsidRPr="009F2B40">
              <w:rPr>
                <w:rFonts w:ascii="Lato" w:hAnsi="Lato" w:cs="Arial"/>
                <w:sz w:val="18"/>
                <w:szCs w:val="18"/>
              </w:rPr>
              <w:t>$2,327,169.28</w:t>
            </w:r>
          </w:p>
        </w:tc>
        <w:tc>
          <w:tcPr>
            <w:tcW w:w="1843" w:type="dxa"/>
            <w:vAlign w:val="center"/>
          </w:tcPr>
          <w:p w14:paraId="10F1FA69" w14:textId="77777777" w:rsidR="009F2B40" w:rsidRPr="009F2B40" w:rsidRDefault="009F2B40" w:rsidP="00E809A0">
            <w:pPr>
              <w:jc w:val="right"/>
              <w:rPr>
                <w:rFonts w:ascii="Lato" w:eastAsia="DengXian" w:hAnsi="Lato" w:cs="Arial"/>
                <w:bCs/>
                <w:sz w:val="18"/>
                <w:szCs w:val="18"/>
              </w:rPr>
            </w:pPr>
            <w:r w:rsidRPr="009F2B40">
              <w:rPr>
                <w:rFonts w:ascii="Lato" w:hAnsi="Lato" w:cs="Arial"/>
                <w:sz w:val="18"/>
                <w:szCs w:val="18"/>
              </w:rPr>
              <w:t>$2,699,516.36</w:t>
            </w:r>
          </w:p>
        </w:tc>
      </w:tr>
      <w:tr w:rsidR="009F2B40" w:rsidRPr="009F2B40" w14:paraId="27832CC2" w14:textId="77777777" w:rsidTr="009F2B40">
        <w:trPr>
          <w:trHeight w:val="510"/>
        </w:trPr>
        <w:tc>
          <w:tcPr>
            <w:tcW w:w="4248" w:type="dxa"/>
            <w:vAlign w:val="center"/>
          </w:tcPr>
          <w:p w14:paraId="2950E21B" w14:textId="77777777" w:rsidR="009F2B40" w:rsidRPr="009F2B40" w:rsidRDefault="009F2B40" w:rsidP="00E809A0">
            <w:pPr>
              <w:jc w:val="both"/>
              <w:rPr>
                <w:rFonts w:ascii="Lato" w:eastAsia="DengXian" w:hAnsi="Lato" w:cs="Arial"/>
                <w:bCs/>
                <w:sz w:val="18"/>
                <w:szCs w:val="18"/>
              </w:rPr>
            </w:pPr>
            <w:r w:rsidRPr="009F2B40">
              <w:rPr>
                <w:rFonts w:ascii="Lato" w:hAnsi="Lato" w:cs="Arial"/>
                <w:sz w:val="18"/>
                <w:szCs w:val="18"/>
              </w:rPr>
              <w:t>CAMINOS Y DIRECCIONES S.A. DE C.V.</w:t>
            </w:r>
          </w:p>
        </w:tc>
        <w:tc>
          <w:tcPr>
            <w:tcW w:w="1843" w:type="dxa"/>
            <w:vAlign w:val="center"/>
          </w:tcPr>
          <w:p w14:paraId="1EFEDE62" w14:textId="77777777" w:rsidR="009F2B40" w:rsidRPr="009F2B40" w:rsidRDefault="009F2B40" w:rsidP="00E809A0">
            <w:pPr>
              <w:jc w:val="right"/>
              <w:rPr>
                <w:rFonts w:ascii="Lato" w:hAnsi="Lato" w:cs="Arial"/>
                <w:bCs/>
                <w:sz w:val="18"/>
                <w:szCs w:val="18"/>
              </w:rPr>
            </w:pPr>
            <w:r w:rsidRPr="009F2B40">
              <w:rPr>
                <w:rFonts w:ascii="Lato" w:hAnsi="Lato" w:cs="Arial"/>
                <w:sz w:val="18"/>
                <w:szCs w:val="18"/>
              </w:rPr>
              <w:t>$2,550,536.02</w:t>
            </w:r>
          </w:p>
        </w:tc>
        <w:tc>
          <w:tcPr>
            <w:tcW w:w="1843" w:type="dxa"/>
            <w:vAlign w:val="center"/>
          </w:tcPr>
          <w:p w14:paraId="32A60E66" w14:textId="77777777" w:rsidR="009F2B40" w:rsidRPr="009F2B40" w:rsidRDefault="009F2B40" w:rsidP="00E809A0">
            <w:pPr>
              <w:jc w:val="right"/>
              <w:rPr>
                <w:rFonts w:ascii="Lato" w:hAnsi="Lato" w:cs="Arial"/>
                <w:bCs/>
                <w:sz w:val="18"/>
                <w:szCs w:val="18"/>
              </w:rPr>
            </w:pPr>
            <w:r w:rsidRPr="009F2B40">
              <w:rPr>
                <w:rFonts w:ascii="Lato" w:hAnsi="Lato" w:cs="Arial"/>
                <w:sz w:val="18"/>
                <w:szCs w:val="18"/>
              </w:rPr>
              <w:t>$2,958,621.78</w:t>
            </w:r>
          </w:p>
        </w:tc>
      </w:tr>
      <w:tr w:rsidR="009F2B40" w:rsidRPr="009F2B40" w14:paraId="03B47AC1" w14:textId="77777777" w:rsidTr="009F2B40">
        <w:trPr>
          <w:trHeight w:val="510"/>
        </w:trPr>
        <w:tc>
          <w:tcPr>
            <w:tcW w:w="4248" w:type="dxa"/>
            <w:vAlign w:val="center"/>
          </w:tcPr>
          <w:p w14:paraId="6E58CFD0" w14:textId="77777777" w:rsidR="009F2B40" w:rsidRPr="009F2B40" w:rsidRDefault="009F2B40" w:rsidP="00E809A0">
            <w:pPr>
              <w:jc w:val="both"/>
              <w:rPr>
                <w:rFonts w:ascii="Lato" w:eastAsia="DengXian" w:hAnsi="Lato" w:cs="Arial"/>
                <w:bCs/>
                <w:sz w:val="18"/>
                <w:szCs w:val="18"/>
              </w:rPr>
            </w:pPr>
            <w:r w:rsidRPr="009F2B40">
              <w:rPr>
                <w:rFonts w:ascii="Lato" w:hAnsi="Lato" w:cs="Arial"/>
                <w:sz w:val="18"/>
                <w:szCs w:val="18"/>
              </w:rPr>
              <w:t>CONSTRUCTORA ATLANGATEPEC S.A. DE C.V.</w:t>
            </w:r>
          </w:p>
        </w:tc>
        <w:tc>
          <w:tcPr>
            <w:tcW w:w="1843" w:type="dxa"/>
            <w:vAlign w:val="center"/>
          </w:tcPr>
          <w:p w14:paraId="60294763" w14:textId="77777777" w:rsidR="009F2B40" w:rsidRPr="009F2B40" w:rsidRDefault="009F2B40" w:rsidP="00E809A0">
            <w:pPr>
              <w:jc w:val="right"/>
              <w:rPr>
                <w:rFonts w:ascii="Lato" w:hAnsi="Lato" w:cs="Arial"/>
                <w:bCs/>
                <w:sz w:val="18"/>
                <w:szCs w:val="18"/>
              </w:rPr>
            </w:pPr>
            <w:r w:rsidRPr="009F2B40">
              <w:rPr>
                <w:rFonts w:ascii="Lato" w:hAnsi="Lato" w:cs="Arial"/>
                <w:sz w:val="18"/>
                <w:szCs w:val="18"/>
              </w:rPr>
              <w:t>$2,354,592.56</w:t>
            </w:r>
          </w:p>
        </w:tc>
        <w:tc>
          <w:tcPr>
            <w:tcW w:w="1843" w:type="dxa"/>
            <w:vAlign w:val="center"/>
          </w:tcPr>
          <w:p w14:paraId="2AA47F4D" w14:textId="77777777" w:rsidR="009F2B40" w:rsidRPr="009F2B40" w:rsidRDefault="009F2B40" w:rsidP="00E809A0">
            <w:pPr>
              <w:jc w:val="right"/>
              <w:rPr>
                <w:rFonts w:ascii="Lato" w:hAnsi="Lato" w:cs="Arial"/>
                <w:bCs/>
                <w:sz w:val="18"/>
                <w:szCs w:val="18"/>
              </w:rPr>
            </w:pPr>
            <w:r w:rsidRPr="009F2B40">
              <w:rPr>
                <w:rFonts w:ascii="Lato" w:hAnsi="Lato" w:cs="Arial"/>
                <w:sz w:val="18"/>
                <w:szCs w:val="18"/>
              </w:rPr>
              <w:t>$2,731,327.37</w:t>
            </w:r>
          </w:p>
        </w:tc>
      </w:tr>
    </w:tbl>
    <w:p w14:paraId="55B2EE79" w14:textId="77777777" w:rsidR="009F2B40" w:rsidRPr="00A43AF1" w:rsidRDefault="009F2B40" w:rsidP="00E809A0">
      <w:pPr>
        <w:pStyle w:val="Prrafodelista"/>
        <w:spacing w:line="480" w:lineRule="auto"/>
        <w:jc w:val="both"/>
        <w:rPr>
          <w:rFonts w:ascii="Lato" w:eastAsia="DengXian" w:hAnsi="Lato" w:cs="Arial"/>
        </w:rPr>
      </w:pPr>
    </w:p>
    <w:p w14:paraId="5C3D84A6" w14:textId="77777777" w:rsidR="00CE0257" w:rsidRDefault="00CE0257" w:rsidP="00E809A0">
      <w:pPr>
        <w:pStyle w:val="Prrafodelista"/>
        <w:numPr>
          <w:ilvl w:val="0"/>
          <w:numId w:val="54"/>
        </w:numPr>
        <w:spacing w:line="480" w:lineRule="auto"/>
        <w:jc w:val="both"/>
        <w:rPr>
          <w:rFonts w:ascii="Lato" w:eastAsia="DengXian" w:hAnsi="Lato" w:cs="Arial"/>
        </w:rPr>
      </w:pPr>
      <w:r w:rsidRPr="00A43AF1">
        <w:rPr>
          <w:rFonts w:ascii="Lato" w:eastAsia="DengXian" w:hAnsi="Lato" w:cs="Arial"/>
        </w:rPr>
        <w:t xml:space="preserve">De conformidad con el numeral 3.4. </w:t>
      </w:r>
      <w:r w:rsidRPr="00A43AF1">
        <w:rPr>
          <w:rFonts w:ascii="Lato" w:eastAsia="DengXian" w:hAnsi="Lato" w:cs="Arial"/>
          <w:i/>
        </w:rPr>
        <w:t>“Proposición Económica (Sobre Dos)”</w:t>
      </w:r>
      <w:r w:rsidRPr="00A43AF1">
        <w:rPr>
          <w:rFonts w:ascii="Lato" w:eastAsia="DengXian" w:hAnsi="Lato" w:cs="Arial"/>
        </w:rPr>
        <w:t xml:space="preserve"> de las bases, y como resultado de la revisión y verificación </w:t>
      </w:r>
      <w:r w:rsidRPr="00A43AF1">
        <w:rPr>
          <w:rFonts w:ascii="Lato" w:eastAsia="DengXian" w:hAnsi="Lato" w:cs="Arial"/>
          <w:bCs/>
        </w:rPr>
        <w:t>para comprobar si existe cualquier error aritmético o de información</w:t>
      </w:r>
      <w:r w:rsidRPr="00A43AF1">
        <w:rPr>
          <w:rFonts w:ascii="Lato" w:eastAsia="DengXian" w:hAnsi="Lato" w:cs="Arial"/>
          <w:b/>
        </w:rPr>
        <w:t xml:space="preserve">, </w:t>
      </w:r>
      <w:r w:rsidRPr="00A43AF1">
        <w:rPr>
          <w:rFonts w:ascii="Lato" w:eastAsia="DengXian" w:hAnsi="Lato" w:cs="Arial"/>
        </w:rPr>
        <w:t>se desprendió lo siguiente:</w:t>
      </w:r>
    </w:p>
    <w:tbl>
      <w:tblPr>
        <w:tblStyle w:val="Tablaconcuadrcula"/>
        <w:tblW w:w="6134" w:type="dxa"/>
        <w:jc w:val="center"/>
        <w:tblLook w:val="04A0" w:firstRow="1" w:lastRow="0" w:firstColumn="1" w:lastColumn="0" w:noHBand="0" w:noVBand="1"/>
      </w:tblPr>
      <w:tblGrid>
        <w:gridCol w:w="2926"/>
        <w:gridCol w:w="1916"/>
        <w:gridCol w:w="589"/>
        <w:gridCol w:w="703"/>
      </w:tblGrid>
      <w:tr w:rsidR="009F2B40" w:rsidRPr="00AF4F46" w14:paraId="557FF591" w14:textId="77777777" w:rsidTr="008B7C84">
        <w:trPr>
          <w:trHeight w:val="255"/>
          <w:jc w:val="center"/>
        </w:trPr>
        <w:tc>
          <w:tcPr>
            <w:tcW w:w="2926" w:type="dxa"/>
            <w:vMerge w:val="restart"/>
            <w:vAlign w:val="center"/>
          </w:tcPr>
          <w:p w14:paraId="7C6A63AA" w14:textId="77777777" w:rsidR="009F2B40" w:rsidRPr="00AF4F46" w:rsidRDefault="009F2B40" w:rsidP="00E809A0">
            <w:pPr>
              <w:pStyle w:val="WW-Textoindependiente3"/>
              <w:numPr>
                <w:ilvl w:val="0"/>
                <w:numId w:val="54"/>
              </w:numPr>
              <w:jc w:val="center"/>
              <w:rPr>
                <w:rFonts w:ascii="Lato" w:eastAsia="DengXian" w:hAnsi="Lato"/>
                <w:b/>
                <w:bCs/>
                <w:sz w:val="16"/>
                <w:szCs w:val="16"/>
              </w:rPr>
            </w:pPr>
            <w:r w:rsidRPr="00AF4F46">
              <w:rPr>
                <w:rFonts w:ascii="Lato" w:eastAsia="DengXian" w:hAnsi="Lato"/>
                <w:b/>
                <w:bCs/>
                <w:sz w:val="16"/>
                <w:szCs w:val="16"/>
              </w:rPr>
              <w:t>PARTICIPANTE</w:t>
            </w:r>
          </w:p>
        </w:tc>
        <w:tc>
          <w:tcPr>
            <w:tcW w:w="1916" w:type="dxa"/>
            <w:vMerge w:val="restart"/>
            <w:vAlign w:val="center"/>
          </w:tcPr>
          <w:p w14:paraId="187E772F" w14:textId="77777777" w:rsidR="009F2B40" w:rsidRPr="00AF4F46" w:rsidRDefault="009F2B40" w:rsidP="00E809A0">
            <w:pPr>
              <w:pStyle w:val="WW-Textoindependiente3"/>
              <w:jc w:val="center"/>
              <w:rPr>
                <w:rFonts w:ascii="Lato" w:eastAsia="DengXian" w:hAnsi="Lato"/>
                <w:b/>
                <w:bCs/>
                <w:sz w:val="16"/>
                <w:szCs w:val="16"/>
              </w:rPr>
            </w:pPr>
            <w:r w:rsidRPr="00AF4F46">
              <w:rPr>
                <w:rFonts w:ascii="Lato" w:eastAsia="DengXian" w:hAnsi="Lato"/>
                <w:b/>
                <w:bCs/>
                <w:sz w:val="16"/>
                <w:szCs w:val="16"/>
              </w:rPr>
              <w:t>SOBRE DOS</w:t>
            </w:r>
          </w:p>
          <w:p w14:paraId="46AEF474" w14:textId="77777777" w:rsidR="009F2B40" w:rsidRPr="00AF4F46" w:rsidRDefault="009F2B40" w:rsidP="00E809A0">
            <w:pPr>
              <w:pStyle w:val="WW-Textoindependiente3"/>
              <w:jc w:val="center"/>
              <w:rPr>
                <w:rFonts w:ascii="Lato" w:eastAsia="DengXian" w:hAnsi="Lato"/>
                <w:b/>
                <w:bCs/>
                <w:sz w:val="16"/>
                <w:szCs w:val="16"/>
              </w:rPr>
            </w:pPr>
            <w:r w:rsidRPr="00AF4F46">
              <w:rPr>
                <w:rFonts w:ascii="Lato" w:eastAsia="DengXian" w:hAnsi="Lato"/>
                <w:b/>
                <w:bCs/>
                <w:sz w:val="16"/>
                <w:szCs w:val="16"/>
              </w:rPr>
              <w:t>“Proposición</w:t>
            </w:r>
          </w:p>
          <w:p w14:paraId="40E4F0B0" w14:textId="77777777" w:rsidR="009F2B40" w:rsidRPr="00AF4F46" w:rsidRDefault="009F2B40" w:rsidP="00E809A0">
            <w:pPr>
              <w:pStyle w:val="WW-Textoindependiente3"/>
              <w:jc w:val="center"/>
              <w:rPr>
                <w:rFonts w:ascii="Lato" w:eastAsia="DengXian" w:hAnsi="Lato"/>
                <w:b/>
                <w:bCs/>
                <w:sz w:val="16"/>
                <w:szCs w:val="16"/>
              </w:rPr>
            </w:pPr>
            <w:r w:rsidRPr="00AF4F46">
              <w:rPr>
                <w:rFonts w:ascii="Lato" w:eastAsia="DengXian" w:hAnsi="Lato"/>
                <w:b/>
                <w:bCs/>
                <w:sz w:val="16"/>
                <w:szCs w:val="16"/>
              </w:rPr>
              <w:t>Económica”.</w:t>
            </w:r>
          </w:p>
        </w:tc>
        <w:tc>
          <w:tcPr>
            <w:tcW w:w="1292" w:type="dxa"/>
            <w:gridSpan w:val="2"/>
          </w:tcPr>
          <w:p w14:paraId="29F27504" w14:textId="77777777" w:rsidR="009F2B40" w:rsidRPr="00AF4F46" w:rsidRDefault="009F2B40" w:rsidP="00E809A0">
            <w:pPr>
              <w:pStyle w:val="WW-Textoindependiente3"/>
              <w:jc w:val="center"/>
              <w:rPr>
                <w:rFonts w:ascii="Lato" w:eastAsia="DengXian" w:hAnsi="Lato"/>
                <w:b/>
                <w:bCs/>
                <w:sz w:val="16"/>
                <w:szCs w:val="16"/>
              </w:rPr>
            </w:pPr>
            <w:r w:rsidRPr="00AF4F46">
              <w:rPr>
                <w:rFonts w:ascii="Lato" w:eastAsia="DengXian" w:hAnsi="Lato"/>
                <w:b/>
                <w:bCs/>
                <w:sz w:val="16"/>
                <w:szCs w:val="16"/>
              </w:rPr>
              <w:t>CUMPLE</w:t>
            </w:r>
          </w:p>
        </w:tc>
      </w:tr>
      <w:tr w:rsidR="009F2B40" w:rsidRPr="00AF4F46" w14:paraId="60FF83B7" w14:textId="77777777" w:rsidTr="008B7C84">
        <w:trPr>
          <w:trHeight w:val="255"/>
          <w:jc w:val="center"/>
        </w:trPr>
        <w:tc>
          <w:tcPr>
            <w:tcW w:w="2926" w:type="dxa"/>
            <w:vMerge/>
          </w:tcPr>
          <w:p w14:paraId="28FC90B9" w14:textId="77777777" w:rsidR="009F2B40" w:rsidRPr="00AF4F46" w:rsidRDefault="009F2B40" w:rsidP="00E809A0">
            <w:pPr>
              <w:pStyle w:val="WW-Textoindependiente3"/>
              <w:jc w:val="left"/>
              <w:rPr>
                <w:rFonts w:ascii="Lato" w:eastAsia="DengXian" w:hAnsi="Lato"/>
                <w:sz w:val="16"/>
                <w:szCs w:val="16"/>
              </w:rPr>
            </w:pPr>
          </w:p>
        </w:tc>
        <w:tc>
          <w:tcPr>
            <w:tcW w:w="1916" w:type="dxa"/>
            <w:vMerge/>
          </w:tcPr>
          <w:p w14:paraId="7C48C2E6" w14:textId="77777777" w:rsidR="009F2B40" w:rsidRPr="00AF4F46" w:rsidRDefault="009F2B40" w:rsidP="00E809A0">
            <w:pPr>
              <w:pStyle w:val="WW-Textoindependiente3"/>
              <w:jc w:val="left"/>
              <w:rPr>
                <w:rFonts w:ascii="Lato" w:eastAsia="DengXian" w:hAnsi="Lato"/>
                <w:sz w:val="16"/>
                <w:szCs w:val="16"/>
              </w:rPr>
            </w:pPr>
          </w:p>
        </w:tc>
        <w:tc>
          <w:tcPr>
            <w:tcW w:w="589" w:type="dxa"/>
            <w:vAlign w:val="center"/>
          </w:tcPr>
          <w:p w14:paraId="0E69EC84" w14:textId="77777777" w:rsidR="009F2B40" w:rsidRPr="00AF4F46" w:rsidRDefault="009F2B40" w:rsidP="00E809A0">
            <w:pPr>
              <w:pStyle w:val="WW-Textoindependiente3"/>
              <w:jc w:val="left"/>
              <w:rPr>
                <w:rFonts w:ascii="Lato" w:eastAsia="DengXian" w:hAnsi="Lato"/>
                <w:b/>
                <w:bCs/>
                <w:sz w:val="16"/>
                <w:szCs w:val="16"/>
              </w:rPr>
            </w:pPr>
            <w:r w:rsidRPr="00AF4F46">
              <w:rPr>
                <w:rFonts w:ascii="Lato" w:eastAsia="DengXian" w:hAnsi="Lato"/>
                <w:b/>
                <w:bCs/>
                <w:sz w:val="16"/>
                <w:szCs w:val="16"/>
              </w:rPr>
              <w:t>SI</w:t>
            </w:r>
          </w:p>
        </w:tc>
        <w:tc>
          <w:tcPr>
            <w:tcW w:w="702" w:type="dxa"/>
            <w:vAlign w:val="center"/>
          </w:tcPr>
          <w:p w14:paraId="10A33A48" w14:textId="77777777" w:rsidR="009F2B40" w:rsidRPr="00AF4F46" w:rsidRDefault="009F2B40" w:rsidP="00E809A0">
            <w:pPr>
              <w:pStyle w:val="WW-Textoindependiente3"/>
              <w:jc w:val="left"/>
              <w:rPr>
                <w:rFonts w:ascii="Lato" w:eastAsia="DengXian" w:hAnsi="Lato"/>
                <w:b/>
                <w:bCs/>
                <w:sz w:val="16"/>
                <w:szCs w:val="16"/>
              </w:rPr>
            </w:pPr>
            <w:r w:rsidRPr="00AF4F46">
              <w:rPr>
                <w:rFonts w:ascii="Lato" w:eastAsia="DengXian" w:hAnsi="Lato"/>
                <w:b/>
                <w:bCs/>
                <w:sz w:val="16"/>
                <w:szCs w:val="16"/>
              </w:rPr>
              <w:t>NO</w:t>
            </w:r>
          </w:p>
        </w:tc>
      </w:tr>
      <w:tr w:rsidR="009F2B40" w:rsidRPr="00AF4F46" w14:paraId="107A22B9" w14:textId="77777777" w:rsidTr="008B7C84">
        <w:trPr>
          <w:trHeight w:val="981"/>
          <w:jc w:val="center"/>
        </w:trPr>
        <w:tc>
          <w:tcPr>
            <w:tcW w:w="2926" w:type="dxa"/>
            <w:vAlign w:val="center"/>
          </w:tcPr>
          <w:p w14:paraId="456D0016" w14:textId="77777777" w:rsidR="009F2B40" w:rsidRPr="00AF4F46" w:rsidRDefault="009F2B40" w:rsidP="00E809A0">
            <w:pPr>
              <w:pStyle w:val="WW-Textoindependiente3"/>
              <w:jc w:val="center"/>
              <w:rPr>
                <w:rFonts w:ascii="Lato" w:eastAsia="DengXian" w:hAnsi="Lato"/>
                <w:sz w:val="16"/>
                <w:szCs w:val="16"/>
              </w:rPr>
            </w:pPr>
            <w:r w:rsidRPr="00AF4F46">
              <w:rPr>
                <w:rFonts w:ascii="Lato" w:hAnsi="Lato"/>
                <w:sz w:val="16"/>
                <w:szCs w:val="16"/>
              </w:rPr>
              <w:t>C-E THOMPSON SOPORTES TÉCNICOS S.A. DE C.V.</w:t>
            </w:r>
          </w:p>
        </w:tc>
        <w:tc>
          <w:tcPr>
            <w:tcW w:w="1916" w:type="dxa"/>
            <w:vAlign w:val="center"/>
          </w:tcPr>
          <w:p w14:paraId="01A92875" w14:textId="77777777" w:rsidR="009F2B40" w:rsidRPr="00AF4F46" w:rsidRDefault="009F2B40" w:rsidP="00E809A0">
            <w:pPr>
              <w:pStyle w:val="WW-Textoindependiente3"/>
              <w:jc w:val="center"/>
              <w:rPr>
                <w:rFonts w:ascii="Lato" w:eastAsia="DengXian" w:hAnsi="Lato"/>
                <w:sz w:val="16"/>
                <w:szCs w:val="16"/>
              </w:rPr>
            </w:pPr>
            <w:r w:rsidRPr="00AF4F46">
              <w:rPr>
                <w:rFonts w:ascii="Lato" w:eastAsia="DengXian" w:hAnsi="Lato"/>
                <w:sz w:val="16"/>
                <w:szCs w:val="16"/>
              </w:rPr>
              <w:t>CUMPLE CON</w:t>
            </w:r>
          </w:p>
          <w:p w14:paraId="5181C986" w14:textId="77777777" w:rsidR="009F2B40" w:rsidRPr="00AF4F46" w:rsidRDefault="009F2B40" w:rsidP="00E809A0">
            <w:pPr>
              <w:pStyle w:val="WW-Textoindependiente3"/>
              <w:jc w:val="center"/>
              <w:rPr>
                <w:rFonts w:ascii="Lato" w:eastAsia="DengXian" w:hAnsi="Lato"/>
                <w:sz w:val="16"/>
                <w:szCs w:val="16"/>
              </w:rPr>
            </w:pPr>
            <w:r w:rsidRPr="00AF4F46">
              <w:rPr>
                <w:rFonts w:ascii="Lato" w:eastAsia="DengXian" w:hAnsi="Lato"/>
                <w:sz w:val="16"/>
                <w:szCs w:val="16"/>
              </w:rPr>
              <w:t>LO REQUERIDO.</w:t>
            </w:r>
          </w:p>
        </w:tc>
        <w:tc>
          <w:tcPr>
            <w:tcW w:w="589" w:type="dxa"/>
            <w:vAlign w:val="center"/>
          </w:tcPr>
          <w:p w14:paraId="7B1CFC49" w14:textId="72E222E6" w:rsidR="009F2B40" w:rsidRPr="00AF4F46" w:rsidRDefault="009F2B40" w:rsidP="00E809A0">
            <w:pPr>
              <w:pStyle w:val="WW-Textoindependiente3"/>
              <w:jc w:val="left"/>
              <w:rPr>
                <w:rFonts w:ascii="Lato" w:eastAsia="DengXian" w:hAnsi="Lato"/>
                <w:b/>
                <w:sz w:val="16"/>
                <w:szCs w:val="16"/>
              </w:rPr>
            </w:pPr>
            <w:r w:rsidRPr="00A43AF1">
              <w:rPr>
                <w:rFonts w:ascii="Segoe UI Symbol" w:eastAsia="DengXian" w:hAnsi="Segoe UI Symbol" w:cs="Segoe UI Symbol"/>
                <w:sz w:val="16"/>
                <w:szCs w:val="16"/>
              </w:rPr>
              <w:t>✔</w:t>
            </w:r>
          </w:p>
        </w:tc>
        <w:tc>
          <w:tcPr>
            <w:tcW w:w="702" w:type="dxa"/>
            <w:vAlign w:val="center"/>
          </w:tcPr>
          <w:p w14:paraId="22076353" w14:textId="6861C89D" w:rsidR="009F2B40" w:rsidRPr="00AF4F46" w:rsidRDefault="009F2B40" w:rsidP="00E809A0">
            <w:pPr>
              <w:pStyle w:val="WW-Textoindependiente3"/>
              <w:jc w:val="left"/>
              <w:rPr>
                <w:rFonts w:ascii="Lato" w:eastAsia="DengXian" w:hAnsi="Lato"/>
                <w:b/>
                <w:sz w:val="16"/>
                <w:szCs w:val="16"/>
              </w:rPr>
            </w:pPr>
          </w:p>
        </w:tc>
      </w:tr>
      <w:tr w:rsidR="009F2B40" w:rsidRPr="00AF4F46" w14:paraId="0BCB6286" w14:textId="77777777" w:rsidTr="008B7C84">
        <w:trPr>
          <w:trHeight w:val="981"/>
          <w:jc w:val="center"/>
        </w:trPr>
        <w:tc>
          <w:tcPr>
            <w:tcW w:w="2926" w:type="dxa"/>
            <w:vAlign w:val="center"/>
          </w:tcPr>
          <w:p w14:paraId="3892D632" w14:textId="23D60243" w:rsidR="009F2B40" w:rsidRPr="000343C2" w:rsidRDefault="000343C2" w:rsidP="00E809A0">
            <w:pPr>
              <w:pStyle w:val="WW-Textoindependiente3"/>
              <w:jc w:val="center"/>
              <w:rPr>
                <w:rFonts w:ascii="Lato" w:eastAsia="DengXian" w:hAnsi="Lato"/>
                <w:color w:val="000000" w:themeColor="text1"/>
                <w:sz w:val="16"/>
                <w:szCs w:val="16"/>
              </w:rPr>
            </w:pPr>
            <w:r w:rsidRPr="000343C2">
              <w:rPr>
                <w:rFonts w:ascii="Lato" w:hAnsi="Lato"/>
                <w:color w:val="000000" w:themeColor="text1"/>
                <w:sz w:val="16"/>
                <w:szCs w:val="16"/>
              </w:rPr>
              <w:t>CONTRUCCIONES FEF S.A. DE C.V.</w:t>
            </w:r>
          </w:p>
        </w:tc>
        <w:tc>
          <w:tcPr>
            <w:tcW w:w="1916" w:type="dxa"/>
            <w:vAlign w:val="center"/>
          </w:tcPr>
          <w:p w14:paraId="742FFE79" w14:textId="77777777" w:rsidR="009F2B40" w:rsidRPr="000343C2" w:rsidRDefault="009F2B40" w:rsidP="00E809A0">
            <w:pPr>
              <w:pStyle w:val="WW-Textoindependiente3"/>
              <w:jc w:val="center"/>
              <w:rPr>
                <w:rFonts w:ascii="Lato" w:eastAsia="DengXian" w:hAnsi="Lato"/>
                <w:color w:val="000000" w:themeColor="text1"/>
                <w:sz w:val="16"/>
                <w:szCs w:val="16"/>
              </w:rPr>
            </w:pPr>
            <w:r w:rsidRPr="000343C2">
              <w:rPr>
                <w:rFonts w:ascii="Lato" w:eastAsia="DengXian" w:hAnsi="Lato"/>
                <w:color w:val="000000" w:themeColor="text1"/>
                <w:sz w:val="16"/>
                <w:szCs w:val="16"/>
              </w:rPr>
              <w:t>CUMPLE CON</w:t>
            </w:r>
          </w:p>
          <w:p w14:paraId="70425EA4" w14:textId="77777777" w:rsidR="009F2B40" w:rsidRPr="000343C2" w:rsidRDefault="009F2B40" w:rsidP="00E809A0">
            <w:pPr>
              <w:pStyle w:val="WW-Textoindependiente3"/>
              <w:jc w:val="center"/>
              <w:rPr>
                <w:rFonts w:ascii="Lato" w:eastAsia="DengXian" w:hAnsi="Lato"/>
                <w:color w:val="000000" w:themeColor="text1"/>
                <w:sz w:val="16"/>
                <w:szCs w:val="16"/>
              </w:rPr>
            </w:pPr>
            <w:r w:rsidRPr="000343C2">
              <w:rPr>
                <w:rFonts w:ascii="Lato" w:eastAsia="DengXian" w:hAnsi="Lato"/>
                <w:color w:val="000000" w:themeColor="text1"/>
                <w:sz w:val="16"/>
                <w:szCs w:val="16"/>
              </w:rPr>
              <w:t>LO REQUERIDO.</w:t>
            </w:r>
          </w:p>
        </w:tc>
        <w:tc>
          <w:tcPr>
            <w:tcW w:w="589" w:type="dxa"/>
            <w:vAlign w:val="center"/>
          </w:tcPr>
          <w:p w14:paraId="3D35AEFE" w14:textId="577B4944" w:rsidR="009F2B40" w:rsidRPr="008B7C84" w:rsidRDefault="009F2B40" w:rsidP="00E809A0">
            <w:pPr>
              <w:pStyle w:val="WW-Textoindependiente3"/>
              <w:jc w:val="left"/>
              <w:rPr>
                <w:rFonts w:ascii="Lato" w:eastAsia="DengXian" w:hAnsi="Lato"/>
                <w:b/>
                <w:color w:val="FF0000"/>
                <w:sz w:val="16"/>
                <w:szCs w:val="16"/>
              </w:rPr>
            </w:pPr>
            <w:r w:rsidRPr="000343C2">
              <w:rPr>
                <w:rFonts w:ascii="Segoe UI Symbol" w:eastAsia="DengXian" w:hAnsi="Segoe UI Symbol" w:cs="Segoe UI Symbol"/>
                <w:color w:val="000000" w:themeColor="text1"/>
                <w:sz w:val="16"/>
                <w:szCs w:val="16"/>
              </w:rPr>
              <w:t>✔</w:t>
            </w:r>
          </w:p>
        </w:tc>
        <w:tc>
          <w:tcPr>
            <w:tcW w:w="702" w:type="dxa"/>
            <w:vAlign w:val="center"/>
          </w:tcPr>
          <w:p w14:paraId="4F871206" w14:textId="3EB0E168" w:rsidR="009F2B40" w:rsidRPr="008B7C84" w:rsidRDefault="009F2B40" w:rsidP="00E809A0">
            <w:pPr>
              <w:pStyle w:val="WW-Textoindependiente3"/>
              <w:jc w:val="left"/>
              <w:rPr>
                <w:rFonts w:ascii="Lato" w:eastAsia="DengXian" w:hAnsi="Lato"/>
                <w:b/>
                <w:color w:val="FF0000"/>
                <w:sz w:val="16"/>
                <w:szCs w:val="16"/>
              </w:rPr>
            </w:pPr>
          </w:p>
        </w:tc>
      </w:tr>
      <w:tr w:rsidR="009F2B40" w:rsidRPr="00AF4F46" w14:paraId="26EBC53E" w14:textId="77777777" w:rsidTr="008B7C84">
        <w:trPr>
          <w:trHeight w:val="981"/>
          <w:jc w:val="center"/>
        </w:trPr>
        <w:tc>
          <w:tcPr>
            <w:tcW w:w="2926" w:type="dxa"/>
            <w:vAlign w:val="center"/>
          </w:tcPr>
          <w:p w14:paraId="148F6934" w14:textId="77777777" w:rsidR="009F2B40" w:rsidRPr="00AF4F46" w:rsidRDefault="009F2B40" w:rsidP="00E809A0">
            <w:pPr>
              <w:pStyle w:val="WW-Textoindependiente3"/>
              <w:jc w:val="center"/>
              <w:rPr>
                <w:rFonts w:ascii="Lato" w:eastAsia="DengXian" w:hAnsi="Lato"/>
                <w:sz w:val="16"/>
                <w:szCs w:val="16"/>
              </w:rPr>
            </w:pPr>
            <w:r w:rsidRPr="00AF4F46">
              <w:rPr>
                <w:rFonts w:ascii="Lato" w:hAnsi="Lato"/>
                <w:sz w:val="16"/>
                <w:szCs w:val="16"/>
              </w:rPr>
              <w:t>CAMINOS Y DIRECCIONES S.A. DE C.V.</w:t>
            </w:r>
          </w:p>
        </w:tc>
        <w:tc>
          <w:tcPr>
            <w:tcW w:w="1916" w:type="dxa"/>
            <w:vAlign w:val="center"/>
          </w:tcPr>
          <w:p w14:paraId="5CC39E0C" w14:textId="77777777" w:rsidR="009F2B40" w:rsidRPr="00AF4F46" w:rsidRDefault="009F2B40" w:rsidP="00E809A0">
            <w:pPr>
              <w:pStyle w:val="WW-Textoindependiente3"/>
              <w:jc w:val="center"/>
              <w:rPr>
                <w:rFonts w:ascii="Lato" w:eastAsia="DengXian" w:hAnsi="Lato"/>
                <w:sz w:val="16"/>
                <w:szCs w:val="16"/>
              </w:rPr>
            </w:pPr>
            <w:r w:rsidRPr="00AF4F46">
              <w:rPr>
                <w:rFonts w:ascii="Lato" w:eastAsia="DengXian" w:hAnsi="Lato"/>
                <w:sz w:val="16"/>
                <w:szCs w:val="16"/>
              </w:rPr>
              <w:t>CUMPLE CON</w:t>
            </w:r>
          </w:p>
          <w:p w14:paraId="57930800" w14:textId="77777777" w:rsidR="009F2B40" w:rsidRPr="00AF4F46" w:rsidRDefault="009F2B40" w:rsidP="00E809A0">
            <w:pPr>
              <w:pStyle w:val="WW-Textoindependiente3"/>
              <w:jc w:val="center"/>
              <w:rPr>
                <w:rFonts w:ascii="Lato" w:eastAsia="DengXian" w:hAnsi="Lato"/>
                <w:sz w:val="16"/>
                <w:szCs w:val="16"/>
              </w:rPr>
            </w:pPr>
            <w:r w:rsidRPr="00AF4F46">
              <w:rPr>
                <w:rFonts w:ascii="Lato" w:eastAsia="DengXian" w:hAnsi="Lato"/>
                <w:sz w:val="16"/>
                <w:szCs w:val="16"/>
              </w:rPr>
              <w:t>LO REQUERIDO.</w:t>
            </w:r>
          </w:p>
        </w:tc>
        <w:tc>
          <w:tcPr>
            <w:tcW w:w="589" w:type="dxa"/>
            <w:vAlign w:val="center"/>
          </w:tcPr>
          <w:p w14:paraId="3EA6D971" w14:textId="0A1AD442" w:rsidR="009F2B40" w:rsidRPr="00AF4F46" w:rsidRDefault="009F2B40" w:rsidP="00E809A0">
            <w:pPr>
              <w:pStyle w:val="WW-Textoindependiente3"/>
              <w:jc w:val="left"/>
              <w:rPr>
                <w:rFonts w:ascii="Lato" w:eastAsia="DengXian" w:hAnsi="Lato"/>
                <w:b/>
                <w:sz w:val="16"/>
                <w:szCs w:val="16"/>
              </w:rPr>
            </w:pPr>
            <w:r w:rsidRPr="00A43AF1">
              <w:rPr>
                <w:rFonts w:ascii="Segoe UI Symbol" w:eastAsia="DengXian" w:hAnsi="Segoe UI Symbol" w:cs="Segoe UI Symbol"/>
                <w:sz w:val="16"/>
                <w:szCs w:val="16"/>
              </w:rPr>
              <w:t>✔</w:t>
            </w:r>
          </w:p>
        </w:tc>
        <w:tc>
          <w:tcPr>
            <w:tcW w:w="702" w:type="dxa"/>
            <w:vAlign w:val="center"/>
          </w:tcPr>
          <w:p w14:paraId="21F09E0B" w14:textId="77777777" w:rsidR="009F2B40" w:rsidRPr="00AF4F46" w:rsidRDefault="009F2B40" w:rsidP="00E809A0">
            <w:pPr>
              <w:pStyle w:val="WW-Textoindependiente3"/>
              <w:jc w:val="left"/>
              <w:rPr>
                <w:rFonts w:ascii="Lato" w:eastAsia="DengXian" w:hAnsi="Lato"/>
                <w:b/>
                <w:sz w:val="16"/>
                <w:szCs w:val="16"/>
              </w:rPr>
            </w:pPr>
          </w:p>
        </w:tc>
      </w:tr>
      <w:tr w:rsidR="009F2B40" w:rsidRPr="00AF4F46" w14:paraId="6F85D6F4" w14:textId="77777777" w:rsidTr="008B7C84">
        <w:trPr>
          <w:trHeight w:val="981"/>
          <w:jc w:val="center"/>
        </w:trPr>
        <w:tc>
          <w:tcPr>
            <w:tcW w:w="2926" w:type="dxa"/>
            <w:vAlign w:val="center"/>
          </w:tcPr>
          <w:p w14:paraId="3DFAACAC" w14:textId="77777777" w:rsidR="009F2B40" w:rsidRPr="00AF4F46" w:rsidRDefault="009F2B40" w:rsidP="00E809A0">
            <w:pPr>
              <w:pStyle w:val="WW-Textoindependiente3"/>
              <w:jc w:val="center"/>
              <w:rPr>
                <w:rFonts w:ascii="Lato" w:eastAsia="DengXian" w:hAnsi="Lato"/>
                <w:bCs/>
                <w:sz w:val="16"/>
                <w:szCs w:val="16"/>
              </w:rPr>
            </w:pPr>
            <w:r w:rsidRPr="00AF4F46">
              <w:rPr>
                <w:rFonts w:ascii="Lato" w:hAnsi="Lato"/>
                <w:sz w:val="16"/>
                <w:szCs w:val="16"/>
              </w:rPr>
              <w:t>CONSTRUCTORA ATLANGATEPEC S.A. DE C.V.</w:t>
            </w:r>
          </w:p>
        </w:tc>
        <w:tc>
          <w:tcPr>
            <w:tcW w:w="1916" w:type="dxa"/>
            <w:vAlign w:val="center"/>
          </w:tcPr>
          <w:p w14:paraId="54BF1175" w14:textId="77777777" w:rsidR="009F2B40" w:rsidRPr="00AF4F46" w:rsidRDefault="009F2B40" w:rsidP="00E809A0">
            <w:pPr>
              <w:pStyle w:val="WW-Textoindependiente3"/>
              <w:jc w:val="center"/>
              <w:rPr>
                <w:rFonts w:ascii="Lato" w:eastAsia="DengXian" w:hAnsi="Lato"/>
                <w:sz w:val="16"/>
                <w:szCs w:val="16"/>
              </w:rPr>
            </w:pPr>
            <w:r w:rsidRPr="00AF4F46">
              <w:rPr>
                <w:rFonts w:ascii="Lato" w:eastAsia="DengXian" w:hAnsi="Lato"/>
                <w:sz w:val="16"/>
                <w:szCs w:val="16"/>
              </w:rPr>
              <w:t>CUMPLE CON</w:t>
            </w:r>
          </w:p>
          <w:p w14:paraId="410DA094" w14:textId="77777777" w:rsidR="009F2B40" w:rsidRPr="00AF4F46" w:rsidRDefault="009F2B40" w:rsidP="00E809A0">
            <w:pPr>
              <w:pStyle w:val="WW-Textoindependiente3"/>
              <w:jc w:val="center"/>
              <w:rPr>
                <w:rFonts w:ascii="Lato" w:eastAsia="DengXian" w:hAnsi="Lato"/>
                <w:sz w:val="16"/>
                <w:szCs w:val="16"/>
              </w:rPr>
            </w:pPr>
            <w:r w:rsidRPr="00AF4F46">
              <w:rPr>
                <w:rFonts w:ascii="Lato" w:eastAsia="DengXian" w:hAnsi="Lato"/>
                <w:sz w:val="16"/>
                <w:szCs w:val="16"/>
              </w:rPr>
              <w:t>LO REQUERIDO.</w:t>
            </w:r>
          </w:p>
        </w:tc>
        <w:tc>
          <w:tcPr>
            <w:tcW w:w="589" w:type="dxa"/>
            <w:vAlign w:val="center"/>
          </w:tcPr>
          <w:p w14:paraId="42D616E5" w14:textId="35C78905" w:rsidR="009F2B40" w:rsidRPr="00AF4F46" w:rsidRDefault="009F2B40" w:rsidP="00E809A0">
            <w:pPr>
              <w:pStyle w:val="WW-Textoindependiente3"/>
              <w:jc w:val="left"/>
              <w:rPr>
                <w:rFonts w:ascii="Lato" w:eastAsia="DengXian" w:hAnsi="Lato"/>
                <w:b/>
                <w:sz w:val="16"/>
                <w:szCs w:val="16"/>
              </w:rPr>
            </w:pPr>
            <w:r w:rsidRPr="00A43AF1">
              <w:rPr>
                <w:rFonts w:ascii="Segoe UI Symbol" w:eastAsia="DengXian" w:hAnsi="Segoe UI Symbol" w:cs="Segoe UI Symbol"/>
                <w:sz w:val="16"/>
                <w:szCs w:val="16"/>
              </w:rPr>
              <w:t>✔</w:t>
            </w:r>
          </w:p>
        </w:tc>
        <w:tc>
          <w:tcPr>
            <w:tcW w:w="702" w:type="dxa"/>
            <w:vAlign w:val="center"/>
          </w:tcPr>
          <w:p w14:paraId="2A3933D2" w14:textId="77777777" w:rsidR="009F2B40" w:rsidRPr="00AF4F46" w:rsidRDefault="009F2B40" w:rsidP="00E809A0">
            <w:pPr>
              <w:pStyle w:val="WW-Textoindependiente3"/>
              <w:jc w:val="left"/>
              <w:rPr>
                <w:rFonts w:ascii="Lato" w:eastAsia="DengXian" w:hAnsi="Lato"/>
                <w:b/>
                <w:sz w:val="16"/>
                <w:szCs w:val="16"/>
              </w:rPr>
            </w:pPr>
          </w:p>
        </w:tc>
      </w:tr>
    </w:tbl>
    <w:p w14:paraId="1BBDA44F" w14:textId="77777777" w:rsidR="009F2B40" w:rsidRDefault="009F2B40" w:rsidP="00E809A0">
      <w:pPr>
        <w:spacing w:line="480" w:lineRule="auto"/>
        <w:jc w:val="both"/>
        <w:rPr>
          <w:rFonts w:ascii="Lato" w:eastAsia="DengXian" w:hAnsi="Lato" w:cs="Arial"/>
        </w:rPr>
      </w:pPr>
    </w:p>
    <w:p w14:paraId="0651D8A2" w14:textId="13875246" w:rsidR="00CE0257" w:rsidRPr="00A43AF1" w:rsidRDefault="00CE0257" w:rsidP="00E809A0">
      <w:pPr>
        <w:spacing w:line="480" w:lineRule="auto"/>
        <w:jc w:val="both"/>
        <w:rPr>
          <w:rFonts w:ascii="Lato" w:eastAsia="DengXian" w:hAnsi="Lato" w:cs="Calibri"/>
          <w:lang w:eastAsia="es-MX"/>
        </w:rPr>
      </w:pPr>
      <w:r w:rsidRPr="00A43AF1">
        <w:rPr>
          <w:rFonts w:ascii="Lato" w:hAnsi="Lato"/>
        </w:rPr>
        <w:t xml:space="preserve">Ahora bien, toda vez que la finalidad del procedimiento de la Licitación Pública Nacional es seleccionar la mejor opción disponible en cuanto a precio, calidad, financiamiento y oportunidad en la adjudicación del contrato, con base en criterios de transparencia, economía, imparcialidad, eficiencia, eficacia y honradez. </w:t>
      </w:r>
      <w:r w:rsidR="004D05F7">
        <w:rPr>
          <w:rFonts w:ascii="Lato" w:hAnsi="Lato"/>
        </w:rPr>
        <w:t xml:space="preserve">Por lo que, </w:t>
      </w:r>
      <w:r w:rsidRPr="00A43AF1">
        <w:rPr>
          <w:rFonts w:ascii="Lato" w:hAnsi="Lato"/>
        </w:rPr>
        <w:t xml:space="preserve">una vez analizadas y evaluadas las proposiciones recibidas conforme a la documentación legal, administrativa, técnica y económica, establecida en las bases de la presente licitación, este Comité de Adquisiciones, advierte que la proposición que reunió los requisitos legales, técnicos y </w:t>
      </w:r>
      <w:r w:rsidRPr="00A43AF1">
        <w:rPr>
          <w:rFonts w:ascii="Lato" w:hAnsi="Lato"/>
        </w:rPr>
        <w:lastRenderedPageBreak/>
        <w:t xml:space="preserve">económicos solicitados por la convocante, fue la presentada por el licitante </w:t>
      </w:r>
      <w:r w:rsidR="004D05F7" w:rsidRPr="004D05F7">
        <w:rPr>
          <w:rFonts w:ascii="Lato" w:hAnsi="Lato"/>
        </w:rPr>
        <w:t>CONSTRUCCIONES FEF S.A. DE C.V</w:t>
      </w:r>
      <w:r w:rsidRPr="00A43AF1">
        <w:rPr>
          <w:rFonts w:ascii="Lato" w:eastAsia="Century Gothic" w:hAnsi="Lato" w:cs="Arial"/>
          <w:bCs/>
        </w:rPr>
        <w:t>;</w:t>
      </w:r>
      <w:r w:rsidRPr="00A43AF1">
        <w:rPr>
          <w:rFonts w:ascii="Lato" w:eastAsia="Century Gothic" w:hAnsi="Lato" w:cs="Century Gothic"/>
          <w:bCs/>
        </w:rPr>
        <w:t xml:space="preserve"> garantizando satisfactoriamente el cumplimiento del contrato y la ejecución de los trabajos, ofreciendo así las mejores condiciones en cuanto a precio, calidad y oportunidad; aunado a que presentó la propuesta económica más baja, en términos del artículo 43 de la Ley de Obras </w:t>
      </w:r>
      <w:r w:rsidRPr="00A43AF1">
        <w:rPr>
          <w:rStyle w:val="xcontentpasted0"/>
          <w:rFonts w:ascii="Lato" w:hAnsi="Lato"/>
          <w:bdr w:val="none" w:sz="0" w:space="0" w:color="auto" w:frame="1"/>
        </w:rPr>
        <w:t>Públicas para el Estado de Tlaxcala y sus Municipios.</w:t>
      </w:r>
    </w:p>
    <w:p w14:paraId="0CF0660B" w14:textId="09A7A5D0" w:rsidR="00CE0257" w:rsidRPr="00A43AF1" w:rsidRDefault="00CE0257" w:rsidP="00E809A0">
      <w:pPr>
        <w:spacing w:after="0" w:line="480" w:lineRule="auto"/>
        <w:jc w:val="both"/>
        <w:rPr>
          <w:rStyle w:val="xcontentpasted0"/>
          <w:rFonts w:ascii="Lato" w:hAnsi="Lato"/>
          <w:bdr w:val="none" w:sz="0" w:space="0" w:color="auto" w:frame="1"/>
        </w:rPr>
      </w:pPr>
      <w:r w:rsidRPr="00A43AF1">
        <w:rPr>
          <w:rFonts w:ascii="Lato" w:hAnsi="Lato" w:cs="Calibri"/>
        </w:rPr>
        <w:t xml:space="preserve">Por las razones expuestas y toda vez que se tiene suficiencia presupuestal en el presupuesto de egresos del Poder Judicial del Estado, para el ejercicio fiscal 2025, </w:t>
      </w:r>
      <w:r w:rsidRPr="00A43AF1">
        <w:rPr>
          <w:rFonts w:ascii="Lato" w:hAnsi="Lato" w:cstheme="minorHAnsi"/>
        </w:rPr>
        <w:t xml:space="preserve"> y </w:t>
      </w:r>
      <w:r w:rsidRPr="00A43AF1">
        <w:rPr>
          <w:rFonts w:ascii="Lato" w:eastAsia="Yu Gothic UI Light" w:hAnsi="Lato" w:cs="Segoe UI"/>
        </w:rPr>
        <w:t>en estricto apego a los criterios de transparencia, economía, eficacia, eficiencia, imparcialidad y honradez, para satisfacer los objetivos a los que está destinada esta adquisición</w:t>
      </w:r>
      <w:r w:rsidRPr="00A43AF1">
        <w:rPr>
          <w:rFonts w:ascii="Lato" w:hAnsi="Lato"/>
          <w:i/>
          <w:iCs/>
          <w:shd w:val="clear" w:color="auto" w:fill="FFFFFF"/>
        </w:rPr>
        <w:t xml:space="preserve">; </w:t>
      </w:r>
      <w:r w:rsidRPr="00A43AF1">
        <w:rPr>
          <w:rFonts w:ascii="Lato" w:hAnsi="Lato" w:cstheme="minorHAnsi"/>
          <w:bdr w:val="none" w:sz="0" w:space="0" w:color="auto" w:frame="1"/>
        </w:rPr>
        <w:t xml:space="preserve">con fundamento en los artículos </w:t>
      </w:r>
      <w:r w:rsidRPr="00A43AF1">
        <w:rPr>
          <w:rStyle w:val="xcontentpasted0"/>
          <w:rFonts w:ascii="Lato" w:hAnsi="Lato"/>
          <w:bdr w:val="none" w:sz="0" w:space="0" w:color="auto" w:frame="1"/>
        </w:rPr>
        <w:t>1, 2, 3, 4 fracciones IX y XII, 27, 29, 30, 38, 43 y 44 de la Ley de Obras Públicas para el Estado de Tlaxcala y sus Municipios,</w:t>
      </w:r>
      <w:r w:rsidRPr="00A43AF1">
        <w:rPr>
          <w:rFonts w:ascii="Lato" w:hAnsi="Lato" w:cstheme="minorHAnsi"/>
          <w:bdr w:val="none" w:sz="0" w:space="0" w:color="auto" w:frame="1"/>
        </w:rPr>
        <w:t xml:space="preserve"> 61 de la Ley Orgánica del Poder Judicial del Estado, 9 fracciones XV y XVII del Reglamento del Consejo de la Judicatura del Estado, </w:t>
      </w:r>
      <w:r w:rsidRPr="00A43AF1">
        <w:rPr>
          <w:rStyle w:val="xcontentpasted0"/>
          <w:rFonts w:ascii="Lato" w:hAnsi="Lato"/>
          <w:bdr w:val="none" w:sz="0" w:space="0" w:color="auto" w:frame="1"/>
        </w:rPr>
        <w:t xml:space="preserve">numerales IV y VII de los Lineamientos de Adquisiciones, Arrendamientos, Servicios y Obra Pública del Consejo de la Judicatura del Poder Judicial del Estado,  en relación con el  diverso 140 fracción I </w:t>
      </w:r>
      <w:r w:rsidRPr="00A43AF1">
        <w:rPr>
          <w:rFonts w:ascii="Lato" w:hAnsi="Lato"/>
        </w:rPr>
        <w:t>en lo aplicable al Poder Judicial del Estado, del Decreto 117 del Presupuesto de Egresos del Estado de Tlaxcala, para el ejercicio fiscal 2025, este Comité de Adquisiciones, Arrendamientos, Servicios y Obra Pública del Consejo de la Judicatura del Estado de Tlaxcala, determina</w:t>
      </w:r>
      <w:r w:rsidR="008F72A2">
        <w:rPr>
          <w:rFonts w:ascii="Lato" w:hAnsi="Lato"/>
        </w:rPr>
        <w:t>:</w:t>
      </w:r>
    </w:p>
    <w:p w14:paraId="7D876765" w14:textId="77777777" w:rsidR="00CE0257" w:rsidRPr="00A43AF1" w:rsidRDefault="00CE0257" w:rsidP="00E809A0">
      <w:pPr>
        <w:pStyle w:val="Prrafodelista"/>
        <w:numPr>
          <w:ilvl w:val="0"/>
          <w:numId w:val="52"/>
        </w:numPr>
        <w:spacing w:after="0" w:line="480" w:lineRule="auto"/>
        <w:jc w:val="both"/>
        <w:rPr>
          <w:rFonts w:ascii="Lato" w:eastAsia="Batang" w:hAnsi="Lato" w:cstheme="minorHAnsi"/>
        </w:rPr>
      </w:pPr>
      <w:r w:rsidRPr="00A43AF1">
        <w:rPr>
          <w:rFonts w:ascii="Lato" w:hAnsi="Lato" w:cstheme="minorHAnsi"/>
        </w:rPr>
        <w:t xml:space="preserve">Tomar conocimiento del oficio </w:t>
      </w:r>
      <w:r w:rsidRPr="00A43AF1">
        <w:rPr>
          <w:rFonts w:ascii="Lato" w:eastAsia="Batang" w:hAnsi="Lato" w:cstheme="minorHAnsi"/>
        </w:rPr>
        <w:t>y documentación de cuenta.</w:t>
      </w:r>
    </w:p>
    <w:p w14:paraId="7CE4C5AE" w14:textId="11456476" w:rsidR="004D05F7" w:rsidRPr="004D05F7" w:rsidRDefault="00CE0257" w:rsidP="00E809A0">
      <w:pPr>
        <w:pStyle w:val="Prrafodelista"/>
        <w:numPr>
          <w:ilvl w:val="0"/>
          <w:numId w:val="52"/>
        </w:numPr>
        <w:spacing w:after="0" w:line="480" w:lineRule="auto"/>
        <w:jc w:val="both"/>
        <w:rPr>
          <w:rFonts w:ascii="Lato" w:eastAsia="Batang" w:hAnsi="Lato" w:cstheme="minorHAnsi"/>
          <w:b/>
          <w:bCs/>
        </w:rPr>
      </w:pPr>
      <w:r w:rsidRPr="004D05F7">
        <w:rPr>
          <w:rFonts w:ascii="Lato" w:eastAsia="Batang" w:hAnsi="Lato" w:cstheme="minorHAnsi"/>
        </w:rPr>
        <w:t xml:space="preserve">Aprobar el </w:t>
      </w:r>
      <w:r w:rsidRPr="004D05F7">
        <w:rPr>
          <w:rFonts w:ascii="Lato" w:hAnsi="Lato"/>
          <w:lang w:val="es-ES_tradnl"/>
        </w:rPr>
        <w:t xml:space="preserve">dictamen propuesto para la </w:t>
      </w:r>
      <w:r w:rsidRPr="004D05F7">
        <w:rPr>
          <w:rFonts w:ascii="Lato" w:hAnsi="Lato" w:cs="Segoe UI"/>
          <w:bdr w:val="none" w:sz="0" w:space="0" w:color="auto" w:frame="1"/>
        </w:rPr>
        <w:t xml:space="preserve">emisión del fallo </w:t>
      </w:r>
      <w:r w:rsidRPr="004D05F7">
        <w:rPr>
          <w:rFonts w:ascii="Lato" w:hAnsi="Lato"/>
        </w:rPr>
        <w:t xml:space="preserve">de la Licitación Pública Nacional </w:t>
      </w:r>
      <w:bookmarkStart w:id="15" w:name="_Hlk155682682"/>
      <w:r w:rsidRPr="004D05F7">
        <w:rPr>
          <w:rFonts w:ascii="Lato" w:hAnsi="Lato"/>
        </w:rPr>
        <w:t>PJET/LPN/0</w:t>
      </w:r>
      <w:r w:rsidR="004D05F7" w:rsidRPr="004D05F7">
        <w:rPr>
          <w:rFonts w:ascii="Lato" w:hAnsi="Lato"/>
        </w:rPr>
        <w:t>23</w:t>
      </w:r>
      <w:r w:rsidRPr="004D05F7">
        <w:rPr>
          <w:rFonts w:ascii="Lato" w:hAnsi="Lato"/>
        </w:rPr>
        <w:t xml:space="preserve">-2025, referente a la obra pública </w:t>
      </w:r>
      <w:r w:rsidRPr="004D05F7">
        <w:rPr>
          <w:rFonts w:ascii="Lato" w:eastAsia="DengXian" w:hAnsi="Lato" w:cs="Arial"/>
        </w:rPr>
        <w:t>de:</w:t>
      </w:r>
      <w:r w:rsidR="004D05F7">
        <w:rPr>
          <w:rFonts w:ascii="Lato" w:eastAsia="DengXian" w:hAnsi="Lato" w:cs="Arial"/>
        </w:rPr>
        <w:t xml:space="preserve"> </w:t>
      </w:r>
      <w:r w:rsidR="004D05F7">
        <w:rPr>
          <w:rFonts w:ascii="Lato" w:hAnsi="Lato" w:cs="Arial"/>
          <w:b/>
          <w:bCs/>
        </w:rPr>
        <w:t>R</w:t>
      </w:r>
      <w:r w:rsidR="004D05F7" w:rsidRPr="004D05F7">
        <w:rPr>
          <w:rFonts w:ascii="Lato" w:hAnsi="Lato" w:cs="Arial"/>
          <w:b/>
          <w:bCs/>
        </w:rPr>
        <w:t xml:space="preserve">ehabilitación para techumbre en estacionamiento de </w:t>
      </w:r>
      <w:r w:rsidR="004D05F7">
        <w:rPr>
          <w:rFonts w:ascii="Lato" w:hAnsi="Lato" w:cs="Arial"/>
          <w:b/>
          <w:bCs/>
        </w:rPr>
        <w:t>C</w:t>
      </w:r>
      <w:r w:rsidR="004D05F7" w:rsidRPr="004D05F7">
        <w:rPr>
          <w:rFonts w:ascii="Lato" w:hAnsi="Lato" w:cs="Arial"/>
          <w:b/>
          <w:bCs/>
        </w:rPr>
        <w:t xml:space="preserve">iudad </w:t>
      </w:r>
      <w:r w:rsidR="004D05F7">
        <w:rPr>
          <w:rFonts w:ascii="Lato" w:hAnsi="Lato" w:cs="Arial"/>
          <w:b/>
          <w:bCs/>
        </w:rPr>
        <w:t>J</w:t>
      </w:r>
      <w:r w:rsidR="004D05F7" w:rsidRPr="004D05F7">
        <w:rPr>
          <w:rFonts w:ascii="Lato" w:hAnsi="Lato" w:cs="Arial"/>
          <w:b/>
          <w:bCs/>
        </w:rPr>
        <w:t xml:space="preserve">udicial ubicada en: </w:t>
      </w:r>
      <w:r w:rsidR="004D05F7">
        <w:rPr>
          <w:rFonts w:ascii="Lato" w:hAnsi="Lato" w:cs="Arial"/>
          <w:b/>
          <w:bCs/>
        </w:rPr>
        <w:t>L</w:t>
      </w:r>
      <w:r w:rsidR="004D05F7" w:rsidRPr="004D05F7">
        <w:rPr>
          <w:rFonts w:ascii="Lato" w:hAnsi="Lato" w:cs="Arial"/>
          <w:b/>
          <w:bCs/>
        </w:rPr>
        <w:t xml:space="preserve">ibramiento </w:t>
      </w:r>
      <w:r w:rsidR="004D05F7">
        <w:rPr>
          <w:rFonts w:ascii="Lato" w:hAnsi="Lato" w:cs="Arial"/>
          <w:b/>
          <w:bCs/>
        </w:rPr>
        <w:t>A</w:t>
      </w:r>
      <w:r w:rsidR="004D05F7" w:rsidRPr="004D05F7">
        <w:rPr>
          <w:rFonts w:ascii="Lato" w:hAnsi="Lato" w:cs="Arial"/>
          <w:b/>
          <w:bCs/>
        </w:rPr>
        <w:t xml:space="preserve">pizaco – </w:t>
      </w:r>
      <w:r w:rsidR="004D05F7">
        <w:rPr>
          <w:rFonts w:ascii="Lato" w:hAnsi="Lato" w:cs="Arial"/>
          <w:b/>
          <w:bCs/>
        </w:rPr>
        <w:t>H</w:t>
      </w:r>
      <w:r w:rsidR="004D05F7" w:rsidRPr="004D05F7">
        <w:rPr>
          <w:rFonts w:ascii="Lato" w:hAnsi="Lato" w:cs="Arial"/>
          <w:b/>
          <w:bCs/>
        </w:rPr>
        <w:t xml:space="preserve">uamantla, km. 1.5, </w:t>
      </w:r>
      <w:r w:rsidR="004D05F7">
        <w:rPr>
          <w:rFonts w:ascii="Lato" w:hAnsi="Lato" w:cs="Arial"/>
          <w:b/>
          <w:bCs/>
        </w:rPr>
        <w:t>S</w:t>
      </w:r>
      <w:r w:rsidR="004D05F7" w:rsidRPr="004D05F7">
        <w:rPr>
          <w:rFonts w:ascii="Lato" w:hAnsi="Lato" w:cs="Arial"/>
          <w:b/>
          <w:bCs/>
        </w:rPr>
        <w:t xml:space="preserve">ta. </w:t>
      </w:r>
      <w:r w:rsidR="004D05F7">
        <w:rPr>
          <w:rFonts w:ascii="Lato" w:hAnsi="Lato" w:cs="Arial"/>
          <w:b/>
          <w:bCs/>
        </w:rPr>
        <w:t>A</w:t>
      </w:r>
      <w:r w:rsidR="004D05F7" w:rsidRPr="004D05F7">
        <w:rPr>
          <w:rFonts w:ascii="Lato" w:hAnsi="Lato" w:cs="Arial"/>
          <w:b/>
          <w:bCs/>
        </w:rPr>
        <w:t xml:space="preserve">nita </w:t>
      </w:r>
      <w:r w:rsidR="004D05F7">
        <w:rPr>
          <w:rFonts w:ascii="Lato" w:hAnsi="Lato" w:cs="Arial"/>
          <w:b/>
          <w:bCs/>
        </w:rPr>
        <w:t>H</w:t>
      </w:r>
      <w:r w:rsidR="004D05F7" w:rsidRPr="004D05F7">
        <w:rPr>
          <w:rFonts w:ascii="Lato" w:hAnsi="Lato" w:cs="Arial"/>
          <w:b/>
          <w:bCs/>
        </w:rPr>
        <w:t xml:space="preserve">uiloac, </w:t>
      </w:r>
      <w:r w:rsidR="004D05F7">
        <w:rPr>
          <w:rFonts w:ascii="Lato" w:hAnsi="Lato" w:cs="Arial"/>
          <w:b/>
          <w:bCs/>
        </w:rPr>
        <w:t>A</w:t>
      </w:r>
      <w:r w:rsidR="004D05F7" w:rsidRPr="004D05F7">
        <w:rPr>
          <w:rFonts w:ascii="Lato" w:hAnsi="Lato" w:cs="Arial"/>
          <w:b/>
          <w:bCs/>
        </w:rPr>
        <w:t xml:space="preserve">pizaco, </w:t>
      </w:r>
      <w:r w:rsidR="004D05F7">
        <w:rPr>
          <w:rFonts w:ascii="Lato" w:hAnsi="Lato" w:cs="Arial"/>
          <w:b/>
          <w:bCs/>
        </w:rPr>
        <w:t>T</w:t>
      </w:r>
      <w:r w:rsidR="004D05F7" w:rsidRPr="004D05F7">
        <w:rPr>
          <w:rFonts w:ascii="Lato" w:hAnsi="Lato" w:cs="Arial"/>
          <w:b/>
          <w:bCs/>
        </w:rPr>
        <w:t>laxcala</w:t>
      </w:r>
      <w:r w:rsidR="004D05F7">
        <w:rPr>
          <w:rFonts w:ascii="Lato" w:hAnsi="Lato" w:cs="Arial"/>
          <w:b/>
          <w:bCs/>
        </w:rPr>
        <w:t xml:space="preserve">, </w:t>
      </w:r>
      <w:r w:rsidR="004D05F7" w:rsidRPr="004D05F7">
        <w:rPr>
          <w:rFonts w:ascii="Lato" w:hAnsi="Lato" w:cs="Arial"/>
          <w:b/>
          <w:bCs/>
        </w:rPr>
        <w:t>consistente en: rehabilitación de estructura y pintura</w:t>
      </w:r>
      <w:r w:rsidR="004D05F7" w:rsidRPr="004D05F7">
        <w:rPr>
          <w:rFonts w:ascii="Lato" w:hAnsi="Lato" w:cs="Arial"/>
        </w:rPr>
        <w:t>.</w:t>
      </w:r>
    </w:p>
    <w:bookmarkEnd w:id="15"/>
    <w:p w14:paraId="7E89B60F" w14:textId="0460A98A" w:rsidR="00CE0257" w:rsidRPr="000343C2" w:rsidRDefault="00CE0257" w:rsidP="000343C2">
      <w:pPr>
        <w:pStyle w:val="Prrafodelista"/>
        <w:numPr>
          <w:ilvl w:val="0"/>
          <w:numId w:val="52"/>
        </w:numPr>
        <w:spacing w:after="0" w:line="480" w:lineRule="auto"/>
        <w:jc w:val="both"/>
        <w:rPr>
          <w:rFonts w:ascii="Lato" w:eastAsia="Century Gothic" w:hAnsi="Lato" w:cs="Arial"/>
          <w:bCs/>
        </w:rPr>
      </w:pPr>
      <w:r w:rsidRPr="00A43AF1">
        <w:rPr>
          <w:rFonts w:ascii="Lato" w:eastAsia="Batang" w:hAnsi="Lato" w:cstheme="minorHAnsi"/>
        </w:rPr>
        <w:t xml:space="preserve">Emitir fallo en el procedimiento de Licitación Pública Nacional identificado con el número </w:t>
      </w:r>
      <w:r w:rsidRPr="00A43AF1">
        <w:rPr>
          <w:rFonts w:ascii="Lato" w:hAnsi="Lato"/>
        </w:rPr>
        <w:t>PJET/LPN/0</w:t>
      </w:r>
      <w:r w:rsidR="004D05F7">
        <w:rPr>
          <w:rFonts w:ascii="Lato" w:hAnsi="Lato"/>
        </w:rPr>
        <w:t>23</w:t>
      </w:r>
      <w:r w:rsidRPr="00A43AF1">
        <w:rPr>
          <w:rFonts w:ascii="Lato" w:hAnsi="Lato"/>
        </w:rPr>
        <w:t>-2025</w:t>
      </w:r>
      <w:r w:rsidRPr="00A43AF1">
        <w:rPr>
          <w:rFonts w:ascii="Lato" w:eastAsia="DengXian" w:hAnsi="Lato" w:cs="Segoe UI"/>
          <w:lang w:val="es-ES_tradnl" w:eastAsia="es-ES"/>
        </w:rPr>
        <w:t xml:space="preserve">, </w:t>
      </w:r>
      <w:r w:rsidRPr="00C60400">
        <w:rPr>
          <w:rFonts w:ascii="Lato" w:hAnsi="Lato"/>
          <w:b/>
          <w:bCs/>
        </w:rPr>
        <w:t xml:space="preserve">a favor del licitante </w:t>
      </w:r>
      <w:r w:rsidR="004D05F7" w:rsidRPr="00C60400">
        <w:rPr>
          <w:rFonts w:ascii="Lato" w:hAnsi="Lato"/>
          <w:b/>
          <w:bCs/>
        </w:rPr>
        <w:lastRenderedPageBreak/>
        <w:t>CONSTRUCCIONES FEF S.A. DE C.V</w:t>
      </w:r>
      <w:r w:rsidRPr="00A43AF1">
        <w:rPr>
          <w:rFonts w:ascii="Lato" w:eastAsia="Century Gothic" w:hAnsi="Lato" w:cs="Arial"/>
          <w:bCs/>
        </w:rPr>
        <w:t>.;</w:t>
      </w:r>
      <w:r w:rsidRPr="00A43AF1">
        <w:rPr>
          <w:rFonts w:ascii="Lato" w:eastAsia="DengXian" w:hAnsi="Lato" w:cs="Arial"/>
          <w:bCs/>
        </w:rPr>
        <w:t xml:space="preserve"> por un monto con I.V.A. de </w:t>
      </w:r>
      <w:r w:rsidR="004D05F7" w:rsidRPr="00C60400">
        <w:rPr>
          <w:rFonts w:ascii="Lato" w:hAnsi="Lato" w:cs="Arial"/>
          <w:bCs/>
        </w:rPr>
        <w:t>$2,699,516.36</w:t>
      </w:r>
      <w:r w:rsidR="004D05F7" w:rsidRPr="0058446C">
        <w:rPr>
          <w:rFonts w:ascii="Lato" w:eastAsia="DengXian" w:hAnsi="Lato" w:cs="Arial"/>
          <w:bCs/>
        </w:rPr>
        <w:t xml:space="preserve"> (dos millones seiscientos noventa y nueve mil quinientos dieciséis pesos 36/100 M.N)</w:t>
      </w:r>
      <w:r w:rsidRPr="00A43AF1">
        <w:rPr>
          <w:rFonts w:ascii="Lato" w:eastAsia="DengXian" w:hAnsi="Lato" w:cs="Arial"/>
          <w:bCs/>
        </w:rPr>
        <w:t xml:space="preserve">, con cargo a la partida </w:t>
      </w:r>
      <w:r w:rsidR="000343C2">
        <w:rPr>
          <w:rFonts w:ascii="Lato" w:hAnsi="Lato"/>
        </w:rPr>
        <w:t>3.5.1.1</w:t>
      </w:r>
      <w:r w:rsidRPr="000343C2">
        <w:rPr>
          <w:rFonts w:ascii="Lato" w:hAnsi="Lato"/>
        </w:rPr>
        <w:t xml:space="preserve"> del </w:t>
      </w:r>
      <w:r w:rsidRPr="000343C2">
        <w:rPr>
          <w:rFonts w:ascii="Lato" w:eastAsia="DengXian" w:hAnsi="Lato" w:cs="Arial"/>
          <w:bCs/>
        </w:rPr>
        <w:t>presupuesto de egresos del Poder Judicial del Estado, para el ejercicio fiscal 2025.</w:t>
      </w:r>
    </w:p>
    <w:p w14:paraId="041A58A3" w14:textId="7C0F8B1F" w:rsidR="00CE0257" w:rsidRPr="00A43AF1" w:rsidRDefault="004D05F7" w:rsidP="00E809A0">
      <w:pPr>
        <w:pStyle w:val="Prrafodelista"/>
        <w:numPr>
          <w:ilvl w:val="0"/>
          <w:numId w:val="52"/>
        </w:numPr>
        <w:spacing w:after="0" w:line="480" w:lineRule="auto"/>
        <w:jc w:val="both"/>
        <w:rPr>
          <w:rFonts w:ascii="Lato" w:eastAsia="Batang" w:hAnsi="Lato" w:cstheme="minorHAnsi"/>
        </w:rPr>
      </w:pPr>
      <w:r>
        <w:rPr>
          <w:rFonts w:ascii="Lato" w:eastAsia="Batang" w:hAnsi="Lato" w:cstheme="minorHAnsi"/>
        </w:rPr>
        <w:t>I</w:t>
      </w:r>
      <w:r w:rsidR="00CE0257" w:rsidRPr="00A43AF1">
        <w:rPr>
          <w:rFonts w:ascii="Lato" w:eastAsia="Batang" w:hAnsi="Lato" w:cstheme="minorHAnsi"/>
        </w:rPr>
        <w:t>nstruir a la Directora Jurídica del Tribunal Superior de Justicia, para que en coordinación con la Dirección de Recursos Humanos y Materiales, realicen el contrato respectivo.</w:t>
      </w:r>
    </w:p>
    <w:p w14:paraId="01C70A02" w14:textId="77777777" w:rsidR="00CE0257" w:rsidRPr="00A43AF1" w:rsidRDefault="00CE0257" w:rsidP="00E809A0">
      <w:pPr>
        <w:pStyle w:val="Prrafodelista"/>
        <w:numPr>
          <w:ilvl w:val="0"/>
          <w:numId w:val="52"/>
        </w:numPr>
        <w:spacing w:after="0" w:line="480" w:lineRule="auto"/>
        <w:jc w:val="both"/>
        <w:rPr>
          <w:rFonts w:ascii="Lato" w:eastAsia="Batang" w:hAnsi="Lato" w:cstheme="minorHAnsi"/>
        </w:rPr>
      </w:pPr>
      <w:r w:rsidRPr="00A43AF1">
        <w:rPr>
          <w:rFonts w:ascii="Lato" w:eastAsia="Batang" w:hAnsi="Lato" w:cstheme="minorHAnsi"/>
        </w:rPr>
        <w:t>Instruir a la Directora de Recursos Humanos y Materiales dependiente de la Secretaría Ejecutiva, comunique el presente fallo a los participantes de la Licitación Pública Nacional.</w:t>
      </w:r>
    </w:p>
    <w:p w14:paraId="4BD7A952" w14:textId="77777777" w:rsidR="00CE0257" w:rsidRPr="00A43AF1" w:rsidRDefault="00CE0257" w:rsidP="00E809A0">
      <w:pPr>
        <w:pStyle w:val="Prrafodelista"/>
        <w:numPr>
          <w:ilvl w:val="0"/>
          <w:numId w:val="52"/>
        </w:numPr>
        <w:spacing w:after="0" w:line="480" w:lineRule="auto"/>
        <w:jc w:val="both"/>
        <w:rPr>
          <w:rFonts w:ascii="Lato" w:eastAsia="Batang" w:hAnsi="Lato" w:cstheme="minorHAnsi"/>
        </w:rPr>
      </w:pPr>
      <w:r w:rsidRPr="00A43AF1">
        <w:rPr>
          <w:rFonts w:ascii="Lato" w:eastAsia="Batang" w:hAnsi="Lato" w:cstheme="minorHAnsi"/>
        </w:rPr>
        <w:t>Se designa como residente de obra al Ingeniero Leonel Ramírez Calderón, adscrito a la Dirección de Recursos Humanos y Materiales, quien deberá supervisar y llevar un control del avance de los trabajos realizados por el licitante y contemplados en el programa de ejecución, hasta su total conclusión; debiendo dar cuenta a este Órgano Colegiado para conocimiento y determinaciones que correspondan.</w:t>
      </w:r>
    </w:p>
    <w:p w14:paraId="2B878A48" w14:textId="2014407D" w:rsidR="00CE0257" w:rsidRPr="00A43AF1" w:rsidRDefault="00CE0257" w:rsidP="00E809A0">
      <w:pPr>
        <w:pStyle w:val="Prrafodelista"/>
        <w:numPr>
          <w:ilvl w:val="0"/>
          <w:numId w:val="52"/>
        </w:numPr>
        <w:spacing w:after="0" w:line="480" w:lineRule="auto"/>
        <w:jc w:val="both"/>
        <w:rPr>
          <w:rFonts w:ascii="Lato" w:eastAsia="Batang" w:hAnsi="Lato" w:cstheme="minorHAnsi"/>
        </w:rPr>
      </w:pPr>
      <w:r w:rsidRPr="00A43AF1">
        <w:rPr>
          <w:rFonts w:ascii="Lato" w:hAnsi="Lato" w:cstheme="minorHAnsi"/>
        </w:rPr>
        <w:t xml:space="preserve">La empresa adjudicada deberá firmar el contrato del que deriva el presente fallo, a las diez horas del </w:t>
      </w:r>
      <w:r w:rsidR="000D695B">
        <w:rPr>
          <w:rFonts w:ascii="Lato" w:hAnsi="Lato" w:cstheme="minorHAnsi"/>
        </w:rPr>
        <w:t>veintidós de julio d</w:t>
      </w:r>
      <w:r w:rsidRPr="00A43AF1">
        <w:rPr>
          <w:rFonts w:ascii="Lato" w:hAnsi="Lato" w:cstheme="minorHAnsi"/>
        </w:rPr>
        <w:t>el año en curso, debiendo presentar las garantías que así lo obliguen y demás documentación requerida en términos de la Ley de Obras Públicas para el Estado de Tlaxcala y sus Municipios.</w:t>
      </w:r>
    </w:p>
    <w:p w14:paraId="36E2F8A9" w14:textId="78A30542" w:rsidR="00D76DA2" w:rsidRPr="008B7C84" w:rsidRDefault="00CE0257" w:rsidP="00E809A0">
      <w:pPr>
        <w:pStyle w:val="NormalWeb"/>
        <w:spacing w:before="0" w:beforeAutospacing="0" w:after="0" w:afterAutospacing="0" w:line="480" w:lineRule="auto"/>
        <w:jc w:val="both"/>
        <w:rPr>
          <w:rFonts w:ascii="Lato" w:hAnsi="Lato"/>
          <w:b/>
          <w:bCs/>
          <w:sz w:val="22"/>
          <w:szCs w:val="22"/>
          <w:u w:val="single"/>
        </w:rPr>
      </w:pPr>
      <w:r w:rsidRPr="00A43AF1">
        <w:rPr>
          <w:rFonts w:ascii="Lato" w:hAnsi="Lato" w:cstheme="minorHAnsi"/>
          <w:sz w:val="22"/>
          <w:szCs w:val="22"/>
          <w:bdr w:val="none" w:sz="0" w:space="0" w:color="auto" w:frame="1"/>
        </w:rPr>
        <w:t>Comuníquese esta determinación a la Directora de Recursos Humanos y Materiales dependiente de la Secretaría Ejecutiva, a la Directora Jurídica del Tribunal Superior de Justicia del Estado, para su conocimiento y efectos legales correspondientes, en vía de reiteración al Contralor y Tesorero del Poder Judicial del Estado, para los efectos legales a que haya lugar.</w:t>
      </w:r>
      <w:bookmarkEnd w:id="13"/>
      <w:r w:rsidRPr="00A43AF1">
        <w:rPr>
          <w:rFonts w:ascii="Lato" w:hAnsi="Lato" w:cstheme="minorHAnsi"/>
          <w:sz w:val="22"/>
          <w:szCs w:val="22"/>
          <w:bdr w:val="none" w:sz="0" w:space="0" w:color="auto" w:frame="1"/>
        </w:rPr>
        <w:t xml:space="preserve"> </w:t>
      </w:r>
      <w:r w:rsidR="008B7C84" w:rsidRPr="008B7C84">
        <w:rPr>
          <w:rFonts w:ascii="Lato" w:hAnsi="Lato" w:cstheme="minorHAnsi"/>
          <w:b/>
          <w:bCs/>
          <w:sz w:val="22"/>
          <w:szCs w:val="22"/>
          <w:u w:val="single"/>
          <w:bdr w:val="none" w:sz="0" w:space="0" w:color="auto" w:frame="1"/>
        </w:rPr>
        <w:t>APROBADO POR UNANIMIDAD DE VOTOS.</w:t>
      </w:r>
    </w:p>
    <w:p w14:paraId="2B7EBEE8" w14:textId="5C1CFB3A" w:rsidR="00970B9A" w:rsidRPr="003C46B5" w:rsidRDefault="00E55A9E" w:rsidP="00E809A0">
      <w:pPr>
        <w:spacing w:after="0" w:line="480" w:lineRule="auto"/>
        <w:ind w:firstLine="851"/>
        <w:jc w:val="both"/>
        <w:rPr>
          <w:rFonts w:ascii="Lato" w:hAnsi="Lato" w:cstheme="minorHAnsi"/>
          <w:b/>
          <w:bdr w:val="none" w:sz="0" w:space="0" w:color="auto" w:frame="1"/>
        </w:rPr>
      </w:pPr>
      <w:bookmarkStart w:id="16" w:name="_Hlk203740990"/>
      <w:r w:rsidRPr="003C46B5">
        <w:rPr>
          <w:rFonts w:ascii="Lato" w:hAnsi="Lato"/>
          <w:b/>
          <w:bCs/>
          <w:color w:val="000000"/>
        </w:rPr>
        <w:t>ACUERDO III/</w:t>
      </w:r>
      <w:r w:rsidR="007D4D83" w:rsidRPr="003C46B5">
        <w:rPr>
          <w:rFonts w:ascii="Lato" w:hAnsi="Lato"/>
          <w:b/>
          <w:bCs/>
          <w:color w:val="000000"/>
        </w:rPr>
        <w:t>70</w:t>
      </w:r>
      <w:r w:rsidRPr="003C46B5">
        <w:rPr>
          <w:rFonts w:ascii="Lato" w:hAnsi="Lato"/>
          <w:b/>
          <w:bCs/>
          <w:color w:val="000000"/>
        </w:rPr>
        <w:t>/202</w:t>
      </w:r>
      <w:r w:rsidR="007834D1" w:rsidRPr="003C46B5">
        <w:rPr>
          <w:rFonts w:ascii="Lato" w:hAnsi="Lato"/>
          <w:b/>
          <w:bCs/>
          <w:color w:val="000000"/>
        </w:rPr>
        <w:t>5</w:t>
      </w:r>
      <w:r w:rsidRPr="003C46B5">
        <w:rPr>
          <w:rFonts w:ascii="Lato" w:hAnsi="Lato"/>
          <w:b/>
          <w:bCs/>
          <w:color w:val="000000"/>
        </w:rPr>
        <w:t>.</w:t>
      </w:r>
      <w:bookmarkStart w:id="17" w:name="_Hlk167190719"/>
      <w:r w:rsidR="00C80D89" w:rsidRPr="003C46B5">
        <w:rPr>
          <w:rFonts w:ascii="Lato" w:hAnsi="Lato"/>
          <w:b/>
          <w:bCs/>
        </w:rPr>
        <w:t xml:space="preserve"> </w:t>
      </w:r>
      <w:r w:rsidR="00970B9A" w:rsidRPr="003C46B5">
        <w:rPr>
          <w:rFonts w:ascii="Lato" w:hAnsi="Lato"/>
          <w:b/>
          <w:bCs/>
        </w:rPr>
        <w:t>O</w:t>
      </w:r>
      <w:r w:rsidR="00970B9A" w:rsidRPr="003C46B5">
        <w:rPr>
          <w:rFonts w:ascii="Lato" w:hAnsi="Lato" w:cstheme="minorHAnsi"/>
          <w:b/>
          <w:bdr w:val="none" w:sz="0" w:space="0" w:color="auto" w:frame="1"/>
        </w:rPr>
        <w:t>ficio número PTSJ/368/2025, recibido el diecisiete de julio de dos mil veinticinco, signado por la Subdirectora Jurídica del Tribunal Superior de Justicia del Estado.</w:t>
      </w:r>
      <w:r w:rsidR="008B7C84" w:rsidRPr="003C46B5">
        <w:rPr>
          <w:rFonts w:ascii="Lato" w:hAnsi="Lato" w:cstheme="minorHAnsi"/>
          <w:b/>
          <w:bdr w:val="none" w:sz="0" w:space="0" w:color="auto" w:frame="1"/>
        </w:rPr>
        <w:t xml:space="preserve"> - - - - - - - - - - - - - - - - - - - - - - - - - - - - </w:t>
      </w:r>
    </w:p>
    <w:p w14:paraId="1A5AE126" w14:textId="0596528B" w:rsidR="003060F7" w:rsidRPr="003C46B5" w:rsidRDefault="00970B9A" w:rsidP="00E809A0">
      <w:pPr>
        <w:spacing w:after="0" w:line="480" w:lineRule="auto"/>
        <w:jc w:val="both"/>
        <w:rPr>
          <w:rFonts w:ascii="Lato" w:hAnsi="Lato" w:cstheme="minorHAnsi"/>
          <w:bCs/>
          <w:bdr w:val="none" w:sz="0" w:space="0" w:color="auto" w:frame="1"/>
        </w:rPr>
      </w:pPr>
      <w:r w:rsidRPr="003C46B5">
        <w:rPr>
          <w:rFonts w:ascii="Lato" w:hAnsi="Lato"/>
          <w:color w:val="000000"/>
        </w:rPr>
        <w:lastRenderedPageBreak/>
        <w:t xml:space="preserve">Dada cuenta con el oficio número de referencia, mediante el cual, en seguimiento al acuerdo V/45/2025 de este Cuerpo Colegiado, </w:t>
      </w:r>
      <w:r w:rsidRPr="003C46B5">
        <w:rPr>
          <w:rFonts w:ascii="Lato" w:hAnsi="Lato" w:cstheme="minorHAnsi"/>
          <w:bCs/>
          <w:bdr w:val="none" w:sz="0" w:space="0" w:color="auto" w:frame="1"/>
        </w:rPr>
        <w:t xml:space="preserve">la Subdirectora Jurídica del Tribunal Superior de Justicia del Estado, hace del conocimiento qué, después de diversas gestiones y trámites administrativos, se obtuvo la sesión de derechos del servicio de telefonía ubicado en el inmueble que ocupa el Juzgado de Control y de Juicio Oral </w:t>
      </w:r>
      <w:r w:rsidR="00DB644C" w:rsidRPr="003C46B5">
        <w:rPr>
          <w:rFonts w:ascii="Lato" w:hAnsi="Lato" w:cstheme="minorHAnsi"/>
          <w:bCs/>
          <w:bdr w:val="none" w:sz="0" w:space="0" w:color="auto" w:frame="1"/>
        </w:rPr>
        <w:t>del Distrito Judicial de Sánchez Piedras, por lo anterior, las cuentas maestras identificadas con los número OF37446 y 3F52406, ya se encuentran bajo el nombre del Honorable Tribunal Superior de Justicia del Estado, y las facturas de ambas cuentas maestras ya han sido cubiertas mediante pago de transferencia</w:t>
      </w:r>
      <w:r w:rsidR="003060F7" w:rsidRPr="003C46B5">
        <w:rPr>
          <w:rFonts w:ascii="Lato" w:hAnsi="Lato" w:cstheme="minorHAnsi"/>
          <w:bCs/>
          <w:bdr w:val="none" w:sz="0" w:space="0" w:color="auto" w:frame="1"/>
        </w:rPr>
        <w:t xml:space="preserve">, como se desprende </w:t>
      </w:r>
      <w:r w:rsidR="0089738F" w:rsidRPr="003C46B5">
        <w:rPr>
          <w:rFonts w:ascii="Lato" w:hAnsi="Lato" w:cstheme="minorHAnsi"/>
          <w:bCs/>
          <w:bdr w:val="none" w:sz="0" w:space="0" w:color="auto" w:frame="1"/>
        </w:rPr>
        <w:t xml:space="preserve">de </w:t>
      </w:r>
      <w:r w:rsidR="003060F7" w:rsidRPr="003C46B5">
        <w:rPr>
          <w:rFonts w:ascii="Lato" w:hAnsi="Lato" w:cstheme="minorHAnsi"/>
          <w:bCs/>
          <w:bdr w:val="none" w:sz="0" w:space="0" w:color="auto" w:frame="1"/>
        </w:rPr>
        <w:t>las impresiones que adjunta, quedando concluido el trámite ordenado.</w:t>
      </w:r>
    </w:p>
    <w:p w14:paraId="5E19B782" w14:textId="3F86DA7B" w:rsidR="00C80D89" w:rsidRPr="003C46B5" w:rsidRDefault="008B7C84" w:rsidP="00E809A0">
      <w:pPr>
        <w:spacing w:after="0" w:line="480" w:lineRule="auto"/>
        <w:jc w:val="both"/>
        <w:rPr>
          <w:rFonts w:ascii="Lato" w:hAnsi="Lato"/>
        </w:rPr>
      </w:pPr>
      <w:r w:rsidRPr="003C46B5">
        <w:rPr>
          <w:rFonts w:ascii="Lato" w:hAnsi="Lato"/>
          <w:b/>
          <w:bCs/>
        </w:rPr>
        <w:t xml:space="preserve"> </w:t>
      </w:r>
      <w:bookmarkEnd w:id="17"/>
      <w:r w:rsidR="003060F7" w:rsidRPr="003C46B5">
        <w:rPr>
          <w:rFonts w:ascii="Lato" w:hAnsi="Lato"/>
        </w:rPr>
        <w:t>En atención a lo anterior, con fundamento en lo que establece el artículo 61 de la Ley Orgánica del Poder Judicial del Estado, se determina:</w:t>
      </w:r>
    </w:p>
    <w:p w14:paraId="2A9868BE" w14:textId="69BD2F00" w:rsidR="003060F7" w:rsidRPr="003C46B5" w:rsidRDefault="003060F7" w:rsidP="00E809A0">
      <w:pPr>
        <w:pStyle w:val="Prrafodelista"/>
        <w:numPr>
          <w:ilvl w:val="0"/>
          <w:numId w:val="50"/>
        </w:numPr>
        <w:spacing w:line="480" w:lineRule="auto"/>
        <w:jc w:val="both"/>
        <w:rPr>
          <w:rFonts w:ascii="Lato" w:hAnsi="Lato"/>
        </w:rPr>
      </w:pPr>
      <w:r w:rsidRPr="003C46B5">
        <w:rPr>
          <w:rFonts w:ascii="Lato" w:hAnsi="Lato"/>
        </w:rPr>
        <w:t>Tomar conocimiento del oficio y anexos de cuenta.</w:t>
      </w:r>
    </w:p>
    <w:p w14:paraId="39F5120A" w14:textId="5788711C" w:rsidR="003060F7" w:rsidRPr="003C46B5" w:rsidRDefault="003060F7" w:rsidP="00E809A0">
      <w:pPr>
        <w:pStyle w:val="Prrafodelista"/>
        <w:numPr>
          <w:ilvl w:val="0"/>
          <w:numId w:val="50"/>
        </w:numPr>
        <w:spacing w:line="480" w:lineRule="auto"/>
        <w:jc w:val="both"/>
        <w:rPr>
          <w:rFonts w:ascii="Lato" w:hAnsi="Lato"/>
        </w:rPr>
      </w:pPr>
      <w:r w:rsidRPr="003C46B5">
        <w:rPr>
          <w:rFonts w:ascii="Lato" w:hAnsi="Lato"/>
        </w:rPr>
        <w:t>Turnar dicha documentación a la Directora de Recursos Humanos y Materiales dependiente de la Secretaría Ejecutiva, para</w:t>
      </w:r>
      <w:r w:rsidR="007A4F25" w:rsidRPr="003C46B5">
        <w:rPr>
          <w:rFonts w:ascii="Lato" w:hAnsi="Lato"/>
        </w:rPr>
        <w:t xml:space="preserve"> su conocimiento y realizar en </w:t>
      </w:r>
      <w:r w:rsidRPr="003C46B5">
        <w:rPr>
          <w:rFonts w:ascii="Lato" w:hAnsi="Lato"/>
        </w:rPr>
        <w:t xml:space="preserve">lo subsecuente los pagos respecto del </w:t>
      </w:r>
      <w:r w:rsidRPr="003C46B5">
        <w:rPr>
          <w:rFonts w:ascii="Lato" w:hAnsi="Lato" w:cstheme="minorHAnsi"/>
          <w:bCs/>
          <w:bdr w:val="none" w:sz="0" w:space="0" w:color="auto" w:frame="1"/>
        </w:rPr>
        <w:t xml:space="preserve">servicio de telefonía </w:t>
      </w:r>
      <w:r w:rsidR="007A4F25" w:rsidRPr="003C46B5">
        <w:rPr>
          <w:rFonts w:ascii="Lato" w:hAnsi="Lato" w:cstheme="minorHAnsi"/>
          <w:bCs/>
          <w:bdr w:val="none" w:sz="0" w:space="0" w:color="auto" w:frame="1"/>
        </w:rPr>
        <w:t>del inmu</w:t>
      </w:r>
      <w:r w:rsidRPr="003C46B5">
        <w:rPr>
          <w:rFonts w:ascii="Lato" w:hAnsi="Lato" w:cstheme="minorHAnsi"/>
          <w:bCs/>
          <w:bdr w:val="none" w:sz="0" w:space="0" w:color="auto" w:frame="1"/>
        </w:rPr>
        <w:t>eble que ocupa el Juzgado de Control y de Juicio Oral del Distrito Judicial de Sánchez Piedras.</w:t>
      </w:r>
    </w:p>
    <w:p w14:paraId="2CD5626C" w14:textId="47ED1FDE" w:rsidR="003060F7" w:rsidRPr="003C46B5" w:rsidRDefault="003060F7" w:rsidP="00E809A0">
      <w:pPr>
        <w:spacing w:line="480" w:lineRule="auto"/>
        <w:jc w:val="both"/>
        <w:rPr>
          <w:rFonts w:ascii="Lato" w:hAnsi="Lato" w:cstheme="minorHAnsi"/>
          <w:b/>
          <w:u w:val="single"/>
          <w:bdr w:val="none" w:sz="0" w:space="0" w:color="auto" w:frame="1"/>
        </w:rPr>
      </w:pPr>
      <w:r w:rsidRPr="003C46B5">
        <w:rPr>
          <w:rFonts w:ascii="Lato" w:hAnsi="Lato"/>
        </w:rPr>
        <w:t>Comuníquese lo anterior, a la Directora de Recursos Humanos y Materiales dependiente de la Secretaría Ejecutiva</w:t>
      </w:r>
      <w:r w:rsidR="000343C2" w:rsidRPr="003C46B5">
        <w:rPr>
          <w:rFonts w:ascii="Lato" w:hAnsi="Lato"/>
        </w:rPr>
        <w:t xml:space="preserve"> </w:t>
      </w:r>
      <w:r w:rsidR="006807C0" w:rsidRPr="003C46B5">
        <w:rPr>
          <w:rFonts w:ascii="Lato" w:hAnsi="Lato"/>
        </w:rPr>
        <w:t>y</w:t>
      </w:r>
      <w:r w:rsidR="000343C2" w:rsidRPr="003C46B5">
        <w:rPr>
          <w:rFonts w:ascii="Lato" w:hAnsi="Lato"/>
        </w:rPr>
        <w:t xml:space="preserve"> Tesorero del Poder Judicial del Estado.  </w:t>
      </w:r>
      <w:r w:rsidRPr="003C46B5">
        <w:rPr>
          <w:rFonts w:ascii="Lato" w:hAnsi="Lato"/>
        </w:rPr>
        <w:t xml:space="preserve">así como a la </w:t>
      </w:r>
      <w:r w:rsidRPr="003C46B5">
        <w:rPr>
          <w:rFonts w:ascii="Lato" w:hAnsi="Lato" w:cstheme="minorHAnsi"/>
          <w:bCs/>
          <w:bdr w:val="none" w:sz="0" w:space="0" w:color="auto" w:frame="1"/>
        </w:rPr>
        <w:t>Subdirectora Jurídica del Tribunal Superior de Justicia del Estado, para su conocimiento y efectos legales correspondientes.</w:t>
      </w:r>
      <w:r w:rsidR="008B7C84" w:rsidRPr="003C46B5">
        <w:rPr>
          <w:rFonts w:ascii="Lato" w:hAnsi="Lato" w:cstheme="minorHAnsi"/>
          <w:bCs/>
          <w:bdr w:val="none" w:sz="0" w:space="0" w:color="auto" w:frame="1"/>
        </w:rPr>
        <w:t xml:space="preserve"> </w:t>
      </w:r>
      <w:bookmarkEnd w:id="16"/>
      <w:r w:rsidR="008B7C84" w:rsidRPr="003C46B5">
        <w:rPr>
          <w:rFonts w:ascii="Lato" w:hAnsi="Lato" w:cstheme="minorHAnsi"/>
          <w:b/>
          <w:u w:val="single"/>
          <w:bdr w:val="none" w:sz="0" w:space="0" w:color="auto" w:frame="1"/>
        </w:rPr>
        <w:t>APROBADO POR UNANIMIDAD DE VOTOS.</w:t>
      </w:r>
    </w:p>
    <w:p w14:paraId="664382BC" w14:textId="4AE3777C" w:rsidR="009A21BA" w:rsidRDefault="003060F7" w:rsidP="003C46B5">
      <w:pPr>
        <w:spacing w:line="240" w:lineRule="auto"/>
        <w:jc w:val="both"/>
        <w:rPr>
          <w:rFonts w:ascii="Lato" w:hAnsi="Lato"/>
          <w:b/>
          <w:bCs/>
          <w:color w:val="000000"/>
        </w:rPr>
      </w:pPr>
      <w:r w:rsidRPr="003C46B5">
        <w:rPr>
          <w:rFonts w:ascii="Lato" w:hAnsi="Lato"/>
          <w:b/>
          <w:bCs/>
          <w:color w:val="000000"/>
        </w:rPr>
        <w:t xml:space="preserve"> </w:t>
      </w:r>
      <w:r w:rsidR="008B7C84" w:rsidRPr="003C46B5">
        <w:rPr>
          <w:rFonts w:ascii="Lato" w:hAnsi="Lato"/>
          <w:b/>
          <w:bCs/>
          <w:color w:val="000000"/>
        </w:rPr>
        <w:t xml:space="preserve"> </w:t>
      </w:r>
      <w:r w:rsidR="009A21BA">
        <w:rPr>
          <w:rFonts w:ascii="Lato" w:hAnsi="Lato"/>
          <w:b/>
          <w:bCs/>
          <w:color w:val="000000"/>
        </w:rPr>
        <w:t xml:space="preserve">ADENDUM </w:t>
      </w:r>
    </w:p>
    <w:p w14:paraId="62C86B7D" w14:textId="68B99E1B" w:rsidR="009A21BA" w:rsidRPr="008F72A2" w:rsidRDefault="009A21BA" w:rsidP="00E809A0">
      <w:pPr>
        <w:spacing w:after="0" w:line="480" w:lineRule="auto"/>
        <w:ind w:firstLine="851"/>
        <w:jc w:val="both"/>
        <w:rPr>
          <w:rFonts w:ascii="Lato" w:hAnsi="Lato"/>
          <w:b/>
          <w:bCs/>
          <w:color w:val="000000" w:themeColor="text1"/>
        </w:rPr>
      </w:pPr>
      <w:bookmarkStart w:id="18" w:name="_Hlk203741553"/>
      <w:r w:rsidRPr="008F72A2">
        <w:rPr>
          <w:rFonts w:ascii="Lato" w:hAnsi="Lato"/>
          <w:b/>
          <w:bCs/>
          <w:color w:val="000000" w:themeColor="text1"/>
        </w:rPr>
        <w:t>ACUERDO IV/70/2025. Oficio número DRHYM/508/2025, recibido el dieciocho de julio de dos mil veinticinco, signado por la Directora de Recursos Humanos y Materiales dependiente de la Secretaría Ejecutiva.</w:t>
      </w:r>
      <w:r w:rsidR="008B7C84" w:rsidRPr="008F72A2">
        <w:rPr>
          <w:rFonts w:ascii="Lato" w:hAnsi="Lato"/>
          <w:b/>
          <w:bCs/>
          <w:color w:val="000000" w:themeColor="text1"/>
        </w:rPr>
        <w:t xml:space="preserve"> - - - - - - - - - - - -</w:t>
      </w:r>
    </w:p>
    <w:p w14:paraId="3F6A9DAA" w14:textId="7E0183E0" w:rsidR="00D04F67" w:rsidRPr="008F72A2" w:rsidRDefault="009A21BA" w:rsidP="00E809A0">
      <w:pPr>
        <w:spacing w:after="0" w:line="480" w:lineRule="auto"/>
        <w:jc w:val="both"/>
        <w:rPr>
          <w:rFonts w:ascii="Lato" w:hAnsi="Lato"/>
          <w:bCs/>
          <w:color w:val="000000" w:themeColor="text1"/>
          <w:sz w:val="16"/>
          <w:szCs w:val="16"/>
        </w:rPr>
      </w:pPr>
      <w:r w:rsidRPr="008F72A2">
        <w:rPr>
          <w:rFonts w:ascii="Lato" w:hAnsi="Lato"/>
          <w:color w:val="000000" w:themeColor="text1"/>
        </w:rPr>
        <w:t xml:space="preserve">Dada cuenta con el oficio de referencia, mediante el cual, la Directora de Recursos Humanos y Materiales dependiente de la Secretaría Ejecutiva, informa </w:t>
      </w:r>
      <w:r w:rsidRPr="008F72A2">
        <w:rPr>
          <w:rFonts w:ascii="Lato" w:hAnsi="Lato"/>
          <w:color w:val="000000" w:themeColor="text1"/>
        </w:rPr>
        <w:lastRenderedPageBreak/>
        <w:t xml:space="preserve">que </w:t>
      </w:r>
      <w:r w:rsidRPr="008F72A2">
        <w:rPr>
          <w:rFonts w:ascii="Lato" w:eastAsiaTheme="minorHAnsi" w:hAnsi="Lato" w:cstheme="minorBidi"/>
          <w:color w:val="000000" w:themeColor="text1"/>
        </w:rPr>
        <w:t>con</w:t>
      </w:r>
      <w:r w:rsidRPr="008F72A2">
        <w:rPr>
          <w:rFonts w:ascii="Lato" w:eastAsiaTheme="minorHAnsi" w:hAnsi="Lato" w:cstheme="minorBidi"/>
          <w:bCs/>
          <w:color w:val="000000" w:themeColor="text1"/>
        </w:rPr>
        <w:t xml:space="preserve"> la finalidad de hacer un monumento en memoria de "El Benemérito de las Américas", Benito Juárez, que se colocaría a un costado de la entrada principal del edificio sede del Poder Judicial del Estado de Tlaxcala, en el complejo denominado “Ciudad Judicial”, ubicado en km 1.5, libramiento Apizaco-Huamantla de la comunidad de Santa Anita Huiloac, Municipio de Apizaco, </w:t>
      </w:r>
      <w:proofErr w:type="spellStart"/>
      <w:r w:rsidRPr="008F72A2">
        <w:rPr>
          <w:rFonts w:ascii="Lato" w:eastAsiaTheme="minorHAnsi" w:hAnsi="Lato" w:cstheme="minorBidi"/>
          <w:bCs/>
          <w:color w:val="000000" w:themeColor="text1"/>
        </w:rPr>
        <w:t>Tlax</w:t>
      </w:r>
      <w:proofErr w:type="spellEnd"/>
      <w:r w:rsidRPr="008F72A2">
        <w:rPr>
          <w:rFonts w:ascii="Lato" w:eastAsiaTheme="minorHAnsi" w:hAnsi="Lato" w:cstheme="minorBidi"/>
          <w:bCs/>
          <w:color w:val="000000" w:themeColor="text1"/>
        </w:rPr>
        <w:t xml:space="preserve">., C.P. 90407, solicita se autorice la contratación del servicio para el suministro de una escultura de Benito Juárez de bronce y placa en alto relieve con inscripción especial, en consecuencia,  anexa tres cotizaciones, para su análisis, discusión y en su caso autorización </w:t>
      </w:r>
      <w:r w:rsidRPr="008F72A2">
        <w:rPr>
          <w:rFonts w:ascii="Lato" w:hAnsi="Lato"/>
          <w:color w:val="000000" w:themeColor="text1"/>
        </w:rPr>
        <w:t xml:space="preserve">con base en criterios de  eficacia, eficiencia, imparcialidad y honradez, que aseguren las mejores condiciones para este Poder Judicial del Estado, </w:t>
      </w:r>
      <w:r w:rsidRPr="008F72A2">
        <w:rPr>
          <w:rFonts w:ascii="Lato" w:eastAsiaTheme="minorHAnsi" w:hAnsi="Lato" w:cstheme="minorBidi"/>
          <w:bCs/>
          <w:color w:val="000000" w:themeColor="text1"/>
        </w:rPr>
        <w:t xml:space="preserve">para realizar la adquisición a través del procedimiento </w:t>
      </w:r>
      <w:r w:rsidR="0089738F" w:rsidRPr="008F72A2">
        <w:rPr>
          <w:rFonts w:ascii="Lato" w:eastAsiaTheme="minorHAnsi" w:hAnsi="Lato" w:cstheme="minorBidi"/>
          <w:bCs/>
          <w:color w:val="000000" w:themeColor="text1"/>
        </w:rPr>
        <w:t xml:space="preserve">de </w:t>
      </w:r>
      <w:r w:rsidR="00D04F67" w:rsidRPr="008F72A2">
        <w:rPr>
          <w:rFonts w:ascii="Lato" w:eastAsiaTheme="minorHAnsi" w:hAnsi="Lato" w:cstheme="minorBidi"/>
          <w:color w:val="000000" w:themeColor="text1"/>
        </w:rPr>
        <w:t>adjudicación directa, con un periodo de entrega de quince días naturales.</w:t>
      </w:r>
    </w:p>
    <w:p w14:paraId="0635B14E" w14:textId="77777777" w:rsidR="009A21BA" w:rsidRPr="008F72A2" w:rsidRDefault="009A21BA" w:rsidP="00E809A0">
      <w:pPr>
        <w:spacing w:after="0"/>
        <w:jc w:val="both"/>
        <w:rPr>
          <w:rFonts w:ascii="Lato" w:hAnsi="Lato"/>
          <w:bCs/>
          <w:color w:val="000000" w:themeColor="text1"/>
        </w:rPr>
      </w:pPr>
    </w:p>
    <w:tbl>
      <w:tblPr>
        <w:tblStyle w:val="Tablaconcuadrcula"/>
        <w:tblW w:w="0" w:type="auto"/>
        <w:tblLook w:val="04A0" w:firstRow="1" w:lastRow="0" w:firstColumn="1" w:lastColumn="0" w:noHBand="0" w:noVBand="1"/>
      </w:tblPr>
      <w:tblGrid>
        <w:gridCol w:w="2539"/>
        <w:gridCol w:w="1746"/>
        <w:gridCol w:w="1538"/>
        <w:gridCol w:w="1871"/>
      </w:tblGrid>
      <w:tr w:rsidR="008F72A2" w:rsidRPr="008F72A2" w14:paraId="1D4069B4" w14:textId="77777777" w:rsidTr="00645ACD">
        <w:tc>
          <w:tcPr>
            <w:tcW w:w="29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4DFC2B8" w14:textId="77777777" w:rsidR="009A21BA" w:rsidRPr="008F72A2" w:rsidRDefault="009A21BA" w:rsidP="00E809A0">
            <w:pPr>
              <w:jc w:val="center"/>
              <w:rPr>
                <w:rFonts w:ascii="Lato" w:eastAsia="DengXian" w:hAnsi="Lato" w:cs="Arial"/>
                <w:b/>
                <w:bCs/>
                <w:color w:val="000000" w:themeColor="text1"/>
                <w:sz w:val="16"/>
                <w:szCs w:val="16"/>
              </w:rPr>
            </w:pPr>
            <w:r w:rsidRPr="008F72A2">
              <w:rPr>
                <w:rFonts w:ascii="Lato" w:eastAsia="DengXian" w:hAnsi="Lato" w:cs="Arial"/>
                <w:b/>
                <w:bCs/>
                <w:color w:val="000000" w:themeColor="text1"/>
                <w:sz w:val="16"/>
                <w:szCs w:val="16"/>
              </w:rPr>
              <w:t>PERSONA FÍSICA O MORAL</w:t>
            </w:r>
          </w:p>
        </w:tc>
        <w:tc>
          <w:tcPr>
            <w:tcW w:w="20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73DEE54" w14:textId="77777777" w:rsidR="009A21BA" w:rsidRPr="008F72A2" w:rsidRDefault="009A21BA" w:rsidP="00E809A0">
            <w:pPr>
              <w:jc w:val="center"/>
              <w:rPr>
                <w:rFonts w:ascii="Lato" w:eastAsia="DengXian" w:hAnsi="Lato" w:cs="Arial"/>
                <w:b/>
                <w:bCs/>
                <w:color w:val="000000" w:themeColor="text1"/>
                <w:sz w:val="16"/>
                <w:szCs w:val="16"/>
              </w:rPr>
            </w:pPr>
            <w:r w:rsidRPr="008F72A2">
              <w:rPr>
                <w:rFonts w:ascii="Lato" w:eastAsia="DengXian" w:hAnsi="Lato" w:cs="Arial"/>
                <w:b/>
                <w:bCs/>
                <w:color w:val="000000" w:themeColor="text1"/>
                <w:sz w:val="16"/>
                <w:szCs w:val="16"/>
              </w:rPr>
              <w:t>SUBTOTAL</w:t>
            </w:r>
          </w:p>
        </w:tc>
        <w:tc>
          <w:tcPr>
            <w:tcW w:w="17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DECCC0F" w14:textId="77777777" w:rsidR="009A21BA" w:rsidRPr="008F72A2" w:rsidRDefault="009A21BA" w:rsidP="00E809A0">
            <w:pPr>
              <w:jc w:val="center"/>
              <w:rPr>
                <w:rFonts w:ascii="Lato" w:eastAsia="DengXian" w:hAnsi="Lato" w:cs="Arial"/>
                <w:b/>
                <w:bCs/>
                <w:color w:val="000000" w:themeColor="text1"/>
                <w:sz w:val="16"/>
                <w:szCs w:val="16"/>
              </w:rPr>
            </w:pPr>
            <w:r w:rsidRPr="008F72A2">
              <w:rPr>
                <w:rFonts w:ascii="Lato" w:eastAsia="DengXian" w:hAnsi="Lato" w:cs="Arial"/>
                <w:b/>
                <w:bCs/>
                <w:color w:val="000000" w:themeColor="text1"/>
                <w:sz w:val="16"/>
                <w:szCs w:val="16"/>
              </w:rPr>
              <w:t>I.V.A.</w:t>
            </w:r>
          </w:p>
        </w:tc>
        <w:tc>
          <w:tcPr>
            <w:tcW w:w="21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5D1020" w14:textId="77777777" w:rsidR="009A21BA" w:rsidRPr="008F72A2" w:rsidRDefault="009A21BA" w:rsidP="00E809A0">
            <w:pPr>
              <w:jc w:val="center"/>
              <w:rPr>
                <w:rFonts w:ascii="Lato" w:eastAsia="DengXian" w:hAnsi="Lato" w:cs="Arial"/>
                <w:b/>
                <w:bCs/>
                <w:color w:val="000000" w:themeColor="text1"/>
                <w:sz w:val="16"/>
                <w:szCs w:val="16"/>
              </w:rPr>
            </w:pPr>
            <w:r w:rsidRPr="008F72A2">
              <w:rPr>
                <w:rFonts w:ascii="Lato" w:eastAsia="DengXian" w:hAnsi="Lato" w:cs="Arial"/>
                <w:b/>
                <w:bCs/>
                <w:color w:val="000000" w:themeColor="text1"/>
                <w:sz w:val="16"/>
                <w:szCs w:val="16"/>
              </w:rPr>
              <w:t>IMPORTE CON I.V.A.</w:t>
            </w:r>
          </w:p>
        </w:tc>
      </w:tr>
      <w:tr w:rsidR="008F72A2" w:rsidRPr="008F72A2" w14:paraId="6F770FDC" w14:textId="77777777" w:rsidTr="00645ACD">
        <w:trPr>
          <w:trHeight w:val="20"/>
        </w:trPr>
        <w:tc>
          <w:tcPr>
            <w:tcW w:w="2902" w:type="dxa"/>
            <w:tcBorders>
              <w:top w:val="single" w:sz="4" w:space="0" w:color="auto"/>
              <w:left w:val="single" w:sz="4" w:space="0" w:color="auto"/>
              <w:bottom w:val="single" w:sz="4" w:space="0" w:color="auto"/>
              <w:right w:val="single" w:sz="4" w:space="0" w:color="auto"/>
            </w:tcBorders>
            <w:vAlign w:val="center"/>
            <w:hideMark/>
          </w:tcPr>
          <w:p w14:paraId="4B23DC35" w14:textId="77777777" w:rsidR="009A21BA" w:rsidRPr="008F72A2" w:rsidRDefault="009A21BA" w:rsidP="00E809A0">
            <w:pPr>
              <w:jc w:val="center"/>
              <w:rPr>
                <w:rFonts w:ascii="Lato" w:eastAsia="DengXian" w:hAnsi="Lato" w:cs="Arial"/>
                <w:b/>
                <w:bCs/>
                <w:color w:val="000000" w:themeColor="text1"/>
                <w:sz w:val="16"/>
                <w:szCs w:val="16"/>
              </w:rPr>
            </w:pPr>
            <w:r w:rsidRPr="008F72A2">
              <w:rPr>
                <w:rFonts w:ascii="Lato" w:hAnsi="Lato"/>
                <w:color w:val="000000" w:themeColor="text1"/>
                <w:sz w:val="16"/>
                <w:szCs w:val="16"/>
              </w:rPr>
              <w:t>CONSTRUCCIONES Y PLANEACIONES PIEDRA DE AGUA S.A. DE C.V.</w:t>
            </w:r>
          </w:p>
        </w:tc>
        <w:tc>
          <w:tcPr>
            <w:tcW w:w="2002" w:type="dxa"/>
            <w:tcBorders>
              <w:top w:val="single" w:sz="4" w:space="0" w:color="auto"/>
              <w:left w:val="single" w:sz="4" w:space="0" w:color="auto"/>
              <w:bottom w:val="single" w:sz="4" w:space="0" w:color="auto"/>
              <w:right w:val="single" w:sz="4" w:space="0" w:color="auto"/>
            </w:tcBorders>
            <w:vAlign w:val="center"/>
            <w:hideMark/>
          </w:tcPr>
          <w:p w14:paraId="39C3B179" w14:textId="63B0C301" w:rsidR="009A21BA" w:rsidRPr="008F72A2" w:rsidRDefault="009A21BA" w:rsidP="00E809A0">
            <w:pPr>
              <w:jc w:val="center"/>
              <w:rPr>
                <w:rFonts w:ascii="Lato" w:eastAsia="DengXian" w:hAnsi="Lato" w:cs="Arial"/>
                <w:color w:val="000000" w:themeColor="text1"/>
                <w:sz w:val="16"/>
                <w:szCs w:val="16"/>
                <w:highlight w:val="yellow"/>
              </w:rPr>
            </w:pPr>
            <w:r w:rsidRPr="008F72A2">
              <w:rPr>
                <w:rFonts w:ascii="Lato" w:hAnsi="Lato"/>
                <w:color w:val="000000" w:themeColor="text1"/>
                <w:sz w:val="16"/>
                <w:szCs w:val="16"/>
              </w:rPr>
              <w:t>$268,623.44</w:t>
            </w:r>
          </w:p>
        </w:tc>
        <w:tc>
          <w:tcPr>
            <w:tcW w:w="1746" w:type="dxa"/>
            <w:tcBorders>
              <w:top w:val="single" w:sz="4" w:space="0" w:color="auto"/>
              <w:left w:val="single" w:sz="4" w:space="0" w:color="auto"/>
              <w:bottom w:val="single" w:sz="4" w:space="0" w:color="auto"/>
              <w:right w:val="single" w:sz="4" w:space="0" w:color="auto"/>
            </w:tcBorders>
            <w:vAlign w:val="center"/>
            <w:hideMark/>
          </w:tcPr>
          <w:p w14:paraId="237C4F18" w14:textId="0F35D82E" w:rsidR="009A21BA" w:rsidRPr="008F72A2" w:rsidRDefault="009A21BA" w:rsidP="00E809A0">
            <w:pPr>
              <w:jc w:val="center"/>
              <w:rPr>
                <w:rFonts w:ascii="Lato" w:eastAsia="DengXian" w:hAnsi="Lato" w:cs="Arial"/>
                <w:color w:val="000000" w:themeColor="text1"/>
                <w:sz w:val="16"/>
                <w:szCs w:val="16"/>
                <w:highlight w:val="yellow"/>
              </w:rPr>
            </w:pPr>
            <w:r w:rsidRPr="008F72A2">
              <w:rPr>
                <w:rFonts w:ascii="Lato" w:hAnsi="Lato"/>
                <w:color w:val="000000" w:themeColor="text1"/>
                <w:sz w:val="16"/>
                <w:szCs w:val="16"/>
              </w:rPr>
              <w:t>$42,979.75</w:t>
            </w:r>
          </w:p>
        </w:tc>
        <w:tc>
          <w:tcPr>
            <w:tcW w:w="2178" w:type="dxa"/>
            <w:tcBorders>
              <w:top w:val="single" w:sz="4" w:space="0" w:color="auto"/>
              <w:left w:val="single" w:sz="4" w:space="0" w:color="auto"/>
              <w:bottom w:val="single" w:sz="4" w:space="0" w:color="auto"/>
              <w:right w:val="single" w:sz="4" w:space="0" w:color="auto"/>
            </w:tcBorders>
            <w:vAlign w:val="center"/>
            <w:hideMark/>
          </w:tcPr>
          <w:p w14:paraId="72F300EA" w14:textId="345B4948" w:rsidR="009A21BA" w:rsidRPr="008F72A2" w:rsidRDefault="009A21BA" w:rsidP="00E809A0">
            <w:pPr>
              <w:jc w:val="center"/>
              <w:rPr>
                <w:rFonts w:ascii="Lato" w:eastAsia="DengXian" w:hAnsi="Lato" w:cs="Arial"/>
                <w:color w:val="000000" w:themeColor="text1"/>
                <w:sz w:val="16"/>
                <w:szCs w:val="16"/>
                <w:highlight w:val="yellow"/>
              </w:rPr>
            </w:pPr>
            <w:r w:rsidRPr="008F72A2">
              <w:rPr>
                <w:rFonts w:ascii="Lato" w:hAnsi="Lato"/>
                <w:color w:val="000000" w:themeColor="text1"/>
                <w:sz w:val="16"/>
                <w:szCs w:val="16"/>
              </w:rPr>
              <w:t>$311,603.19</w:t>
            </w:r>
          </w:p>
        </w:tc>
      </w:tr>
      <w:tr w:rsidR="008F72A2" w:rsidRPr="008F72A2" w14:paraId="5AAAFF54" w14:textId="77777777" w:rsidTr="00645ACD">
        <w:trPr>
          <w:trHeight w:val="20"/>
        </w:trPr>
        <w:tc>
          <w:tcPr>
            <w:tcW w:w="2902" w:type="dxa"/>
            <w:tcBorders>
              <w:top w:val="single" w:sz="4" w:space="0" w:color="auto"/>
              <w:left w:val="single" w:sz="4" w:space="0" w:color="auto"/>
              <w:bottom w:val="single" w:sz="4" w:space="0" w:color="auto"/>
              <w:right w:val="single" w:sz="4" w:space="0" w:color="auto"/>
            </w:tcBorders>
            <w:vAlign w:val="center"/>
            <w:hideMark/>
          </w:tcPr>
          <w:p w14:paraId="45A858B1" w14:textId="77777777" w:rsidR="009A21BA" w:rsidRPr="008F72A2" w:rsidRDefault="009A21BA" w:rsidP="00E809A0">
            <w:pPr>
              <w:jc w:val="center"/>
              <w:rPr>
                <w:rFonts w:ascii="Lato" w:eastAsia="DengXian" w:hAnsi="Lato" w:cs="Arial"/>
                <w:b/>
                <w:bCs/>
                <w:color w:val="000000" w:themeColor="text1"/>
                <w:sz w:val="16"/>
                <w:szCs w:val="16"/>
              </w:rPr>
            </w:pPr>
            <w:r w:rsidRPr="008F72A2">
              <w:rPr>
                <w:rFonts w:ascii="Lato" w:hAnsi="Lato"/>
                <w:color w:val="000000" w:themeColor="text1"/>
                <w:sz w:val="16"/>
                <w:szCs w:val="16"/>
              </w:rPr>
              <w:t>CONSTRUCTORES Y CONTADORES ASOCIADOS S.A. DE C.V.</w:t>
            </w:r>
          </w:p>
        </w:tc>
        <w:tc>
          <w:tcPr>
            <w:tcW w:w="2002" w:type="dxa"/>
            <w:tcBorders>
              <w:top w:val="single" w:sz="4" w:space="0" w:color="auto"/>
              <w:left w:val="single" w:sz="4" w:space="0" w:color="auto"/>
              <w:bottom w:val="single" w:sz="4" w:space="0" w:color="auto"/>
              <w:right w:val="single" w:sz="4" w:space="0" w:color="auto"/>
            </w:tcBorders>
            <w:vAlign w:val="center"/>
            <w:hideMark/>
          </w:tcPr>
          <w:p w14:paraId="665F5C2F" w14:textId="2D172241" w:rsidR="009A21BA" w:rsidRPr="008F72A2" w:rsidRDefault="009A21BA" w:rsidP="00E809A0">
            <w:pPr>
              <w:jc w:val="center"/>
              <w:rPr>
                <w:rFonts w:ascii="Lato" w:eastAsia="DengXian" w:hAnsi="Lato" w:cs="Arial"/>
                <w:color w:val="000000" w:themeColor="text1"/>
                <w:sz w:val="16"/>
                <w:szCs w:val="16"/>
                <w:highlight w:val="yellow"/>
              </w:rPr>
            </w:pPr>
            <w:r w:rsidRPr="008F72A2">
              <w:rPr>
                <w:rFonts w:ascii="Lato" w:hAnsi="Lato"/>
                <w:color w:val="000000" w:themeColor="text1"/>
                <w:sz w:val="16"/>
                <w:szCs w:val="16"/>
              </w:rPr>
              <w:t>$273,107.76</w:t>
            </w:r>
          </w:p>
        </w:tc>
        <w:tc>
          <w:tcPr>
            <w:tcW w:w="1746" w:type="dxa"/>
            <w:tcBorders>
              <w:top w:val="single" w:sz="4" w:space="0" w:color="auto"/>
              <w:left w:val="single" w:sz="4" w:space="0" w:color="auto"/>
              <w:bottom w:val="single" w:sz="4" w:space="0" w:color="auto"/>
              <w:right w:val="single" w:sz="4" w:space="0" w:color="auto"/>
            </w:tcBorders>
            <w:vAlign w:val="center"/>
            <w:hideMark/>
          </w:tcPr>
          <w:p w14:paraId="736067C3" w14:textId="6B89DBF2" w:rsidR="009A21BA" w:rsidRPr="008F72A2" w:rsidRDefault="009A21BA" w:rsidP="00E809A0">
            <w:pPr>
              <w:jc w:val="center"/>
              <w:rPr>
                <w:rFonts w:ascii="Lato" w:eastAsia="DengXian" w:hAnsi="Lato" w:cs="Arial"/>
                <w:color w:val="000000" w:themeColor="text1"/>
                <w:sz w:val="16"/>
                <w:szCs w:val="16"/>
                <w:highlight w:val="yellow"/>
              </w:rPr>
            </w:pPr>
            <w:r w:rsidRPr="008F72A2">
              <w:rPr>
                <w:rFonts w:ascii="Lato" w:hAnsi="Lato"/>
                <w:color w:val="000000" w:themeColor="text1"/>
                <w:sz w:val="16"/>
                <w:szCs w:val="16"/>
              </w:rPr>
              <w:t>$43,697.24</w:t>
            </w:r>
          </w:p>
        </w:tc>
        <w:tc>
          <w:tcPr>
            <w:tcW w:w="2178" w:type="dxa"/>
            <w:tcBorders>
              <w:top w:val="single" w:sz="4" w:space="0" w:color="auto"/>
              <w:left w:val="single" w:sz="4" w:space="0" w:color="auto"/>
              <w:bottom w:val="single" w:sz="4" w:space="0" w:color="auto"/>
              <w:right w:val="single" w:sz="4" w:space="0" w:color="auto"/>
            </w:tcBorders>
            <w:vAlign w:val="center"/>
            <w:hideMark/>
          </w:tcPr>
          <w:p w14:paraId="5479AB3C" w14:textId="65010E68" w:rsidR="009A21BA" w:rsidRPr="008F72A2" w:rsidRDefault="009A21BA" w:rsidP="00E809A0">
            <w:pPr>
              <w:jc w:val="center"/>
              <w:rPr>
                <w:rFonts w:ascii="Lato" w:eastAsia="DengXian" w:hAnsi="Lato" w:cs="Arial"/>
                <w:color w:val="000000" w:themeColor="text1"/>
                <w:sz w:val="16"/>
                <w:szCs w:val="16"/>
                <w:highlight w:val="yellow"/>
              </w:rPr>
            </w:pPr>
            <w:r w:rsidRPr="008F72A2">
              <w:rPr>
                <w:rFonts w:ascii="Lato" w:hAnsi="Lato"/>
                <w:color w:val="000000" w:themeColor="text1"/>
                <w:sz w:val="16"/>
                <w:szCs w:val="16"/>
              </w:rPr>
              <w:t>$316,805.00</w:t>
            </w:r>
          </w:p>
        </w:tc>
      </w:tr>
      <w:tr w:rsidR="009A21BA" w:rsidRPr="008F72A2" w14:paraId="1D28B8F2" w14:textId="77777777" w:rsidTr="00645ACD">
        <w:trPr>
          <w:trHeight w:val="20"/>
        </w:trPr>
        <w:tc>
          <w:tcPr>
            <w:tcW w:w="2902" w:type="dxa"/>
            <w:tcBorders>
              <w:top w:val="single" w:sz="4" w:space="0" w:color="auto"/>
              <w:left w:val="single" w:sz="4" w:space="0" w:color="auto"/>
              <w:bottom w:val="single" w:sz="4" w:space="0" w:color="auto"/>
              <w:right w:val="single" w:sz="4" w:space="0" w:color="auto"/>
            </w:tcBorders>
            <w:vAlign w:val="center"/>
            <w:hideMark/>
          </w:tcPr>
          <w:p w14:paraId="6D120DE2" w14:textId="77777777" w:rsidR="009A21BA" w:rsidRPr="008F72A2" w:rsidRDefault="009A21BA" w:rsidP="00E809A0">
            <w:pPr>
              <w:jc w:val="center"/>
              <w:rPr>
                <w:rFonts w:ascii="Lato" w:eastAsia="DengXian" w:hAnsi="Lato" w:cs="Arial"/>
                <w:b/>
                <w:bCs/>
                <w:color w:val="000000" w:themeColor="text1"/>
                <w:sz w:val="16"/>
                <w:szCs w:val="16"/>
                <w:lang w:val="pt-PT"/>
              </w:rPr>
            </w:pPr>
            <w:r w:rsidRPr="008F72A2">
              <w:rPr>
                <w:rFonts w:ascii="Lato" w:hAnsi="Lato"/>
                <w:color w:val="000000" w:themeColor="text1"/>
                <w:sz w:val="16"/>
                <w:szCs w:val="16"/>
                <w:lang w:val="pt-PT"/>
              </w:rPr>
              <w:t>SENDA COMERCIAL FH S.A. DE C.V.</w:t>
            </w:r>
          </w:p>
        </w:tc>
        <w:tc>
          <w:tcPr>
            <w:tcW w:w="2002" w:type="dxa"/>
            <w:tcBorders>
              <w:top w:val="single" w:sz="4" w:space="0" w:color="auto"/>
              <w:left w:val="single" w:sz="4" w:space="0" w:color="auto"/>
              <w:bottom w:val="single" w:sz="4" w:space="0" w:color="auto"/>
              <w:right w:val="single" w:sz="4" w:space="0" w:color="auto"/>
            </w:tcBorders>
            <w:vAlign w:val="center"/>
            <w:hideMark/>
          </w:tcPr>
          <w:p w14:paraId="68AB852B" w14:textId="7492888A" w:rsidR="009A21BA" w:rsidRPr="008F72A2" w:rsidRDefault="009A21BA" w:rsidP="00E809A0">
            <w:pPr>
              <w:jc w:val="center"/>
              <w:rPr>
                <w:rFonts w:ascii="Lato" w:eastAsia="DengXian" w:hAnsi="Lato" w:cs="Arial"/>
                <w:color w:val="000000" w:themeColor="text1"/>
                <w:sz w:val="16"/>
                <w:szCs w:val="16"/>
                <w:highlight w:val="yellow"/>
              </w:rPr>
            </w:pPr>
            <w:r w:rsidRPr="008F72A2">
              <w:rPr>
                <w:rFonts w:ascii="Lato" w:hAnsi="Lato"/>
                <w:color w:val="000000" w:themeColor="text1"/>
                <w:sz w:val="16"/>
                <w:szCs w:val="16"/>
              </w:rPr>
              <w:t>$280,274.22</w:t>
            </w:r>
          </w:p>
        </w:tc>
        <w:tc>
          <w:tcPr>
            <w:tcW w:w="1746" w:type="dxa"/>
            <w:tcBorders>
              <w:top w:val="single" w:sz="4" w:space="0" w:color="auto"/>
              <w:left w:val="single" w:sz="4" w:space="0" w:color="auto"/>
              <w:bottom w:val="single" w:sz="4" w:space="0" w:color="auto"/>
              <w:right w:val="single" w:sz="4" w:space="0" w:color="auto"/>
            </w:tcBorders>
            <w:vAlign w:val="center"/>
            <w:hideMark/>
          </w:tcPr>
          <w:p w14:paraId="1720BC62" w14:textId="348D1164" w:rsidR="009A21BA" w:rsidRPr="008F72A2" w:rsidRDefault="009A21BA" w:rsidP="00E809A0">
            <w:pPr>
              <w:jc w:val="center"/>
              <w:rPr>
                <w:rFonts w:ascii="Lato" w:eastAsia="DengXian" w:hAnsi="Lato" w:cs="Arial"/>
                <w:color w:val="000000" w:themeColor="text1"/>
                <w:sz w:val="16"/>
                <w:szCs w:val="16"/>
                <w:highlight w:val="yellow"/>
              </w:rPr>
            </w:pPr>
            <w:r w:rsidRPr="008F72A2">
              <w:rPr>
                <w:rFonts w:ascii="Lato" w:hAnsi="Lato"/>
                <w:color w:val="000000" w:themeColor="text1"/>
                <w:sz w:val="16"/>
                <w:szCs w:val="16"/>
              </w:rPr>
              <w:t>$44,843.88</w:t>
            </w:r>
          </w:p>
        </w:tc>
        <w:tc>
          <w:tcPr>
            <w:tcW w:w="2178" w:type="dxa"/>
            <w:tcBorders>
              <w:top w:val="single" w:sz="4" w:space="0" w:color="auto"/>
              <w:left w:val="single" w:sz="4" w:space="0" w:color="auto"/>
              <w:bottom w:val="single" w:sz="4" w:space="0" w:color="auto"/>
              <w:right w:val="single" w:sz="4" w:space="0" w:color="auto"/>
            </w:tcBorders>
            <w:vAlign w:val="center"/>
            <w:hideMark/>
          </w:tcPr>
          <w:p w14:paraId="5DE7B572" w14:textId="2C1E277C" w:rsidR="009A21BA" w:rsidRPr="008F72A2" w:rsidRDefault="009A21BA" w:rsidP="00E809A0">
            <w:pPr>
              <w:jc w:val="center"/>
              <w:rPr>
                <w:rFonts w:ascii="Lato" w:eastAsia="DengXian" w:hAnsi="Lato" w:cs="Arial"/>
                <w:color w:val="000000" w:themeColor="text1"/>
                <w:sz w:val="16"/>
                <w:szCs w:val="16"/>
                <w:highlight w:val="yellow"/>
              </w:rPr>
            </w:pPr>
            <w:r w:rsidRPr="008F72A2">
              <w:rPr>
                <w:rFonts w:ascii="Lato" w:hAnsi="Lato"/>
                <w:color w:val="000000" w:themeColor="text1"/>
                <w:sz w:val="16"/>
                <w:szCs w:val="16"/>
              </w:rPr>
              <w:t>$325,118.10</w:t>
            </w:r>
          </w:p>
        </w:tc>
      </w:tr>
    </w:tbl>
    <w:p w14:paraId="024DE83B" w14:textId="77777777" w:rsidR="009A21BA" w:rsidRPr="008F72A2" w:rsidRDefault="009A21BA" w:rsidP="00E809A0">
      <w:pPr>
        <w:spacing w:after="0"/>
        <w:jc w:val="both"/>
        <w:rPr>
          <w:rFonts w:ascii="Lato" w:hAnsi="Lato"/>
          <w:bCs/>
          <w:color w:val="000000" w:themeColor="text1"/>
        </w:rPr>
      </w:pPr>
    </w:p>
    <w:p w14:paraId="01D2CC65" w14:textId="77777777" w:rsidR="009A21BA" w:rsidRPr="008F72A2" w:rsidRDefault="009A21BA" w:rsidP="00E809A0">
      <w:pPr>
        <w:spacing w:after="0"/>
        <w:jc w:val="both"/>
        <w:rPr>
          <w:rFonts w:ascii="Lato" w:hAnsi="Lato"/>
          <w:bCs/>
          <w:color w:val="000000" w:themeColor="text1"/>
        </w:rPr>
      </w:pPr>
    </w:p>
    <w:p w14:paraId="10D1D09C" w14:textId="1301CE6D" w:rsidR="009A21BA" w:rsidRPr="008F72A2" w:rsidRDefault="009A21BA" w:rsidP="00E809A0">
      <w:pPr>
        <w:spacing w:after="0" w:line="480" w:lineRule="auto"/>
        <w:jc w:val="both"/>
        <w:rPr>
          <w:rFonts w:ascii="Lato" w:eastAsia="Times New Roman" w:hAnsi="Lato"/>
          <w:color w:val="000000" w:themeColor="text1"/>
          <w:lang w:eastAsia="es-MX"/>
        </w:rPr>
      </w:pPr>
      <w:r w:rsidRPr="008F72A2">
        <w:rPr>
          <w:rFonts w:ascii="Lato" w:hAnsi="Lato"/>
          <w:color w:val="000000" w:themeColor="text1"/>
        </w:rPr>
        <w:t>En atención a lo anterior</w:t>
      </w:r>
      <w:r w:rsidR="00AB3C8B" w:rsidRPr="008F72A2">
        <w:rPr>
          <w:rFonts w:ascii="Lato" w:hAnsi="Lato"/>
          <w:color w:val="000000" w:themeColor="text1"/>
        </w:rPr>
        <w:t xml:space="preserve">, con la finalidad de que se coloque un monumento en la entrada principal del edificio sede de Ciudad Judicial y tomando en cuenta que </w:t>
      </w:r>
      <w:r w:rsidRPr="008F72A2">
        <w:rPr>
          <w:rFonts w:ascii="Lato" w:hAnsi="Lato"/>
          <w:bCs/>
          <w:color w:val="000000" w:themeColor="text1"/>
        </w:rPr>
        <w:t xml:space="preserve">la Directora de Recursos Humanos y Materiales dependiente de la Secretaría Ejecutiva, </w:t>
      </w:r>
      <w:r w:rsidR="00AB3C8B" w:rsidRPr="008F72A2">
        <w:rPr>
          <w:rFonts w:ascii="Lato" w:hAnsi="Lato"/>
          <w:bCs/>
          <w:color w:val="000000" w:themeColor="text1"/>
        </w:rPr>
        <w:t xml:space="preserve">presenta tres cotizaciones </w:t>
      </w:r>
      <w:r w:rsidRPr="008F72A2">
        <w:rPr>
          <w:rFonts w:ascii="Lato" w:hAnsi="Lato"/>
          <w:bCs/>
          <w:color w:val="000000" w:themeColor="text1"/>
        </w:rPr>
        <w:t>para la adquisición</w:t>
      </w:r>
      <w:r w:rsidR="00C03134" w:rsidRPr="008F72A2">
        <w:rPr>
          <w:rFonts w:ascii="Lato" w:hAnsi="Lato"/>
          <w:bCs/>
          <w:color w:val="000000" w:themeColor="text1"/>
        </w:rPr>
        <w:t>,</w:t>
      </w:r>
      <w:r w:rsidR="00AB3C8B" w:rsidRPr="008F72A2">
        <w:rPr>
          <w:rFonts w:ascii="Lato" w:hAnsi="Lato"/>
          <w:bCs/>
          <w:color w:val="000000" w:themeColor="text1"/>
        </w:rPr>
        <w:t xml:space="preserve"> las cuales</w:t>
      </w:r>
      <w:r w:rsidRPr="008F72A2">
        <w:rPr>
          <w:rFonts w:ascii="Lato" w:hAnsi="Lato"/>
          <w:bCs/>
          <w:color w:val="000000" w:themeColor="text1"/>
        </w:rPr>
        <w:t xml:space="preserve"> no rebasan el monto autorizado en el artículo 139 </w:t>
      </w:r>
      <w:r w:rsidRPr="008F72A2">
        <w:rPr>
          <w:rFonts w:ascii="Lato" w:hAnsi="Lato" w:cstheme="minorHAnsi"/>
          <w:color w:val="000000" w:themeColor="text1"/>
          <w:bdr w:val="none" w:sz="0" w:space="0" w:color="auto" w:frame="1"/>
        </w:rPr>
        <w:t xml:space="preserve">en lo aplicable al Poder Judicial del Estado, </w:t>
      </w:r>
      <w:r w:rsidRPr="008F72A2">
        <w:rPr>
          <w:rFonts w:ascii="Lato" w:hAnsi="Lato"/>
          <w:bCs/>
          <w:color w:val="000000" w:themeColor="text1"/>
        </w:rPr>
        <w:t xml:space="preserve">del Decreto </w:t>
      </w:r>
      <w:r w:rsidRPr="008F72A2">
        <w:rPr>
          <w:rFonts w:ascii="Lato" w:hAnsi="Lato" w:cstheme="minorHAnsi"/>
          <w:color w:val="000000" w:themeColor="text1"/>
          <w:bdr w:val="none" w:sz="0" w:space="0" w:color="auto" w:frame="1"/>
        </w:rPr>
        <w:t xml:space="preserve">117 del Presupuesto de Egresos del Estado de Tlaxcala, para el ejercicio fiscal 2025, </w:t>
      </w:r>
      <w:r w:rsidR="00AB3C8B" w:rsidRPr="008F72A2">
        <w:rPr>
          <w:rFonts w:ascii="Lato" w:hAnsi="Lato" w:cstheme="minorHAnsi"/>
          <w:color w:val="000000" w:themeColor="text1"/>
          <w:bdr w:val="none" w:sz="0" w:space="0" w:color="auto" w:frame="1"/>
        </w:rPr>
        <w:t xml:space="preserve">y que </w:t>
      </w:r>
      <w:r w:rsidRPr="008F72A2">
        <w:rPr>
          <w:rFonts w:ascii="Lato" w:hAnsi="Lato" w:cstheme="minorHAnsi"/>
          <w:color w:val="000000" w:themeColor="text1"/>
          <w:bdr w:val="none" w:sz="0" w:space="0" w:color="auto" w:frame="1"/>
        </w:rPr>
        <w:t>el periodo de ejecución de los trabajos es de quince días naturales</w:t>
      </w:r>
      <w:r w:rsidR="00AB3C8B" w:rsidRPr="008F72A2">
        <w:rPr>
          <w:rFonts w:ascii="Lato" w:hAnsi="Lato" w:cstheme="minorHAnsi"/>
          <w:color w:val="000000" w:themeColor="text1"/>
          <w:bdr w:val="none" w:sz="0" w:space="0" w:color="auto" w:frame="1"/>
        </w:rPr>
        <w:t xml:space="preserve">. En ese sentido, en </w:t>
      </w:r>
      <w:r w:rsidRPr="008F72A2">
        <w:rPr>
          <w:rFonts w:ascii="Lato" w:eastAsia="DengXian" w:hAnsi="Lato"/>
          <w:color w:val="000000" w:themeColor="text1"/>
        </w:rPr>
        <w:t xml:space="preserve">estricto apego a los principios de eficiencia, eficacia, economía, transparencia y honradez, </w:t>
      </w:r>
      <w:r w:rsidR="00AB3C8B" w:rsidRPr="008F72A2">
        <w:rPr>
          <w:rFonts w:ascii="Lato" w:hAnsi="Lato" w:cstheme="minorHAnsi"/>
          <w:color w:val="000000" w:themeColor="text1"/>
          <w:bdr w:val="none" w:sz="0" w:space="0" w:color="auto" w:frame="1"/>
        </w:rPr>
        <w:t xml:space="preserve"> </w:t>
      </w:r>
      <w:r w:rsidRPr="008F72A2">
        <w:rPr>
          <w:rFonts w:ascii="Lato" w:hAnsi="Lato"/>
          <w:bCs/>
          <w:color w:val="000000" w:themeColor="text1"/>
        </w:rPr>
        <w:t xml:space="preserve">con fundamento en lo establecido en los artículos 134 de la Constitución Política de los Estados Unidos Mexicanos; </w:t>
      </w:r>
      <w:r w:rsidRPr="008F72A2">
        <w:rPr>
          <w:rFonts w:ascii="Lato" w:eastAsia="Times New Roman" w:hAnsi="Lato"/>
          <w:color w:val="000000" w:themeColor="text1"/>
          <w:lang w:eastAsia="es-MX"/>
        </w:rPr>
        <w:t xml:space="preserve">61, 68 fracción XIX de la Ley Orgánica del Poder Judicial del Estado, 9 fracciones XV y XVII, del Reglamento del Consejo de la Judicatura del Estado; </w:t>
      </w:r>
      <w:r w:rsidRPr="008F72A2">
        <w:rPr>
          <w:rFonts w:ascii="Lato" w:hAnsi="Lato"/>
          <w:bCs/>
          <w:color w:val="000000" w:themeColor="text1"/>
        </w:rPr>
        <w:t xml:space="preserve">1, 2, 10, 22 </w:t>
      </w:r>
      <w:r w:rsidRPr="008F72A2">
        <w:rPr>
          <w:rFonts w:ascii="Lato" w:hAnsi="Lato"/>
          <w:bCs/>
          <w:color w:val="000000" w:themeColor="text1"/>
        </w:rPr>
        <w:lastRenderedPageBreak/>
        <w:t xml:space="preserve">fracción III,  38 fracción II, 40 y 41 de </w:t>
      </w:r>
      <w:r w:rsidRPr="008F72A2">
        <w:rPr>
          <w:rFonts w:ascii="Lato" w:eastAsia="Times New Roman" w:hAnsi="Lato"/>
          <w:color w:val="000000" w:themeColor="text1"/>
          <w:lang w:eastAsia="es-MX"/>
        </w:rPr>
        <w:t>la Ley de Adquisiciones, Arrendamientos y Servicios del Estado de Tlaxcala, numerales IV y VII de los Lineamientos de Adquisiciones, Arrendamientos, Servicio y Obra Pública, en relación con el artículo 139, en lo aplicable al Poder Judicial del Estado, del Decreto 117 del Presupuesto de Egresos del Estado de Tlaxcala, para el ejercicio fiscal 2025, este Comité de Adquisiciones, Arrendamientos, Servicios y Obra Pública del Consejo de la Judicatura del Estado de Tlaxcala, determina:</w:t>
      </w:r>
    </w:p>
    <w:p w14:paraId="5C3CADBD" w14:textId="77777777" w:rsidR="009A21BA" w:rsidRPr="008F72A2" w:rsidRDefault="009A21BA" w:rsidP="00E809A0">
      <w:pPr>
        <w:pStyle w:val="NormalWeb"/>
        <w:numPr>
          <w:ilvl w:val="0"/>
          <w:numId w:val="55"/>
        </w:numPr>
        <w:spacing w:before="0" w:beforeAutospacing="0" w:after="0" w:afterAutospacing="0" w:line="480" w:lineRule="auto"/>
        <w:jc w:val="both"/>
        <w:rPr>
          <w:rFonts w:ascii="Lato" w:hAnsi="Lato"/>
          <w:color w:val="000000" w:themeColor="text1"/>
          <w:sz w:val="22"/>
          <w:szCs w:val="22"/>
          <w:lang w:val="es-ES"/>
        </w:rPr>
      </w:pPr>
      <w:r w:rsidRPr="008F72A2">
        <w:rPr>
          <w:rFonts w:ascii="Lato" w:hAnsi="Lato"/>
          <w:color w:val="000000" w:themeColor="text1"/>
          <w:sz w:val="22"/>
          <w:szCs w:val="22"/>
          <w:lang w:val="es-ES"/>
        </w:rPr>
        <w:t>Tomar conocimiento del oficio y anexos de cuenta.</w:t>
      </w:r>
    </w:p>
    <w:p w14:paraId="1EE206ED" w14:textId="6AB6F99D" w:rsidR="009A21BA" w:rsidRPr="008F72A2" w:rsidRDefault="009A21BA" w:rsidP="00E809A0">
      <w:pPr>
        <w:pStyle w:val="NormalWeb"/>
        <w:numPr>
          <w:ilvl w:val="0"/>
          <w:numId w:val="55"/>
        </w:numPr>
        <w:spacing w:before="0" w:beforeAutospacing="0" w:after="0" w:afterAutospacing="0" w:line="480" w:lineRule="auto"/>
        <w:jc w:val="both"/>
        <w:rPr>
          <w:rFonts w:ascii="Lato" w:hAnsi="Lato"/>
          <w:color w:val="000000" w:themeColor="text1"/>
          <w:sz w:val="22"/>
          <w:szCs w:val="22"/>
        </w:rPr>
      </w:pPr>
      <w:r w:rsidRPr="008F72A2">
        <w:rPr>
          <w:rFonts w:ascii="Lato" w:hAnsi="Lato"/>
          <w:color w:val="000000" w:themeColor="text1"/>
          <w:sz w:val="22"/>
          <w:szCs w:val="22"/>
          <w:lang w:val="es-ES"/>
        </w:rPr>
        <w:t xml:space="preserve">Autorizar la adquisición </w:t>
      </w:r>
      <w:r w:rsidR="00C03134" w:rsidRPr="008F72A2">
        <w:rPr>
          <w:rFonts w:ascii="Lato" w:hAnsi="Lato"/>
          <w:color w:val="000000" w:themeColor="text1"/>
          <w:sz w:val="22"/>
          <w:szCs w:val="22"/>
          <w:lang w:val="es-ES"/>
        </w:rPr>
        <w:t xml:space="preserve">de </w:t>
      </w:r>
      <w:r w:rsidRPr="008F72A2">
        <w:rPr>
          <w:rFonts w:ascii="Lato" w:eastAsiaTheme="minorHAnsi" w:hAnsi="Lato" w:cstheme="minorBidi"/>
          <w:bCs/>
          <w:color w:val="000000" w:themeColor="text1"/>
          <w:sz w:val="22"/>
          <w:szCs w:val="22"/>
          <w:lang w:eastAsia="en-US"/>
        </w:rPr>
        <w:t>un monumento en memoria de "El Benemérito de las Américas", Benito Juárez, que se colocar</w:t>
      </w:r>
      <w:r w:rsidR="0089738F" w:rsidRPr="008F72A2">
        <w:rPr>
          <w:rFonts w:ascii="Lato" w:eastAsiaTheme="minorHAnsi" w:hAnsi="Lato" w:cstheme="minorBidi"/>
          <w:bCs/>
          <w:color w:val="000000" w:themeColor="text1"/>
          <w:sz w:val="22"/>
          <w:szCs w:val="22"/>
          <w:lang w:eastAsia="en-US"/>
        </w:rPr>
        <w:t>á</w:t>
      </w:r>
      <w:r w:rsidRPr="008F72A2">
        <w:rPr>
          <w:rFonts w:ascii="Lato" w:eastAsiaTheme="minorHAnsi" w:hAnsi="Lato" w:cstheme="minorBidi"/>
          <w:bCs/>
          <w:color w:val="000000" w:themeColor="text1"/>
          <w:sz w:val="22"/>
          <w:szCs w:val="22"/>
          <w:lang w:eastAsia="en-US"/>
        </w:rPr>
        <w:t xml:space="preserve"> a un costado de la entrada principal del edificio sede del Poder Judicial del Estado de Tlaxcala, en el complejo denominado “Ciudad Judicial”, ubicado en km 1.5, libramiento Apizaco-Huamantla de la comunidad de Santa Anita Huiloac, Municipio de Apizaco, </w:t>
      </w:r>
      <w:proofErr w:type="spellStart"/>
      <w:r w:rsidRPr="008F72A2">
        <w:rPr>
          <w:rFonts w:ascii="Lato" w:eastAsiaTheme="minorHAnsi" w:hAnsi="Lato" w:cstheme="minorBidi"/>
          <w:bCs/>
          <w:color w:val="000000" w:themeColor="text1"/>
          <w:sz w:val="22"/>
          <w:szCs w:val="22"/>
          <w:lang w:eastAsia="en-US"/>
        </w:rPr>
        <w:t>Tlax</w:t>
      </w:r>
      <w:proofErr w:type="spellEnd"/>
      <w:r w:rsidRPr="008F72A2">
        <w:rPr>
          <w:rFonts w:ascii="Lato" w:eastAsiaTheme="minorHAnsi" w:hAnsi="Lato" w:cstheme="minorBidi"/>
          <w:bCs/>
          <w:color w:val="000000" w:themeColor="text1"/>
          <w:sz w:val="22"/>
          <w:szCs w:val="22"/>
          <w:lang w:eastAsia="en-US"/>
        </w:rPr>
        <w:t>., C.P. 90407.</w:t>
      </w:r>
    </w:p>
    <w:p w14:paraId="60306EB7" w14:textId="4148A0AB" w:rsidR="009A21BA" w:rsidRPr="008F72A2" w:rsidRDefault="009A21BA" w:rsidP="00E809A0">
      <w:pPr>
        <w:pStyle w:val="NormalWeb"/>
        <w:numPr>
          <w:ilvl w:val="0"/>
          <w:numId w:val="55"/>
        </w:numPr>
        <w:spacing w:before="0" w:beforeAutospacing="0" w:after="0" w:afterAutospacing="0" w:line="480" w:lineRule="auto"/>
        <w:jc w:val="both"/>
        <w:rPr>
          <w:rFonts w:ascii="Lato" w:eastAsia="Batang" w:hAnsi="Lato" w:cstheme="minorHAnsi"/>
          <w:color w:val="000000" w:themeColor="text1"/>
          <w:sz w:val="22"/>
          <w:szCs w:val="22"/>
        </w:rPr>
      </w:pPr>
      <w:r w:rsidRPr="008F72A2">
        <w:rPr>
          <w:rFonts w:ascii="Lato" w:eastAsiaTheme="minorHAnsi" w:hAnsi="Lato" w:cstheme="minorBidi"/>
          <w:bCs/>
          <w:color w:val="000000" w:themeColor="text1"/>
          <w:sz w:val="22"/>
          <w:szCs w:val="22"/>
          <w:lang w:eastAsia="en-US"/>
        </w:rPr>
        <w:t xml:space="preserve">Autorizar la </w:t>
      </w:r>
      <w:r w:rsidR="00C03134" w:rsidRPr="008F72A2">
        <w:rPr>
          <w:rFonts w:ascii="Lato" w:eastAsiaTheme="minorHAnsi" w:hAnsi="Lato" w:cstheme="minorBidi"/>
          <w:bCs/>
          <w:color w:val="000000" w:themeColor="text1"/>
          <w:sz w:val="22"/>
          <w:szCs w:val="22"/>
          <w:lang w:eastAsia="en-US"/>
        </w:rPr>
        <w:t xml:space="preserve">adquisición mediante el procedimiento de </w:t>
      </w:r>
      <w:r w:rsidRPr="008F72A2">
        <w:rPr>
          <w:rFonts w:ascii="Lato" w:eastAsiaTheme="minorHAnsi" w:hAnsi="Lato" w:cstheme="minorBidi"/>
          <w:bCs/>
          <w:color w:val="000000" w:themeColor="text1"/>
          <w:sz w:val="22"/>
          <w:szCs w:val="22"/>
          <w:lang w:eastAsia="en-US"/>
        </w:rPr>
        <w:t xml:space="preserve">adjudicación directa con la empresa </w:t>
      </w:r>
      <w:r w:rsidRPr="008F72A2">
        <w:rPr>
          <w:rFonts w:ascii="Lato" w:hAnsi="Lato"/>
          <w:color w:val="000000" w:themeColor="text1"/>
          <w:sz w:val="22"/>
          <w:szCs w:val="22"/>
        </w:rPr>
        <w:t xml:space="preserve">CONSTRUCCIONES Y PLANEACIONES PIEDRA DE AGUA S.A. DE C.V., por la cantidad de $311,603.19 (Trescientos once mil seiscientos tres pesos 19/100 M.N), con IVA incluido con cargo a la partida </w:t>
      </w:r>
      <w:r w:rsidR="004C6C69" w:rsidRPr="008F72A2">
        <w:rPr>
          <w:rFonts w:ascii="Lato" w:hAnsi="Lato"/>
          <w:color w:val="000000" w:themeColor="text1"/>
          <w:sz w:val="22"/>
          <w:szCs w:val="22"/>
        </w:rPr>
        <w:t>5</w:t>
      </w:r>
      <w:r w:rsidR="00720E2D" w:rsidRPr="008F72A2">
        <w:rPr>
          <w:rFonts w:ascii="Lato" w:hAnsi="Lato"/>
          <w:color w:val="000000" w:themeColor="text1"/>
          <w:sz w:val="22"/>
          <w:szCs w:val="22"/>
        </w:rPr>
        <w:t>.</w:t>
      </w:r>
      <w:r w:rsidR="004C6C69" w:rsidRPr="008F72A2">
        <w:rPr>
          <w:rFonts w:ascii="Lato" w:hAnsi="Lato"/>
          <w:color w:val="000000" w:themeColor="text1"/>
          <w:sz w:val="22"/>
          <w:szCs w:val="22"/>
        </w:rPr>
        <w:t>2</w:t>
      </w:r>
      <w:r w:rsidR="00720E2D" w:rsidRPr="008F72A2">
        <w:rPr>
          <w:rFonts w:ascii="Lato" w:hAnsi="Lato"/>
          <w:color w:val="000000" w:themeColor="text1"/>
          <w:sz w:val="22"/>
          <w:szCs w:val="22"/>
        </w:rPr>
        <w:t>.</w:t>
      </w:r>
      <w:r w:rsidR="004C6C69" w:rsidRPr="008F72A2">
        <w:rPr>
          <w:rFonts w:ascii="Lato" w:hAnsi="Lato"/>
          <w:color w:val="000000" w:themeColor="text1"/>
          <w:sz w:val="22"/>
          <w:szCs w:val="22"/>
        </w:rPr>
        <w:t>9</w:t>
      </w:r>
      <w:r w:rsidR="00720E2D" w:rsidRPr="008F72A2">
        <w:rPr>
          <w:rFonts w:ascii="Lato" w:hAnsi="Lato"/>
          <w:color w:val="000000" w:themeColor="text1"/>
          <w:sz w:val="22"/>
          <w:szCs w:val="22"/>
        </w:rPr>
        <w:t>.</w:t>
      </w:r>
      <w:r w:rsidR="004C6C69" w:rsidRPr="008F72A2">
        <w:rPr>
          <w:rFonts w:ascii="Lato" w:hAnsi="Lato"/>
          <w:color w:val="000000" w:themeColor="text1"/>
          <w:sz w:val="22"/>
          <w:szCs w:val="22"/>
        </w:rPr>
        <w:t>1</w:t>
      </w:r>
      <w:r w:rsidR="00720E2D" w:rsidRPr="008F72A2">
        <w:rPr>
          <w:rFonts w:ascii="Lato" w:hAnsi="Lato"/>
          <w:color w:val="000000" w:themeColor="text1"/>
          <w:sz w:val="22"/>
          <w:szCs w:val="22"/>
        </w:rPr>
        <w:t>.</w:t>
      </w:r>
      <w:r w:rsidR="004C6C69" w:rsidRPr="008F72A2">
        <w:rPr>
          <w:rFonts w:ascii="Lato" w:hAnsi="Lato"/>
          <w:color w:val="000000" w:themeColor="text1"/>
          <w:sz w:val="22"/>
          <w:szCs w:val="22"/>
        </w:rPr>
        <w:t xml:space="preserve"> </w:t>
      </w:r>
      <w:r w:rsidRPr="008F72A2">
        <w:rPr>
          <w:rFonts w:ascii="Lato" w:hAnsi="Lato"/>
          <w:color w:val="000000" w:themeColor="text1"/>
          <w:sz w:val="22"/>
          <w:szCs w:val="22"/>
        </w:rPr>
        <w:t>del presupuesto de egresos del Poder Judicial del Estado, para el ejercicio fiscal 2025</w:t>
      </w:r>
      <w:r w:rsidR="00C03134" w:rsidRPr="008F72A2">
        <w:rPr>
          <w:rFonts w:ascii="Lato" w:hAnsi="Lato"/>
          <w:color w:val="000000" w:themeColor="text1"/>
          <w:sz w:val="22"/>
          <w:szCs w:val="22"/>
        </w:rPr>
        <w:t>, por ser la empresa que garantiza el precio más bajo.</w:t>
      </w:r>
    </w:p>
    <w:p w14:paraId="3D143A4C" w14:textId="77777777" w:rsidR="009A21BA" w:rsidRPr="008F72A2" w:rsidRDefault="009A21BA" w:rsidP="00E809A0">
      <w:pPr>
        <w:pStyle w:val="NormalWeb"/>
        <w:numPr>
          <w:ilvl w:val="0"/>
          <w:numId w:val="55"/>
        </w:numPr>
        <w:spacing w:before="0" w:beforeAutospacing="0" w:after="0" w:afterAutospacing="0" w:line="480" w:lineRule="auto"/>
        <w:jc w:val="both"/>
        <w:rPr>
          <w:rFonts w:ascii="Lato" w:eastAsia="Batang" w:hAnsi="Lato" w:cstheme="minorHAnsi"/>
          <w:color w:val="000000" w:themeColor="text1"/>
          <w:sz w:val="22"/>
          <w:szCs w:val="22"/>
        </w:rPr>
      </w:pPr>
      <w:r w:rsidRPr="008F72A2">
        <w:rPr>
          <w:rFonts w:ascii="Lato" w:eastAsia="Batang" w:hAnsi="Lato" w:cstheme="minorHAnsi"/>
          <w:color w:val="000000" w:themeColor="text1"/>
          <w:sz w:val="22"/>
          <w:szCs w:val="22"/>
        </w:rPr>
        <w:t>Instruir a la Directora Jurídica del Tribunal Superior de Justicia, para que en coordinación con la Dirección de Recursos Humanos y Materiales, realicen el contrato respectivo.</w:t>
      </w:r>
    </w:p>
    <w:p w14:paraId="4C0D4AF4" w14:textId="4C8B5C59" w:rsidR="009A21BA" w:rsidRPr="008F72A2" w:rsidRDefault="006807C0" w:rsidP="00E809A0">
      <w:pPr>
        <w:pStyle w:val="NormalWeb"/>
        <w:numPr>
          <w:ilvl w:val="0"/>
          <w:numId w:val="55"/>
        </w:numPr>
        <w:spacing w:before="0" w:beforeAutospacing="0" w:after="0" w:afterAutospacing="0" w:line="480" w:lineRule="auto"/>
        <w:jc w:val="both"/>
        <w:rPr>
          <w:rFonts w:ascii="Lato" w:eastAsia="Batang" w:hAnsi="Lato" w:cstheme="minorHAnsi"/>
          <w:color w:val="000000" w:themeColor="text1"/>
          <w:sz w:val="22"/>
          <w:szCs w:val="22"/>
        </w:rPr>
      </w:pPr>
      <w:r w:rsidRPr="008F72A2">
        <w:rPr>
          <w:rFonts w:ascii="Lato" w:eastAsia="Batang" w:hAnsi="Lato" w:cstheme="minorHAnsi"/>
          <w:color w:val="000000" w:themeColor="text1"/>
          <w:sz w:val="22"/>
          <w:szCs w:val="22"/>
        </w:rPr>
        <w:t xml:space="preserve">Instruir </w:t>
      </w:r>
      <w:r w:rsidR="009A21BA" w:rsidRPr="008F72A2">
        <w:rPr>
          <w:rFonts w:ascii="Lato" w:eastAsia="Batang" w:hAnsi="Lato" w:cstheme="minorHAnsi"/>
          <w:color w:val="000000" w:themeColor="text1"/>
          <w:sz w:val="22"/>
          <w:szCs w:val="22"/>
        </w:rPr>
        <w:t xml:space="preserve">al Tesorero del Poder Judicial del Estado, </w:t>
      </w:r>
      <w:r w:rsidRPr="008F72A2">
        <w:rPr>
          <w:rFonts w:ascii="Lato" w:eastAsia="Batang" w:hAnsi="Lato" w:cstheme="minorHAnsi"/>
          <w:color w:val="000000" w:themeColor="text1"/>
          <w:sz w:val="22"/>
          <w:szCs w:val="22"/>
        </w:rPr>
        <w:t>realice la modificación presupuestal y de suficiencia con recurso extraordinario.</w:t>
      </w:r>
    </w:p>
    <w:p w14:paraId="35014836" w14:textId="4D87B6EE" w:rsidR="009A21BA" w:rsidRPr="008F72A2" w:rsidRDefault="00C03134" w:rsidP="00E809A0">
      <w:pPr>
        <w:pStyle w:val="NormalWeb"/>
        <w:numPr>
          <w:ilvl w:val="0"/>
          <w:numId w:val="55"/>
        </w:numPr>
        <w:spacing w:before="0" w:beforeAutospacing="0" w:after="0" w:afterAutospacing="0" w:line="480" w:lineRule="auto"/>
        <w:jc w:val="both"/>
        <w:rPr>
          <w:rFonts w:ascii="Lato" w:eastAsia="Batang" w:hAnsi="Lato" w:cstheme="minorHAnsi"/>
          <w:color w:val="000000" w:themeColor="text1"/>
          <w:sz w:val="22"/>
          <w:szCs w:val="22"/>
        </w:rPr>
      </w:pPr>
      <w:r w:rsidRPr="008F72A2">
        <w:rPr>
          <w:rFonts w:ascii="Lato" w:eastAsia="Batang" w:hAnsi="Lato" w:cstheme="minorHAnsi"/>
          <w:color w:val="000000" w:themeColor="text1"/>
          <w:sz w:val="22"/>
          <w:szCs w:val="22"/>
        </w:rPr>
        <w:t xml:space="preserve">Designar </w:t>
      </w:r>
      <w:r w:rsidR="009A21BA" w:rsidRPr="008F72A2">
        <w:rPr>
          <w:rFonts w:ascii="Lato" w:eastAsia="Batang" w:hAnsi="Lato" w:cstheme="minorHAnsi"/>
          <w:color w:val="000000" w:themeColor="text1"/>
          <w:sz w:val="22"/>
          <w:szCs w:val="22"/>
        </w:rPr>
        <w:t xml:space="preserve">al Subdirector </w:t>
      </w:r>
      <w:bookmarkStart w:id="19" w:name="_Hlk203679890"/>
      <w:r w:rsidR="009A21BA" w:rsidRPr="008F72A2">
        <w:rPr>
          <w:rFonts w:ascii="Lato" w:eastAsia="Batang" w:hAnsi="Lato" w:cstheme="minorHAnsi"/>
          <w:color w:val="000000" w:themeColor="text1"/>
          <w:sz w:val="22"/>
          <w:szCs w:val="22"/>
        </w:rPr>
        <w:t xml:space="preserve">de Recursos Humanos y Materiales dependiente de la Secretaría Ejecutiva </w:t>
      </w:r>
      <w:bookmarkEnd w:id="19"/>
      <w:r w:rsidR="009A21BA" w:rsidRPr="008F72A2">
        <w:rPr>
          <w:rFonts w:ascii="Lato" w:eastAsia="Batang" w:hAnsi="Lato" w:cstheme="minorHAnsi"/>
          <w:color w:val="000000" w:themeColor="text1"/>
          <w:sz w:val="22"/>
          <w:szCs w:val="22"/>
        </w:rPr>
        <w:t xml:space="preserve">como responsable de </w:t>
      </w:r>
      <w:r w:rsidRPr="008F72A2">
        <w:rPr>
          <w:rFonts w:ascii="Lato" w:eastAsia="Batang" w:hAnsi="Lato" w:cstheme="minorHAnsi"/>
          <w:color w:val="000000" w:themeColor="text1"/>
          <w:sz w:val="22"/>
          <w:szCs w:val="22"/>
        </w:rPr>
        <w:t xml:space="preserve">supervisar que se realicen </w:t>
      </w:r>
      <w:r w:rsidR="009A21BA" w:rsidRPr="008F72A2">
        <w:rPr>
          <w:rFonts w:ascii="Lato" w:eastAsia="Batang" w:hAnsi="Lato" w:cstheme="minorHAnsi"/>
          <w:color w:val="000000" w:themeColor="text1"/>
          <w:sz w:val="22"/>
          <w:szCs w:val="22"/>
        </w:rPr>
        <w:t>los trabaj</w:t>
      </w:r>
      <w:r w:rsidRPr="008F72A2">
        <w:rPr>
          <w:rFonts w:ascii="Lato" w:eastAsia="Batang" w:hAnsi="Lato" w:cstheme="minorHAnsi"/>
          <w:color w:val="000000" w:themeColor="text1"/>
          <w:sz w:val="22"/>
          <w:szCs w:val="22"/>
        </w:rPr>
        <w:t>os, hasta su conclusión.</w:t>
      </w:r>
    </w:p>
    <w:p w14:paraId="0D3C03BB" w14:textId="64B13E14" w:rsidR="009A21BA" w:rsidRPr="008F72A2" w:rsidRDefault="009A21BA" w:rsidP="00E809A0">
      <w:pPr>
        <w:pStyle w:val="NormalWeb"/>
        <w:numPr>
          <w:ilvl w:val="0"/>
          <w:numId w:val="55"/>
        </w:numPr>
        <w:spacing w:before="0" w:beforeAutospacing="0" w:after="0" w:afterAutospacing="0" w:line="480" w:lineRule="auto"/>
        <w:jc w:val="both"/>
        <w:rPr>
          <w:rFonts w:ascii="Lato" w:eastAsia="Batang" w:hAnsi="Lato" w:cstheme="minorHAnsi"/>
          <w:color w:val="000000" w:themeColor="text1"/>
          <w:sz w:val="22"/>
          <w:szCs w:val="22"/>
        </w:rPr>
      </w:pPr>
      <w:r w:rsidRPr="008F72A2">
        <w:rPr>
          <w:rFonts w:ascii="Lato" w:eastAsia="Batang" w:hAnsi="Lato" w:cstheme="minorHAnsi"/>
          <w:color w:val="000000" w:themeColor="text1"/>
          <w:sz w:val="22"/>
          <w:szCs w:val="22"/>
        </w:rPr>
        <w:lastRenderedPageBreak/>
        <w:t xml:space="preserve">Instruir a la Directora de Recursos Humanos y Materiales dependiente de la Secretaría Ejecutiva, mantener informado a este Cuerpo Colegiado del cumplimiento, para </w:t>
      </w:r>
      <w:r w:rsidR="003C46B5">
        <w:rPr>
          <w:rFonts w:ascii="Lato" w:eastAsia="Batang" w:hAnsi="Lato" w:cstheme="minorHAnsi"/>
          <w:color w:val="000000" w:themeColor="text1"/>
          <w:sz w:val="22"/>
          <w:szCs w:val="22"/>
        </w:rPr>
        <w:t xml:space="preserve">el </w:t>
      </w:r>
      <w:r w:rsidRPr="008F72A2">
        <w:rPr>
          <w:rFonts w:ascii="Lato" w:eastAsia="Batang" w:hAnsi="Lato" w:cstheme="minorHAnsi"/>
          <w:color w:val="000000" w:themeColor="text1"/>
          <w:sz w:val="22"/>
          <w:szCs w:val="22"/>
        </w:rPr>
        <w:t>debido conocimiento y efectos a que haya lugar.</w:t>
      </w:r>
    </w:p>
    <w:p w14:paraId="47394815" w14:textId="63B3AF33" w:rsidR="009A21BA" w:rsidRPr="008B7C84" w:rsidRDefault="009A21BA" w:rsidP="00E809A0">
      <w:pPr>
        <w:pStyle w:val="NormalWeb"/>
        <w:spacing w:before="0" w:beforeAutospacing="0" w:after="0" w:afterAutospacing="0" w:line="480" w:lineRule="auto"/>
        <w:jc w:val="both"/>
        <w:rPr>
          <w:rFonts w:ascii="Lato" w:eastAsia="Batang" w:hAnsi="Lato" w:cstheme="minorHAnsi"/>
          <w:b/>
          <w:bCs/>
          <w:sz w:val="22"/>
          <w:szCs w:val="22"/>
        </w:rPr>
      </w:pPr>
      <w:r w:rsidRPr="008F72A2">
        <w:rPr>
          <w:rFonts w:ascii="Lato" w:eastAsia="Batang" w:hAnsi="Lato" w:cstheme="minorHAnsi"/>
          <w:color w:val="000000" w:themeColor="text1"/>
          <w:sz w:val="22"/>
          <w:szCs w:val="22"/>
        </w:rPr>
        <w:t xml:space="preserve">Comuníquese lo anterior a la Directora y </w:t>
      </w:r>
      <w:r w:rsidR="00CE16C2" w:rsidRPr="008F72A2">
        <w:rPr>
          <w:rFonts w:ascii="Lato" w:eastAsia="Batang" w:hAnsi="Lato" w:cstheme="minorHAnsi"/>
          <w:color w:val="000000" w:themeColor="text1"/>
          <w:sz w:val="22"/>
          <w:szCs w:val="22"/>
        </w:rPr>
        <w:t>S</w:t>
      </w:r>
      <w:r w:rsidRPr="008F72A2">
        <w:rPr>
          <w:rFonts w:ascii="Lato" w:eastAsia="Batang" w:hAnsi="Lato" w:cstheme="minorHAnsi"/>
          <w:color w:val="000000" w:themeColor="text1"/>
          <w:sz w:val="22"/>
          <w:szCs w:val="22"/>
        </w:rPr>
        <w:t>ubdirector de Recursos Humanos y Materiales dependiente de la Secretaría Ejecutiva, a la Directora Jurídica del Tribunal Superior de Justicia, para su conocimiento y efectos legales correspondientes, en vía de reiteración al contralor y Tesorero del Poder Judicial del Estado.</w:t>
      </w:r>
      <w:r w:rsidR="008B7C84" w:rsidRPr="008F72A2">
        <w:rPr>
          <w:rFonts w:ascii="Lato" w:eastAsia="Batang" w:hAnsi="Lato" w:cstheme="minorHAnsi"/>
          <w:color w:val="000000" w:themeColor="text1"/>
          <w:sz w:val="22"/>
          <w:szCs w:val="22"/>
        </w:rPr>
        <w:t xml:space="preserve"> </w:t>
      </w:r>
      <w:bookmarkEnd w:id="18"/>
      <w:r w:rsidR="008B7C84" w:rsidRPr="008F72A2">
        <w:rPr>
          <w:rFonts w:ascii="Lato" w:eastAsia="Batang" w:hAnsi="Lato" w:cstheme="minorHAnsi"/>
          <w:b/>
          <w:bCs/>
          <w:sz w:val="22"/>
          <w:szCs w:val="22"/>
          <w:u w:val="single"/>
        </w:rPr>
        <w:t>APROBADO POR UNANIMIDAD DE VOTOS.</w:t>
      </w:r>
    </w:p>
    <w:p w14:paraId="51048BCD" w14:textId="2C0BC84B" w:rsidR="009A21BA" w:rsidRPr="00D83B03" w:rsidRDefault="009A21BA" w:rsidP="00E809A0">
      <w:pPr>
        <w:spacing w:after="0" w:line="480" w:lineRule="auto"/>
        <w:ind w:firstLine="851"/>
        <w:jc w:val="both"/>
        <w:rPr>
          <w:rFonts w:ascii="Lato" w:hAnsi="Lato" w:cs="Segoe UI"/>
          <w:b/>
          <w:bCs/>
          <w:bdr w:val="none" w:sz="0" w:space="0" w:color="auto" w:frame="1"/>
        </w:rPr>
      </w:pPr>
      <w:bookmarkStart w:id="20" w:name="_Hlk203742319"/>
      <w:r w:rsidRPr="00D305DE">
        <w:rPr>
          <w:rFonts w:ascii="Lato" w:hAnsi="Lato"/>
          <w:b/>
          <w:bCs/>
          <w:color w:val="000000"/>
        </w:rPr>
        <w:t xml:space="preserve">ACUERDO </w:t>
      </w:r>
      <w:r>
        <w:rPr>
          <w:rFonts w:ascii="Lato" w:hAnsi="Lato"/>
          <w:b/>
          <w:bCs/>
          <w:color w:val="000000"/>
        </w:rPr>
        <w:t>V</w:t>
      </w:r>
      <w:r w:rsidRPr="00D305DE">
        <w:rPr>
          <w:rFonts w:ascii="Lato" w:hAnsi="Lato"/>
          <w:b/>
          <w:bCs/>
          <w:color w:val="000000"/>
        </w:rPr>
        <w:t>/</w:t>
      </w:r>
      <w:r>
        <w:rPr>
          <w:rFonts w:ascii="Lato" w:hAnsi="Lato"/>
          <w:b/>
          <w:bCs/>
          <w:color w:val="000000"/>
        </w:rPr>
        <w:t>70</w:t>
      </w:r>
      <w:r w:rsidRPr="00D305DE">
        <w:rPr>
          <w:rFonts w:ascii="Lato" w:hAnsi="Lato"/>
          <w:b/>
          <w:bCs/>
          <w:color w:val="000000"/>
        </w:rPr>
        <w:t>/202</w:t>
      </w:r>
      <w:r>
        <w:rPr>
          <w:rFonts w:ascii="Lato" w:hAnsi="Lato"/>
          <w:b/>
          <w:bCs/>
          <w:color w:val="000000"/>
        </w:rPr>
        <w:t>5</w:t>
      </w:r>
      <w:r w:rsidRPr="00D305DE">
        <w:rPr>
          <w:rFonts w:ascii="Lato" w:hAnsi="Lato"/>
          <w:b/>
          <w:bCs/>
          <w:color w:val="000000"/>
        </w:rPr>
        <w:t>.</w:t>
      </w:r>
      <w:r>
        <w:rPr>
          <w:rFonts w:ascii="Lato" w:hAnsi="Lato"/>
          <w:b/>
          <w:bCs/>
          <w:color w:val="000000"/>
        </w:rPr>
        <w:t xml:space="preserve"> </w:t>
      </w:r>
      <w:r w:rsidRPr="00D83B03">
        <w:rPr>
          <w:rFonts w:ascii="Lato" w:hAnsi="Lato"/>
          <w:b/>
          <w:bCs/>
          <w:color w:val="000000"/>
        </w:rPr>
        <w:t xml:space="preserve">Oficio número </w:t>
      </w:r>
      <w:r w:rsidRPr="00D83B03">
        <w:rPr>
          <w:rFonts w:ascii="Lato" w:hAnsi="Lato" w:cs="Segoe UI"/>
          <w:b/>
          <w:bCs/>
        </w:rPr>
        <w:t>DRHYM/509/2025, recibido el dieciocho de julio de dos mil veinticinco, signado por la Directora de Recursos Humanos y Materiales dependiente de la Secretaría Ejecutiva.</w:t>
      </w:r>
      <w:r w:rsidR="008B7C84" w:rsidRPr="00D83B03">
        <w:rPr>
          <w:rFonts w:ascii="Lato" w:hAnsi="Lato" w:cs="Segoe UI"/>
          <w:b/>
          <w:bCs/>
        </w:rPr>
        <w:t xml:space="preserve"> - - - - - - - - - - - - </w:t>
      </w:r>
    </w:p>
    <w:p w14:paraId="367424B8" w14:textId="24E3D7CD" w:rsidR="009A21BA" w:rsidRDefault="009A21BA" w:rsidP="00E809A0">
      <w:pPr>
        <w:spacing w:after="0" w:line="480" w:lineRule="auto"/>
        <w:jc w:val="both"/>
        <w:rPr>
          <w:rFonts w:ascii="Lato" w:eastAsiaTheme="minorHAnsi" w:hAnsi="Lato" w:cstheme="minorBidi"/>
          <w:bCs/>
        </w:rPr>
      </w:pPr>
      <w:r w:rsidRPr="00D83B03">
        <w:rPr>
          <w:rFonts w:ascii="Lato" w:hAnsi="Lato" w:cs="Segoe UI"/>
          <w:bdr w:val="none" w:sz="0" w:space="0" w:color="auto" w:frame="1"/>
        </w:rPr>
        <w:t xml:space="preserve">Dada cuenta con el oficio de referencia, mediante el cual, </w:t>
      </w:r>
      <w:r w:rsidRPr="00D83B03">
        <w:rPr>
          <w:rFonts w:ascii="Lato" w:hAnsi="Lato" w:cs="Segoe UI"/>
        </w:rPr>
        <w:t>la Directora de Recursos Humanos y Materiales dependiente de la Secretaría Ejecutiva</w:t>
      </w:r>
      <w:r>
        <w:rPr>
          <w:rFonts w:ascii="Lato" w:hAnsi="Lato" w:cs="Segoe UI"/>
          <w:sz w:val="21"/>
          <w:szCs w:val="21"/>
        </w:rPr>
        <w:t>, c</w:t>
      </w:r>
      <w:r>
        <w:rPr>
          <w:rFonts w:ascii="Lato" w:eastAsiaTheme="minorHAnsi" w:hAnsi="Lato" w:cstheme="minorBidi"/>
          <w:bCs/>
        </w:rPr>
        <w:t xml:space="preserve">on la finalidad </w:t>
      </w:r>
      <w:r w:rsidR="003C46B5">
        <w:rPr>
          <w:rFonts w:ascii="Lato" w:eastAsiaTheme="minorHAnsi" w:hAnsi="Lato" w:cstheme="minorBidi"/>
          <w:bCs/>
        </w:rPr>
        <w:t xml:space="preserve">de </w:t>
      </w:r>
      <w:r>
        <w:rPr>
          <w:rFonts w:ascii="Lato" w:eastAsiaTheme="minorHAnsi" w:hAnsi="Lato" w:cstheme="minorBidi"/>
          <w:bCs/>
        </w:rPr>
        <w:t xml:space="preserve">realizar reparaciones y servicios de mantenimiento menor a las escaleras, barandales y el suministro e instalación de base e iluminación para </w:t>
      </w:r>
      <w:r w:rsidR="007E2506">
        <w:rPr>
          <w:rFonts w:ascii="Lato" w:eastAsiaTheme="minorHAnsi" w:hAnsi="Lato" w:cstheme="minorBidi"/>
          <w:bCs/>
        </w:rPr>
        <w:t xml:space="preserve">la </w:t>
      </w:r>
      <w:r>
        <w:rPr>
          <w:rFonts w:ascii="Lato" w:eastAsiaTheme="minorHAnsi" w:hAnsi="Lato" w:cstheme="minorBidi"/>
          <w:bCs/>
        </w:rPr>
        <w:t xml:space="preserve">estatua de "El Benemérito de las Américas", Benito Juárez, en entrada principal al edificio sede del Poder Judicial del Estado de Tlaxcala, en el complejo denominado “Ciudad Judicial”, ubicado en km 1.5, libramiento Apizaco-Huamantla de la comunidad de Santa Anita Huiloac, Municipio de Apizaco, </w:t>
      </w:r>
      <w:proofErr w:type="spellStart"/>
      <w:r>
        <w:rPr>
          <w:rFonts w:ascii="Lato" w:eastAsiaTheme="minorHAnsi" w:hAnsi="Lato" w:cstheme="minorBidi"/>
          <w:bCs/>
        </w:rPr>
        <w:t>Tlax</w:t>
      </w:r>
      <w:proofErr w:type="spellEnd"/>
      <w:r>
        <w:rPr>
          <w:rFonts w:ascii="Lato" w:eastAsiaTheme="minorHAnsi" w:hAnsi="Lato" w:cstheme="minorBidi"/>
          <w:bCs/>
        </w:rPr>
        <w:t xml:space="preserve">., C.P. 90407, solicita se autorice la contratación del servicio descrito con anterioridad, para ello remite tres cotizaciones para su análisis, discusión y en su caso autorización del procedimiento de </w:t>
      </w:r>
      <w:r w:rsidR="00677923" w:rsidRPr="00677923">
        <w:rPr>
          <w:rFonts w:ascii="Lato" w:eastAsiaTheme="minorHAnsi" w:hAnsi="Lato" w:cstheme="minorBidi"/>
        </w:rPr>
        <w:t>adjudicación direct</w:t>
      </w:r>
      <w:r w:rsidR="00677923">
        <w:rPr>
          <w:rFonts w:ascii="Lato" w:eastAsiaTheme="minorHAnsi" w:hAnsi="Lato" w:cstheme="minorBidi"/>
        </w:rPr>
        <w:t>a, con un periodo de entrega de quince días naturales.</w:t>
      </w:r>
    </w:p>
    <w:p w14:paraId="20B17A3E" w14:textId="77777777" w:rsidR="009A21BA" w:rsidRDefault="009A21BA" w:rsidP="00E809A0">
      <w:pPr>
        <w:spacing w:after="0"/>
        <w:jc w:val="both"/>
        <w:rPr>
          <w:rFonts w:ascii="Lato" w:eastAsiaTheme="minorHAnsi" w:hAnsi="Lato" w:cstheme="minorBidi"/>
          <w:bCs/>
        </w:rPr>
      </w:pPr>
    </w:p>
    <w:tbl>
      <w:tblPr>
        <w:tblStyle w:val="Tablaconcuadrcula"/>
        <w:tblW w:w="0" w:type="auto"/>
        <w:tblLook w:val="04A0" w:firstRow="1" w:lastRow="0" w:firstColumn="1" w:lastColumn="0" w:noHBand="0" w:noVBand="1"/>
      </w:tblPr>
      <w:tblGrid>
        <w:gridCol w:w="2545"/>
        <w:gridCol w:w="1746"/>
        <w:gridCol w:w="1541"/>
        <w:gridCol w:w="1862"/>
      </w:tblGrid>
      <w:tr w:rsidR="009A21BA" w14:paraId="0FCDE0CF" w14:textId="77777777" w:rsidTr="00645ACD">
        <w:tc>
          <w:tcPr>
            <w:tcW w:w="29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AB565E" w14:textId="77777777" w:rsidR="009A21BA" w:rsidRDefault="009A21BA" w:rsidP="00E809A0">
            <w:pPr>
              <w:spacing w:after="0"/>
              <w:jc w:val="center"/>
              <w:rPr>
                <w:rFonts w:ascii="Lato" w:eastAsia="DengXian" w:hAnsi="Lato" w:cs="Arial"/>
                <w:b/>
                <w:bCs/>
                <w:sz w:val="18"/>
                <w:szCs w:val="20"/>
              </w:rPr>
            </w:pPr>
            <w:r>
              <w:rPr>
                <w:rFonts w:ascii="Lato" w:eastAsia="DengXian" w:hAnsi="Lato" w:cs="Arial"/>
                <w:b/>
                <w:bCs/>
                <w:sz w:val="18"/>
                <w:szCs w:val="20"/>
              </w:rPr>
              <w:t>PERSONA FÍSICA O MORAL</w:t>
            </w:r>
          </w:p>
        </w:tc>
        <w:tc>
          <w:tcPr>
            <w:tcW w:w="20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F1D36AD" w14:textId="77777777" w:rsidR="009A21BA" w:rsidRDefault="009A21BA" w:rsidP="00E809A0">
            <w:pPr>
              <w:spacing w:after="0"/>
              <w:jc w:val="center"/>
              <w:rPr>
                <w:rFonts w:ascii="Lato" w:eastAsia="DengXian" w:hAnsi="Lato" w:cs="Arial"/>
                <w:b/>
                <w:bCs/>
                <w:sz w:val="18"/>
                <w:szCs w:val="20"/>
              </w:rPr>
            </w:pPr>
            <w:r>
              <w:rPr>
                <w:rFonts w:ascii="Lato" w:eastAsia="DengXian" w:hAnsi="Lato" w:cs="Arial"/>
                <w:b/>
                <w:bCs/>
                <w:sz w:val="18"/>
                <w:szCs w:val="20"/>
              </w:rPr>
              <w:t>SUBTOTAL</w:t>
            </w:r>
          </w:p>
        </w:tc>
        <w:tc>
          <w:tcPr>
            <w:tcW w:w="17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EC78594" w14:textId="77777777" w:rsidR="009A21BA" w:rsidRDefault="009A21BA" w:rsidP="00E809A0">
            <w:pPr>
              <w:spacing w:after="0"/>
              <w:jc w:val="center"/>
              <w:rPr>
                <w:rFonts w:ascii="Lato" w:eastAsia="DengXian" w:hAnsi="Lato" w:cs="Arial"/>
                <w:b/>
                <w:bCs/>
                <w:sz w:val="18"/>
                <w:szCs w:val="20"/>
              </w:rPr>
            </w:pPr>
            <w:r>
              <w:rPr>
                <w:rFonts w:ascii="Lato" w:eastAsia="DengXian" w:hAnsi="Lato" w:cs="Arial"/>
                <w:b/>
                <w:bCs/>
                <w:sz w:val="18"/>
                <w:szCs w:val="20"/>
              </w:rPr>
              <w:t>I.V.A.</w:t>
            </w:r>
          </w:p>
        </w:tc>
        <w:tc>
          <w:tcPr>
            <w:tcW w:w="21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75C6CFC" w14:textId="77777777" w:rsidR="009A21BA" w:rsidRDefault="009A21BA" w:rsidP="00E809A0">
            <w:pPr>
              <w:spacing w:after="0"/>
              <w:jc w:val="center"/>
              <w:rPr>
                <w:rFonts w:ascii="Lato" w:eastAsia="DengXian" w:hAnsi="Lato" w:cs="Arial"/>
                <w:b/>
                <w:bCs/>
                <w:sz w:val="18"/>
                <w:szCs w:val="20"/>
              </w:rPr>
            </w:pPr>
            <w:r>
              <w:rPr>
                <w:rFonts w:ascii="Lato" w:eastAsia="DengXian" w:hAnsi="Lato" w:cs="Arial"/>
                <w:b/>
                <w:bCs/>
                <w:sz w:val="18"/>
                <w:szCs w:val="20"/>
              </w:rPr>
              <w:t>IMPORTE CON I.V.A.</w:t>
            </w:r>
          </w:p>
        </w:tc>
      </w:tr>
      <w:tr w:rsidR="009A21BA" w14:paraId="0E6BA945" w14:textId="77777777" w:rsidTr="00645ACD">
        <w:trPr>
          <w:trHeight w:val="20"/>
        </w:trPr>
        <w:tc>
          <w:tcPr>
            <w:tcW w:w="2902" w:type="dxa"/>
            <w:tcBorders>
              <w:top w:val="single" w:sz="4" w:space="0" w:color="auto"/>
              <w:left w:val="single" w:sz="4" w:space="0" w:color="auto"/>
              <w:bottom w:val="single" w:sz="4" w:space="0" w:color="auto"/>
              <w:right w:val="single" w:sz="4" w:space="0" w:color="auto"/>
            </w:tcBorders>
            <w:vAlign w:val="center"/>
            <w:hideMark/>
          </w:tcPr>
          <w:p w14:paraId="68360FD5" w14:textId="77777777" w:rsidR="009A21BA" w:rsidRDefault="009A21BA" w:rsidP="00E809A0">
            <w:pPr>
              <w:spacing w:after="0"/>
              <w:jc w:val="center"/>
              <w:rPr>
                <w:rFonts w:ascii="Lato" w:eastAsia="DengXian" w:hAnsi="Lato" w:cs="Arial"/>
                <w:bCs/>
                <w:sz w:val="18"/>
                <w:szCs w:val="20"/>
              </w:rPr>
            </w:pPr>
            <w:r>
              <w:rPr>
                <w:rFonts w:ascii="Lato" w:eastAsia="DengXian" w:hAnsi="Lato" w:cs="Arial"/>
                <w:bCs/>
                <w:sz w:val="18"/>
                <w:szCs w:val="20"/>
              </w:rPr>
              <w:t>CONSTRUCTORA ATLAMAXAC S.A. DE C.V.</w:t>
            </w:r>
          </w:p>
        </w:tc>
        <w:tc>
          <w:tcPr>
            <w:tcW w:w="2002" w:type="dxa"/>
            <w:tcBorders>
              <w:top w:val="single" w:sz="4" w:space="0" w:color="auto"/>
              <w:left w:val="single" w:sz="4" w:space="0" w:color="auto"/>
              <w:bottom w:val="single" w:sz="4" w:space="0" w:color="auto"/>
              <w:right w:val="single" w:sz="4" w:space="0" w:color="auto"/>
            </w:tcBorders>
            <w:vAlign w:val="center"/>
            <w:hideMark/>
          </w:tcPr>
          <w:p w14:paraId="7D0A45C7" w14:textId="77777777" w:rsidR="009A21BA" w:rsidRDefault="009A21BA" w:rsidP="00E809A0">
            <w:pPr>
              <w:spacing w:after="0"/>
              <w:jc w:val="right"/>
              <w:rPr>
                <w:rFonts w:ascii="Lato" w:eastAsia="DengXian" w:hAnsi="Lato" w:cs="Arial"/>
                <w:sz w:val="18"/>
                <w:szCs w:val="20"/>
                <w:highlight w:val="yellow"/>
              </w:rPr>
            </w:pPr>
            <w:r>
              <w:rPr>
                <w:rFonts w:ascii="Lato" w:hAnsi="Lato"/>
                <w:sz w:val="18"/>
                <w:szCs w:val="20"/>
              </w:rPr>
              <w:t xml:space="preserve"> $259,939.05 </w:t>
            </w:r>
          </w:p>
        </w:tc>
        <w:tc>
          <w:tcPr>
            <w:tcW w:w="1746" w:type="dxa"/>
            <w:tcBorders>
              <w:top w:val="single" w:sz="4" w:space="0" w:color="auto"/>
              <w:left w:val="single" w:sz="4" w:space="0" w:color="auto"/>
              <w:bottom w:val="single" w:sz="4" w:space="0" w:color="auto"/>
              <w:right w:val="single" w:sz="4" w:space="0" w:color="auto"/>
            </w:tcBorders>
            <w:vAlign w:val="center"/>
            <w:hideMark/>
          </w:tcPr>
          <w:p w14:paraId="0E23D69C" w14:textId="77777777" w:rsidR="009A21BA" w:rsidRDefault="009A21BA" w:rsidP="00E809A0">
            <w:pPr>
              <w:spacing w:after="0"/>
              <w:jc w:val="right"/>
              <w:rPr>
                <w:rFonts w:ascii="Lato" w:eastAsia="DengXian" w:hAnsi="Lato" w:cs="Arial"/>
                <w:sz w:val="18"/>
                <w:szCs w:val="20"/>
                <w:highlight w:val="yellow"/>
              </w:rPr>
            </w:pPr>
            <w:r>
              <w:rPr>
                <w:rFonts w:ascii="Lato" w:hAnsi="Lato"/>
                <w:sz w:val="18"/>
                <w:szCs w:val="20"/>
              </w:rPr>
              <w:t xml:space="preserve"> $41,590.25 </w:t>
            </w:r>
          </w:p>
        </w:tc>
        <w:tc>
          <w:tcPr>
            <w:tcW w:w="2178" w:type="dxa"/>
            <w:tcBorders>
              <w:top w:val="single" w:sz="4" w:space="0" w:color="auto"/>
              <w:left w:val="single" w:sz="4" w:space="0" w:color="auto"/>
              <w:bottom w:val="single" w:sz="4" w:space="0" w:color="auto"/>
              <w:right w:val="single" w:sz="4" w:space="0" w:color="auto"/>
            </w:tcBorders>
            <w:vAlign w:val="center"/>
            <w:hideMark/>
          </w:tcPr>
          <w:p w14:paraId="0FECE721" w14:textId="77777777" w:rsidR="009A21BA" w:rsidRDefault="009A21BA" w:rsidP="00E809A0">
            <w:pPr>
              <w:spacing w:after="0"/>
              <w:jc w:val="right"/>
              <w:rPr>
                <w:rFonts w:ascii="Lato" w:eastAsia="DengXian" w:hAnsi="Lato" w:cs="Arial"/>
                <w:sz w:val="18"/>
                <w:szCs w:val="20"/>
                <w:highlight w:val="yellow"/>
              </w:rPr>
            </w:pPr>
            <w:r>
              <w:rPr>
                <w:rFonts w:ascii="Lato" w:hAnsi="Lato"/>
                <w:sz w:val="18"/>
                <w:szCs w:val="20"/>
              </w:rPr>
              <w:t xml:space="preserve"> $301,529.30 </w:t>
            </w:r>
          </w:p>
        </w:tc>
      </w:tr>
      <w:tr w:rsidR="009A21BA" w14:paraId="39229935" w14:textId="77777777" w:rsidTr="00645ACD">
        <w:trPr>
          <w:trHeight w:val="20"/>
        </w:trPr>
        <w:tc>
          <w:tcPr>
            <w:tcW w:w="2902" w:type="dxa"/>
            <w:tcBorders>
              <w:top w:val="single" w:sz="4" w:space="0" w:color="auto"/>
              <w:left w:val="single" w:sz="4" w:space="0" w:color="auto"/>
              <w:bottom w:val="single" w:sz="4" w:space="0" w:color="auto"/>
              <w:right w:val="single" w:sz="4" w:space="0" w:color="auto"/>
            </w:tcBorders>
            <w:vAlign w:val="center"/>
            <w:hideMark/>
          </w:tcPr>
          <w:p w14:paraId="53496C18" w14:textId="77777777" w:rsidR="009A21BA" w:rsidRDefault="009A21BA" w:rsidP="00E809A0">
            <w:pPr>
              <w:spacing w:after="0"/>
              <w:jc w:val="center"/>
              <w:rPr>
                <w:rFonts w:ascii="Lato" w:eastAsia="DengXian" w:hAnsi="Lato" w:cs="Arial"/>
                <w:bCs/>
                <w:sz w:val="18"/>
                <w:szCs w:val="20"/>
              </w:rPr>
            </w:pPr>
            <w:r>
              <w:rPr>
                <w:rFonts w:ascii="Lato" w:eastAsia="DengXian" w:hAnsi="Lato" w:cs="Arial"/>
                <w:bCs/>
                <w:sz w:val="18"/>
                <w:szCs w:val="20"/>
              </w:rPr>
              <w:t>CÍRCULOS COMERCIALES Y CONSTRUCCIONES S.A. DE C.V.</w:t>
            </w:r>
          </w:p>
        </w:tc>
        <w:tc>
          <w:tcPr>
            <w:tcW w:w="2002" w:type="dxa"/>
            <w:tcBorders>
              <w:top w:val="single" w:sz="4" w:space="0" w:color="auto"/>
              <w:left w:val="single" w:sz="4" w:space="0" w:color="auto"/>
              <w:bottom w:val="single" w:sz="4" w:space="0" w:color="auto"/>
              <w:right w:val="single" w:sz="4" w:space="0" w:color="auto"/>
            </w:tcBorders>
            <w:vAlign w:val="center"/>
            <w:hideMark/>
          </w:tcPr>
          <w:p w14:paraId="42C4BF1E" w14:textId="77777777" w:rsidR="009A21BA" w:rsidRDefault="009A21BA" w:rsidP="00E809A0">
            <w:pPr>
              <w:spacing w:after="0"/>
              <w:jc w:val="right"/>
              <w:rPr>
                <w:rFonts w:ascii="Lato" w:eastAsia="DengXian" w:hAnsi="Lato" w:cs="Arial"/>
                <w:sz w:val="18"/>
                <w:szCs w:val="20"/>
                <w:highlight w:val="yellow"/>
              </w:rPr>
            </w:pPr>
            <w:r>
              <w:rPr>
                <w:rFonts w:ascii="Lato" w:hAnsi="Lato"/>
                <w:sz w:val="18"/>
                <w:szCs w:val="20"/>
              </w:rPr>
              <w:t xml:space="preserve"> $267,952.76 </w:t>
            </w:r>
          </w:p>
        </w:tc>
        <w:tc>
          <w:tcPr>
            <w:tcW w:w="1746" w:type="dxa"/>
            <w:tcBorders>
              <w:top w:val="single" w:sz="4" w:space="0" w:color="auto"/>
              <w:left w:val="single" w:sz="4" w:space="0" w:color="auto"/>
              <w:bottom w:val="single" w:sz="4" w:space="0" w:color="auto"/>
              <w:right w:val="single" w:sz="4" w:space="0" w:color="auto"/>
            </w:tcBorders>
            <w:vAlign w:val="center"/>
            <w:hideMark/>
          </w:tcPr>
          <w:p w14:paraId="10E4B90B" w14:textId="77777777" w:rsidR="009A21BA" w:rsidRDefault="009A21BA" w:rsidP="00E809A0">
            <w:pPr>
              <w:spacing w:after="0"/>
              <w:jc w:val="right"/>
              <w:rPr>
                <w:rFonts w:ascii="Lato" w:eastAsia="DengXian" w:hAnsi="Lato" w:cs="Arial"/>
                <w:sz w:val="18"/>
                <w:szCs w:val="20"/>
                <w:highlight w:val="yellow"/>
              </w:rPr>
            </w:pPr>
            <w:r>
              <w:rPr>
                <w:rFonts w:ascii="Lato" w:hAnsi="Lato"/>
                <w:sz w:val="18"/>
                <w:szCs w:val="20"/>
              </w:rPr>
              <w:t xml:space="preserve"> $42,872.44 </w:t>
            </w:r>
          </w:p>
        </w:tc>
        <w:tc>
          <w:tcPr>
            <w:tcW w:w="2178" w:type="dxa"/>
            <w:tcBorders>
              <w:top w:val="single" w:sz="4" w:space="0" w:color="auto"/>
              <w:left w:val="single" w:sz="4" w:space="0" w:color="auto"/>
              <w:bottom w:val="single" w:sz="4" w:space="0" w:color="auto"/>
              <w:right w:val="single" w:sz="4" w:space="0" w:color="auto"/>
            </w:tcBorders>
            <w:vAlign w:val="center"/>
            <w:hideMark/>
          </w:tcPr>
          <w:p w14:paraId="319B97FD" w14:textId="77777777" w:rsidR="009A21BA" w:rsidRDefault="009A21BA" w:rsidP="00E809A0">
            <w:pPr>
              <w:spacing w:after="0"/>
              <w:jc w:val="right"/>
              <w:rPr>
                <w:rFonts w:ascii="Lato" w:eastAsia="DengXian" w:hAnsi="Lato" w:cs="Arial"/>
                <w:sz w:val="18"/>
                <w:szCs w:val="20"/>
                <w:highlight w:val="yellow"/>
              </w:rPr>
            </w:pPr>
            <w:r>
              <w:rPr>
                <w:rFonts w:ascii="Lato" w:hAnsi="Lato"/>
                <w:sz w:val="18"/>
                <w:szCs w:val="20"/>
              </w:rPr>
              <w:t xml:space="preserve"> $310,825.20 </w:t>
            </w:r>
          </w:p>
        </w:tc>
      </w:tr>
      <w:tr w:rsidR="009A21BA" w14:paraId="5634FF91" w14:textId="77777777" w:rsidTr="00645ACD">
        <w:trPr>
          <w:trHeight w:val="20"/>
        </w:trPr>
        <w:tc>
          <w:tcPr>
            <w:tcW w:w="2902" w:type="dxa"/>
            <w:tcBorders>
              <w:top w:val="single" w:sz="4" w:space="0" w:color="auto"/>
              <w:left w:val="single" w:sz="4" w:space="0" w:color="auto"/>
              <w:bottom w:val="single" w:sz="4" w:space="0" w:color="auto"/>
              <w:right w:val="single" w:sz="4" w:space="0" w:color="auto"/>
            </w:tcBorders>
            <w:vAlign w:val="center"/>
            <w:hideMark/>
          </w:tcPr>
          <w:p w14:paraId="7F5C46FD" w14:textId="77777777" w:rsidR="009A21BA" w:rsidRDefault="009A21BA" w:rsidP="00E809A0">
            <w:pPr>
              <w:spacing w:after="0"/>
              <w:jc w:val="center"/>
              <w:rPr>
                <w:rFonts w:ascii="Lato" w:eastAsia="DengXian" w:hAnsi="Lato" w:cs="Arial"/>
                <w:bCs/>
                <w:sz w:val="18"/>
                <w:szCs w:val="20"/>
              </w:rPr>
            </w:pPr>
            <w:r>
              <w:rPr>
                <w:rFonts w:ascii="Lato" w:eastAsia="DengXian" w:hAnsi="Lato" w:cs="Arial"/>
                <w:bCs/>
                <w:sz w:val="18"/>
                <w:szCs w:val="20"/>
              </w:rPr>
              <w:t>CEMENTOS Y MATERIALES CAIMANES S.A. DE C.V.</w:t>
            </w:r>
          </w:p>
        </w:tc>
        <w:tc>
          <w:tcPr>
            <w:tcW w:w="2002" w:type="dxa"/>
            <w:tcBorders>
              <w:top w:val="single" w:sz="4" w:space="0" w:color="auto"/>
              <w:left w:val="single" w:sz="4" w:space="0" w:color="auto"/>
              <w:bottom w:val="single" w:sz="4" w:space="0" w:color="auto"/>
              <w:right w:val="single" w:sz="4" w:space="0" w:color="auto"/>
            </w:tcBorders>
            <w:vAlign w:val="center"/>
            <w:hideMark/>
          </w:tcPr>
          <w:p w14:paraId="121C55B8" w14:textId="77777777" w:rsidR="009A21BA" w:rsidRDefault="009A21BA" w:rsidP="00E809A0">
            <w:pPr>
              <w:spacing w:after="0"/>
              <w:jc w:val="right"/>
              <w:rPr>
                <w:rFonts w:ascii="Lato" w:eastAsia="DengXian" w:hAnsi="Lato" w:cs="Arial"/>
                <w:sz w:val="18"/>
                <w:szCs w:val="20"/>
                <w:highlight w:val="yellow"/>
              </w:rPr>
            </w:pPr>
            <w:r>
              <w:rPr>
                <w:rFonts w:ascii="Lato" w:hAnsi="Lato"/>
                <w:sz w:val="18"/>
                <w:szCs w:val="20"/>
              </w:rPr>
              <w:t xml:space="preserve"> $276,887.63 </w:t>
            </w:r>
          </w:p>
        </w:tc>
        <w:tc>
          <w:tcPr>
            <w:tcW w:w="1746" w:type="dxa"/>
            <w:tcBorders>
              <w:top w:val="single" w:sz="4" w:space="0" w:color="auto"/>
              <w:left w:val="single" w:sz="4" w:space="0" w:color="auto"/>
              <w:bottom w:val="single" w:sz="4" w:space="0" w:color="auto"/>
              <w:right w:val="single" w:sz="4" w:space="0" w:color="auto"/>
            </w:tcBorders>
            <w:vAlign w:val="center"/>
            <w:hideMark/>
          </w:tcPr>
          <w:p w14:paraId="6411266B" w14:textId="77777777" w:rsidR="009A21BA" w:rsidRDefault="009A21BA" w:rsidP="00E809A0">
            <w:pPr>
              <w:spacing w:after="0"/>
              <w:jc w:val="right"/>
              <w:rPr>
                <w:rFonts w:ascii="Lato" w:eastAsia="DengXian" w:hAnsi="Lato" w:cs="Arial"/>
                <w:sz w:val="18"/>
                <w:szCs w:val="20"/>
                <w:highlight w:val="yellow"/>
              </w:rPr>
            </w:pPr>
            <w:r>
              <w:rPr>
                <w:rFonts w:ascii="Lato" w:hAnsi="Lato"/>
                <w:sz w:val="18"/>
                <w:szCs w:val="20"/>
              </w:rPr>
              <w:t xml:space="preserve"> $44,302.02 </w:t>
            </w:r>
          </w:p>
        </w:tc>
        <w:tc>
          <w:tcPr>
            <w:tcW w:w="2178" w:type="dxa"/>
            <w:tcBorders>
              <w:top w:val="single" w:sz="4" w:space="0" w:color="auto"/>
              <w:left w:val="single" w:sz="4" w:space="0" w:color="auto"/>
              <w:bottom w:val="single" w:sz="4" w:space="0" w:color="auto"/>
              <w:right w:val="single" w:sz="4" w:space="0" w:color="auto"/>
            </w:tcBorders>
            <w:vAlign w:val="center"/>
            <w:hideMark/>
          </w:tcPr>
          <w:p w14:paraId="00FBC804" w14:textId="77777777" w:rsidR="009A21BA" w:rsidRDefault="009A21BA" w:rsidP="00E809A0">
            <w:pPr>
              <w:spacing w:after="0"/>
              <w:jc w:val="right"/>
              <w:rPr>
                <w:rFonts w:ascii="Lato" w:eastAsia="DengXian" w:hAnsi="Lato" w:cs="Arial"/>
                <w:sz w:val="18"/>
                <w:szCs w:val="20"/>
                <w:highlight w:val="yellow"/>
              </w:rPr>
            </w:pPr>
            <w:r>
              <w:rPr>
                <w:rFonts w:ascii="Lato" w:hAnsi="Lato"/>
                <w:sz w:val="18"/>
                <w:szCs w:val="20"/>
              </w:rPr>
              <w:t xml:space="preserve"> $321,189.65 </w:t>
            </w:r>
          </w:p>
        </w:tc>
      </w:tr>
    </w:tbl>
    <w:p w14:paraId="2CDD59AE" w14:textId="77777777" w:rsidR="009A21BA" w:rsidRDefault="009A21BA" w:rsidP="00E809A0">
      <w:pPr>
        <w:spacing w:after="0"/>
        <w:jc w:val="both"/>
        <w:rPr>
          <w:rFonts w:ascii="Lato" w:hAnsi="Lato"/>
          <w:bCs/>
        </w:rPr>
      </w:pPr>
    </w:p>
    <w:p w14:paraId="4149A0E1" w14:textId="53DA8FF0" w:rsidR="009A21BA" w:rsidRPr="008F72A2" w:rsidRDefault="009A21BA" w:rsidP="00E809A0">
      <w:pPr>
        <w:spacing w:after="0" w:line="480" w:lineRule="auto"/>
        <w:jc w:val="both"/>
        <w:rPr>
          <w:rFonts w:ascii="Lato" w:eastAsia="Times New Roman" w:hAnsi="Lato"/>
          <w:color w:val="000000" w:themeColor="text1"/>
          <w:lang w:eastAsia="es-MX"/>
        </w:rPr>
      </w:pPr>
      <w:r w:rsidRPr="00845F48">
        <w:rPr>
          <w:rFonts w:ascii="Lato" w:hAnsi="Lato"/>
        </w:rPr>
        <w:t>En atención a lo anterior y toda vez que</w:t>
      </w:r>
      <w:r w:rsidR="00967F66">
        <w:rPr>
          <w:rFonts w:ascii="Lato" w:hAnsi="Lato"/>
        </w:rPr>
        <w:t xml:space="preserve"> resultan necesarios </w:t>
      </w:r>
      <w:r w:rsidR="006807C0">
        <w:rPr>
          <w:rFonts w:ascii="Lato" w:hAnsi="Lato"/>
        </w:rPr>
        <w:t xml:space="preserve">los </w:t>
      </w:r>
      <w:r w:rsidR="00967F66">
        <w:rPr>
          <w:rFonts w:ascii="Lato" w:hAnsi="Lato"/>
        </w:rPr>
        <w:t>trabajos de rehabilitación, reparación y servicio de</w:t>
      </w:r>
      <w:r w:rsidR="00967F66">
        <w:rPr>
          <w:rFonts w:ascii="Lato" w:eastAsiaTheme="minorHAnsi" w:hAnsi="Lato" w:cstheme="minorBidi"/>
          <w:bCs/>
        </w:rPr>
        <w:t xml:space="preserve"> mantenimiento menor a las escaleras, </w:t>
      </w:r>
      <w:r w:rsidR="00967F66">
        <w:rPr>
          <w:rFonts w:ascii="Lato" w:eastAsiaTheme="minorHAnsi" w:hAnsi="Lato" w:cstheme="minorBidi"/>
          <w:bCs/>
        </w:rPr>
        <w:lastRenderedPageBreak/>
        <w:t xml:space="preserve">barandales y el suministro e instalación de base e iluminación para </w:t>
      </w:r>
      <w:r w:rsidR="006807C0">
        <w:rPr>
          <w:rFonts w:ascii="Lato" w:eastAsiaTheme="minorHAnsi" w:hAnsi="Lato" w:cstheme="minorBidi"/>
          <w:bCs/>
        </w:rPr>
        <w:t xml:space="preserve">la </w:t>
      </w:r>
      <w:r w:rsidR="00967F66">
        <w:rPr>
          <w:rFonts w:ascii="Lato" w:eastAsiaTheme="minorHAnsi" w:hAnsi="Lato" w:cstheme="minorBidi"/>
          <w:bCs/>
        </w:rPr>
        <w:t>estatua de "El Benemérito de las Américas", Benito Juárez</w:t>
      </w:r>
      <w:r w:rsidR="00967F66">
        <w:rPr>
          <w:rFonts w:ascii="Lato" w:hAnsi="Lato"/>
        </w:rPr>
        <w:t xml:space="preserve">  y</w:t>
      </w:r>
      <w:r w:rsidRPr="00845F48">
        <w:rPr>
          <w:rFonts w:ascii="Lato" w:hAnsi="Lato"/>
        </w:rPr>
        <w:t xml:space="preserve"> tomando en consideración que </w:t>
      </w:r>
      <w:r w:rsidRPr="00845F48">
        <w:rPr>
          <w:rFonts w:ascii="Lato" w:hAnsi="Lato"/>
          <w:bCs/>
        </w:rPr>
        <w:t xml:space="preserve">las tres cotizaciones remitidas por la Directora de Recursos Humanos y Materiales dependiente de la Secretaría Ejecutiva, para la adquisición propuesta no rebasan el monto autorizado en el artículo 139 </w:t>
      </w:r>
      <w:r w:rsidRPr="00845F48">
        <w:rPr>
          <w:rFonts w:ascii="Lato" w:hAnsi="Lato" w:cstheme="minorHAnsi"/>
          <w:bdr w:val="none" w:sz="0" w:space="0" w:color="auto" w:frame="1"/>
        </w:rPr>
        <w:t xml:space="preserve">en lo aplicable al Poder Judicial del Estado, </w:t>
      </w:r>
      <w:r w:rsidRPr="00845F48">
        <w:rPr>
          <w:rFonts w:ascii="Lato" w:hAnsi="Lato"/>
          <w:bCs/>
        </w:rPr>
        <w:t xml:space="preserve">del Decreto </w:t>
      </w:r>
      <w:r w:rsidRPr="00845F48">
        <w:rPr>
          <w:rFonts w:ascii="Lato" w:hAnsi="Lato" w:cstheme="minorHAnsi"/>
          <w:bdr w:val="none" w:sz="0" w:space="0" w:color="auto" w:frame="1"/>
        </w:rPr>
        <w:t>117 del Presupuesto de Egresos del Estado de Tlaxcala, para el ejercicio fiscal 2025, aunado a que el periodo de ejecución de los trabajos es de quince días naturales</w:t>
      </w:r>
      <w:r w:rsidR="00967F66">
        <w:rPr>
          <w:rFonts w:ascii="Lato" w:hAnsi="Lato" w:cstheme="minorHAnsi"/>
          <w:bdr w:val="none" w:sz="0" w:space="0" w:color="auto" w:frame="1"/>
        </w:rPr>
        <w:t>,</w:t>
      </w:r>
      <w:r w:rsidRPr="00845F48">
        <w:rPr>
          <w:rFonts w:ascii="Lato" w:hAnsi="Lato" w:cstheme="minorHAnsi"/>
          <w:bdr w:val="none" w:sz="0" w:space="0" w:color="auto" w:frame="1"/>
        </w:rPr>
        <w:t xml:space="preserve"> y que se cuenta con presupuesto en la partida respectiva para ello, por lo que, en </w:t>
      </w:r>
      <w:r w:rsidRPr="00845F48">
        <w:rPr>
          <w:rFonts w:ascii="Lato" w:eastAsia="DengXian" w:hAnsi="Lato"/>
        </w:rPr>
        <w:t xml:space="preserve">estricto apego a los principios de eficiencia, eficacia, economía, transparencia y honradez, </w:t>
      </w:r>
      <w:r w:rsidRPr="00845F48">
        <w:rPr>
          <w:rFonts w:ascii="Lato" w:hAnsi="Lato"/>
          <w:bCs/>
        </w:rPr>
        <w:t xml:space="preserve">con fundamento en lo establecido en los artículos 134 de la Constitución Política de los Estados Unidos Mexicanos; </w:t>
      </w:r>
      <w:r w:rsidRPr="00845F48">
        <w:rPr>
          <w:rFonts w:ascii="Lato" w:eastAsia="Times New Roman" w:hAnsi="Lato"/>
          <w:lang w:eastAsia="es-MX"/>
        </w:rPr>
        <w:t xml:space="preserve">61, 68 fracción XIX de la Ley Orgánica del Poder Judicial del Estado, 9 fracciones XV y XVII, del Reglamento del Consejo de la Judicatura del Estado; </w:t>
      </w:r>
      <w:r w:rsidRPr="00845F48">
        <w:rPr>
          <w:rFonts w:ascii="Lato" w:hAnsi="Lato"/>
          <w:bCs/>
        </w:rPr>
        <w:t xml:space="preserve">1, 2, 10, 22 fracción III,  38 fracción II, 40 y 41 de </w:t>
      </w:r>
      <w:r w:rsidRPr="00845F48">
        <w:rPr>
          <w:rFonts w:ascii="Lato" w:eastAsia="Times New Roman" w:hAnsi="Lato"/>
          <w:lang w:eastAsia="es-MX"/>
        </w:rPr>
        <w:t xml:space="preserve">la Ley de Adquisiciones, Arrendamientos y Servicios del Estado de Tlaxcala, numerales IV y VII de los Lineamientos de Adquisiciones, Arrendamientos, Servicio y Obra Pública, en relación con el artículo 139, en lo aplicable al Poder Judicial del Estado, del Decreto 117 del Presupuesto de Egresos del Estado de Tlaxcala, para el ejercicio fiscal 2025, este Comité de Adquisiciones, Arrendamientos, Servicios y Obra Pública del Consejo de la Judicatura del Estado de Tlaxcala, </w:t>
      </w:r>
      <w:r w:rsidRPr="008F72A2">
        <w:rPr>
          <w:rFonts w:ascii="Lato" w:eastAsia="Times New Roman" w:hAnsi="Lato"/>
          <w:color w:val="000000" w:themeColor="text1"/>
          <w:lang w:eastAsia="es-MX"/>
        </w:rPr>
        <w:t>determina:</w:t>
      </w:r>
    </w:p>
    <w:p w14:paraId="40AD9EB2" w14:textId="77777777" w:rsidR="009A21BA" w:rsidRPr="008F72A2" w:rsidRDefault="009A21BA" w:rsidP="00E809A0">
      <w:pPr>
        <w:pStyle w:val="NormalWeb"/>
        <w:numPr>
          <w:ilvl w:val="0"/>
          <w:numId w:val="56"/>
        </w:numPr>
        <w:spacing w:before="0" w:beforeAutospacing="0" w:after="0" w:afterAutospacing="0" w:line="480" w:lineRule="auto"/>
        <w:jc w:val="both"/>
        <w:rPr>
          <w:rFonts w:ascii="Lato" w:hAnsi="Lato"/>
          <w:color w:val="000000" w:themeColor="text1"/>
          <w:sz w:val="22"/>
          <w:szCs w:val="22"/>
          <w:lang w:val="es-ES"/>
        </w:rPr>
      </w:pPr>
      <w:r w:rsidRPr="008F72A2">
        <w:rPr>
          <w:rFonts w:ascii="Lato" w:hAnsi="Lato"/>
          <w:color w:val="000000" w:themeColor="text1"/>
          <w:sz w:val="22"/>
          <w:szCs w:val="22"/>
          <w:lang w:val="es-ES"/>
        </w:rPr>
        <w:t>Tomar conocimiento del oficio y anexos de cuenta.</w:t>
      </w:r>
    </w:p>
    <w:p w14:paraId="5FADED07" w14:textId="77777777" w:rsidR="009A21BA" w:rsidRPr="008F72A2" w:rsidRDefault="009A21BA" w:rsidP="00E809A0">
      <w:pPr>
        <w:pStyle w:val="NormalWeb"/>
        <w:numPr>
          <w:ilvl w:val="0"/>
          <w:numId w:val="56"/>
        </w:numPr>
        <w:spacing w:before="0" w:beforeAutospacing="0" w:after="0" w:afterAutospacing="0" w:line="480" w:lineRule="auto"/>
        <w:jc w:val="both"/>
        <w:rPr>
          <w:rFonts w:ascii="Lato" w:hAnsi="Lato"/>
          <w:color w:val="000000" w:themeColor="text1"/>
          <w:sz w:val="22"/>
          <w:szCs w:val="22"/>
        </w:rPr>
      </w:pPr>
      <w:r w:rsidRPr="008F72A2">
        <w:rPr>
          <w:rFonts w:ascii="Lato" w:hAnsi="Lato"/>
          <w:color w:val="000000" w:themeColor="text1"/>
          <w:sz w:val="22"/>
          <w:szCs w:val="22"/>
          <w:lang w:val="es-ES"/>
        </w:rPr>
        <w:t xml:space="preserve">Autorizar los trabajos </w:t>
      </w:r>
      <w:r w:rsidRPr="008F72A2">
        <w:rPr>
          <w:rFonts w:ascii="Lato" w:hAnsi="Lato" w:cs="Segoe UI"/>
          <w:color w:val="000000" w:themeColor="text1"/>
          <w:sz w:val="21"/>
          <w:szCs w:val="21"/>
        </w:rPr>
        <w:t>c</w:t>
      </w:r>
      <w:r w:rsidRPr="008F72A2">
        <w:rPr>
          <w:rFonts w:ascii="Lato" w:eastAsiaTheme="minorHAnsi" w:hAnsi="Lato" w:cstheme="minorBidi"/>
          <w:bCs/>
          <w:color w:val="000000" w:themeColor="text1"/>
          <w:sz w:val="22"/>
          <w:szCs w:val="22"/>
          <w:lang w:eastAsia="en-US"/>
        </w:rPr>
        <w:t xml:space="preserve">on la finalidad realizar reparaciones y servicios de mantenimiento menor a las escaleras, barandales y el suministro e instalación de base e iluminación para estatua de "El Benemérito de las Américas", Benito Juárez, en entrada principal al edificio sede del Poder Judicial del Estado de Tlaxcala, en el complejo denominado “Ciudad Judicial”, ubicado en km 1.5, libramiento Apizaco-Huamantla de la comunidad de Santa Anita Huiloac, Municipio de Apizaco, </w:t>
      </w:r>
      <w:proofErr w:type="spellStart"/>
      <w:r w:rsidRPr="008F72A2">
        <w:rPr>
          <w:rFonts w:ascii="Lato" w:eastAsiaTheme="minorHAnsi" w:hAnsi="Lato" w:cstheme="minorBidi"/>
          <w:bCs/>
          <w:color w:val="000000" w:themeColor="text1"/>
          <w:sz w:val="22"/>
          <w:szCs w:val="22"/>
          <w:lang w:eastAsia="en-US"/>
        </w:rPr>
        <w:t>Tlax</w:t>
      </w:r>
      <w:proofErr w:type="spellEnd"/>
      <w:r w:rsidRPr="008F72A2">
        <w:rPr>
          <w:rFonts w:ascii="Lato" w:eastAsiaTheme="minorHAnsi" w:hAnsi="Lato" w:cstheme="minorBidi"/>
          <w:bCs/>
          <w:color w:val="000000" w:themeColor="text1"/>
          <w:sz w:val="22"/>
          <w:szCs w:val="22"/>
          <w:lang w:eastAsia="en-US"/>
        </w:rPr>
        <w:t>., C.P. 90407</w:t>
      </w:r>
      <w:r w:rsidRPr="008F72A2">
        <w:rPr>
          <w:rFonts w:ascii="Lato" w:eastAsiaTheme="minorHAnsi" w:hAnsi="Lato" w:cstheme="minorBidi"/>
          <w:bCs/>
          <w:color w:val="000000" w:themeColor="text1"/>
        </w:rPr>
        <w:t>.</w:t>
      </w:r>
    </w:p>
    <w:p w14:paraId="2E6B01A2" w14:textId="4EADDA40" w:rsidR="009A21BA" w:rsidRPr="008F72A2" w:rsidRDefault="009A21BA" w:rsidP="00E809A0">
      <w:pPr>
        <w:pStyle w:val="NormalWeb"/>
        <w:numPr>
          <w:ilvl w:val="0"/>
          <w:numId w:val="56"/>
        </w:numPr>
        <w:spacing w:before="0" w:beforeAutospacing="0" w:after="0" w:afterAutospacing="0" w:line="480" w:lineRule="auto"/>
        <w:jc w:val="both"/>
        <w:rPr>
          <w:rFonts w:ascii="Lato" w:eastAsia="Batang" w:hAnsi="Lato" w:cstheme="minorHAnsi"/>
          <w:color w:val="000000" w:themeColor="text1"/>
          <w:sz w:val="22"/>
          <w:szCs w:val="22"/>
        </w:rPr>
      </w:pPr>
      <w:r w:rsidRPr="008F72A2">
        <w:rPr>
          <w:rFonts w:ascii="Lato" w:eastAsiaTheme="minorHAnsi" w:hAnsi="Lato" w:cstheme="minorBidi"/>
          <w:bCs/>
          <w:color w:val="000000" w:themeColor="text1"/>
          <w:sz w:val="22"/>
          <w:szCs w:val="22"/>
          <w:lang w:eastAsia="en-US"/>
        </w:rPr>
        <w:lastRenderedPageBreak/>
        <w:t xml:space="preserve">Autorizar la </w:t>
      </w:r>
      <w:r w:rsidR="00967F66" w:rsidRPr="008F72A2">
        <w:rPr>
          <w:rFonts w:ascii="Lato" w:eastAsiaTheme="minorHAnsi" w:hAnsi="Lato" w:cstheme="minorBidi"/>
          <w:bCs/>
          <w:color w:val="000000" w:themeColor="text1"/>
          <w:sz w:val="22"/>
          <w:szCs w:val="22"/>
          <w:lang w:eastAsia="en-US"/>
        </w:rPr>
        <w:t xml:space="preserve">adquisición mediante el procedimiento de </w:t>
      </w:r>
      <w:r w:rsidRPr="008F72A2">
        <w:rPr>
          <w:rFonts w:ascii="Lato" w:eastAsiaTheme="minorHAnsi" w:hAnsi="Lato" w:cstheme="minorBidi"/>
          <w:bCs/>
          <w:color w:val="000000" w:themeColor="text1"/>
          <w:sz w:val="22"/>
          <w:szCs w:val="22"/>
          <w:lang w:eastAsia="en-US"/>
        </w:rPr>
        <w:t xml:space="preserve">adjudicación directa con la empresa </w:t>
      </w:r>
      <w:r w:rsidRPr="008F72A2">
        <w:rPr>
          <w:rFonts w:ascii="Lato" w:eastAsia="DengXian" w:hAnsi="Lato" w:cs="Arial"/>
          <w:bCs/>
          <w:color w:val="000000" w:themeColor="text1"/>
          <w:sz w:val="22"/>
          <w:szCs w:val="22"/>
        </w:rPr>
        <w:t>CONSTRUCTORA ATLAMAXAC S.A. DE C.V.</w:t>
      </w:r>
      <w:r w:rsidRPr="008F72A2">
        <w:rPr>
          <w:rFonts w:ascii="Lato" w:hAnsi="Lato"/>
          <w:color w:val="000000" w:themeColor="text1"/>
          <w:sz w:val="22"/>
          <w:szCs w:val="22"/>
        </w:rPr>
        <w:t xml:space="preserve">, por la cantidad de $301,529.30 (Trescientos un mil quinientos veintinueve pesos 30/100 M.N), con IVA incluido con cargo a la partida </w:t>
      </w:r>
      <w:r w:rsidR="004C6C69" w:rsidRPr="008F72A2">
        <w:rPr>
          <w:rFonts w:ascii="Lato" w:hAnsi="Lato"/>
          <w:color w:val="000000" w:themeColor="text1"/>
          <w:sz w:val="22"/>
          <w:szCs w:val="22"/>
        </w:rPr>
        <w:t>3</w:t>
      </w:r>
      <w:r w:rsidR="00720E2D" w:rsidRPr="008F72A2">
        <w:rPr>
          <w:rFonts w:ascii="Lato" w:hAnsi="Lato"/>
          <w:color w:val="000000" w:themeColor="text1"/>
          <w:sz w:val="22"/>
          <w:szCs w:val="22"/>
        </w:rPr>
        <w:t>.</w:t>
      </w:r>
      <w:r w:rsidR="004C6C69" w:rsidRPr="008F72A2">
        <w:rPr>
          <w:rFonts w:ascii="Lato" w:hAnsi="Lato"/>
          <w:color w:val="000000" w:themeColor="text1"/>
          <w:sz w:val="22"/>
          <w:szCs w:val="22"/>
        </w:rPr>
        <w:t>5</w:t>
      </w:r>
      <w:r w:rsidR="00720E2D" w:rsidRPr="008F72A2">
        <w:rPr>
          <w:rFonts w:ascii="Lato" w:hAnsi="Lato"/>
          <w:color w:val="000000" w:themeColor="text1"/>
          <w:sz w:val="22"/>
          <w:szCs w:val="22"/>
        </w:rPr>
        <w:t>.</w:t>
      </w:r>
      <w:r w:rsidR="004C6C69" w:rsidRPr="008F72A2">
        <w:rPr>
          <w:rFonts w:ascii="Lato" w:hAnsi="Lato"/>
          <w:color w:val="000000" w:themeColor="text1"/>
          <w:sz w:val="22"/>
          <w:szCs w:val="22"/>
        </w:rPr>
        <w:t>1</w:t>
      </w:r>
      <w:r w:rsidR="00720E2D" w:rsidRPr="008F72A2">
        <w:rPr>
          <w:rFonts w:ascii="Lato" w:hAnsi="Lato"/>
          <w:color w:val="000000" w:themeColor="text1"/>
          <w:sz w:val="22"/>
          <w:szCs w:val="22"/>
        </w:rPr>
        <w:t>.</w:t>
      </w:r>
      <w:r w:rsidR="004C6C69" w:rsidRPr="008F72A2">
        <w:rPr>
          <w:rFonts w:ascii="Lato" w:hAnsi="Lato"/>
          <w:color w:val="000000" w:themeColor="text1"/>
          <w:sz w:val="22"/>
          <w:szCs w:val="22"/>
        </w:rPr>
        <w:t>1</w:t>
      </w:r>
      <w:r w:rsidR="00720E2D" w:rsidRPr="008F72A2">
        <w:rPr>
          <w:rFonts w:ascii="Lato" w:hAnsi="Lato"/>
          <w:color w:val="000000" w:themeColor="text1"/>
          <w:sz w:val="22"/>
          <w:szCs w:val="22"/>
        </w:rPr>
        <w:t xml:space="preserve"> </w:t>
      </w:r>
      <w:r w:rsidRPr="008F72A2">
        <w:rPr>
          <w:rFonts w:ascii="Lato" w:hAnsi="Lato"/>
          <w:color w:val="000000" w:themeColor="text1"/>
          <w:sz w:val="22"/>
          <w:szCs w:val="22"/>
        </w:rPr>
        <w:t>del presupuesto de egresos del Poder Judicial del Estado, para el ejercicio fiscal 2025.</w:t>
      </w:r>
    </w:p>
    <w:p w14:paraId="5A2A6064" w14:textId="77777777" w:rsidR="009A21BA" w:rsidRPr="008F72A2" w:rsidRDefault="009A21BA" w:rsidP="00E809A0">
      <w:pPr>
        <w:pStyle w:val="NormalWeb"/>
        <w:numPr>
          <w:ilvl w:val="0"/>
          <w:numId w:val="56"/>
        </w:numPr>
        <w:spacing w:before="0" w:beforeAutospacing="0" w:after="0" w:afterAutospacing="0" w:line="480" w:lineRule="auto"/>
        <w:jc w:val="both"/>
        <w:rPr>
          <w:rFonts w:ascii="Lato" w:eastAsia="Batang" w:hAnsi="Lato" w:cstheme="minorHAnsi"/>
          <w:color w:val="000000" w:themeColor="text1"/>
          <w:sz w:val="22"/>
          <w:szCs w:val="22"/>
        </w:rPr>
      </w:pPr>
      <w:r w:rsidRPr="008F72A2">
        <w:rPr>
          <w:rFonts w:ascii="Lato" w:eastAsia="Batang" w:hAnsi="Lato" w:cstheme="minorHAnsi"/>
          <w:color w:val="000000" w:themeColor="text1"/>
          <w:sz w:val="22"/>
          <w:szCs w:val="22"/>
        </w:rPr>
        <w:t>Instruir a la Directora Jurídica del Tribunal Superior de Justicia, para que en coordinación con la Dirección de Recursos Humanos y Materiales, realicen el contrato respectivo.</w:t>
      </w:r>
    </w:p>
    <w:p w14:paraId="26C0D38A" w14:textId="154A4426" w:rsidR="009A21BA" w:rsidRPr="008F72A2" w:rsidRDefault="009A21BA" w:rsidP="00E809A0">
      <w:pPr>
        <w:pStyle w:val="NormalWeb"/>
        <w:numPr>
          <w:ilvl w:val="0"/>
          <w:numId w:val="56"/>
        </w:numPr>
        <w:spacing w:before="0" w:beforeAutospacing="0" w:after="0" w:afterAutospacing="0" w:line="480" w:lineRule="auto"/>
        <w:jc w:val="both"/>
        <w:rPr>
          <w:rFonts w:ascii="Lato" w:eastAsia="Batang" w:hAnsi="Lato" w:cstheme="minorHAnsi"/>
          <w:color w:val="000000" w:themeColor="text1"/>
          <w:sz w:val="22"/>
          <w:szCs w:val="22"/>
        </w:rPr>
      </w:pPr>
      <w:r w:rsidRPr="008F72A2">
        <w:rPr>
          <w:rFonts w:ascii="Lato" w:eastAsia="Batang" w:hAnsi="Lato" w:cstheme="minorHAnsi"/>
          <w:color w:val="000000" w:themeColor="text1"/>
          <w:sz w:val="22"/>
          <w:szCs w:val="22"/>
        </w:rPr>
        <w:t>Ordenar al Tesorero del Poder Judicial del Estado, comprometa el recurso correspondiente</w:t>
      </w:r>
      <w:r w:rsidR="00967F66" w:rsidRPr="008F72A2">
        <w:rPr>
          <w:rFonts w:ascii="Lato" w:eastAsia="Batang" w:hAnsi="Lato" w:cstheme="minorHAnsi"/>
          <w:color w:val="000000" w:themeColor="text1"/>
          <w:sz w:val="22"/>
          <w:szCs w:val="22"/>
        </w:rPr>
        <w:t xml:space="preserve"> para dicha adquisición.</w:t>
      </w:r>
    </w:p>
    <w:p w14:paraId="4E802E99" w14:textId="3164FE72" w:rsidR="009A21BA" w:rsidRPr="008F72A2" w:rsidRDefault="00967F66" w:rsidP="00E809A0">
      <w:pPr>
        <w:pStyle w:val="NormalWeb"/>
        <w:numPr>
          <w:ilvl w:val="0"/>
          <w:numId w:val="56"/>
        </w:numPr>
        <w:spacing w:before="0" w:beforeAutospacing="0" w:after="0" w:afterAutospacing="0" w:line="480" w:lineRule="auto"/>
        <w:jc w:val="both"/>
        <w:rPr>
          <w:rFonts w:ascii="Lato" w:eastAsia="Batang" w:hAnsi="Lato" w:cstheme="minorHAnsi"/>
          <w:color w:val="000000" w:themeColor="text1"/>
          <w:sz w:val="22"/>
          <w:szCs w:val="22"/>
        </w:rPr>
      </w:pPr>
      <w:r w:rsidRPr="008F72A2">
        <w:rPr>
          <w:rFonts w:ascii="Lato" w:eastAsia="Batang" w:hAnsi="Lato" w:cstheme="minorHAnsi"/>
          <w:color w:val="000000" w:themeColor="text1"/>
          <w:sz w:val="22"/>
          <w:szCs w:val="22"/>
        </w:rPr>
        <w:t>Designar</w:t>
      </w:r>
      <w:r w:rsidR="009A21BA" w:rsidRPr="008F72A2">
        <w:rPr>
          <w:rFonts w:ascii="Lato" w:eastAsia="Batang" w:hAnsi="Lato" w:cstheme="minorHAnsi"/>
          <w:color w:val="000000" w:themeColor="text1"/>
          <w:sz w:val="22"/>
          <w:szCs w:val="22"/>
        </w:rPr>
        <w:t xml:space="preserve"> al Subdirector de Recursos Humanos y Materiales dependiente de la Secretaría Ejecutiva como responsable </w:t>
      </w:r>
      <w:r w:rsidRPr="008F72A2">
        <w:rPr>
          <w:rFonts w:ascii="Lato" w:eastAsia="Batang" w:hAnsi="Lato" w:cstheme="minorHAnsi"/>
          <w:color w:val="000000" w:themeColor="text1"/>
          <w:sz w:val="22"/>
          <w:szCs w:val="22"/>
        </w:rPr>
        <w:t>de supervisar los trabajos.</w:t>
      </w:r>
    </w:p>
    <w:p w14:paraId="268878C7" w14:textId="77777777" w:rsidR="009A21BA" w:rsidRPr="008F72A2" w:rsidRDefault="009A21BA" w:rsidP="00E809A0">
      <w:pPr>
        <w:pStyle w:val="NormalWeb"/>
        <w:numPr>
          <w:ilvl w:val="0"/>
          <w:numId w:val="56"/>
        </w:numPr>
        <w:spacing w:before="0" w:beforeAutospacing="0" w:after="0" w:afterAutospacing="0" w:line="480" w:lineRule="auto"/>
        <w:jc w:val="both"/>
        <w:rPr>
          <w:rFonts w:ascii="Lato" w:eastAsia="Batang" w:hAnsi="Lato" w:cstheme="minorHAnsi"/>
          <w:color w:val="000000" w:themeColor="text1"/>
          <w:sz w:val="22"/>
          <w:szCs w:val="22"/>
        </w:rPr>
      </w:pPr>
      <w:r w:rsidRPr="008F72A2">
        <w:rPr>
          <w:rFonts w:ascii="Lato" w:eastAsia="Batang" w:hAnsi="Lato" w:cstheme="minorHAnsi"/>
          <w:color w:val="000000" w:themeColor="text1"/>
          <w:sz w:val="22"/>
          <w:szCs w:val="22"/>
        </w:rPr>
        <w:t>Instruir a la Directora de Recursos Humanos y Materiales dependiente de la Secretaría Ejecutiva, mantener informado a este Cuerpo Colegiado del cumplimiento, para debido conocimiento y efectos a que haya lugar.</w:t>
      </w:r>
    </w:p>
    <w:p w14:paraId="5C8E31EC" w14:textId="03AB7CE5" w:rsidR="009A21BA" w:rsidRPr="008B7C84" w:rsidRDefault="009A21BA" w:rsidP="00E809A0">
      <w:pPr>
        <w:pStyle w:val="NormalWeb"/>
        <w:spacing w:before="0" w:beforeAutospacing="0" w:after="0" w:afterAutospacing="0" w:line="480" w:lineRule="auto"/>
        <w:jc w:val="both"/>
        <w:rPr>
          <w:rFonts w:ascii="Lato" w:eastAsia="Batang" w:hAnsi="Lato" w:cstheme="minorHAnsi"/>
          <w:b/>
          <w:bCs/>
          <w:sz w:val="22"/>
          <w:szCs w:val="22"/>
          <w:u w:val="single"/>
        </w:rPr>
      </w:pPr>
      <w:r w:rsidRPr="008F72A2">
        <w:rPr>
          <w:rFonts w:ascii="Lato" w:eastAsia="Batang" w:hAnsi="Lato" w:cstheme="minorHAnsi"/>
          <w:color w:val="000000" w:themeColor="text1"/>
          <w:sz w:val="22"/>
          <w:szCs w:val="22"/>
        </w:rPr>
        <w:t xml:space="preserve">Comuníquese lo anterior a la Directora y </w:t>
      </w:r>
      <w:r w:rsidR="00967F66" w:rsidRPr="008F72A2">
        <w:rPr>
          <w:rFonts w:ascii="Lato" w:eastAsia="Batang" w:hAnsi="Lato" w:cstheme="minorHAnsi"/>
          <w:color w:val="000000" w:themeColor="text1"/>
          <w:sz w:val="22"/>
          <w:szCs w:val="22"/>
        </w:rPr>
        <w:t>S</w:t>
      </w:r>
      <w:r w:rsidRPr="008F72A2">
        <w:rPr>
          <w:rFonts w:ascii="Lato" w:eastAsia="Batang" w:hAnsi="Lato" w:cstheme="minorHAnsi"/>
          <w:color w:val="000000" w:themeColor="text1"/>
          <w:sz w:val="22"/>
          <w:szCs w:val="22"/>
        </w:rPr>
        <w:t>ubdirector de Recursos Humanos y Materiales dependiente de la Secretaría Ejecutiva, a la Directora Jurídica del Tribunal Superior de Justicia, para su conocimiento y efectos legales correspondientes</w:t>
      </w:r>
      <w:r w:rsidRPr="00845F48">
        <w:rPr>
          <w:rFonts w:ascii="Lato" w:eastAsia="Batang" w:hAnsi="Lato" w:cstheme="minorHAnsi"/>
          <w:sz w:val="22"/>
          <w:szCs w:val="22"/>
        </w:rPr>
        <w:t>, en vía de reiteración al contralor y Tesorero del Poder Judicial del Estado.</w:t>
      </w:r>
      <w:bookmarkEnd w:id="20"/>
      <w:r w:rsidR="008B7C84">
        <w:rPr>
          <w:rFonts w:ascii="Lato" w:eastAsia="Batang" w:hAnsi="Lato" w:cstheme="minorHAnsi"/>
          <w:sz w:val="22"/>
          <w:szCs w:val="22"/>
        </w:rPr>
        <w:t xml:space="preserve"> </w:t>
      </w:r>
      <w:r w:rsidR="008B7C84" w:rsidRPr="008B7C84">
        <w:rPr>
          <w:rFonts w:ascii="Lato" w:eastAsia="Batang" w:hAnsi="Lato" w:cstheme="minorHAnsi"/>
          <w:b/>
          <w:bCs/>
          <w:sz w:val="22"/>
          <w:szCs w:val="22"/>
          <w:u w:val="single"/>
        </w:rPr>
        <w:t>APROBADO POR UNANIMIDAD DE VOTOS.</w:t>
      </w:r>
    </w:p>
    <w:p w14:paraId="760AEA08" w14:textId="489A2F85" w:rsidR="009A21BA" w:rsidRPr="00EB5EA8" w:rsidRDefault="009A21BA" w:rsidP="007E2506">
      <w:pPr>
        <w:pStyle w:val="NormalWeb"/>
        <w:spacing w:before="0" w:beforeAutospacing="0" w:after="0" w:afterAutospacing="0" w:line="480" w:lineRule="auto"/>
        <w:ind w:firstLine="851"/>
        <w:jc w:val="both"/>
        <w:rPr>
          <w:rFonts w:ascii="Lato" w:hAnsi="Lato" w:cs="Segoe UI"/>
          <w:b/>
          <w:bCs/>
          <w:sz w:val="22"/>
          <w:szCs w:val="22"/>
          <w:bdr w:val="none" w:sz="0" w:space="0" w:color="auto" w:frame="1"/>
        </w:rPr>
      </w:pPr>
      <w:bookmarkStart w:id="21" w:name="_Hlk204846220"/>
      <w:r w:rsidRPr="00EB5EA8">
        <w:rPr>
          <w:rFonts w:ascii="Lato" w:hAnsi="Lato"/>
          <w:b/>
          <w:bCs/>
          <w:color w:val="000000"/>
          <w:sz w:val="22"/>
          <w:szCs w:val="22"/>
        </w:rPr>
        <w:t xml:space="preserve">ACUERDO VI/70/2025. Oficio número </w:t>
      </w:r>
      <w:r w:rsidRPr="00EB5EA8">
        <w:rPr>
          <w:rFonts w:ascii="Lato" w:hAnsi="Lato" w:cs="Segoe UI"/>
          <w:b/>
          <w:bCs/>
          <w:sz w:val="22"/>
          <w:szCs w:val="22"/>
        </w:rPr>
        <w:t>DRHYM/510/2025, recibido el dieciocho de julio de dos mil veinticinco, signado por la Directora de Recursos Humanos y Materiales dependiente de la Secretaría Ejecutiva.</w:t>
      </w:r>
      <w:r w:rsidR="00CC5B58" w:rsidRPr="00EB5EA8">
        <w:rPr>
          <w:rFonts w:ascii="Lato" w:hAnsi="Lato" w:cs="Segoe UI"/>
          <w:b/>
          <w:bCs/>
          <w:sz w:val="22"/>
          <w:szCs w:val="22"/>
        </w:rPr>
        <w:t xml:space="preserve"> </w:t>
      </w:r>
      <w:r w:rsidR="008B7C84" w:rsidRPr="00EB5EA8">
        <w:rPr>
          <w:rFonts w:ascii="Lato" w:hAnsi="Lato" w:cs="Segoe UI"/>
          <w:b/>
          <w:bCs/>
          <w:sz w:val="22"/>
          <w:szCs w:val="22"/>
        </w:rPr>
        <w:t xml:space="preserve"> - - - - - - - - - - - -</w:t>
      </w:r>
    </w:p>
    <w:p w14:paraId="6A7A9073" w14:textId="320C2193" w:rsidR="00EB5EA8" w:rsidRDefault="009A21BA" w:rsidP="00574369">
      <w:pPr>
        <w:spacing w:after="0" w:line="480" w:lineRule="auto"/>
        <w:jc w:val="both"/>
        <w:rPr>
          <w:rFonts w:ascii="Lato" w:hAnsi="Lato"/>
        </w:rPr>
      </w:pPr>
      <w:r w:rsidRPr="00EB5EA8">
        <w:rPr>
          <w:rFonts w:ascii="Lato" w:hAnsi="Lato" w:cs="Segoe UI"/>
          <w:bdr w:val="none" w:sz="0" w:space="0" w:color="auto" w:frame="1"/>
        </w:rPr>
        <w:t xml:space="preserve">Dada cuenta con el oficio de referencia, mediante el cual, </w:t>
      </w:r>
      <w:r w:rsidR="00574369">
        <w:rPr>
          <w:rFonts w:ascii="Lato" w:hAnsi="Lato" w:cs="Segoe UI"/>
          <w:bdr w:val="none" w:sz="0" w:space="0" w:color="auto" w:frame="1"/>
        </w:rPr>
        <w:t xml:space="preserve">la Directora de Recursos Humanos y Materiales informa que, en </w:t>
      </w:r>
      <w:r w:rsidRPr="00EB5EA8">
        <w:rPr>
          <w:rFonts w:ascii="Lato" w:hAnsi="Lato"/>
        </w:rPr>
        <w:t xml:space="preserve">relación al contrato número </w:t>
      </w:r>
      <w:r w:rsidRPr="00EB5EA8">
        <w:rPr>
          <w:rFonts w:ascii="Lato" w:hAnsi="Lato"/>
          <w:b/>
          <w:bCs/>
        </w:rPr>
        <w:t>PJET/LPN/018-202</w:t>
      </w:r>
      <w:r w:rsidR="009B297C" w:rsidRPr="00EB5EA8">
        <w:rPr>
          <w:rFonts w:ascii="Lato" w:hAnsi="Lato"/>
          <w:b/>
          <w:bCs/>
        </w:rPr>
        <w:t xml:space="preserve">5 </w:t>
      </w:r>
      <w:r w:rsidRPr="00EB5EA8">
        <w:rPr>
          <w:rFonts w:ascii="Lato" w:hAnsi="Lato"/>
        </w:rPr>
        <w:t xml:space="preserve">referente a la obra pública de: </w:t>
      </w:r>
      <w:r w:rsidRPr="00EB5EA8">
        <w:rPr>
          <w:rFonts w:ascii="Lato" w:hAnsi="Lato"/>
          <w:iCs/>
        </w:rPr>
        <w:t>“</w:t>
      </w:r>
      <w:r w:rsidRPr="00EB5EA8">
        <w:rPr>
          <w:rFonts w:ascii="Lato" w:hAnsi="Lato"/>
          <w:b/>
          <w:bCs/>
          <w:iCs/>
        </w:rPr>
        <w:t>IMPERMEABILIZACIÓN EN AZOTEA DEL EDIFICIO DE CIUDAD JUDICIAL</w:t>
      </w:r>
      <w:r w:rsidRPr="00EB5EA8">
        <w:rPr>
          <w:rFonts w:ascii="Lato" w:hAnsi="Lato"/>
          <w:iCs/>
        </w:rPr>
        <w:t xml:space="preserve">”, </w:t>
      </w:r>
      <w:r w:rsidR="00EB34F5">
        <w:rPr>
          <w:rFonts w:ascii="Lato" w:hAnsi="Lato"/>
          <w:iCs/>
        </w:rPr>
        <w:t xml:space="preserve">el representante legal de </w:t>
      </w:r>
      <w:r w:rsidR="00574369">
        <w:rPr>
          <w:rFonts w:ascii="Lato" w:eastAsia="Arial" w:hAnsi="Lato" w:cs="Arial"/>
          <w:bCs/>
          <w:iCs/>
        </w:rPr>
        <w:t>la empresa</w:t>
      </w:r>
      <w:r w:rsidRPr="00EB5EA8">
        <w:rPr>
          <w:rFonts w:ascii="Lato" w:eastAsia="Arial" w:hAnsi="Lato" w:cs="Arial"/>
          <w:bCs/>
          <w:iCs/>
        </w:rPr>
        <w:t xml:space="preserve"> </w:t>
      </w:r>
      <w:r w:rsidR="00EB5EA8" w:rsidRPr="00C57CFD">
        <w:rPr>
          <w:rFonts w:ascii="Lato" w:hAnsi="Lato" w:cs="Segoe UI"/>
          <w:iCs/>
        </w:rPr>
        <w:t xml:space="preserve">HAKRIM S.A. DE C.V., </w:t>
      </w:r>
      <w:r w:rsidR="007209FF" w:rsidRPr="00C57CFD">
        <w:rPr>
          <w:rFonts w:ascii="Lato" w:hAnsi="Lato" w:cs="Segoe UI"/>
          <w:iCs/>
        </w:rPr>
        <w:t>por e</w:t>
      </w:r>
      <w:r w:rsidR="00EB5EA8" w:rsidRPr="00C57CFD">
        <w:rPr>
          <w:rFonts w:ascii="Lato" w:hAnsi="Lato" w:cs="Segoe UI"/>
          <w:iCs/>
        </w:rPr>
        <w:t>scrito de</w:t>
      </w:r>
      <w:r w:rsidR="007209FF" w:rsidRPr="00C57CFD">
        <w:rPr>
          <w:rFonts w:ascii="Lato" w:hAnsi="Lato" w:cs="Segoe UI"/>
          <w:iCs/>
        </w:rPr>
        <w:t>l</w:t>
      </w:r>
      <w:r w:rsidR="00EB5EA8" w:rsidRPr="00C57CFD">
        <w:rPr>
          <w:rFonts w:ascii="Lato" w:hAnsi="Lato" w:cs="Segoe UI"/>
          <w:iCs/>
        </w:rPr>
        <w:t xml:space="preserve"> dieci</w:t>
      </w:r>
      <w:r w:rsidR="00EB34F5" w:rsidRPr="00C57CFD">
        <w:rPr>
          <w:rFonts w:ascii="Lato" w:hAnsi="Lato" w:cs="Segoe UI"/>
          <w:iCs/>
        </w:rPr>
        <w:t xml:space="preserve">séis </w:t>
      </w:r>
      <w:r w:rsidR="00EB5EA8" w:rsidRPr="00C57CFD">
        <w:rPr>
          <w:rFonts w:ascii="Lato" w:hAnsi="Lato" w:cs="Segoe UI"/>
          <w:iCs/>
        </w:rPr>
        <w:t xml:space="preserve">de julio del año en curso, solicita </w:t>
      </w:r>
      <w:r w:rsidR="00EB34F5" w:rsidRPr="00C57CFD">
        <w:rPr>
          <w:rFonts w:ascii="Lato" w:hAnsi="Lato"/>
        </w:rPr>
        <w:t>a este Comité, la</w:t>
      </w:r>
      <w:r w:rsidRPr="00C57CFD">
        <w:rPr>
          <w:rFonts w:ascii="Lato" w:hAnsi="Lato"/>
        </w:rPr>
        <w:t xml:space="preserve"> </w:t>
      </w:r>
      <w:r w:rsidR="00EB34F5" w:rsidRPr="00C57CFD">
        <w:rPr>
          <w:rFonts w:ascii="Lato" w:hAnsi="Lato"/>
        </w:rPr>
        <w:t>autorización de trabajos extraordinarios</w:t>
      </w:r>
      <w:r w:rsidR="00EB5EA8" w:rsidRPr="00C57CFD">
        <w:rPr>
          <w:rFonts w:ascii="Lato" w:hAnsi="Lato"/>
        </w:rPr>
        <w:t xml:space="preserve"> y la </w:t>
      </w:r>
      <w:r w:rsidR="00EB5EA8">
        <w:rPr>
          <w:rFonts w:ascii="Lato" w:hAnsi="Lato"/>
        </w:rPr>
        <w:t>cancelación de conceptos contratados que no son necesarios ejecutar,</w:t>
      </w:r>
      <w:r w:rsidR="00EB5EA8" w:rsidRPr="008C00BC">
        <w:rPr>
          <w:rFonts w:ascii="Lato" w:hAnsi="Lato"/>
        </w:rPr>
        <w:t xml:space="preserve"> </w:t>
      </w:r>
      <w:r w:rsidR="00EB5EA8">
        <w:rPr>
          <w:rFonts w:ascii="Lato" w:hAnsi="Lato"/>
        </w:rPr>
        <w:t xml:space="preserve">a través de un </w:t>
      </w:r>
      <w:r w:rsidR="00EB5EA8">
        <w:rPr>
          <w:rFonts w:ascii="Lato" w:hAnsi="Lato"/>
        </w:rPr>
        <w:lastRenderedPageBreak/>
        <w:t>convenio modificatorio para incrementar el importe originalmente contratado</w:t>
      </w:r>
      <w:r w:rsidR="00EB5EA8">
        <w:rPr>
          <w:rFonts w:ascii="Lato" w:hAnsi="Lato"/>
          <w:b/>
        </w:rPr>
        <w:t xml:space="preserve">, </w:t>
      </w:r>
      <w:r w:rsidR="00EB5EA8" w:rsidRPr="0002248C">
        <w:rPr>
          <w:rFonts w:ascii="Lato" w:hAnsi="Lato"/>
        </w:rPr>
        <w:t>quedando los montos de la siguiente manera:</w:t>
      </w:r>
    </w:p>
    <w:p w14:paraId="62554146" w14:textId="7B0476FF" w:rsidR="00EB5EA8" w:rsidRDefault="00EB5EA8" w:rsidP="00EB5EA8">
      <w:pPr>
        <w:spacing w:after="0" w:line="360" w:lineRule="auto"/>
        <w:jc w:val="both"/>
        <w:rPr>
          <w:rFonts w:ascii="Lato" w:hAnsi="Lato"/>
          <w:color w:val="FF0000"/>
        </w:rPr>
      </w:pPr>
    </w:p>
    <w:tbl>
      <w:tblPr>
        <w:tblStyle w:val="Tablaconcuadrcula"/>
        <w:tblW w:w="7366" w:type="dxa"/>
        <w:jc w:val="center"/>
        <w:tblLook w:val="04A0" w:firstRow="1" w:lastRow="0" w:firstColumn="1" w:lastColumn="0" w:noHBand="0" w:noVBand="1"/>
      </w:tblPr>
      <w:tblGrid>
        <w:gridCol w:w="1560"/>
        <w:gridCol w:w="3685"/>
        <w:gridCol w:w="2121"/>
      </w:tblGrid>
      <w:tr w:rsidR="00EB5EA8" w:rsidRPr="00EB5EA8" w14:paraId="00FBD62F" w14:textId="77777777" w:rsidTr="00EB5EA8">
        <w:trPr>
          <w:jc w:val="center"/>
        </w:trPr>
        <w:tc>
          <w:tcPr>
            <w:tcW w:w="1560" w:type="dxa"/>
            <w:vAlign w:val="center"/>
          </w:tcPr>
          <w:p w14:paraId="27948609" w14:textId="77777777" w:rsidR="00EB5EA8" w:rsidRPr="00EB5EA8" w:rsidRDefault="00EB5EA8" w:rsidP="00761997">
            <w:pPr>
              <w:jc w:val="center"/>
              <w:rPr>
                <w:rFonts w:ascii="Lato" w:hAnsi="Lato"/>
                <w:b/>
                <w:sz w:val="18"/>
                <w:szCs w:val="18"/>
              </w:rPr>
            </w:pPr>
            <w:r w:rsidRPr="00EB5EA8">
              <w:rPr>
                <w:rFonts w:ascii="Lato" w:hAnsi="Lato"/>
                <w:b/>
                <w:sz w:val="18"/>
                <w:szCs w:val="18"/>
              </w:rPr>
              <w:t>Importe original</w:t>
            </w:r>
          </w:p>
          <w:p w14:paraId="07E6D726" w14:textId="77777777" w:rsidR="00EB5EA8" w:rsidRPr="00EB5EA8" w:rsidRDefault="00EB5EA8" w:rsidP="00761997">
            <w:pPr>
              <w:jc w:val="center"/>
              <w:rPr>
                <w:rFonts w:ascii="Lato" w:hAnsi="Lato"/>
                <w:b/>
                <w:sz w:val="18"/>
                <w:szCs w:val="18"/>
              </w:rPr>
            </w:pPr>
            <w:r w:rsidRPr="00EB5EA8">
              <w:rPr>
                <w:rFonts w:ascii="Lato" w:hAnsi="Lato"/>
                <w:b/>
                <w:sz w:val="18"/>
                <w:szCs w:val="18"/>
              </w:rPr>
              <w:t>contratado</w:t>
            </w:r>
          </w:p>
        </w:tc>
        <w:tc>
          <w:tcPr>
            <w:tcW w:w="3685" w:type="dxa"/>
            <w:vAlign w:val="center"/>
          </w:tcPr>
          <w:p w14:paraId="3DD8720B" w14:textId="77777777" w:rsidR="00EB5EA8" w:rsidRPr="00EB5EA8" w:rsidRDefault="00EB5EA8" w:rsidP="00761997">
            <w:pPr>
              <w:jc w:val="center"/>
              <w:rPr>
                <w:rFonts w:ascii="Lato" w:hAnsi="Lato"/>
                <w:b/>
                <w:sz w:val="18"/>
                <w:szCs w:val="18"/>
              </w:rPr>
            </w:pPr>
            <w:r w:rsidRPr="00EB5EA8">
              <w:rPr>
                <w:rFonts w:ascii="Lato" w:hAnsi="Lato"/>
                <w:b/>
                <w:sz w:val="18"/>
                <w:szCs w:val="18"/>
              </w:rPr>
              <w:t xml:space="preserve">Importe de conceptos contratados y cancelados </w:t>
            </w:r>
          </w:p>
        </w:tc>
        <w:tc>
          <w:tcPr>
            <w:tcW w:w="2121" w:type="dxa"/>
          </w:tcPr>
          <w:p w14:paraId="339BF467" w14:textId="77777777" w:rsidR="00EB5EA8" w:rsidRPr="00EB5EA8" w:rsidRDefault="00EB5EA8" w:rsidP="00761997">
            <w:pPr>
              <w:jc w:val="center"/>
              <w:rPr>
                <w:rFonts w:ascii="Lato" w:hAnsi="Lato"/>
                <w:b/>
                <w:sz w:val="18"/>
                <w:szCs w:val="18"/>
              </w:rPr>
            </w:pPr>
            <w:r w:rsidRPr="00EB5EA8">
              <w:rPr>
                <w:rFonts w:ascii="Lato" w:hAnsi="Lato"/>
                <w:b/>
                <w:sz w:val="18"/>
                <w:szCs w:val="18"/>
              </w:rPr>
              <w:t>Conceptos extraordinarios</w:t>
            </w:r>
          </w:p>
        </w:tc>
      </w:tr>
      <w:tr w:rsidR="00EB5EA8" w:rsidRPr="00EB5EA8" w14:paraId="4BEB3E25" w14:textId="77777777" w:rsidTr="00EB5EA8">
        <w:trPr>
          <w:jc w:val="center"/>
        </w:trPr>
        <w:tc>
          <w:tcPr>
            <w:tcW w:w="1560" w:type="dxa"/>
            <w:vAlign w:val="center"/>
          </w:tcPr>
          <w:p w14:paraId="5854767B" w14:textId="77777777" w:rsidR="00EB5EA8" w:rsidRPr="00EB5EA8" w:rsidRDefault="00EB5EA8" w:rsidP="00761997">
            <w:pPr>
              <w:spacing w:line="360" w:lineRule="auto"/>
              <w:jc w:val="center"/>
              <w:rPr>
                <w:rFonts w:ascii="Lato" w:hAnsi="Lato"/>
                <w:sz w:val="18"/>
                <w:szCs w:val="18"/>
              </w:rPr>
            </w:pPr>
            <w:r w:rsidRPr="00EB5EA8">
              <w:rPr>
                <w:rFonts w:ascii="Lato" w:hAnsi="Lato"/>
                <w:sz w:val="18"/>
                <w:szCs w:val="18"/>
              </w:rPr>
              <w:t>$1,976,557.52</w:t>
            </w:r>
          </w:p>
        </w:tc>
        <w:tc>
          <w:tcPr>
            <w:tcW w:w="3685" w:type="dxa"/>
            <w:vAlign w:val="center"/>
          </w:tcPr>
          <w:p w14:paraId="3B52295F" w14:textId="77777777" w:rsidR="00EB5EA8" w:rsidRPr="00EB5EA8" w:rsidRDefault="00EB5EA8" w:rsidP="00761997">
            <w:pPr>
              <w:spacing w:line="360" w:lineRule="auto"/>
              <w:jc w:val="center"/>
              <w:rPr>
                <w:rFonts w:ascii="Lato" w:hAnsi="Lato"/>
                <w:sz w:val="18"/>
                <w:szCs w:val="18"/>
              </w:rPr>
            </w:pPr>
            <w:r w:rsidRPr="00EB5EA8">
              <w:rPr>
                <w:rFonts w:ascii="Lato" w:hAnsi="Lato"/>
                <w:sz w:val="18"/>
                <w:szCs w:val="18"/>
              </w:rPr>
              <w:t>$123,189.38</w:t>
            </w:r>
          </w:p>
        </w:tc>
        <w:tc>
          <w:tcPr>
            <w:tcW w:w="2121" w:type="dxa"/>
            <w:vAlign w:val="center"/>
          </w:tcPr>
          <w:p w14:paraId="5A09FAE6" w14:textId="77777777" w:rsidR="00EB5EA8" w:rsidRPr="00EB5EA8" w:rsidRDefault="00EB5EA8" w:rsidP="00761997">
            <w:pPr>
              <w:spacing w:line="360" w:lineRule="auto"/>
              <w:jc w:val="center"/>
              <w:rPr>
                <w:rFonts w:ascii="Lato" w:hAnsi="Lato"/>
                <w:sz w:val="18"/>
                <w:szCs w:val="18"/>
              </w:rPr>
            </w:pPr>
            <w:r w:rsidRPr="00EB5EA8">
              <w:rPr>
                <w:rFonts w:ascii="Lato" w:hAnsi="Lato"/>
                <w:sz w:val="18"/>
                <w:szCs w:val="18"/>
              </w:rPr>
              <w:t>$424,718.69</w:t>
            </w:r>
          </w:p>
        </w:tc>
      </w:tr>
    </w:tbl>
    <w:p w14:paraId="1ABBDD32" w14:textId="77777777" w:rsidR="00EB5EA8" w:rsidRPr="00EB5EA8" w:rsidRDefault="00EB5EA8" w:rsidP="00EB5EA8">
      <w:pPr>
        <w:spacing w:after="0" w:line="360" w:lineRule="auto"/>
        <w:jc w:val="both"/>
        <w:rPr>
          <w:rFonts w:ascii="Lato" w:hAnsi="Lato"/>
          <w:sz w:val="18"/>
          <w:szCs w:val="18"/>
        </w:rPr>
      </w:pPr>
    </w:p>
    <w:tbl>
      <w:tblPr>
        <w:tblStyle w:val="Tablaconcuadrcula"/>
        <w:tblW w:w="7430" w:type="dxa"/>
        <w:tblInd w:w="137" w:type="dxa"/>
        <w:tblLook w:val="04A0" w:firstRow="1" w:lastRow="0" w:firstColumn="1" w:lastColumn="0" w:noHBand="0" w:noVBand="1"/>
      </w:tblPr>
      <w:tblGrid>
        <w:gridCol w:w="3621"/>
        <w:gridCol w:w="3809"/>
      </w:tblGrid>
      <w:tr w:rsidR="00EB5EA8" w:rsidRPr="00EB5EA8" w14:paraId="0BF62DE4" w14:textId="77777777" w:rsidTr="00EB5EA8">
        <w:trPr>
          <w:trHeight w:val="644"/>
        </w:trPr>
        <w:tc>
          <w:tcPr>
            <w:tcW w:w="3621" w:type="dxa"/>
            <w:vAlign w:val="center"/>
          </w:tcPr>
          <w:p w14:paraId="34219324" w14:textId="77777777" w:rsidR="00EB5EA8" w:rsidRPr="00EB5EA8" w:rsidRDefault="00EB5EA8" w:rsidP="00761997">
            <w:pPr>
              <w:jc w:val="center"/>
              <w:rPr>
                <w:rFonts w:ascii="Lato" w:hAnsi="Lato"/>
                <w:b/>
                <w:sz w:val="18"/>
                <w:szCs w:val="18"/>
              </w:rPr>
            </w:pPr>
            <w:r w:rsidRPr="00EB5EA8">
              <w:rPr>
                <w:rFonts w:ascii="Lato" w:hAnsi="Lato"/>
                <w:b/>
                <w:sz w:val="18"/>
                <w:szCs w:val="18"/>
              </w:rPr>
              <w:t>Importe total a contratar.</w:t>
            </w:r>
          </w:p>
        </w:tc>
        <w:tc>
          <w:tcPr>
            <w:tcW w:w="3809" w:type="dxa"/>
            <w:vAlign w:val="center"/>
          </w:tcPr>
          <w:p w14:paraId="0716ACF7" w14:textId="77777777" w:rsidR="00EB5EA8" w:rsidRPr="00EB5EA8" w:rsidRDefault="00EB5EA8" w:rsidP="00761997">
            <w:pPr>
              <w:jc w:val="center"/>
              <w:rPr>
                <w:rFonts w:ascii="Lato" w:hAnsi="Lato"/>
                <w:b/>
                <w:sz w:val="18"/>
                <w:szCs w:val="18"/>
              </w:rPr>
            </w:pPr>
            <w:r w:rsidRPr="00EB5EA8">
              <w:rPr>
                <w:rFonts w:ascii="Lato" w:hAnsi="Lato"/>
                <w:b/>
                <w:sz w:val="18"/>
                <w:szCs w:val="18"/>
              </w:rPr>
              <w:t>Autorización por incremento al importe original</w:t>
            </w:r>
          </w:p>
        </w:tc>
      </w:tr>
      <w:tr w:rsidR="00EB5EA8" w:rsidRPr="00EB5EA8" w14:paraId="30826564" w14:textId="77777777" w:rsidTr="00EB5EA8">
        <w:trPr>
          <w:trHeight w:val="476"/>
        </w:trPr>
        <w:tc>
          <w:tcPr>
            <w:tcW w:w="3621" w:type="dxa"/>
          </w:tcPr>
          <w:p w14:paraId="7E4B331B" w14:textId="77777777" w:rsidR="00EB5EA8" w:rsidRPr="00EB5EA8" w:rsidRDefault="00EB5EA8" w:rsidP="00761997">
            <w:pPr>
              <w:jc w:val="center"/>
              <w:rPr>
                <w:rFonts w:ascii="Lato" w:hAnsi="Lato"/>
                <w:b/>
                <w:sz w:val="18"/>
                <w:szCs w:val="18"/>
              </w:rPr>
            </w:pPr>
            <w:r w:rsidRPr="00EB5EA8">
              <w:rPr>
                <w:rFonts w:ascii="Lato" w:hAnsi="Lato"/>
                <w:sz w:val="18"/>
                <w:szCs w:val="18"/>
              </w:rPr>
              <w:t xml:space="preserve">$2,278,086.83 </w:t>
            </w:r>
          </w:p>
        </w:tc>
        <w:tc>
          <w:tcPr>
            <w:tcW w:w="3809" w:type="dxa"/>
          </w:tcPr>
          <w:p w14:paraId="25F48441" w14:textId="77777777" w:rsidR="00EB5EA8" w:rsidRPr="00EB5EA8" w:rsidRDefault="00EB5EA8" w:rsidP="00761997">
            <w:pPr>
              <w:jc w:val="center"/>
              <w:rPr>
                <w:rFonts w:ascii="Lato" w:hAnsi="Lato"/>
                <w:sz w:val="18"/>
                <w:szCs w:val="18"/>
              </w:rPr>
            </w:pPr>
            <w:r w:rsidRPr="00EB5EA8">
              <w:rPr>
                <w:rFonts w:ascii="Lato" w:hAnsi="Lato"/>
                <w:sz w:val="18"/>
                <w:szCs w:val="18"/>
              </w:rPr>
              <w:t>$301,529.31</w:t>
            </w:r>
          </w:p>
        </w:tc>
      </w:tr>
    </w:tbl>
    <w:p w14:paraId="15787483" w14:textId="77777777" w:rsidR="00EB5EA8" w:rsidRDefault="00EB5EA8" w:rsidP="00EB5EA8">
      <w:pPr>
        <w:pStyle w:val="Prrafodelista"/>
        <w:spacing w:after="0" w:line="360" w:lineRule="auto"/>
        <w:jc w:val="both"/>
        <w:rPr>
          <w:rFonts w:ascii="Lato" w:hAnsi="Lato"/>
        </w:rPr>
      </w:pPr>
    </w:p>
    <w:p w14:paraId="491A8E7F" w14:textId="2268E520" w:rsidR="00EB5EA8" w:rsidRPr="00EC31A6" w:rsidRDefault="00EB5EA8" w:rsidP="00574369">
      <w:pPr>
        <w:pStyle w:val="Prrafodelista"/>
        <w:numPr>
          <w:ilvl w:val="0"/>
          <w:numId w:val="57"/>
        </w:numPr>
        <w:spacing w:after="0" w:line="480" w:lineRule="auto"/>
        <w:jc w:val="both"/>
        <w:rPr>
          <w:rFonts w:ascii="Lato" w:hAnsi="Lato"/>
        </w:rPr>
      </w:pPr>
      <w:r w:rsidRPr="00EC31A6">
        <w:rPr>
          <w:rFonts w:ascii="Lato" w:hAnsi="Lato"/>
        </w:rPr>
        <w:t>En consecuencia, del monto a pagar originalmente por $1,976,557.52 (un millón novecientos setenta y seis mil quinientos cincuenta y siete pesos 52/100 M</w:t>
      </w:r>
      <w:r w:rsidR="003C46B5">
        <w:rPr>
          <w:rFonts w:ascii="Lato" w:hAnsi="Lato"/>
        </w:rPr>
        <w:t>.</w:t>
      </w:r>
      <w:r w:rsidRPr="00EC31A6">
        <w:rPr>
          <w:rFonts w:ascii="Lato" w:hAnsi="Lato"/>
        </w:rPr>
        <w:t xml:space="preserve"> N</w:t>
      </w:r>
      <w:r w:rsidR="003C46B5">
        <w:rPr>
          <w:rFonts w:ascii="Lato" w:hAnsi="Lato"/>
        </w:rPr>
        <w:t>.</w:t>
      </w:r>
      <w:r w:rsidRPr="00EC31A6">
        <w:rPr>
          <w:rFonts w:ascii="Lato" w:hAnsi="Lato"/>
        </w:rPr>
        <w:t>), y del cual descontando los conceptos cancelados por $123,189.38 (ciento veintitrés mil ciento ochenta y nueve pesos 38/100 Moneda Nacional); y sumando los conceptos extraordinarios por $424,718.69 (</w:t>
      </w:r>
      <w:r w:rsidR="007209FF">
        <w:rPr>
          <w:rFonts w:ascii="Lato" w:hAnsi="Lato"/>
        </w:rPr>
        <w:t>c</w:t>
      </w:r>
      <w:r w:rsidRPr="00EC31A6">
        <w:rPr>
          <w:rFonts w:ascii="Lato" w:hAnsi="Lato"/>
        </w:rPr>
        <w:t>uatrocientos veinticuatro mil setecientos dieciocho pesos 69/100 M</w:t>
      </w:r>
      <w:r w:rsidR="003C46B5">
        <w:rPr>
          <w:rFonts w:ascii="Lato" w:hAnsi="Lato"/>
        </w:rPr>
        <w:t>.</w:t>
      </w:r>
      <w:r w:rsidRPr="00EC31A6">
        <w:rPr>
          <w:rFonts w:ascii="Lato" w:hAnsi="Lato"/>
        </w:rPr>
        <w:t xml:space="preserve"> N</w:t>
      </w:r>
      <w:r w:rsidR="003C46B5">
        <w:rPr>
          <w:rFonts w:ascii="Lato" w:hAnsi="Lato"/>
        </w:rPr>
        <w:t>.</w:t>
      </w:r>
      <w:r w:rsidRPr="00EC31A6">
        <w:rPr>
          <w:rFonts w:ascii="Lato" w:hAnsi="Lato"/>
        </w:rPr>
        <w:t>);</w:t>
      </w:r>
      <w:r>
        <w:rPr>
          <w:rFonts w:ascii="Lato" w:hAnsi="Lato"/>
        </w:rPr>
        <w:t xml:space="preserve"> se tendría un importe total </w:t>
      </w:r>
      <w:r w:rsidRPr="00EC31A6">
        <w:rPr>
          <w:rFonts w:ascii="Lato" w:hAnsi="Lato"/>
        </w:rPr>
        <w:t>contratado de $2,278,086.83</w:t>
      </w:r>
      <w:r>
        <w:rPr>
          <w:rFonts w:ascii="Lato" w:hAnsi="Lato"/>
        </w:rPr>
        <w:t xml:space="preserve"> (dos millones doscientos setenta y ocho mil ochenta y seis pesos 83/100 M</w:t>
      </w:r>
      <w:r w:rsidR="003C46B5">
        <w:rPr>
          <w:rFonts w:ascii="Lato" w:hAnsi="Lato"/>
        </w:rPr>
        <w:t>.</w:t>
      </w:r>
      <w:r>
        <w:rPr>
          <w:rFonts w:ascii="Lato" w:hAnsi="Lato"/>
        </w:rPr>
        <w:t xml:space="preserve"> N</w:t>
      </w:r>
      <w:r w:rsidR="003C46B5">
        <w:rPr>
          <w:rFonts w:ascii="Lato" w:hAnsi="Lato"/>
        </w:rPr>
        <w:t>.</w:t>
      </w:r>
      <w:r>
        <w:rPr>
          <w:rFonts w:ascii="Lato" w:hAnsi="Lato"/>
        </w:rPr>
        <w:t>)</w:t>
      </w:r>
      <w:r w:rsidRPr="00EC31A6">
        <w:rPr>
          <w:rFonts w:ascii="Lato" w:hAnsi="Lato"/>
        </w:rPr>
        <w:t>; es decir se tiene un incremento de $301,529.31 (</w:t>
      </w:r>
      <w:r>
        <w:rPr>
          <w:rFonts w:ascii="Lato" w:hAnsi="Lato"/>
        </w:rPr>
        <w:t>trescientos un mil quinientos veintinueve pesos 31</w:t>
      </w:r>
      <w:r w:rsidRPr="00EC31A6">
        <w:rPr>
          <w:rFonts w:ascii="Lato" w:hAnsi="Lato"/>
        </w:rPr>
        <w:t>/100 M</w:t>
      </w:r>
      <w:r w:rsidR="003C46B5">
        <w:rPr>
          <w:rFonts w:ascii="Lato" w:hAnsi="Lato"/>
        </w:rPr>
        <w:t>.</w:t>
      </w:r>
      <w:r w:rsidRPr="00EC31A6">
        <w:rPr>
          <w:rFonts w:ascii="Lato" w:hAnsi="Lato"/>
        </w:rPr>
        <w:t xml:space="preserve"> N</w:t>
      </w:r>
      <w:r w:rsidR="003C46B5">
        <w:rPr>
          <w:rFonts w:ascii="Lato" w:hAnsi="Lato"/>
        </w:rPr>
        <w:t>.</w:t>
      </w:r>
      <w:r w:rsidRPr="00EC31A6">
        <w:rPr>
          <w:rFonts w:ascii="Lato" w:hAnsi="Lato"/>
        </w:rPr>
        <w:t xml:space="preserve">), incluyendo el Impuesto al Valor Agregado y que representa un porcentaje del </w:t>
      </w:r>
      <w:r w:rsidRPr="00EC31A6">
        <w:rPr>
          <w:rFonts w:ascii="Lato" w:hAnsi="Lato"/>
          <w:b/>
        </w:rPr>
        <w:t xml:space="preserve">16.6 %, </w:t>
      </w:r>
      <w:r w:rsidRPr="00EC31A6">
        <w:rPr>
          <w:rFonts w:ascii="Lato" w:hAnsi="Lato"/>
        </w:rPr>
        <w:t>(para mayor referencia se adjuntan los anexos 1 y 2 al presente documento).</w:t>
      </w:r>
    </w:p>
    <w:p w14:paraId="225874F4" w14:textId="3BDAF694" w:rsidR="00EB5EA8" w:rsidRDefault="00EB5EA8" w:rsidP="00574369">
      <w:pPr>
        <w:spacing w:after="0" w:line="480" w:lineRule="auto"/>
        <w:jc w:val="both"/>
        <w:rPr>
          <w:rFonts w:ascii="Lato" w:hAnsi="Lato"/>
        </w:rPr>
      </w:pPr>
      <w:r>
        <w:rPr>
          <w:rFonts w:ascii="Lato" w:hAnsi="Lato"/>
        </w:rPr>
        <w:t>Asimismo,</w:t>
      </w:r>
      <w:r w:rsidR="00FD3DFA">
        <w:rPr>
          <w:rFonts w:ascii="Lato" w:hAnsi="Lato"/>
        </w:rPr>
        <w:t xml:space="preserve"> la Directora </w:t>
      </w:r>
      <w:r>
        <w:rPr>
          <w:rFonts w:ascii="Lato" w:hAnsi="Lato"/>
        </w:rPr>
        <w:t>hace de</w:t>
      </w:r>
      <w:r w:rsidR="00FD3DFA">
        <w:rPr>
          <w:rFonts w:ascii="Lato" w:hAnsi="Lato"/>
        </w:rPr>
        <w:t>l</w:t>
      </w:r>
      <w:r>
        <w:rPr>
          <w:rFonts w:ascii="Lato" w:hAnsi="Lato"/>
        </w:rPr>
        <w:t xml:space="preserve"> conocimiento que</w:t>
      </w:r>
      <w:r w:rsidR="00FD3DFA">
        <w:rPr>
          <w:rFonts w:ascii="Lato" w:hAnsi="Lato"/>
        </w:rPr>
        <w:t xml:space="preserve">, </w:t>
      </w:r>
      <w:r w:rsidR="00311913">
        <w:rPr>
          <w:rFonts w:ascii="Lato" w:hAnsi="Lato"/>
        </w:rPr>
        <w:t xml:space="preserve">también se </w:t>
      </w:r>
      <w:r>
        <w:rPr>
          <w:rFonts w:ascii="Lato" w:hAnsi="Lato"/>
        </w:rPr>
        <w:t xml:space="preserve">solicitó la ampliación al período de ejecución de los trabajos, señalando como punto general un incremento de 10 días naturales, es decir se tendría como fecha de término de la obra el día miércoles 6 de agosto de 2025 y un período de ejecución de 75 a 85 días naturales. </w:t>
      </w:r>
    </w:p>
    <w:tbl>
      <w:tblPr>
        <w:tblStyle w:val="Tablaconcuadrcula"/>
        <w:tblW w:w="0" w:type="auto"/>
        <w:tblLook w:val="04A0" w:firstRow="1" w:lastRow="0" w:firstColumn="1" w:lastColumn="0" w:noHBand="0" w:noVBand="1"/>
      </w:tblPr>
      <w:tblGrid>
        <w:gridCol w:w="1857"/>
        <w:gridCol w:w="1902"/>
        <w:gridCol w:w="1969"/>
        <w:gridCol w:w="1966"/>
      </w:tblGrid>
      <w:tr w:rsidR="00EB5EA8" w:rsidRPr="00FD3DFA" w14:paraId="1B8BDA2B" w14:textId="77777777" w:rsidTr="003C46B5">
        <w:tc>
          <w:tcPr>
            <w:tcW w:w="1857" w:type="dxa"/>
            <w:vAlign w:val="center"/>
          </w:tcPr>
          <w:p w14:paraId="1FF7981D" w14:textId="77777777" w:rsidR="00EB5EA8" w:rsidRPr="00FD3DFA" w:rsidRDefault="00EB5EA8" w:rsidP="00761997">
            <w:pPr>
              <w:jc w:val="center"/>
              <w:rPr>
                <w:rFonts w:ascii="Arial" w:hAnsi="Arial" w:cs="Arial"/>
                <w:b/>
                <w:sz w:val="18"/>
                <w:szCs w:val="18"/>
              </w:rPr>
            </w:pPr>
            <w:r w:rsidRPr="00FD3DFA">
              <w:rPr>
                <w:rFonts w:ascii="Arial" w:hAnsi="Arial" w:cs="Arial"/>
                <w:b/>
                <w:sz w:val="18"/>
                <w:szCs w:val="18"/>
              </w:rPr>
              <w:t>Fecha de inicio.</w:t>
            </w:r>
          </w:p>
        </w:tc>
        <w:tc>
          <w:tcPr>
            <w:tcW w:w="1902" w:type="dxa"/>
            <w:vAlign w:val="center"/>
          </w:tcPr>
          <w:p w14:paraId="789344FB" w14:textId="77777777" w:rsidR="00EB5EA8" w:rsidRPr="00FD3DFA" w:rsidRDefault="00EB5EA8" w:rsidP="00761997">
            <w:pPr>
              <w:jc w:val="center"/>
              <w:rPr>
                <w:rFonts w:ascii="Arial" w:hAnsi="Arial" w:cs="Arial"/>
                <w:b/>
                <w:sz w:val="18"/>
                <w:szCs w:val="18"/>
              </w:rPr>
            </w:pPr>
            <w:r w:rsidRPr="00FD3DFA">
              <w:rPr>
                <w:rFonts w:ascii="Arial" w:hAnsi="Arial" w:cs="Arial"/>
                <w:b/>
                <w:sz w:val="18"/>
                <w:szCs w:val="18"/>
              </w:rPr>
              <w:t>Fecha de término.</w:t>
            </w:r>
          </w:p>
        </w:tc>
        <w:tc>
          <w:tcPr>
            <w:tcW w:w="1969" w:type="dxa"/>
            <w:vAlign w:val="center"/>
          </w:tcPr>
          <w:p w14:paraId="44CA5715" w14:textId="77777777" w:rsidR="00EB5EA8" w:rsidRPr="00FD3DFA" w:rsidRDefault="00EB5EA8" w:rsidP="00761997">
            <w:pPr>
              <w:jc w:val="center"/>
              <w:rPr>
                <w:rFonts w:ascii="Arial" w:hAnsi="Arial" w:cs="Arial"/>
                <w:b/>
                <w:sz w:val="18"/>
                <w:szCs w:val="18"/>
              </w:rPr>
            </w:pPr>
            <w:r w:rsidRPr="00FD3DFA">
              <w:rPr>
                <w:rFonts w:ascii="Arial" w:hAnsi="Arial" w:cs="Arial"/>
                <w:b/>
                <w:sz w:val="18"/>
                <w:szCs w:val="18"/>
              </w:rPr>
              <w:t>Período de ampliación.</w:t>
            </w:r>
          </w:p>
        </w:tc>
        <w:tc>
          <w:tcPr>
            <w:tcW w:w="1966" w:type="dxa"/>
            <w:vAlign w:val="center"/>
          </w:tcPr>
          <w:p w14:paraId="217B8AE3" w14:textId="77777777" w:rsidR="00EB5EA8" w:rsidRPr="00FD3DFA" w:rsidRDefault="00EB5EA8" w:rsidP="00761997">
            <w:pPr>
              <w:jc w:val="center"/>
              <w:rPr>
                <w:rFonts w:ascii="Arial" w:hAnsi="Arial" w:cs="Arial"/>
                <w:b/>
                <w:sz w:val="18"/>
                <w:szCs w:val="18"/>
              </w:rPr>
            </w:pPr>
            <w:r w:rsidRPr="00FD3DFA">
              <w:rPr>
                <w:rFonts w:ascii="Arial" w:hAnsi="Arial" w:cs="Arial"/>
                <w:b/>
                <w:sz w:val="18"/>
                <w:szCs w:val="18"/>
              </w:rPr>
              <w:t>Conclusión</w:t>
            </w:r>
          </w:p>
        </w:tc>
      </w:tr>
      <w:tr w:rsidR="00EB5EA8" w:rsidRPr="00FD3DFA" w14:paraId="3DE27DD6" w14:textId="77777777" w:rsidTr="003C46B5">
        <w:trPr>
          <w:trHeight w:val="878"/>
        </w:trPr>
        <w:tc>
          <w:tcPr>
            <w:tcW w:w="1857" w:type="dxa"/>
            <w:vAlign w:val="center"/>
          </w:tcPr>
          <w:p w14:paraId="5F3D63D5" w14:textId="77777777" w:rsidR="00EB5EA8" w:rsidRPr="00FD3DFA" w:rsidRDefault="00EB5EA8" w:rsidP="00761997">
            <w:pPr>
              <w:jc w:val="center"/>
              <w:rPr>
                <w:rFonts w:ascii="Arial" w:hAnsi="Arial" w:cs="Arial"/>
                <w:sz w:val="18"/>
                <w:szCs w:val="18"/>
              </w:rPr>
            </w:pPr>
            <w:r w:rsidRPr="00FD3DFA">
              <w:rPr>
                <w:rFonts w:ascii="Arial" w:hAnsi="Arial" w:cs="Arial"/>
                <w:sz w:val="18"/>
                <w:szCs w:val="18"/>
              </w:rPr>
              <w:t>15 de mayo de 2025</w:t>
            </w:r>
          </w:p>
        </w:tc>
        <w:tc>
          <w:tcPr>
            <w:tcW w:w="1902" w:type="dxa"/>
            <w:vAlign w:val="center"/>
          </w:tcPr>
          <w:p w14:paraId="512BD5C5" w14:textId="77777777" w:rsidR="00EB5EA8" w:rsidRPr="00FD3DFA" w:rsidRDefault="00EB5EA8" w:rsidP="00761997">
            <w:pPr>
              <w:jc w:val="center"/>
              <w:rPr>
                <w:rFonts w:ascii="Arial" w:hAnsi="Arial" w:cs="Arial"/>
                <w:sz w:val="18"/>
                <w:szCs w:val="18"/>
              </w:rPr>
            </w:pPr>
            <w:r w:rsidRPr="00FD3DFA">
              <w:rPr>
                <w:rFonts w:ascii="Arial" w:hAnsi="Arial" w:cs="Arial"/>
                <w:sz w:val="18"/>
                <w:szCs w:val="18"/>
              </w:rPr>
              <w:t>28 de julio de 2025</w:t>
            </w:r>
          </w:p>
        </w:tc>
        <w:tc>
          <w:tcPr>
            <w:tcW w:w="1969" w:type="dxa"/>
            <w:vAlign w:val="center"/>
          </w:tcPr>
          <w:p w14:paraId="19B4B5EB" w14:textId="77777777" w:rsidR="00EB5EA8" w:rsidRPr="00FD3DFA" w:rsidRDefault="00EB5EA8" w:rsidP="00761997">
            <w:pPr>
              <w:jc w:val="center"/>
              <w:rPr>
                <w:rFonts w:ascii="Arial" w:hAnsi="Arial" w:cs="Arial"/>
                <w:sz w:val="18"/>
                <w:szCs w:val="18"/>
              </w:rPr>
            </w:pPr>
            <w:r w:rsidRPr="00FD3DFA">
              <w:rPr>
                <w:rFonts w:ascii="Arial" w:hAnsi="Arial" w:cs="Arial"/>
                <w:sz w:val="18"/>
                <w:szCs w:val="18"/>
              </w:rPr>
              <w:t>10 días</w:t>
            </w:r>
          </w:p>
        </w:tc>
        <w:tc>
          <w:tcPr>
            <w:tcW w:w="1966" w:type="dxa"/>
            <w:vAlign w:val="center"/>
          </w:tcPr>
          <w:p w14:paraId="44B3B98F" w14:textId="77777777" w:rsidR="00EB5EA8" w:rsidRPr="00FD3DFA" w:rsidRDefault="00EB5EA8" w:rsidP="00761997">
            <w:pPr>
              <w:jc w:val="center"/>
              <w:rPr>
                <w:rFonts w:ascii="Arial" w:hAnsi="Arial" w:cs="Arial"/>
                <w:sz w:val="18"/>
                <w:szCs w:val="18"/>
              </w:rPr>
            </w:pPr>
            <w:r w:rsidRPr="00FD3DFA">
              <w:rPr>
                <w:rFonts w:ascii="Arial" w:hAnsi="Arial" w:cs="Arial"/>
                <w:sz w:val="18"/>
                <w:szCs w:val="18"/>
              </w:rPr>
              <w:t>6 de agosto de 2025</w:t>
            </w:r>
          </w:p>
        </w:tc>
      </w:tr>
    </w:tbl>
    <w:p w14:paraId="3502613F" w14:textId="77777777" w:rsidR="00EB5EA8" w:rsidRDefault="00EB5EA8" w:rsidP="00EB5EA8">
      <w:pPr>
        <w:spacing w:line="360" w:lineRule="auto"/>
        <w:ind w:firstLine="851"/>
        <w:jc w:val="both"/>
        <w:rPr>
          <w:rFonts w:ascii="Arial" w:hAnsi="Arial" w:cs="Arial"/>
        </w:rPr>
      </w:pPr>
    </w:p>
    <w:p w14:paraId="375973F2" w14:textId="52F6EAFE" w:rsidR="00EB5EA8" w:rsidRPr="00723A8E" w:rsidRDefault="00EB5EA8" w:rsidP="00FD3DFA">
      <w:pPr>
        <w:spacing w:line="480" w:lineRule="auto"/>
        <w:jc w:val="both"/>
        <w:rPr>
          <w:rFonts w:ascii="Lato" w:hAnsi="Lato"/>
        </w:rPr>
      </w:pPr>
      <w:r w:rsidRPr="00723A8E">
        <w:rPr>
          <w:rFonts w:ascii="Lato" w:hAnsi="Lato" w:cs="Arial"/>
        </w:rPr>
        <w:lastRenderedPageBreak/>
        <w:t xml:space="preserve">Lo que representa un incremento con respecto al plazo de ejecución contratado del 13.3 %; esto de conformidad </w:t>
      </w:r>
      <w:r w:rsidRPr="00723A8E">
        <w:rPr>
          <w:rFonts w:ascii="Lato" w:hAnsi="Lato"/>
        </w:rPr>
        <w:t xml:space="preserve">con la CLÁUSULA DÉCIMA SEXTA del contrato número PJET/LPN/018-2025 y primer párrafo del artículo 64 de la Ley de Obras Públicas del Estado de Tlaxcala y </w:t>
      </w:r>
      <w:r w:rsidR="00D041C9">
        <w:rPr>
          <w:rFonts w:ascii="Lato" w:hAnsi="Lato"/>
        </w:rPr>
        <w:t>s</w:t>
      </w:r>
      <w:r w:rsidRPr="00723A8E">
        <w:rPr>
          <w:rFonts w:ascii="Lato" w:hAnsi="Lato"/>
        </w:rPr>
        <w:t xml:space="preserve">us Municipios, </w:t>
      </w:r>
      <w:r w:rsidR="00574369">
        <w:rPr>
          <w:rFonts w:ascii="Lato" w:hAnsi="Lato"/>
        </w:rPr>
        <w:t>señalando que</w:t>
      </w:r>
      <w:r w:rsidRPr="00723A8E">
        <w:rPr>
          <w:rFonts w:ascii="Lato" w:hAnsi="Lato"/>
        </w:rPr>
        <w:t>, no se rebasa el veinticinco por ciento del monto pactado en el contrato, ni implica variaciones sustanciales al proyecto original (se adjunta copia del escrito de solicitud por la empresa responsable de la ejecución de los trabajos).</w:t>
      </w:r>
    </w:p>
    <w:p w14:paraId="5376725F" w14:textId="1CDE2CE1" w:rsidR="009A21BA" w:rsidRPr="00723A8E" w:rsidRDefault="009A21BA" w:rsidP="00EB5EA8">
      <w:pPr>
        <w:pStyle w:val="NormalWeb"/>
        <w:spacing w:before="0" w:beforeAutospacing="0" w:after="0" w:afterAutospacing="0" w:line="480" w:lineRule="auto"/>
        <w:jc w:val="both"/>
        <w:rPr>
          <w:rStyle w:val="xcontentpasted0"/>
          <w:rFonts w:ascii="Lato" w:hAnsi="Lato"/>
          <w:sz w:val="22"/>
          <w:szCs w:val="22"/>
        </w:rPr>
      </w:pPr>
      <w:r w:rsidRPr="00723A8E">
        <w:rPr>
          <w:rFonts w:ascii="Lato" w:hAnsi="Lato"/>
          <w:sz w:val="22"/>
          <w:szCs w:val="22"/>
        </w:rPr>
        <w:t>En atención a lo anterior, en razón de que los</w:t>
      </w:r>
      <w:r w:rsidR="00FD3DFA" w:rsidRPr="00723A8E">
        <w:rPr>
          <w:rFonts w:ascii="Lato" w:hAnsi="Lato"/>
          <w:sz w:val="22"/>
          <w:szCs w:val="22"/>
        </w:rPr>
        <w:t xml:space="preserve"> ajustes descritos respecto a los </w:t>
      </w:r>
      <w:r w:rsidRPr="00723A8E">
        <w:rPr>
          <w:rFonts w:ascii="Lato" w:hAnsi="Lato"/>
          <w:sz w:val="22"/>
          <w:szCs w:val="22"/>
        </w:rPr>
        <w:t xml:space="preserve">trabajos </w:t>
      </w:r>
      <w:r w:rsidR="00FD3DFA" w:rsidRPr="00723A8E">
        <w:rPr>
          <w:rFonts w:ascii="Lato" w:hAnsi="Lato"/>
          <w:sz w:val="22"/>
          <w:szCs w:val="22"/>
        </w:rPr>
        <w:t xml:space="preserve">extraordinarios y conceptos cancelados, </w:t>
      </w:r>
      <w:r w:rsidRPr="00723A8E">
        <w:rPr>
          <w:rFonts w:ascii="Lato" w:hAnsi="Lato"/>
          <w:sz w:val="22"/>
          <w:szCs w:val="22"/>
        </w:rPr>
        <w:t xml:space="preserve"> son necesarios</w:t>
      </w:r>
      <w:r w:rsidR="00EB34F5">
        <w:rPr>
          <w:rFonts w:ascii="Lato" w:hAnsi="Lato"/>
          <w:sz w:val="22"/>
          <w:szCs w:val="22"/>
        </w:rPr>
        <w:t xml:space="preserve"> ejecutarse</w:t>
      </w:r>
      <w:r w:rsidRPr="00723A8E">
        <w:rPr>
          <w:rFonts w:ascii="Lato" w:hAnsi="Lato"/>
          <w:sz w:val="22"/>
          <w:szCs w:val="22"/>
        </w:rPr>
        <w:t xml:space="preserve"> para que se pueda concluir </w:t>
      </w:r>
      <w:r w:rsidR="00FD3DFA" w:rsidRPr="00723A8E">
        <w:rPr>
          <w:rFonts w:ascii="Lato" w:hAnsi="Lato"/>
          <w:sz w:val="22"/>
          <w:szCs w:val="22"/>
        </w:rPr>
        <w:t xml:space="preserve">con la </w:t>
      </w:r>
      <w:r w:rsidR="00EB34F5">
        <w:rPr>
          <w:rFonts w:ascii="Lato" w:hAnsi="Lato"/>
          <w:sz w:val="22"/>
          <w:szCs w:val="22"/>
        </w:rPr>
        <w:t>obra</w:t>
      </w:r>
      <w:r w:rsidRPr="00723A8E">
        <w:rPr>
          <w:rFonts w:ascii="Lato" w:hAnsi="Lato"/>
          <w:sz w:val="22"/>
          <w:szCs w:val="22"/>
        </w:rPr>
        <w:t xml:space="preserve"> “</w:t>
      </w:r>
      <w:r w:rsidRPr="00723A8E">
        <w:rPr>
          <w:rFonts w:ascii="Lato" w:hAnsi="Lato"/>
          <w:b/>
          <w:bCs/>
          <w:sz w:val="22"/>
          <w:szCs w:val="22"/>
        </w:rPr>
        <w:t>IMPERMEABILIZACIÓN EN AZOTEA DEL EDIFICIO DE CIUDAD JUDICIAL</w:t>
      </w:r>
      <w:r w:rsidRPr="00723A8E">
        <w:rPr>
          <w:rFonts w:ascii="Lato" w:hAnsi="Lato"/>
          <w:sz w:val="22"/>
          <w:szCs w:val="22"/>
        </w:rPr>
        <w:t xml:space="preserve">”, y toda vez que el importe </w:t>
      </w:r>
      <w:r w:rsidR="0079176B" w:rsidRPr="00723A8E">
        <w:rPr>
          <w:rFonts w:ascii="Lato" w:hAnsi="Lato"/>
          <w:sz w:val="22"/>
          <w:szCs w:val="22"/>
        </w:rPr>
        <w:t>no</w:t>
      </w:r>
      <w:r w:rsidRPr="00723A8E">
        <w:rPr>
          <w:rFonts w:ascii="Lato" w:hAnsi="Lato"/>
          <w:sz w:val="22"/>
          <w:szCs w:val="22"/>
        </w:rPr>
        <w:t xml:space="preserve"> rebasa el veinticinco por ciento del monto pactado en el contrato, ni implica variaciones sustanciales al proyecto original; </w:t>
      </w:r>
      <w:r w:rsidR="00CC5B58" w:rsidRPr="00723A8E">
        <w:rPr>
          <w:rFonts w:ascii="Lato" w:hAnsi="Lato"/>
          <w:sz w:val="22"/>
          <w:szCs w:val="22"/>
        </w:rPr>
        <w:t>aunado a q</w:t>
      </w:r>
      <w:r w:rsidRPr="00723A8E">
        <w:rPr>
          <w:rFonts w:ascii="Lato" w:hAnsi="Lato"/>
          <w:sz w:val="22"/>
          <w:szCs w:val="22"/>
        </w:rPr>
        <w:t xml:space="preserve">ue </w:t>
      </w:r>
      <w:r w:rsidR="00EB34F5">
        <w:rPr>
          <w:rFonts w:ascii="Lato" w:hAnsi="Lato"/>
          <w:sz w:val="22"/>
          <w:szCs w:val="22"/>
        </w:rPr>
        <w:t xml:space="preserve">dichos trabajos encuentran justificación </w:t>
      </w:r>
      <w:r w:rsidR="00CC5B58" w:rsidRPr="00723A8E">
        <w:rPr>
          <w:rFonts w:ascii="Lato" w:hAnsi="Lato"/>
          <w:sz w:val="22"/>
          <w:szCs w:val="22"/>
        </w:rPr>
        <w:t xml:space="preserve">en </w:t>
      </w:r>
      <w:r w:rsidRPr="00723A8E">
        <w:rPr>
          <w:rFonts w:ascii="Lato" w:hAnsi="Lato"/>
          <w:sz w:val="22"/>
          <w:szCs w:val="22"/>
        </w:rPr>
        <w:t xml:space="preserve">la CLÁUSULA DÉCIMA SEXTA del contrato número PJET/LPN/018-2025 y primer párrafo del artículo 64 de la Ley de Obras Públicas del Estado de Tlaxcala y </w:t>
      </w:r>
      <w:r w:rsidR="00574369">
        <w:rPr>
          <w:rFonts w:ascii="Lato" w:hAnsi="Lato"/>
          <w:sz w:val="22"/>
          <w:szCs w:val="22"/>
        </w:rPr>
        <w:t>s</w:t>
      </w:r>
      <w:r w:rsidRPr="00723A8E">
        <w:rPr>
          <w:rFonts w:ascii="Lato" w:hAnsi="Lato"/>
          <w:sz w:val="22"/>
          <w:szCs w:val="22"/>
        </w:rPr>
        <w:t xml:space="preserve">us Municipios, </w:t>
      </w:r>
      <w:r w:rsidR="00EB34F5">
        <w:rPr>
          <w:rFonts w:ascii="Lato" w:hAnsi="Lato"/>
          <w:sz w:val="22"/>
          <w:szCs w:val="22"/>
        </w:rPr>
        <w:t xml:space="preserve">pues </w:t>
      </w:r>
      <w:r w:rsidRPr="00723A8E">
        <w:rPr>
          <w:rFonts w:ascii="Lato" w:hAnsi="Lato"/>
          <w:sz w:val="22"/>
          <w:szCs w:val="22"/>
        </w:rPr>
        <w:t>prevé</w:t>
      </w:r>
      <w:r w:rsidR="00CC5B58" w:rsidRPr="00723A8E">
        <w:rPr>
          <w:rFonts w:ascii="Lato" w:hAnsi="Lato"/>
          <w:sz w:val="22"/>
          <w:szCs w:val="22"/>
        </w:rPr>
        <w:t>n</w:t>
      </w:r>
      <w:r w:rsidRPr="00723A8E">
        <w:rPr>
          <w:rFonts w:ascii="Lato" w:hAnsi="Lato"/>
          <w:sz w:val="22"/>
          <w:szCs w:val="22"/>
        </w:rPr>
        <w:t xml:space="preserve"> dicho incremento</w:t>
      </w:r>
      <w:r w:rsidR="00FD3DFA" w:rsidRPr="00723A8E">
        <w:rPr>
          <w:rFonts w:ascii="Lato" w:hAnsi="Lato"/>
          <w:sz w:val="22"/>
          <w:szCs w:val="22"/>
        </w:rPr>
        <w:t>;</w:t>
      </w:r>
      <w:r w:rsidRPr="00723A8E">
        <w:rPr>
          <w:rFonts w:ascii="Lato" w:hAnsi="Lato"/>
          <w:sz w:val="22"/>
          <w:szCs w:val="22"/>
        </w:rPr>
        <w:t xml:space="preserve"> </w:t>
      </w:r>
      <w:r w:rsidR="00FD3DFA" w:rsidRPr="00723A8E">
        <w:rPr>
          <w:rFonts w:ascii="Lato" w:hAnsi="Lato"/>
          <w:sz w:val="22"/>
          <w:szCs w:val="22"/>
        </w:rPr>
        <w:t>en consecuencia,</w:t>
      </w:r>
      <w:r w:rsidRPr="00723A8E">
        <w:rPr>
          <w:rFonts w:ascii="Lato" w:hAnsi="Lato"/>
          <w:sz w:val="22"/>
          <w:szCs w:val="22"/>
        </w:rPr>
        <w:t xml:space="preserve"> con fundamento en lo que establecen los artículos </w:t>
      </w:r>
      <w:r w:rsidRPr="00723A8E">
        <w:rPr>
          <w:rFonts w:ascii="Lato" w:hAnsi="Lato" w:cs="Arial"/>
          <w:bCs/>
          <w:sz w:val="22"/>
          <w:szCs w:val="22"/>
        </w:rPr>
        <w:t>61 y 77 de la Ley Orgánica del Poder Judicial del Estado; 9 fracciones XV y XVII del Reglamento del Consejo de la Judicatura del Estado, numerales IV, V, VII, XVII y XVIII de los Lineamientos de Adquisiciones, Arrendamientos,  Servicio y Obra Pública del Consejo de la Judicatura del Estado, e</w:t>
      </w:r>
      <w:r w:rsidRPr="00723A8E">
        <w:rPr>
          <w:rStyle w:val="xcontentpasted0"/>
          <w:rFonts w:ascii="Lato" w:hAnsi="Lato"/>
          <w:sz w:val="22"/>
          <w:szCs w:val="22"/>
          <w:bdr w:val="none" w:sz="0" w:space="0" w:color="auto" w:frame="1"/>
        </w:rPr>
        <w:t xml:space="preserve">n relación con el diverso 140 fracción I, </w:t>
      </w:r>
      <w:r w:rsidRPr="00723A8E">
        <w:rPr>
          <w:rFonts w:ascii="Lato" w:hAnsi="Lato"/>
          <w:sz w:val="22"/>
          <w:szCs w:val="22"/>
        </w:rPr>
        <w:t>en lo aplicable al Poder Judicial del Estado, del Decreto 117 del Presupuesto de Egresos del Estado de Tlaxcala, para el ejercicio fiscal 2025,</w:t>
      </w:r>
      <w:r w:rsidRPr="00723A8E">
        <w:rPr>
          <w:rStyle w:val="xcontentpasted0"/>
          <w:rFonts w:ascii="Lato" w:hAnsi="Lato"/>
          <w:bCs/>
          <w:sz w:val="22"/>
          <w:szCs w:val="22"/>
          <w:bdr w:val="none" w:sz="0" w:space="0" w:color="auto" w:frame="1"/>
        </w:rPr>
        <w:t xml:space="preserve"> este Comité de Adquisiciones, Arrendamientos, Servicios y Obra Pública, determina:</w:t>
      </w:r>
    </w:p>
    <w:p w14:paraId="020E824E" w14:textId="77777777" w:rsidR="009A21BA" w:rsidRPr="00723A8E" w:rsidRDefault="009A21BA" w:rsidP="00E809A0">
      <w:pPr>
        <w:pStyle w:val="Prrafodelista"/>
        <w:numPr>
          <w:ilvl w:val="0"/>
          <w:numId w:val="58"/>
        </w:numPr>
        <w:spacing w:after="0" w:line="480" w:lineRule="auto"/>
        <w:jc w:val="both"/>
        <w:rPr>
          <w:rFonts w:ascii="Lato" w:hAnsi="Lato"/>
          <w:bCs/>
        </w:rPr>
      </w:pPr>
      <w:r w:rsidRPr="00723A8E">
        <w:rPr>
          <w:rFonts w:ascii="Lato" w:hAnsi="Lato"/>
          <w:bCs/>
        </w:rPr>
        <w:t>Tomar conocimiento del oficio y anexos de cuenta.</w:t>
      </w:r>
    </w:p>
    <w:p w14:paraId="1F117B78" w14:textId="3AB49ED4" w:rsidR="00FD3DFA" w:rsidRDefault="009A21BA" w:rsidP="00E809A0">
      <w:pPr>
        <w:pStyle w:val="Prrafodelista"/>
        <w:numPr>
          <w:ilvl w:val="0"/>
          <w:numId w:val="58"/>
        </w:numPr>
        <w:spacing w:after="0" w:line="480" w:lineRule="auto"/>
        <w:jc w:val="both"/>
        <w:rPr>
          <w:rFonts w:ascii="Lato" w:hAnsi="Lato"/>
          <w:bCs/>
        </w:rPr>
      </w:pPr>
      <w:r w:rsidRPr="00FD3DFA">
        <w:rPr>
          <w:rFonts w:ascii="Lato" w:hAnsi="Lato"/>
          <w:bCs/>
        </w:rPr>
        <w:t xml:space="preserve">Autorizar </w:t>
      </w:r>
      <w:r w:rsidR="00FD3DFA">
        <w:rPr>
          <w:rFonts w:ascii="Lato" w:hAnsi="Lato"/>
          <w:bCs/>
        </w:rPr>
        <w:t xml:space="preserve">los trabajos extraordinarios y la cancelación de conceptos contratados en </w:t>
      </w:r>
      <w:r w:rsidR="002608D6">
        <w:rPr>
          <w:rFonts w:ascii="Lato" w:hAnsi="Lato"/>
          <w:bCs/>
        </w:rPr>
        <w:t xml:space="preserve">los términos precisados en el </w:t>
      </w:r>
      <w:r w:rsidR="00723A8E">
        <w:rPr>
          <w:rFonts w:ascii="Lato" w:hAnsi="Lato"/>
          <w:bCs/>
        </w:rPr>
        <w:t>oficio</w:t>
      </w:r>
      <w:r w:rsidR="002608D6">
        <w:rPr>
          <w:rFonts w:ascii="Lato" w:hAnsi="Lato"/>
          <w:bCs/>
        </w:rPr>
        <w:t xml:space="preserve"> de cuenta</w:t>
      </w:r>
      <w:r w:rsidR="00723A8E">
        <w:rPr>
          <w:rFonts w:ascii="Lato" w:hAnsi="Lato"/>
          <w:bCs/>
        </w:rPr>
        <w:t xml:space="preserve">, así como </w:t>
      </w:r>
      <w:r w:rsidR="00574369">
        <w:rPr>
          <w:rFonts w:ascii="Lato" w:hAnsi="Lato"/>
          <w:bCs/>
        </w:rPr>
        <w:t>la</w:t>
      </w:r>
      <w:r w:rsidR="00723A8E">
        <w:rPr>
          <w:rFonts w:ascii="Lato" w:hAnsi="Lato"/>
          <w:bCs/>
        </w:rPr>
        <w:t xml:space="preserve"> ampliación del periodo de ejecución de los trabajos.</w:t>
      </w:r>
    </w:p>
    <w:p w14:paraId="4BD9EC6A" w14:textId="379F4996" w:rsidR="007C3DF7" w:rsidRPr="007C3DF7" w:rsidRDefault="00FD3DFA" w:rsidP="007C3DF7">
      <w:pPr>
        <w:pStyle w:val="Prrafodelista"/>
        <w:numPr>
          <w:ilvl w:val="0"/>
          <w:numId w:val="58"/>
        </w:numPr>
        <w:spacing w:after="0" w:line="480" w:lineRule="auto"/>
        <w:jc w:val="both"/>
        <w:rPr>
          <w:rFonts w:ascii="Lato" w:hAnsi="Lato"/>
          <w:bCs/>
        </w:rPr>
      </w:pPr>
      <w:r w:rsidRPr="003C46B5">
        <w:rPr>
          <w:rFonts w:ascii="Lato" w:hAnsi="Lato"/>
          <w:bCs/>
        </w:rPr>
        <w:t xml:space="preserve">Autorizar </w:t>
      </w:r>
      <w:r w:rsidR="00574369" w:rsidRPr="003C46B5">
        <w:rPr>
          <w:rFonts w:ascii="Lato" w:hAnsi="Lato"/>
          <w:bCs/>
        </w:rPr>
        <w:t xml:space="preserve">la celebración de un </w:t>
      </w:r>
      <w:r w:rsidRPr="003C46B5">
        <w:rPr>
          <w:rFonts w:ascii="Lato" w:hAnsi="Lato"/>
          <w:bCs/>
        </w:rPr>
        <w:t>adendum modificatorio</w:t>
      </w:r>
      <w:r w:rsidR="00574369" w:rsidRPr="003C46B5">
        <w:rPr>
          <w:rFonts w:ascii="Lato" w:hAnsi="Lato"/>
          <w:bCs/>
        </w:rPr>
        <w:t xml:space="preserve"> por</w:t>
      </w:r>
      <w:r w:rsidR="002608D6" w:rsidRPr="003C46B5">
        <w:rPr>
          <w:rFonts w:ascii="Lato" w:hAnsi="Lato"/>
          <w:bCs/>
        </w:rPr>
        <w:t xml:space="preserve"> la cantidad </w:t>
      </w:r>
      <w:r w:rsidR="009A21BA" w:rsidRPr="003C46B5">
        <w:rPr>
          <w:rFonts w:ascii="Lato" w:hAnsi="Lato" w:cs="Arial"/>
        </w:rPr>
        <w:t>$</w:t>
      </w:r>
      <w:r w:rsidR="002608D6" w:rsidRPr="003C46B5">
        <w:rPr>
          <w:rFonts w:ascii="Lato" w:hAnsi="Lato" w:cs="Arial"/>
        </w:rPr>
        <w:t>301</w:t>
      </w:r>
      <w:r w:rsidR="009A21BA" w:rsidRPr="003C46B5">
        <w:rPr>
          <w:rFonts w:ascii="Lato" w:hAnsi="Lato" w:cs="Arial"/>
        </w:rPr>
        <w:t>,</w:t>
      </w:r>
      <w:r w:rsidR="002608D6" w:rsidRPr="003C46B5">
        <w:rPr>
          <w:rFonts w:ascii="Lato" w:hAnsi="Lato" w:cs="Arial"/>
        </w:rPr>
        <w:t>529</w:t>
      </w:r>
      <w:r w:rsidR="009A21BA" w:rsidRPr="003C46B5">
        <w:rPr>
          <w:rFonts w:ascii="Lato" w:hAnsi="Lato" w:cs="Arial"/>
        </w:rPr>
        <w:t>.</w:t>
      </w:r>
      <w:r w:rsidR="002608D6" w:rsidRPr="003C46B5">
        <w:rPr>
          <w:rFonts w:ascii="Lato" w:hAnsi="Lato" w:cs="Arial"/>
        </w:rPr>
        <w:t>31</w:t>
      </w:r>
      <w:r w:rsidR="009A21BA" w:rsidRPr="003C46B5">
        <w:rPr>
          <w:rFonts w:ascii="Lato" w:hAnsi="Lato" w:cstheme="minorHAnsi"/>
          <w:bCs/>
          <w:bdr w:val="none" w:sz="0" w:space="0" w:color="auto" w:frame="1"/>
        </w:rPr>
        <w:t xml:space="preserve"> (</w:t>
      </w:r>
      <w:r w:rsidR="002608D6" w:rsidRPr="003C46B5">
        <w:rPr>
          <w:rFonts w:ascii="Lato" w:hAnsi="Lato" w:cstheme="minorHAnsi"/>
          <w:bCs/>
          <w:bdr w:val="none" w:sz="0" w:space="0" w:color="auto" w:frame="1"/>
        </w:rPr>
        <w:t>Trescientos un mil quinientos veintinueve pesos 31</w:t>
      </w:r>
      <w:r w:rsidR="009A21BA" w:rsidRPr="003C46B5">
        <w:rPr>
          <w:rFonts w:ascii="Lato" w:hAnsi="Lato" w:cstheme="minorHAnsi"/>
          <w:bCs/>
          <w:bdr w:val="none" w:sz="0" w:space="0" w:color="auto" w:frame="1"/>
        </w:rPr>
        <w:t xml:space="preserve">/100 </w:t>
      </w:r>
      <w:r w:rsidR="009A21BA" w:rsidRPr="003C46B5">
        <w:rPr>
          <w:rFonts w:ascii="Lato" w:hAnsi="Lato" w:cstheme="minorHAnsi"/>
          <w:bCs/>
          <w:bdr w:val="none" w:sz="0" w:space="0" w:color="auto" w:frame="1"/>
        </w:rPr>
        <w:lastRenderedPageBreak/>
        <w:t xml:space="preserve">M.N.), incluido </w:t>
      </w:r>
      <w:r w:rsidR="009A21BA" w:rsidRPr="00FD3DFA">
        <w:rPr>
          <w:rFonts w:ascii="Lato" w:hAnsi="Lato" w:cstheme="minorHAnsi"/>
          <w:bCs/>
          <w:bdr w:val="none" w:sz="0" w:space="0" w:color="auto" w:frame="1"/>
        </w:rPr>
        <w:t xml:space="preserve">el IVA, </w:t>
      </w:r>
      <w:r w:rsidR="009A21BA" w:rsidRPr="00FD3DFA">
        <w:rPr>
          <w:rFonts w:ascii="Lato" w:hAnsi="Lato"/>
        </w:rPr>
        <w:t>con cargo a la partida</w:t>
      </w:r>
      <w:r w:rsidR="00F41524" w:rsidRPr="00FD3DFA">
        <w:rPr>
          <w:rFonts w:ascii="Lato" w:hAnsi="Lato"/>
        </w:rPr>
        <w:t xml:space="preserve"> 3.5.1.1 </w:t>
      </w:r>
      <w:r w:rsidR="009A21BA" w:rsidRPr="00FD3DFA">
        <w:rPr>
          <w:rFonts w:ascii="Lato" w:hAnsi="Lato"/>
        </w:rPr>
        <w:t xml:space="preserve"> del Presupuesto de Egresos del Poder Judicial del Estado, del ejercicio fiscal 2025, al monto autorizado originalmente en el contrato </w:t>
      </w:r>
      <w:r w:rsidR="009A21BA" w:rsidRPr="00FD3DFA">
        <w:rPr>
          <w:rFonts w:ascii="Lato" w:hAnsi="Lato" w:cs="Arial"/>
          <w:b/>
          <w:bCs/>
        </w:rPr>
        <w:t xml:space="preserve">PJET/LPN/018-2025, </w:t>
      </w:r>
      <w:r w:rsidR="009A21BA" w:rsidRPr="00FD3DFA">
        <w:rPr>
          <w:rFonts w:ascii="Lato" w:hAnsi="Lato" w:cs="Arial"/>
        </w:rPr>
        <w:t xml:space="preserve">relativo a la obra </w:t>
      </w:r>
      <w:r w:rsidR="009A21BA" w:rsidRPr="00FD3DFA">
        <w:rPr>
          <w:rFonts w:ascii="Lato" w:hAnsi="Lato"/>
          <w:bCs/>
        </w:rPr>
        <w:t xml:space="preserve">de </w:t>
      </w:r>
      <w:r w:rsidR="009A21BA" w:rsidRPr="00FD3DFA">
        <w:rPr>
          <w:rFonts w:ascii="Lato" w:hAnsi="Lato"/>
          <w:iCs/>
        </w:rPr>
        <w:t>“</w:t>
      </w:r>
      <w:r w:rsidR="009A21BA" w:rsidRPr="00FD3DFA">
        <w:rPr>
          <w:rFonts w:ascii="Lato" w:hAnsi="Lato"/>
          <w:b/>
          <w:bCs/>
          <w:iCs/>
        </w:rPr>
        <w:t>IMPERMEABILIZACIÓN EN AZOTEA DEL EDIFICIO DE CIUDAD JUDICIAL</w:t>
      </w:r>
      <w:r w:rsidR="009A21BA" w:rsidRPr="00FD3DFA">
        <w:rPr>
          <w:rFonts w:ascii="Lato" w:hAnsi="Lato"/>
          <w:iCs/>
        </w:rPr>
        <w:t>”,</w:t>
      </w:r>
      <w:r w:rsidR="002608D6">
        <w:rPr>
          <w:rFonts w:ascii="Lato" w:hAnsi="Lato"/>
          <w:iCs/>
        </w:rPr>
        <w:t xml:space="preserve"> consistente en: impermeabilización de azotea general, </w:t>
      </w:r>
      <w:r w:rsidR="009A21BA" w:rsidRPr="00FD3DFA">
        <w:rPr>
          <w:rFonts w:ascii="Lato" w:eastAsia="Arial" w:hAnsi="Lato" w:cs="Arial"/>
          <w:bCs/>
          <w:lang w:eastAsia="es-MX"/>
        </w:rPr>
        <w:t>ubicado en</w:t>
      </w:r>
      <w:r w:rsidR="00CC5B58" w:rsidRPr="00FD3DFA">
        <w:rPr>
          <w:rFonts w:ascii="Lato" w:eastAsia="Arial" w:hAnsi="Lato" w:cs="Arial"/>
          <w:bCs/>
          <w:lang w:eastAsia="es-MX"/>
        </w:rPr>
        <w:t xml:space="preserve"> </w:t>
      </w:r>
      <w:r w:rsidR="009A21BA" w:rsidRPr="00FD3DFA">
        <w:rPr>
          <w:rFonts w:ascii="Lato" w:eastAsia="Arial" w:hAnsi="Lato" w:cs="Arial"/>
          <w:bCs/>
          <w:lang w:eastAsia="es-MX"/>
        </w:rPr>
        <w:t>libramiento Apizaco-Huamantla, kilómetro 1.5, Santa Anita Huiloac, Apizaco, Tlaxcala</w:t>
      </w:r>
      <w:r w:rsidR="00723A8E">
        <w:rPr>
          <w:rFonts w:ascii="Lato" w:eastAsia="Arial" w:hAnsi="Lato" w:cs="Arial"/>
          <w:bCs/>
          <w:lang w:eastAsia="es-MX"/>
        </w:rPr>
        <w:t>, así como la ampliación del periodo de ejecución de los trabajos de setenta y cinco a ochenta y cinco días naturales.</w:t>
      </w:r>
    </w:p>
    <w:p w14:paraId="604686B2" w14:textId="659DCBDC" w:rsidR="009A21BA" w:rsidRPr="00147CF3" w:rsidRDefault="007C3DF7" w:rsidP="007C3DF7">
      <w:pPr>
        <w:pStyle w:val="Prrafodelista"/>
        <w:numPr>
          <w:ilvl w:val="0"/>
          <w:numId w:val="58"/>
        </w:numPr>
        <w:spacing w:after="0" w:line="480" w:lineRule="auto"/>
        <w:jc w:val="both"/>
        <w:rPr>
          <w:rFonts w:ascii="Lato" w:hAnsi="Lato"/>
          <w:bCs/>
        </w:rPr>
      </w:pPr>
      <w:r>
        <w:rPr>
          <w:rFonts w:ascii="Lato" w:hAnsi="Lato"/>
          <w:bCs/>
        </w:rPr>
        <w:t xml:space="preserve">Instruir </w:t>
      </w:r>
      <w:r w:rsidR="009A21BA" w:rsidRPr="007C3DF7">
        <w:rPr>
          <w:rFonts w:ascii="Lato" w:hAnsi="Lato"/>
          <w:bCs/>
        </w:rPr>
        <w:t xml:space="preserve">a la Directora Jurídica del Tribunal Superior de Justicia para que en coordinación con la Directora de Recursos Humanos y Materiales, procedan a la brevedad a la elaboración del adendum modificatorio al contrato </w:t>
      </w:r>
      <w:r w:rsidR="009A21BA" w:rsidRPr="007C3DF7">
        <w:rPr>
          <w:rFonts w:ascii="Lato" w:hAnsi="Lato" w:cs="Arial"/>
        </w:rPr>
        <w:t>PJET/LPN/018-2025</w:t>
      </w:r>
      <w:r w:rsidR="009A21BA" w:rsidRPr="007C3DF7">
        <w:rPr>
          <w:rFonts w:ascii="Lato" w:hAnsi="Lato"/>
        </w:rPr>
        <w:t>.</w:t>
      </w:r>
    </w:p>
    <w:p w14:paraId="24EFA0F4" w14:textId="481CFFD1" w:rsidR="00147CF3" w:rsidRPr="007C3DF7" w:rsidRDefault="00147CF3" w:rsidP="007C3DF7">
      <w:pPr>
        <w:pStyle w:val="Prrafodelista"/>
        <w:numPr>
          <w:ilvl w:val="0"/>
          <w:numId w:val="58"/>
        </w:numPr>
        <w:spacing w:after="0" w:line="480" w:lineRule="auto"/>
        <w:jc w:val="both"/>
        <w:rPr>
          <w:rFonts w:ascii="Lato" w:hAnsi="Lato"/>
          <w:bCs/>
        </w:rPr>
      </w:pPr>
      <w:r>
        <w:rPr>
          <w:rFonts w:ascii="Lato" w:hAnsi="Lato"/>
        </w:rPr>
        <w:t>Instruir a la Directora de Recursos Humanos y Materiales</w:t>
      </w:r>
      <w:r w:rsidR="00D041C9">
        <w:rPr>
          <w:rFonts w:ascii="Lato" w:hAnsi="Lato"/>
        </w:rPr>
        <w:t xml:space="preserve"> y responsable de la obra</w:t>
      </w:r>
      <w:r>
        <w:rPr>
          <w:rFonts w:ascii="Lato" w:hAnsi="Lato"/>
        </w:rPr>
        <w:t>, mantener informado a este Comité de los trabajos hasta su total conclusión.</w:t>
      </w:r>
    </w:p>
    <w:p w14:paraId="7BD76C98" w14:textId="637E100E" w:rsidR="009A21BA" w:rsidRPr="00E809A0" w:rsidRDefault="009A21BA" w:rsidP="00E809A0">
      <w:pPr>
        <w:pStyle w:val="NormalWeb"/>
        <w:spacing w:before="0" w:beforeAutospacing="0" w:after="0" w:afterAutospacing="0" w:line="480" w:lineRule="auto"/>
        <w:jc w:val="both"/>
        <w:rPr>
          <w:rFonts w:ascii="Lato" w:hAnsi="Lato"/>
          <w:b/>
          <w:sz w:val="22"/>
          <w:szCs w:val="22"/>
          <w:u w:val="single"/>
        </w:rPr>
      </w:pPr>
      <w:r w:rsidRPr="00FD3DFA">
        <w:rPr>
          <w:rFonts w:ascii="Lato" w:hAnsi="Lato"/>
          <w:bCs/>
          <w:sz w:val="22"/>
          <w:szCs w:val="22"/>
        </w:rPr>
        <w:t xml:space="preserve">Comuníquese esta determinación a la Directora de Recursos Humanos y Materiales dependiente de la Secretaria Ejecutiva y a la Directora Jurídica del Tribunal Superior de Justicia del Estado, para su conocimiento y efectos legales correspondientes, en vía de reiteración al Contralor y Tesorero del Poder Judicial del Estado, para los efectos </w:t>
      </w:r>
      <w:r w:rsidR="003C46B5">
        <w:rPr>
          <w:rFonts w:ascii="Lato" w:hAnsi="Lato"/>
          <w:bCs/>
          <w:sz w:val="22"/>
          <w:szCs w:val="22"/>
        </w:rPr>
        <w:t xml:space="preserve">legales </w:t>
      </w:r>
      <w:r w:rsidRPr="00FD3DFA">
        <w:rPr>
          <w:rFonts w:ascii="Lato" w:hAnsi="Lato"/>
          <w:bCs/>
          <w:sz w:val="22"/>
          <w:szCs w:val="22"/>
        </w:rPr>
        <w:t>a que haya lugar</w:t>
      </w:r>
      <w:bookmarkEnd w:id="21"/>
      <w:r w:rsidRPr="00FD3DFA">
        <w:rPr>
          <w:rFonts w:ascii="Lato" w:hAnsi="Lato"/>
          <w:bCs/>
          <w:sz w:val="22"/>
          <w:szCs w:val="22"/>
        </w:rPr>
        <w:t>.</w:t>
      </w:r>
      <w:r w:rsidR="00E809A0" w:rsidRPr="00FD3DFA">
        <w:rPr>
          <w:rFonts w:ascii="Lato" w:hAnsi="Lato"/>
          <w:bCs/>
          <w:sz w:val="22"/>
          <w:szCs w:val="22"/>
        </w:rPr>
        <w:t xml:space="preserve"> </w:t>
      </w:r>
      <w:r w:rsidR="00E809A0" w:rsidRPr="00FD3DFA">
        <w:rPr>
          <w:rFonts w:ascii="Lato" w:hAnsi="Lato"/>
          <w:b/>
          <w:sz w:val="22"/>
          <w:szCs w:val="22"/>
          <w:u w:val="single"/>
        </w:rPr>
        <w:t>APROBADO POR UNANIMIDAD DE VOTOS.</w:t>
      </w:r>
    </w:p>
    <w:p w14:paraId="28047714" w14:textId="47E4894E" w:rsidR="0018545F" w:rsidRPr="007E2506" w:rsidRDefault="00E809A0" w:rsidP="00E809A0">
      <w:pPr>
        <w:spacing w:line="480" w:lineRule="auto"/>
        <w:ind w:firstLine="851"/>
        <w:jc w:val="both"/>
        <w:rPr>
          <w:rFonts w:ascii="Lato" w:eastAsiaTheme="minorHAnsi" w:hAnsi="Lato" w:cstheme="minorBidi"/>
          <w:bCs/>
        </w:rPr>
      </w:pPr>
      <w:bookmarkStart w:id="22" w:name="_Hlk203742699"/>
      <w:r w:rsidRPr="007E2506">
        <w:rPr>
          <w:rFonts w:ascii="Lato" w:hAnsi="Lato"/>
        </w:rPr>
        <w:t xml:space="preserve"> </w:t>
      </w:r>
      <w:r w:rsidR="009A21BA" w:rsidRPr="007E2506">
        <w:rPr>
          <w:rFonts w:ascii="Lato" w:hAnsi="Lato"/>
          <w:b/>
          <w:bCs/>
          <w:color w:val="000000"/>
        </w:rPr>
        <w:t xml:space="preserve">ACUERDO VII/70/2025. Oficio número </w:t>
      </w:r>
      <w:r w:rsidR="009A21BA" w:rsidRPr="007E2506">
        <w:rPr>
          <w:rFonts w:ascii="Lato" w:hAnsi="Lato" w:cs="Segoe UI"/>
          <w:b/>
          <w:bCs/>
        </w:rPr>
        <w:t>DRHYM/</w:t>
      </w:r>
      <w:r w:rsidR="0018545F" w:rsidRPr="007E2506">
        <w:rPr>
          <w:rFonts w:ascii="Lato" w:hAnsi="Lato" w:cs="Segoe UI"/>
          <w:b/>
          <w:bCs/>
        </w:rPr>
        <w:t>511</w:t>
      </w:r>
      <w:r w:rsidR="009A21BA" w:rsidRPr="007E2506">
        <w:rPr>
          <w:rFonts w:ascii="Lato" w:hAnsi="Lato" w:cs="Segoe UI"/>
          <w:b/>
          <w:bCs/>
        </w:rPr>
        <w:t xml:space="preserve">/2025, recibido el dieciocho de julio de dos mil veinticinco, signado por la </w:t>
      </w:r>
      <w:r w:rsidR="0018545F" w:rsidRPr="007E2506">
        <w:rPr>
          <w:rFonts w:ascii="Lato" w:hAnsi="Lato" w:cs="Segoe UI"/>
          <w:b/>
          <w:bCs/>
        </w:rPr>
        <w:t>D</w:t>
      </w:r>
      <w:r w:rsidR="009A21BA" w:rsidRPr="007E2506">
        <w:rPr>
          <w:rFonts w:ascii="Lato" w:hAnsi="Lato" w:cs="Segoe UI"/>
          <w:b/>
          <w:bCs/>
        </w:rPr>
        <w:t xml:space="preserve">irectora de Recursos Humanos </w:t>
      </w:r>
      <w:r w:rsidR="0018545F" w:rsidRPr="007E2506">
        <w:rPr>
          <w:rFonts w:ascii="Lato" w:hAnsi="Lato" w:cs="Segoe UI"/>
          <w:b/>
          <w:bCs/>
        </w:rPr>
        <w:t xml:space="preserve">y Materiales dependiente de la Secretaría Ejecutiva. </w:t>
      </w:r>
      <w:r w:rsidRPr="007E2506">
        <w:rPr>
          <w:rFonts w:ascii="Lato" w:hAnsi="Lato" w:cs="Segoe UI"/>
          <w:b/>
          <w:bCs/>
        </w:rPr>
        <w:t xml:space="preserve"> - - - - - - - - - - -</w:t>
      </w:r>
      <w:r w:rsidR="0018545F" w:rsidRPr="007E2506">
        <w:rPr>
          <w:rFonts w:ascii="Lato" w:hAnsi="Lato"/>
          <w:color w:val="000000"/>
        </w:rPr>
        <w:t>Dada cuenta con el oficio de referencia, mediante el cual, e</w:t>
      </w:r>
      <w:r w:rsidR="0018545F" w:rsidRPr="007E2506">
        <w:rPr>
          <w:rFonts w:ascii="Lato" w:eastAsiaTheme="minorHAnsi" w:hAnsi="Lato" w:cstheme="minorBidi"/>
          <w:bCs/>
        </w:rPr>
        <w:t xml:space="preserve">n seguimiento al suministro y conexión de energía eléctrica en CASA DE JUSTICIA DEL DISTRITO JUDICIAL DE SÁNCHEZ PIEDRAS, ubicado en calle Ignacio Zaragoza, número 503-1, colonia Primera Sección, de la comunidad de San Luis Apizaquito, Municipio de Apizaco, Tlaxcala, </w:t>
      </w:r>
      <w:r w:rsidR="0018545F" w:rsidRPr="007E2506">
        <w:rPr>
          <w:rFonts w:ascii="Lato" w:hAnsi="Lato" w:cs="Segoe UI"/>
        </w:rPr>
        <w:t xml:space="preserve">la Directora de Recursos Humanos y Materiales </w:t>
      </w:r>
      <w:r w:rsidR="0018545F" w:rsidRPr="007E2506">
        <w:rPr>
          <w:rFonts w:ascii="Lato" w:hAnsi="Lato" w:cs="Segoe UI"/>
        </w:rPr>
        <w:lastRenderedPageBreak/>
        <w:t xml:space="preserve">dependiente de la Secretaría Ejecutiva, </w:t>
      </w:r>
      <w:r w:rsidR="0018545F" w:rsidRPr="007E2506">
        <w:rPr>
          <w:rFonts w:ascii="Lato" w:eastAsiaTheme="minorHAnsi" w:hAnsi="Lato" w:cstheme="minorBidi"/>
          <w:bCs/>
        </w:rPr>
        <w:t xml:space="preserve">informa que, con relación al servicio de energía eléctrica del inmueble en referencia y con base al estudio de resultados efectuado por la Unidad de Verificación de Instalaciones Eléctricas, se detectó que están conectados en serie con el transformador de 300 KVA que alimenta a los CERESOS Femenil y Varonil, recomendando de manera primordial la separación de la acometida de media tensión de dicho inmueble toda vez que al estar conectados al mismo equipo y compartiendo la misma acometida en media tensión; representa un riesgo alto ya que al generarse alguna descarga en algún edificio quedan expuestos a quedarse sin servicio de energía eléctrica, y podría ocasionar daños irreversibles </w:t>
      </w:r>
      <w:r w:rsidR="00BF13CF" w:rsidRPr="007E2506">
        <w:rPr>
          <w:rFonts w:ascii="Lato" w:eastAsiaTheme="minorHAnsi" w:hAnsi="Lato" w:cstheme="minorBidi"/>
          <w:bCs/>
        </w:rPr>
        <w:t xml:space="preserve">a la infraestructura tecnológica, por ello solicita la autorización para la </w:t>
      </w:r>
      <w:r w:rsidR="0018545F" w:rsidRPr="007E2506">
        <w:rPr>
          <w:rFonts w:ascii="Lato" w:eastAsiaTheme="minorHAnsi" w:hAnsi="Lato" w:cstheme="minorBidi"/>
          <w:bCs/>
        </w:rPr>
        <w:t>contratación para el servicio de adquisición del murete derivador y separación de media tensión a través de una empresa especializada y con certificación de la UVIE (Unidad de Verificación de Instalaciones Eléctricas) ya que son muy pocas empresas en el estado que cumplen con esta validación para trabajar ante la Comisión Federal de Energía Eléctrica</w:t>
      </w:r>
      <w:r w:rsidR="00415773" w:rsidRPr="007E2506">
        <w:rPr>
          <w:rFonts w:ascii="Lato" w:eastAsiaTheme="minorHAnsi" w:hAnsi="Lato" w:cstheme="minorBidi"/>
          <w:bCs/>
        </w:rPr>
        <w:t>, presenta</w:t>
      </w:r>
      <w:r w:rsidR="003C46B5">
        <w:rPr>
          <w:rFonts w:ascii="Lato" w:eastAsiaTheme="minorHAnsi" w:hAnsi="Lato" w:cstheme="minorBidi"/>
          <w:bCs/>
        </w:rPr>
        <w:t>n</w:t>
      </w:r>
      <w:r w:rsidR="00415773" w:rsidRPr="007E2506">
        <w:rPr>
          <w:rFonts w:ascii="Lato" w:eastAsiaTheme="minorHAnsi" w:hAnsi="Lato" w:cstheme="minorBidi"/>
          <w:bCs/>
        </w:rPr>
        <w:t>do para ello las siguientes cotizaciones</w:t>
      </w:r>
      <w:r w:rsidR="0018545F" w:rsidRPr="007E2506">
        <w:rPr>
          <w:rFonts w:ascii="Lato" w:eastAsiaTheme="minorHAnsi" w:hAnsi="Lato" w:cstheme="minorBidi"/>
          <w:bCs/>
        </w:rPr>
        <w:t>:</w:t>
      </w:r>
    </w:p>
    <w:tbl>
      <w:tblPr>
        <w:tblStyle w:val="Tablaconcuadrcula"/>
        <w:tblW w:w="0" w:type="auto"/>
        <w:tblLook w:val="04A0" w:firstRow="1" w:lastRow="0" w:firstColumn="1" w:lastColumn="0" w:noHBand="0" w:noVBand="1"/>
      </w:tblPr>
      <w:tblGrid>
        <w:gridCol w:w="2448"/>
        <w:gridCol w:w="1778"/>
        <w:gridCol w:w="1566"/>
        <w:gridCol w:w="1902"/>
      </w:tblGrid>
      <w:tr w:rsidR="0018545F" w:rsidRPr="00C61149" w14:paraId="27EBA79F" w14:textId="77777777" w:rsidTr="00B12F1E">
        <w:tc>
          <w:tcPr>
            <w:tcW w:w="24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6AD5730" w14:textId="77777777" w:rsidR="0018545F" w:rsidRPr="00C61149" w:rsidRDefault="0018545F" w:rsidP="00E809A0">
            <w:pPr>
              <w:jc w:val="center"/>
              <w:rPr>
                <w:rFonts w:ascii="Lato" w:eastAsia="DengXian" w:hAnsi="Lato" w:cs="Arial"/>
                <w:b/>
                <w:bCs/>
                <w:sz w:val="18"/>
                <w:szCs w:val="18"/>
              </w:rPr>
            </w:pPr>
            <w:r w:rsidRPr="00C61149">
              <w:rPr>
                <w:rFonts w:ascii="Lato" w:eastAsia="DengXian" w:hAnsi="Lato" w:cs="Arial"/>
                <w:b/>
                <w:bCs/>
                <w:sz w:val="18"/>
                <w:szCs w:val="18"/>
              </w:rPr>
              <w:t>PERSONA FÍSICA O MORAL</w:t>
            </w:r>
          </w:p>
        </w:tc>
        <w:tc>
          <w:tcPr>
            <w:tcW w:w="17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2F6C42C" w14:textId="77777777" w:rsidR="0018545F" w:rsidRPr="00C61149" w:rsidRDefault="0018545F" w:rsidP="00E809A0">
            <w:pPr>
              <w:jc w:val="center"/>
              <w:rPr>
                <w:rFonts w:ascii="Lato" w:eastAsia="DengXian" w:hAnsi="Lato" w:cs="Arial"/>
                <w:b/>
                <w:bCs/>
                <w:sz w:val="18"/>
                <w:szCs w:val="18"/>
              </w:rPr>
            </w:pPr>
            <w:r w:rsidRPr="00C61149">
              <w:rPr>
                <w:rFonts w:ascii="Lato" w:eastAsia="DengXian" w:hAnsi="Lato" w:cs="Arial"/>
                <w:b/>
                <w:bCs/>
                <w:sz w:val="18"/>
                <w:szCs w:val="18"/>
              </w:rPr>
              <w:t>SUBTOTAL</w:t>
            </w:r>
          </w:p>
        </w:tc>
        <w:tc>
          <w:tcPr>
            <w:tcW w:w="1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FD0B003" w14:textId="77777777" w:rsidR="0018545F" w:rsidRPr="00C61149" w:rsidRDefault="0018545F" w:rsidP="00E809A0">
            <w:pPr>
              <w:jc w:val="center"/>
              <w:rPr>
                <w:rFonts w:ascii="Lato" w:eastAsia="DengXian" w:hAnsi="Lato" w:cs="Arial"/>
                <w:b/>
                <w:bCs/>
                <w:sz w:val="18"/>
                <w:szCs w:val="18"/>
              </w:rPr>
            </w:pPr>
            <w:r w:rsidRPr="00C61149">
              <w:rPr>
                <w:rFonts w:ascii="Lato" w:eastAsia="DengXian" w:hAnsi="Lato" w:cs="Arial"/>
                <w:b/>
                <w:bCs/>
                <w:sz w:val="18"/>
                <w:szCs w:val="18"/>
              </w:rPr>
              <w:t>I.V.A.</w:t>
            </w:r>
          </w:p>
        </w:tc>
        <w:tc>
          <w:tcPr>
            <w:tcW w:w="19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3FD4FD1" w14:textId="77777777" w:rsidR="0018545F" w:rsidRPr="00C61149" w:rsidRDefault="0018545F" w:rsidP="00E809A0">
            <w:pPr>
              <w:jc w:val="center"/>
              <w:rPr>
                <w:rFonts w:ascii="Lato" w:eastAsia="DengXian" w:hAnsi="Lato" w:cs="Arial"/>
                <w:b/>
                <w:bCs/>
                <w:sz w:val="18"/>
                <w:szCs w:val="18"/>
              </w:rPr>
            </w:pPr>
            <w:r w:rsidRPr="00C61149">
              <w:rPr>
                <w:rFonts w:ascii="Lato" w:eastAsia="DengXian" w:hAnsi="Lato" w:cs="Arial"/>
                <w:b/>
                <w:bCs/>
                <w:sz w:val="18"/>
                <w:szCs w:val="18"/>
              </w:rPr>
              <w:t>IMPORTE CON I.V.A.</w:t>
            </w:r>
          </w:p>
        </w:tc>
      </w:tr>
      <w:tr w:rsidR="0018545F" w:rsidRPr="00C61149" w14:paraId="1188C552" w14:textId="77777777" w:rsidTr="00B12F1E">
        <w:trPr>
          <w:trHeight w:val="590"/>
        </w:trPr>
        <w:tc>
          <w:tcPr>
            <w:tcW w:w="2448" w:type="dxa"/>
            <w:tcBorders>
              <w:top w:val="single" w:sz="4" w:space="0" w:color="auto"/>
              <w:left w:val="single" w:sz="4" w:space="0" w:color="auto"/>
              <w:bottom w:val="single" w:sz="4" w:space="0" w:color="auto"/>
              <w:right w:val="single" w:sz="4" w:space="0" w:color="auto"/>
            </w:tcBorders>
            <w:vAlign w:val="center"/>
            <w:hideMark/>
          </w:tcPr>
          <w:p w14:paraId="168A3610" w14:textId="77777777" w:rsidR="0018545F" w:rsidRPr="00C61149" w:rsidRDefault="0018545F" w:rsidP="00E809A0">
            <w:pPr>
              <w:jc w:val="center"/>
              <w:rPr>
                <w:rFonts w:ascii="Lato" w:eastAsia="DengXian" w:hAnsi="Lato" w:cs="Arial"/>
                <w:bCs/>
                <w:sz w:val="18"/>
                <w:szCs w:val="18"/>
              </w:rPr>
            </w:pPr>
            <w:r w:rsidRPr="00C61149">
              <w:rPr>
                <w:rFonts w:ascii="Lato" w:eastAsia="DengXian" w:hAnsi="Lato" w:cs="Arial"/>
                <w:bCs/>
                <w:sz w:val="18"/>
                <w:szCs w:val="18"/>
              </w:rPr>
              <w:t>JOSÉ GUSTAVO ZAMORA HERNÁNDEZ.</w:t>
            </w:r>
          </w:p>
        </w:tc>
        <w:tc>
          <w:tcPr>
            <w:tcW w:w="1778" w:type="dxa"/>
            <w:tcBorders>
              <w:top w:val="single" w:sz="4" w:space="0" w:color="auto"/>
              <w:left w:val="single" w:sz="4" w:space="0" w:color="auto"/>
              <w:bottom w:val="single" w:sz="4" w:space="0" w:color="auto"/>
              <w:right w:val="single" w:sz="4" w:space="0" w:color="auto"/>
            </w:tcBorders>
            <w:vAlign w:val="center"/>
          </w:tcPr>
          <w:p w14:paraId="4F48B93C" w14:textId="77777777" w:rsidR="0018545F" w:rsidRPr="00C61149" w:rsidRDefault="0018545F" w:rsidP="00E809A0">
            <w:pPr>
              <w:jc w:val="right"/>
              <w:rPr>
                <w:rFonts w:ascii="Lato" w:eastAsia="DengXian" w:hAnsi="Lato" w:cs="Arial"/>
                <w:sz w:val="18"/>
                <w:szCs w:val="18"/>
              </w:rPr>
            </w:pPr>
            <w:r w:rsidRPr="00C61149">
              <w:rPr>
                <w:rFonts w:ascii="Lato" w:eastAsia="DengXian" w:hAnsi="Lato" w:cs="Arial"/>
                <w:sz w:val="18"/>
                <w:szCs w:val="18"/>
              </w:rPr>
              <w:t>$261,815.96</w:t>
            </w:r>
          </w:p>
        </w:tc>
        <w:tc>
          <w:tcPr>
            <w:tcW w:w="1566" w:type="dxa"/>
            <w:tcBorders>
              <w:top w:val="single" w:sz="4" w:space="0" w:color="auto"/>
              <w:left w:val="single" w:sz="4" w:space="0" w:color="auto"/>
              <w:bottom w:val="single" w:sz="4" w:space="0" w:color="auto"/>
              <w:right w:val="single" w:sz="4" w:space="0" w:color="auto"/>
            </w:tcBorders>
            <w:vAlign w:val="center"/>
          </w:tcPr>
          <w:p w14:paraId="33F72031" w14:textId="77777777" w:rsidR="0018545F" w:rsidRPr="00C61149" w:rsidRDefault="0018545F" w:rsidP="00E809A0">
            <w:pPr>
              <w:jc w:val="right"/>
              <w:rPr>
                <w:rFonts w:ascii="Lato" w:eastAsia="DengXian" w:hAnsi="Lato" w:cs="Arial"/>
                <w:sz w:val="18"/>
                <w:szCs w:val="18"/>
              </w:rPr>
            </w:pPr>
            <w:r w:rsidRPr="00C61149">
              <w:rPr>
                <w:rFonts w:ascii="Lato" w:eastAsia="DengXian" w:hAnsi="Lato" w:cs="Arial"/>
                <w:sz w:val="18"/>
                <w:szCs w:val="18"/>
              </w:rPr>
              <w:t>$41,490.55</w:t>
            </w:r>
          </w:p>
        </w:tc>
        <w:tc>
          <w:tcPr>
            <w:tcW w:w="1902" w:type="dxa"/>
            <w:tcBorders>
              <w:top w:val="single" w:sz="4" w:space="0" w:color="auto"/>
              <w:left w:val="single" w:sz="4" w:space="0" w:color="auto"/>
              <w:bottom w:val="single" w:sz="4" w:space="0" w:color="auto"/>
              <w:right w:val="single" w:sz="4" w:space="0" w:color="auto"/>
            </w:tcBorders>
            <w:vAlign w:val="center"/>
          </w:tcPr>
          <w:p w14:paraId="2A9AD922" w14:textId="77777777" w:rsidR="0018545F" w:rsidRPr="00C61149" w:rsidRDefault="0018545F" w:rsidP="00E809A0">
            <w:pPr>
              <w:jc w:val="right"/>
              <w:rPr>
                <w:rFonts w:ascii="Lato" w:eastAsia="DengXian" w:hAnsi="Lato" w:cs="Arial"/>
                <w:sz w:val="18"/>
                <w:szCs w:val="18"/>
              </w:rPr>
            </w:pPr>
            <w:r w:rsidRPr="00C61149">
              <w:rPr>
                <w:rFonts w:ascii="Lato" w:eastAsia="DengXian" w:hAnsi="Lato" w:cs="Arial"/>
                <w:sz w:val="18"/>
                <w:szCs w:val="18"/>
              </w:rPr>
              <w:t>$303,706.52</w:t>
            </w:r>
          </w:p>
        </w:tc>
      </w:tr>
      <w:tr w:rsidR="0018545F" w:rsidRPr="00C61149" w14:paraId="4D95D0B5" w14:textId="77777777" w:rsidTr="00B12F1E">
        <w:trPr>
          <w:trHeight w:val="556"/>
        </w:trPr>
        <w:tc>
          <w:tcPr>
            <w:tcW w:w="2448" w:type="dxa"/>
            <w:tcBorders>
              <w:top w:val="single" w:sz="4" w:space="0" w:color="auto"/>
              <w:left w:val="single" w:sz="4" w:space="0" w:color="auto"/>
              <w:bottom w:val="single" w:sz="4" w:space="0" w:color="auto"/>
              <w:right w:val="single" w:sz="4" w:space="0" w:color="auto"/>
            </w:tcBorders>
            <w:vAlign w:val="center"/>
            <w:hideMark/>
          </w:tcPr>
          <w:p w14:paraId="470697B5" w14:textId="77777777" w:rsidR="0018545F" w:rsidRPr="00C61149" w:rsidRDefault="0018545F" w:rsidP="00E809A0">
            <w:pPr>
              <w:jc w:val="center"/>
              <w:rPr>
                <w:rFonts w:ascii="Lato" w:eastAsia="DengXian" w:hAnsi="Lato" w:cs="Arial"/>
                <w:bCs/>
                <w:sz w:val="18"/>
                <w:szCs w:val="18"/>
              </w:rPr>
            </w:pPr>
            <w:r w:rsidRPr="00C61149">
              <w:rPr>
                <w:rFonts w:ascii="Lato" w:eastAsia="DengXian" w:hAnsi="Lato" w:cs="Arial"/>
                <w:bCs/>
                <w:sz w:val="18"/>
                <w:szCs w:val="18"/>
              </w:rPr>
              <w:t xml:space="preserve">JUAN CARLOS HERNÁNDEZ MONTIEL </w:t>
            </w:r>
          </w:p>
        </w:tc>
        <w:tc>
          <w:tcPr>
            <w:tcW w:w="1778" w:type="dxa"/>
            <w:tcBorders>
              <w:top w:val="single" w:sz="4" w:space="0" w:color="auto"/>
              <w:left w:val="single" w:sz="4" w:space="0" w:color="auto"/>
              <w:bottom w:val="single" w:sz="4" w:space="0" w:color="auto"/>
              <w:right w:val="single" w:sz="4" w:space="0" w:color="auto"/>
            </w:tcBorders>
            <w:vAlign w:val="center"/>
            <w:hideMark/>
          </w:tcPr>
          <w:p w14:paraId="62F6C814" w14:textId="77777777" w:rsidR="0018545F" w:rsidRPr="00C61149" w:rsidRDefault="0018545F" w:rsidP="00E809A0">
            <w:pPr>
              <w:jc w:val="right"/>
              <w:rPr>
                <w:rFonts w:ascii="Lato" w:eastAsia="DengXian" w:hAnsi="Lato" w:cs="Arial"/>
                <w:sz w:val="18"/>
                <w:szCs w:val="18"/>
              </w:rPr>
            </w:pPr>
            <w:r w:rsidRPr="00C61149">
              <w:rPr>
                <w:rFonts w:ascii="Lato" w:hAnsi="Lato"/>
                <w:sz w:val="18"/>
                <w:szCs w:val="18"/>
              </w:rPr>
              <w:t>$285,088.49</w:t>
            </w:r>
          </w:p>
        </w:tc>
        <w:tc>
          <w:tcPr>
            <w:tcW w:w="1566" w:type="dxa"/>
            <w:tcBorders>
              <w:top w:val="single" w:sz="4" w:space="0" w:color="auto"/>
              <w:left w:val="single" w:sz="4" w:space="0" w:color="auto"/>
              <w:bottom w:val="single" w:sz="4" w:space="0" w:color="auto"/>
              <w:right w:val="single" w:sz="4" w:space="0" w:color="auto"/>
            </w:tcBorders>
            <w:vAlign w:val="center"/>
            <w:hideMark/>
          </w:tcPr>
          <w:p w14:paraId="3066927D" w14:textId="77777777" w:rsidR="0018545F" w:rsidRPr="00C61149" w:rsidRDefault="0018545F" w:rsidP="00E809A0">
            <w:pPr>
              <w:jc w:val="right"/>
              <w:rPr>
                <w:rFonts w:ascii="Lato" w:eastAsia="DengXian" w:hAnsi="Lato" w:cs="Arial"/>
                <w:sz w:val="18"/>
                <w:szCs w:val="18"/>
              </w:rPr>
            </w:pPr>
            <w:r w:rsidRPr="00C61149">
              <w:rPr>
                <w:rFonts w:ascii="Lato" w:hAnsi="Lato"/>
                <w:sz w:val="18"/>
                <w:szCs w:val="18"/>
              </w:rPr>
              <w:t xml:space="preserve">$45,614.16 </w:t>
            </w:r>
          </w:p>
        </w:tc>
        <w:tc>
          <w:tcPr>
            <w:tcW w:w="1902" w:type="dxa"/>
            <w:tcBorders>
              <w:top w:val="single" w:sz="4" w:space="0" w:color="auto"/>
              <w:left w:val="single" w:sz="4" w:space="0" w:color="auto"/>
              <w:bottom w:val="single" w:sz="4" w:space="0" w:color="auto"/>
              <w:right w:val="single" w:sz="4" w:space="0" w:color="auto"/>
            </w:tcBorders>
            <w:vAlign w:val="center"/>
            <w:hideMark/>
          </w:tcPr>
          <w:p w14:paraId="6A0E9C79" w14:textId="77777777" w:rsidR="0018545F" w:rsidRPr="00C61149" w:rsidRDefault="0018545F" w:rsidP="00E809A0">
            <w:pPr>
              <w:jc w:val="right"/>
              <w:rPr>
                <w:rFonts w:ascii="Lato" w:eastAsia="DengXian" w:hAnsi="Lato" w:cs="Arial"/>
                <w:sz w:val="18"/>
                <w:szCs w:val="18"/>
              </w:rPr>
            </w:pPr>
            <w:r w:rsidRPr="00C61149">
              <w:rPr>
                <w:rFonts w:ascii="Lato" w:hAnsi="Lato"/>
                <w:sz w:val="18"/>
                <w:szCs w:val="18"/>
              </w:rPr>
              <w:t>$330,702.65</w:t>
            </w:r>
          </w:p>
        </w:tc>
      </w:tr>
    </w:tbl>
    <w:p w14:paraId="0774882C" w14:textId="30A12D5E" w:rsidR="0018545F" w:rsidRPr="007E2506" w:rsidRDefault="00415773" w:rsidP="00E809A0">
      <w:pPr>
        <w:pStyle w:val="xgmail-msonormal"/>
        <w:shd w:val="clear" w:color="auto" w:fill="FFFFFF"/>
        <w:spacing w:line="480" w:lineRule="auto"/>
        <w:jc w:val="both"/>
        <w:rPr>
          <w:rFonts w:ascii="Lato" w:eastAsiaTheme="minorHAnsi" w:hAnsi="Lato" w:cstheme="minorBidi"/>
          <w:bCs/>
          <w:sz w:val="22"/>
          <w:szCs w:val="22"/>
          <w:lang w:val="es-MX" w:eastAsia="en-US"/>
        </w:rPr>
      </w:pPr>
      <w:r w:rsidRPr="007E2506">
        <w:rPr>
          <w:rFonts w:ascii="Lato" w:eastAsiaTheme="minorHAnsi" w:hAnsi="Lato" w:cstheme="minorBidi"/>
          <w:bCs/>
          <w:sz w:val="22"/>
          <w:szCs w:val="22"/>
          <w:lang w:val="es-MX" w:eastAsia="en-US"/>
        </w:rPr>
        <w:t xml:space="preserve">Precisando que, </w:t>
      </w:r>
      <w:r w:rsidR="0018545F" w:rsidRPr="007E2506">
        <w:rPr>
          <w:rFonts w:ascii="Lato" w:eastAsiaTheme="minorHAnsi" w:hAnsi="Lato" w:cstheme="minorBidi"/>
          <w:bCs/>
          <w:sz w:val="22"/>
          <w:szCs w:val="22"/>
          <w:lang w:val="es-MX" w:eastAsia="en-US"/>
        </w:rPr>
        <w:t>estos servicios no corresponde</w:t>
      </w:r>
      <w:r w:rsidRPr="007E2506">
        <w:rPr>
          <w:rFonts w:ascii="Lato" w:eastAsiaTheme="minorHAnsi" w:hAnsi="Lato" w:cstheme="minorBidi"/>
          <w:bCs/>
          <w:sz w:val="22"/>
          <w:szCs w:val="22"/>
          <w:lang w:val="es-MX" w:eastAsia="en-US"/>
        </w:rPr>
        <w:t>n</w:t>
      </w:r>
      <w:r w:rsidR="0018545F" w:rsidRPr="007E2506">
        <w:rPr>
          <w:rFonts w:ascii="Lato" w:eastAsiaTheme="minorHAnsi" w:hAnsi="Lato" w:cstheme="minorBidi"/>
          <w:bCs/>
          <w:sz w:val="22"/>
          <w:szCs w:val="22"/>
          <w:lang w:val="es-MX" w:eastAsia="en-US"/>
        </w:rPr>
        <w:t xml:space="preserve"> a trabajos relacionados con el proyecto de Adecuación y Ampliación de 4 Salas de Juicio oral con sus respectivos anexos, en el inmueble que ocupa la Casa de Justicia del Distrito Judicial de Sánchez Piedras y los cuales son necesarios para tramites de regularización y contratación de energía eléctrica ante CFE.</w:t>
      </w:r>
    </w:p>
    <w:p w14:paraId="778BAE44" w14:textId="4912CB38" w:rsidR="00415773" w:rsidRPr="007E2506" w:rsidRDefault="00B12F1E" w:rsidP="00E809A0">
      <w:pPr>
        <w:spacing w:after="121" w:line="480" w:lineRule="auto"/>
        <w:jc w:val="both"/>
        <w:rPr>
          <w:rFonts w:ascii="Lato" w:eastAsia="Times New Roman" w:hAnsi="Lato"/>
          <w:lang w:eastAsia="es-MX"/>
        </w:rPr>
      </w:pPr>
      <w:r w:rsidRPr="007E2506">
        <w:rPr>
          <w:rFonts w:ascii="Lato" w:eastAsiaTheme="minorHAnsi" w:hAnsi="Lato" w:cstheme="minorBidi"/>
          <w:bCs/>
        </w:rPr>
        <w:t xml:space="preserve">En atención a lo anterior, </w:t>
      </w:r>
      <w:r w:rsidR="0018545F" w:rsidRPr="007E2506">
        <w:rPr>
          <w:rFonts w:ascii="Lato" w:eastAsiaTheme="minorHAnsi" w:hAnsi="Lato" w:cstheme="minorBidi"/>
          <w:bCs/>
        </w:rPr>
        <w:t>con la finalidad de</w:t>
      </w:r>
      <w:r w:rsidR="007E2506" w:rsidRPr="007E2506">
        <w:rPr>
          <w:rFonts w:ascii="Lato" w:eastAsiaTheme="minorHAnsi" w:hAnsi="Lato" w:cstheme="minorBidi"/>
          <w:bCs/>
        </w:rPr>
        <w:t xml:space="preserve"> que</w:t>
      </w:r>
      <w:r w:rsidR="0018545F" w:rsidRPr="007E2506">
        <w:rPr>
          <w:rFonts w:ascii="Lato" w:eastAsiaTheme="minorHAnsi" w:hAnsi="Lato" w:cstheme="minorBidi"/>
          <w:bCs/>
        </w:rPr>
        <w:t xml:space="preserve"> </w:t>
      </w:r>
      <w:r w:rsidRPr="007E2506">
        <w:rPr>
          <w:rFonts w:ascii="Lato" w:eastAsiaTheme="minorHAnsi" w:hAnsi="Lato" w:cstheme="minorBidi"/>
          <w:bCs/>
        </w:rPr>
        <w:t>se tenga</w:t>
      </w:r>
      <w:r w:rsidR="0018545F" w:rsidRPr="007E2506">
        <w:rPr>
          <w:rFonts w:ascii="Lato" w:eastAsiaTheme="minorHAnsi" w:hAnsi="Lato" w:cstheme="minorBidi"/>
          <w:bCs/>
        </w:rPr>
        <w:t xml:space="preserve"> una conexión segura, independiente al trasformador de los CERESOS y eficiente entre la red eléctrica y las instalaciones del usuario, que permitan una medición precisa para efecto de</w:t>
      </w:r>
      <w:r w:rsidRPr="007E2506">
        <w:rPr>
          <w:rFonts w:ascii="Lato" w:eastAsiaTheme="minorHAnsi" w:hAnsi="Lato" w:cstheme="minorBidi"/>
          <w:bCs/>
        </w:rPr>
        <w:t>l</w:t>
      </w:r>
      <w:r w:rsidR="0018545F" w:rsidRPr="007E2506">
        <w:rPr>
          <w:rFonts w:ascii="Lato" w:eastAsiaTheme="minorHAnsi" w:hAnsi="Lato" w:cstheme="minorBidi"/>
          <w:bCs/>
        </w:rPr>
        <w:t xml:space="preserve"> pago de </w:t>
      </w:r>
      <w:r w:rsidR="0018545F" w:rsidRPr="007E2506">
        <w:rPr>
          <w:rFonts w:ascii="Lato" w:eastAsiaTheme="minorHAnsi" w:hAnsi="Lato" w:cstheme="minorBidi"/>
          <w:b/>
          <w:bCs/>
          <w:u w:val="single"/>
        </w:rPr>
        <w:t>consumo eléctrico</w:t>
      </w:r>
      <w:r w:rsidR="0018545F" w:rsidRPr="007E2506">
        <w:rPr>
          <w:rFonts w:ascii="Lato" w:eastAsiaTheme="minorHAnsi" w:hAnsi="Lato" w:cstheme="minorBidi"/>
          <w:bCs/>
        </w:rPr>
        <w:t xml:space="preserve"> y garantizar la seguridad de los equipos y personas</w:t>
      </w:r>
      <w:r w:rsidRPr="007E2506">
        <w:rPr>
          <w:rFonts w:ascii="Lato" w:eastAsiaTheme="minorHAnsi" w:hAnsi="Lato" w:cstheme="minorBidi"/>
          <w:bCs/>
        </w:rPr>
        <w:t xml:space="preserve">, así como para </w:t>
      </w:r>
      <w:r w:rsidR="0018545F" w:rsidRPr="007E2506">
        <w:rPr>
          <w:rFonts w:ascii="Lato" w:eastAsiaTheme="minorHAnsi" w:hAnsi="Lato" w:cstheme="minorBidi"/>
          <w:bCs/>
        </w:rPr>
        <w:t>deja</w:t>
      </w:r>
      <w:r w:rsidRPr="007E2506">
        <w:rPr>
          <w:rFonts w:ascii="Lato" w:eastAsiaTheme="minorHAnsi" w:hAnsi="Lato" w:cstheme="minorBidi"/>
          <w:bCs/>
        </w:rPr>
        <w:t>r</w:t>
      </w:r>
      <w:r w:rsidR="0018545F" w:rsidRPr="007E2506">
        <w:rPr>
          <w:rFonts w:ascii="Lato" w:eastAsiaTheme="minorHAnsi" w:hAnsi="Lato" w:cstheme="minorBidi"/>
          <w:bCs/>
        </w:rPr>
        <w:t xml:space="preserve"> prepara</w:t>
      </w:r>
      <w:r w:rsidRPr="007E2506">
        <w:rPr>
          <w:rFonts w:ascii="Lato" w:eastAsiaTheme="minorHAnsi" w:hAnsi="Lato" w:cstheme="minorBidi"/>
          <w:bCs/>
        </w:rPr>
        <w:t>do</w:t>
      </w:r>
      <w:r w:rsidR="0018545F" w:rsidRPr="007E2506">
        <w:rPr>
          <w:rFonts w:ascii="Lato" w:eastAsiaTheme="minorHAnsi" w:hAnsi="Lato" w:cstheme="minorBidi"/>
          <w:bCs/>
        </w:rPr>
        <w:t xml:space="preserve"> para futuras adecuaciones en Casa de Justicia de </w:t>
      </w:r>
      <w:r w:rsidR="0018545F" w:rsidRPr="007E2506">
        <w:rPr>
          <w:rFonts w:ascii="Lato" w:eastAsiaTheme="minorHAnsi" w:hAnsi="Lato" w:cstheme="minorBidi"/>
          <w:bCs/>
        </w:rPr>
        <w:lastRenderedPageBreak/>
        <w:t xml:space="preserve">Sánchez Piedras, </w:t>
      </w:r>
      <w:r w:rsidRPr="007E2506">
        <w:rPr>
          <w:rFonts w:ascii="Lato" w:eastAsiaTheme="minorHAnsi" w:hAnsi="Lato" w:cstheme="minorBidi"/>
          <w:bCs/>
        </w:rPr>
        <w:t>resulta procedente que se cuenta con la conexión independiente</w:t>
      </w:r>
      <w:r w:rsidR="00415773" w:rsidRPr="007E2506">
        <w:rPr>
          <w:rFonts w:ascii="Lato" w:eastAsiaTheme="minorHAnsi" w:hAnsi="Lato" w:cstheme="minorBidi"/>
          <w:bCs/>
        </w:rPr>
        <w:t xml:space="preserve">, </w:t>
      </w:r>
      <w:r w:rsidR="00415773" w:rsidRPr="007E2506">
        <w:rPr>
          <w:rFonts w:ascii="Lato" w:hAnsi="Lato"/>
        </w:rPr>
        <w:t xml:space="preserve">y tomando en consideración que </w:t>
      </w:r>
      <w:r w:rsidR="00415773" w:rsidRPr="007E2506">
        <w:rPr>
          <w:rFonts w:ascii="Lato" w:hAnsi="Lato"/>
          <w:bCs/>
        </w:rPr>
        <w:t xml:space="preserve">las DOS cotizaciones remitidas por la Directora de Recursos Humanos y Materiales dependiente de la Secretaría Ejecutiva, para la adquisición de los trabajos en mención </w:t>
      </w:r>
      <w:r w:rsidR="00BF13CF" w:rsidRPr="007E2506">
        <w:rPr>
          <w:rFonts w:ascii="Lato" w:hAnsi="Lato"/>
          <w:bCs/>
        </w:rPr>
        <w:t xml:space="preserve"> y toda vez que las cotizaciones que se presentan, </w:t>
      </w:r>
      <w:r w:rsidR="00415773" w:rsidRPr="007E2506">
        <w:rPr>
          <w:rFonts w:ascii="Lato" w:hAnsi="Lato"/>
          <w:bCs/>
        </w:rPr>
        <w:t xml:space="preserve">no rebasan el monto autorizado en el artículo 139 </w:t>
      </w:r>
      <w:r w:rsidR="00415773" w:rsidRPr="007E2506">
        <w:rPr>
          <w:rFonts w:ascii="Lato" w:hAnsi="Lato" w:cstheme="minorHAnsi"/>
          <w:bdr w:val="none" w:sz="0" w:space="0" w:color="auto" w:frame="1"/>
        </w:rPr>
        <w:t xml:space="preserve">en lo aplicable al Poder Judicial del Estado, </w:t>
      </w:r>
      <w:r w:rsidR="00415773" w:rsidRPr="007E2506">
        <w:rPr>
          <w:rFonts w:ascii="Lato" w:hAnsi="Lato"/>
          <w:bCs/>
        </w:rPr>
        <w:t xml:space="preserve">del Decreto </w:t>
      </w:r>
      <w:r w:rsidR="00415773" w:rsidRPr="007E2506">
        <w:rPr>
          <w:rFonts w:ascii="Lato" w:hAnsi="Lato" w:cstheme="minorHAnsi"/>
          <w:bdr w:val="none" w:sz="0" w:space="0" w:color="auto" w:frame="1"/>
        </w:rPr>
        <w:t xml:space="preserve">117 del Presupuesto de Egresos del Estado de Tlaxcala, para el ejercicio fiscal 2025,  y que se cuenta con presupuesto en la partida respectiva para ello, por lo que, en </w:t>
      </w:r>
      <w:r w:rsidR="00415773" w:rsidRPr="007E2506">
        <w:rPr>
          <w:rFonts w:ascii="Lato" w:eastAsia="DengXian" w:hAnsi="Lato"/>
        </w:rPr>
        <w:t xml:space="preserve">estricto apego a los principios de eficiencia, eficacia, economía, transparencia y honradez, </w:t>
      </w:r>
      <w:r w:rsidR="00415773" w:rsidRPr="007E2506">
        <w:rPr>
          <w:rFonts w:ascii="Lato" w:hAnsi="Lato"/>
          <w:bCs/>
        </w:rPr>
        <w:t xml:space="preserve">con fundamento en lo establecido en los artículos 134 de la Constitución Política de los Estados Unidos Mexicanos; </w:t>
      </w:r>
      <w:r w:rsidR="00415773" w:rsidRPr="007E2506">
        <w:rPr>
          <w:rFonts w:ascii="Lato" w:eastAsia="Times New Roman" w:hAnsi="Lato"/>
          <w:lang w:eastAsia="es-MX"/>
        </w:rPr>
        <w:t xml:space="preserve">61, 68 fracción XIX de la Ley Orgánica del Poder Judicial del Estado, 9 fracciones XV y XVII, del Reglamento del Consejo de la Judicatura del Estado; </w:t>
      </w:r>
      <w:r w:rsidR="00415773" w:rsidRPr="007E2506">
        <w:rPr>
          <w:rFonts w:ascii="Lato" w:hAnsi="Lato"/>
          <w:bCs/>
        </w:rPr>
        <w:t xml:space="preserve">1, 2, 10, 22 fracción III,  38 fracción II, 40 y 41 de </w:t>
      </w:r>
      <w:r w:rsidR="00415773" w:rsidRPr="007E2506">
        <w:rPr>
          <w:rFonts w:ascii="Lato" w:eastAsia="Times New Roman" w:hAnsi="Lato"/>
          <w:lang w:eastAsia="es-MX"/>
        </w:rPr>
        <w:t>la Ley de Adquisiciones, Arrendamientos y Servicios del Estado de Tlaxcala, numerales IV y VII de los Lineamientos de Adquisiciones, Arrendamientos, Servicio y Obra Pública, en relación con el artículo 139, en lo aplicable al Poder Judicial del Estado, del Decreto 117 del Presupuesto de Egresos del Estado de Tlaxcala, para el ejercicio fiscal 2025, este Comité de Adquisiciones, Arrendamientos, Servicios y Obra Pública del Consejo de la Judicatura del Estado de Tlaxcala, determina:</w:t>
      </w:r>
    </w:p>
    <w:p w14:paraId="44A94CC1" w14:textId="77777777" w:rsidR="00415773" w:rsidRPr="007E2506" w:rsidRDefault="00415773" w:rsidP="00E809A0">
      <w:pPr>
        <w:pStyle w:val="NormalWeb"/>
        <w:numPr>
          <w:ilvl w:val="0"/>
          <w:numId w:val="59"/>
        </w:numPr>
        <w:spacing w:before="0" w:beforeAutospacing="0" w:after="0" w:afterAutospacing="0" w:line="480" w:lineRule="auto"/>
        <w:jc w:val="both"/>
        <w:rPr>
          <w:rFonts w:ascii="Lato" w:hAnsi="Lato"/>
          <w:sz w:val="22"/>
          <w:szCs w:val="22"/>
          <w:lang w:val="es-ES"/>
        </w:rPr>
      </w:pPr>
      <w:r w:rsidRPr="007E2506">
        <w:rPr>
          <w:rFonts w:ascii="Lato" w:hAnsi="Lato"/>
          <w:sz w:val="22"/>
          <w:szCs w:val="22"/>
          <w:lang w:val="es-ES"/>
        </w:rPr>
        <w:t>Tomar conocimiento del oficio y anexos de cuenta.</w:t>
      </w:r>
    </w:p>
    <w:p w14:paraId="5CD3D84F" w14:textId="2574407E" w:rsidR="00BF13CF" w:rsidRPr="007E2506" w:rsidRDefault="00BF13CF" w:rsidP="00E809A0">
      <w:pPr>
        <w:pStyle w:val="NormalWeb"/>
        <w:numPr>
          <w:ilvl w:val="0"/>
          <w:numId w:val="59"/>
        </w:numPr>
        <w:spacing w:before="0" w:beforeAutospacing="0" w:after="0" w:afterAutospacing="0" w:line="480" w:lineRule="auto"/>
        <w:jc w:val="both"/>
        <w:rPr>
          <w:rFonts w:ascii="Lato" w:eastAsia="Batang" w:hAnsi="Lato" w:cstheme="minorHAnsi"/>
          <w:sz w:val="22"/>
          <w:szCs w:val="22"/>
        </w:rPr>
      </w:pPr>
      <w:r w:rsidRPr="007E2506">
        <w:rPr>
          <w:rFonts w:ascii="Lato" w:hAnsi="Lato"/>
          <w:sz w:val="22"/>
          <w:szCs w:val="22"/>
          <w:lang w:val="es-ES"/>
        </w:rPr>
        <w:t xml:space="preserve"> A</w:t>
      </w:r>
      <w:proofErr w:type="spellStart"/>
      <w:r w:rsidRPr="007E2506">
        <w:rPr>
          <w:rFonts w:ascii="Lato" w:eastAsiaTheme="minorHAnsi" w:hAnsi="Lato" w:cstheme="minorBidi"/>
          <w:bCs/>
          <w:sz w:val="22"/>
          <w:szCs w:val="22"/>
        </w:rPr>
        <w:t>utorizar</w:t>
      </w:r>
      <w:proofErr w:type="spellEnd"/>
      <w:r w:rsidRPr="007E2506">
        <w:rPr>
          <w:rFonts w:ascii="Lato" w:eastAsiaTheme="minorHAnsi" w:hAnsi="Lato" w:cstheme="minorBidi"/>
          <w:bCs/>
          <w:sz w:val="22"/>
          <w:szCs w:val="22"/>
        </w:rPr>
        <w:t xml:space="preserve"> la </w:t>
      </w:r>
      <w:r w:rsidRPr="007E2506">
        <w:rPr>
          <w:rFonts w:ascii="Lato" w:eastAsiaTheme="minorHAnsi" w:hAnsi="Lato" w:cstheme="minorBidi"/>
          <w:bCs/>
          <w:sz w:val="22"/>
          <w:szCs w:val="22"/>
          <w:lang w:eastAsia="en-US"/>
        </w:rPr>
        <w:t xml:space="preserve">contratación para el servicio de adquisición del murete derivador y separación de media tensión </w:t>
      </w:r>
      <w:r w:rsidR="007E2506">
        <w:rPr>
          <w:rFonts w:ascii="Lato" w:eastAsiaTheme="minorHAnsi" w:hAnsi="Lato" w:cstheme="minorBidi"/>
          <w:bCs/>
          <w:sz w:val="22"/>
          <w:szCs w:val="22"/>
          <w:lang w:eastAsia="en-US"/>
        </w:rPr>
        <w:t>con</w:t>
      </w:r>
      <w:r w:rsidRPr="007E2506">
        <w:rPr>
          <w:rFonts w:ascii="Lato" w:eastAsiaTheme="minorHAnsi" w:hAnsi="Lato" w:cstheme="minorBidi"/>
          <w:bCs/>
          <w:sz w:val="22"/>
          <w:szCs w:val="22"/>
          <w:lang w:eastAsia="en-US"/>
        </w:rPr>
        <w:t xml:space="preserve"> una empresa especializada y con certificación de la UVIE (Unidad de Verificación de Instalaciones Eléctricas) </w:t>
      </w:r>
    </w:p>
    <w:p w14:paraId="48EF04EE" w14:textId="64B9683D" w:rsidR="00415773" w:rsidRPr="00962EE5" w:rsidRDefault="00415773" w:rsidP="00E809A0">
      <w:pPr>
        <w:pStyle w:val="NormalWeb"/>
        <w:numPr>
          <w:ilvl w:val="0"/>
          <w:numId w:val="59"/>
        </w:numPr>
        <w:spacing w:before="0" w:beforeAutospacing="0" w:after="0" w:afterAutospacing="0" w:line="480" w:lineRule="auto"/>
        <w:jc w:val="both"/>
        <w:rPr>
          <w:rFonts w:ascii="Lato" w:eastAsia="Batang" w:hAnsi="Lato" w:cstheme="minorHAnsi"/>
          <w:color w:val="000000" w:themeColor="text1"/>
          <w:sz w:val="22"/>
          <w:szCs w:val="22"/>
        </w:rPr>
      </w:pPr>
      <w:r w:rsidRPr="00962EE5">
        <w:rPr>
          <w:rFonts w:ascii="Lato" w:eastAsiaTheme="minorHAnsi" w:hAnsi="Lato" w:cstheme="minorBidi"/>
          <w:bCs/>
          <w:color w:val="000000" w:themeColor="text1"/>
          <w:sz w:val="22"/>
          <w:szCs w:val="22"/>
          <w:lang w:eastAsia="en-US"/>
        </w:rPr>
        <w:t>Autorizar la adquisición</w:t>
      </w:r>
      <w:r w:rsidR="00BF13CF" w:rsidRPr="00962EE5">
        <w:rPr>
          <w:rFonts w:ascii="Lato" w:eastAsiaTheme="minorHAnsi" w:hAnsi="Lato" w:cstheme="minorBidi"/>
          <w:bCs/>
          <w:color w:val="000000" w:themeColor="text1"/>
          <w:sz w:val="22"/>
          <w:szCs w:val="22"/>
          <w:lang w:eastAsia="en-US"/>
        </w:rPr>
        <w:t xml:space="preserve"> de dichos trabajos con la persona física</w:t>
      </w:r>
      <w:r w:rsidR="00BF13CF" w:rsidRPr="00962EE5">
        <w:rPr>
          <w:rFonts w:ascii="Lato" w:eastAsia="DengXian" w:hAnsi="Lato" w:cs="Arial"/>
          <w:bCs/>
          <w:color w:val="000000" w:themeColor="text1"/>
          <w:sz w:val="22"/>
          <w:szCs w:val="22"/>
        </w:rPr>
        <w:t xml:space="preserve"> JOSÉ GUSTAVO ZAMORA HERNÁNDEZ, por la cantidad </w:t>
      </w:r>
      <w:r w:rsidR="00BF13CF" w:rsidRPr="00962EE5">
        <w:rPr>
          <w:rFonts w:ascii="Lato" w:eastAsia="DengXian" w:hAnsi="Lato" w:cs="Arial"/>
          <w:color w:val="000000" w:themeColor="text1"/>
          <w:sz w:val="22"/>
          <w:szCs w:val="22"/>
        </w:rPr>
        <w:t>$303,706.52 (Trescientos tres mil setecientos seis pesos 52/100 M.N.), con</w:t>
      </w:r>
      <w:r w:rsidRPr="00962EE5">
        <w:rPr>
          <w:rFonts w:ascii="Lato" w:hAnsi="Lato"/>
          <w:color w:val="000000" w:themeColor="text1"/>
          <w:sz w:val="22"/>
          <w:szCs w:val="22"/>
        </w:rPr>
        <w:t xml:space="preserve"> IVA incluido</w:t>
      </w:r>
      <w:r w:rsidR="00BF13CF" w:rsidRPr="00962EE5">
        <w:rPr>
          <w:rFonts w:ascii="Lato" w:hAnsi="Lato"/>
          <w:color w:val="000000" w:themeColor="text1"/>
          <w:sz w:val="22"/>
          <w:szCs w:val="22"/>
        </w:rPr>
        <w:t>,</w:t>
      </w:r>
      <w:r w:rsidRPr="00962EE5">
        <w:rPr>
          <w:rFonts w:ascii="Lato" w:hAnsi="Lato"/>
          <w:color w:val="000000" w:themeColor="text1"/>
          <w:sz w:val="22"/>
          <w:szCs w:val="22"/>
        </w:rPr>
        <w:t xml:space="preserve"> con cargo a la partida </w:t>
      </w:r>
      <w:r w:rsidR="004C6C69" w:rsidRPr="00962EE5">
        <w:rPr>
          <w:rFonts w:ascii="Lato" w:hAnsi="Lato"/>
          <w:color w:val="000000" w:themeColor="text1"/>
          <w:sz w:val="22"/>
          <w:szCs w:val="22"/>
        </w:rPr>
        <w:t>3</w:t>
      </w:r>
      <w:r w:rsidR="00720E2D" w:rsidRPr="00962EE5">
        <w:rPr>
          <w:rFonts w:ascii="Lato" w:hAnsi="Lato"/>
          <w:color w:val="000000" w:themeColor="text1"/>
          <w:sz w:val="22"/>
          <w:szCs w:val="22"/>
        </w:rPr>
        <w:t>.</w:t>
      </w:r>
      <w:r w:rsidR="004C6C69" w:rsidRPr="00962EE5">
        <w:rPr>
          <w:rFonts w:ascii="Lato" w:hAnsi="Lato"/>
          <w:color w:val="000000" w:themeColor="text1"/>
          <w:sz w:val="22"/>
          <w:szCs w:val="22"/>
        </w:rPr>
        <w:t>1</w:t>
      </w:r>
      <w:r w:rsidR="00720E2D" w:rsidRPr="00962EE5">
        <w:rPr>
          <w:rFonts w:ascii="Lato" w:hAnsi="Lato"/>
          <w:color w:val="000000" w:themeColor="text1"/>
          <w:sz w:val="22"/>
          <w:szCs w:val="22"/>
        </w:rPr>
        <w:t>.</w:t>
      </w:r>
      <w:r w:rsidR="004C6C69" w:rsidRPr="00962EE5">
        <w:rPr>
          <w:rFonts w:ascii="Lato" w:hAnsi="Lato"/>
          <w:color w:val="000000" w:themeColor="text1"/>
          <w:sz w:val="22"/>
          <w:szCs w:val="22"/>
        </w:rPr>
        <w:t>1</w:t>
      </w:r>
      <w:r w:rsidR="00720E2D" w:rsidRPr="00962EE5">
        <w:rPr>
          <w:rFonts w:ascii="Lato" w:hAnsi="Lato"/>
          <w:color w:val="000000" w:themeColor="text1"/>
          <w:sz w:val="22"/>
          <w:szCs w:val="22"/>
        </w:rPr>
        <w:t>.</w:t>
      </w:r>
      <w:r w:rsidR="004C6C69" w:rsidRPr="00962EE5">
        <w:rPr>
          <w:rFonts w:ascii="Lato" w:hAnsi="Lato"/>
          <w:color w:val="000000" w:themeColor="text1"/>
          <w:sz w:val="22"/>
          <w:szCs w:val="22"/>
        </w:rPr>
        <w:t xml:space="preserve">1 </w:t>
      </w:r>
      <w:r w:rsidRPr="00962EE5">
        <w:rPr>
          <w:rFonts w:ascii="Lato" w:hAnsi="Lato"/>
          <w:color w:val="000000" w:themeColor="text1"/>
          <w:sz w:val="22"/>
          <w:szCs w:val="22"/>
        </w:rPr>
        <w:t>del presupuesto de egresos del Poder Judicial del Estado, para el ejercicio fiscal 2025.</w:t>
      </w:r>
    </w:p>
    <w:p w14:paraId="149CFB26" w14:textId="77777777" w:rsidR="00415773" w:rsidRPr="007E2506" w:rsidRDefault="00415773" w:rsidP="00E809A0">
      <w:pPr>
        <w:pStyle w:val="NormalWeb"/>
        <w:numPr>
          <w:ilvl w:val="0"/>
          <w:numId w:val="59"/>
        </w:numPr>
        <w:spacing w:before="0" w:beforeAutospacing="0" w:after="0" w:afterAutospacing="0" w:line="480" w:lineRule="auto"/>
        <w:jc w:val="both"/>
        <w:rPr>
          <w:rFonts w:ascii="Lato" w:eastAsia="Batang" w:hAnsi="Lato" w:cstheme="minorHAnsi"/>
          <w:sz w:val="22"/>
          <w:szCs w:val="22"/>
        </w:rPr>
      </w:pPr>
      <w:r w:rsidRPr="00962EE5">
        <w:rPr>
          <w:rFonts w:ascii="Lato" w:eastAsia="Batang" w:hAnsi="Lato" w:cstheme="minorHAnsi"/>
          <w:color w:val="000000" w:themeColor="text1"/>
          <w:sz w:val="22"/>
          <w:szCs w:val="22"/>
        </w:rPr>
        <w:lastRenderedPageBreak/>
        <w:t xml:space="preserve">Instruir a la Directora Jurídica del Tribunal Superior de Justicia, para que en coordinación con la Dirección de Recursos Humanos y Materiales, </w:t>
      </w:r>
      <w:r w:rsidRPr="007E2506">
        <w:rPr>
          <w:rFonts w:ascii="Lato" w:eastAsia="Batang" w:hAnsi="Lato" w:cstheme="minorHAnsi"/>
          <w:sz w:val="22"/>
          <w:szCs w:val="22"/>
        </w:rPr>
        <w:t>realicen el contrato respectivo.</w:t>
      </w:r>
    </w:p>
    <w:p w14:paraId="655BAEBA" w14:textId="77777777" w:rsidR="00415773" w:rsidRPr="007E2506" w:rsidRDefault="00415773" w:rsidP="00E809A0">
      <w:pPr>
        <w:pStyle w:val="NormalWeb"/>
        <w:numPr>
          <w:ilvl w:val="0"/>
          <w:numId w:val="59"/>
        </w:numPr>
        <w:spacing w:before="0" w:beforeAutospacing="0" w:after="0" w:afterAutospacing="0" w:line="480" w:lineRule="auto"/>
        <w:jc w:val="both"/>
        <w:rPr>
          <w:rFonts w:ascii="Lato" w:eastAsia="Batang" w:hAnsi="Lato" w:cstheme="minorHAnsi"/>
          <w:sz w:val="22"/>
          <w:szCs w:val="22"/>
        </w:rPr>
      </w:pPr>
      <w:r w:rsidRPr="007E2506">
        <w:rPr>
          <w:rFonts w:ascii="Lato" w:eastAsia="Batang" w:hAnsi="Lato" w:cstheme="minorHAnsi"/>
          <w:sz w:val="22"/>
          <w:szCs w:val="22"/>
        </w:rPr>
        <w:t>Ordenar al Tesorero del Poder Judicial del Estado, comprometa el recurso correspondiente para dicha adquisición.</w:t>
      </w:r>
    </w:p>
    <w:p w14:paraId="094B122E" w14:textId="77777777" w:rsidR="00415773" w:rsidRPr="007E2506" w:rsidRDefault="00415773" w:rsidP="00E809A0">
      <w:pPr>
        <w:pStyle w:val="NormalWeb"/>
        <w:numPr>
          <w:ilvl w:val="0"/>
          <w:numId w:val="59"/>
        </w:numPr>
        <w:spacing w:before="0" w:beforeAutospacing="0" w:after="0" w:afterAutospacing="0" w:line="480" w:lineRule="auto"/>
        <w:jc w:val="both"/>
        <w:rPr>
          <w:rFonts w:ascii="Lato" w:eastAsia="Batang" w:hAnsi="Lato" w:cstheme="minorHAnsi"/>
          <w:sz w:val="22"/>
          <w:szCs w:val="22"/>
        </w:rPr>
      </w:pPr>
      <w:r w:rsidRPr="007E2506">
        <w:rPr>
          <w:rFonts w:ascii="Lato" w:eastAsia="Batang" w:hAnsi="Lato" w:cstheme="minorHAnsi"/>
          <w:sz w:val="22"/>
          <w:szCs w:val="22"/>
        </w:rPr>
        <w:t>Designar al Subdirector de Recursos Humanos y Materiales dependiente de la Secretaría Ejecutiva como responsable de supervisar los trabajos.</w:t>
      </w:r>
    </w:p>
    <w:p w14:paraId="200524D0" w14:textId="77777777" w:rsidR="00415773" w:rsidRPr="007E2506" w:rsidRDefault="00415773" w:rsidP="00E809A0">
      <w:pPr>
        <w:pStyle w:val="NormalWeb"/>
        <w:numPr>
          <w:ilvl w:val="0"/>
          <w:numId w:val="59"/>
        </w:numPr>
        <w:spacing w:before="0" w:beforeAutospacing="0" w:after="0" w:afterAutospacing="0" w:line="480" w:lineRule="auto"/>
        <w:jc w:val="both"/>
        <w:rPr>
          <w:rFonts w:ascii="Lato" w:eastAsia="Batang" w:hAnsi="Lato" w:cstheme="minorHAnsi"/>
          <w:sz w:val="22"/>
          <w:szCs w:val="22"/>
        </w:rPr>
      </w:pPr>
      <w:r w:rsidRPr="007E2506">
        <w:rPr>
          <w:rFonts w:ascii="Lato" w:eastAsia="Batang" w:hAnsi="Lato" w:cstheme="minorHAnsi"/>
          <w:sz w:val="22"/>
          <w:szCs w:val="22"/>
        </w:rPr>
        <w:t>Instruir a la Directora de Recursos Humanos y Materiales dependiente de la Secretaría Ejecutiva, mantener informado a este Cuerpo Colegiado del cumplimiento, para debido conocimiento y efectos a que haya lugar.</w:t>
      </w:r>
    </w:p>
    <w:p w14:paraId="0061F896" w14:textId="50B21970" w:rsidR="00415773" w:rsidRPr="007E2506" w:rsidRDefault="00415773" w:rsidP="00E809A0">
      <w:pPr>
        <w:pStyle w:val="NormalWeb"/>
        <w:spacing w:before="0" w:beforeAutospacing="0" w:after="0" w:afterAutospacing="0" w:line="480" w:lineRule="auto"/>
        <w:jc w:val="both"/>
        <w:rPr>
          <w:rFonts w:ascii="Lato" w:eastAsia="Batang" w:hAnsi="Lato" w:cstheme="minorHAnsi"/>
          <w:sz w:val="22"/>
          <w:szCs w:val="22"/>
        </w:rPr>
      </w:pPr>
      <w:r w:rsidRPr="007E2506">
        <w:rPr>
          <w:rFonts w:ascii="Lato" w:eastAsia="Batang" w:hAnsi="Lato" w:cstheme="minorHAnsi"/>
          <w:sz w:val="22"/>
          <w:szCs w:val="22"/>
        </w:rPr>
        <w:t>Comuníquese lo anterior a la Directora y Subdirector de Recursos Humanos y Materiales dependiente de la Secretaría Ejecutiva, a la Directora Jurídica del Tribunal Superior de Justicia, para su conocimiento y efectos legales correspondientes, en vía de reiteración al contralor y Tesorero del Poder Judicial del Estado.</w:t>
      </w:r>
      <w:r w:rsidR="00E809A0" w:rsidRPr="007E2506">
        <w:rPr>
          <w:rFonts w:ascii="Lato" w:eastAsia="Batang" w:hAnsi="Lato" w:cstheme="minorHAnsi"/>
          <w:sz w:val="22"/>
          <w:szCs w:val="22"/>
        </w:rPr>
        <w:t xml:space="preserve"> </w:t>
      </w:r>
      <w:bookmarkEnd w:id="22"/>
      <w:r w:rsidR="00E809A0" w:rsidRPr="007E2506">
        <w:rPr>
          <w:rFonts w:ascii="Lato" w:eastAsia="Batang" w:hAnsi="Lato" w:cstheme="minorHAnsi"/>
          <w:b/>
          <w:bCs/>
          <w:sz w:val="22"/>
          <w:szCs w:val="22"/>
          <w:u w:val="single"/>
        </w:rPr>
        <w:t>APROBADO POR UNANIMIDAD DE VOTOS.</w:t>
      </w:r>
    </w:p>
    <w:p w14:paraId="1D749965" w14:textId="77777777" w:rsidR="00BF13CF" w:rsidRDefault="00BF13CF" w:rsidP="00E809A0">
      <w:pPr>
        <w:spacing w:line="480" w:lineRule="auto"/>
        <w:jc w:val="both"/>
        <w:rPr>
          <w:rFonts w:ascii="Lato" w:hAnsi="Lato"/>
          <w:b/>
          <w:bCs/>
          <w:color w:val="000000"/>
        </w:rPr>
      </w:pPr>
    </w:p>
    <w:p w14:paraId="29B07316" w14:textId="208BE3CB" w:rsidR="009A21BA" w:rsidRPr="007664A5" w:rsidRDefault="009A21BA" w:rsidP="00E809A0">
      <w:pPr>
        <w:pStyle w:val="NormalWeb"/>
        <w:tabs>
          <w:tab w:val="left" w:pos="284"/>
        </w:tabs>
        <w:spacing w:before="0" w:beforeAutospacing="0" w:after="0" w:afterAutospacing="0" w:line="480" w:lineRule="auto"/>
        <w:jc w:val="both"/>
        <w:rPr>
          <w:rFonts w:ascii="Lato" w:hAnsi="Lato" w:cstheme="minorHAnsi"/>
          <w:sz w:val="22"/>
          <w:szCs w:val="22"/>
        </w:rPr>
      </w:pPr>
      <w:r w:rsidRPr="007664A5">
        <w:rPr>
          <w:rFonts w:ascii="Lato" w:hAnsi="Lato" w:cstheme="minorHAnsi"/>
          <w:bCs/>
          <w:sz w:val="22"/>
          <w:szCs w:val="22"/>
        </w:rPr>
        <w:t>Al no haber otro asunto</w:t>
      </w:r>
      <w:r w:rsidRPr="007664A5">
        <w:rPr>
          <w:rFonts w:ascii="Lato" w:hAnsi="Lato" w:cstheme="minorHAnsi"/>
          <w:sz w:val="22"/>
          <w:szCs w:val="22"/>
        </w:rPr>
        <w:t xml:space="preserve"> que tratar y siendo las</w:t>
      </w:r>
      <w:r>
        <w:rPr>
          <w:rFonts w:ascii="Lato" w:hAnsi="Lato" w:cstheme="minorHAnsi"/>
          <w:sz w:val="22"/>
          <w:szCs w:val="22"/>
        </w:rPr>
        <w:t xml:space="preserve"> </w:t>
      </w:r>
      <w:r w:rsidR="007E2506">
        <w:rPr>
          <w:rFonts w:ascii="Lato" w:hAnsi="Lato" w:cstheme="minorHAnsi"/>
          <w:sz w:val="22"/>
          <w:szCs w:val="22"/>
        </w:rPr>
        <w:t>doce horas con treinta y dos minutos</w:t>
      </w:r>
      <w:r w:rsidRPr="007664A5">
        <w:rPr>
          <w:rFonts w:ascii="Lato" w:hAnsi="Lato" w:cstheme="minorHAnsi"/>
          <w:sz w:val="22"/>
          <w:szCs w:val="22"/>
        </w:rPr>
        <w:t xml:space="preserve"> </w:t>
      </w:r>
      <w:r w:rsidR="003C46B5">
        <w:rPr>
          <w:rFonts w:ascii="Lato" w:hAnsi="Lato" w:cstheme="minorHAnsi"/>
          <w:sz w:val="22"/>
          <w:szCs w:val="22"/>
        </w:rPr>
        <w:t xml:space="preserve">de esta fecha, se declara concluida esta sesión extraordinaria del Consejo de la </w:t>
      </w:r>
      <w:r w:rsidRPr="007664A5">
        <w:rPr>
          <w:rFonts w:ascii="Lato" w:hAnsi="Lato" w:cstheme="minorHAnsi"/>
          <w:sz w:val="22"/>
          <w:szCs w:val="22"/>
        </w:rPr>
        <w:t xml:space="preserve">Judicatura del Estado de Tlaxcala, en funciones de Comité de Adquisiciones, levantándose la presente acta, que firman para constancia los que en ella intervinieron, así como la Licenciada </w:t>
      </w:r>
      <w:proofErr w:type="spellStart"/>
      <w:r w:rsidRPr="007664A5">
        <w:rPr>
          <w:rFonts w:ascii="Lato" w:hAnsi="Lato" w:cstheme="minorHAnsi"/>
          <w:sz w:val="22"/>
          <w:szCs w:val="22"/>
        </w:rPr>
        <w:t>Midory</w:t>
      </w:r>
      <w:proofErr w:type="spellEnd"/>
      <w:r w:rsidRPr="007664A5">
        <w:rPr>
          <w:rFonts w:ascii="Lato" w:hAnsi="Lato" w:cstheme="minorHAnsi"/>
          <w:sz w:val="22"/>
          <w:szCs w:val="22"/>
        </w:rPr>
        <w:t xml:space="preserve"> Castro Bañuelos, Secretaria Ejecutiva del Consejo de la Judicatura, quien da fe. </w:t>
      </w:r>
    </w:p>
    <w:p w14:paraId="713BCD6F" w14:textId="77777777" w:rsidR="009A21BA" w:rsidRDefault="009A21BA" w:rsidP="00E809A0">
      <w:pPr>
        <w:spacing w:after="0" w:line="240" w:lineRule="auto"/>
        <w:jc w:val="both"/>
        <w:rPr>
          <w:rFonts w:ascii="Lato" w:hAnsi="Lato" w:cstheme="minorHAnsi"/>
          <w:b/>
        </w:rPr>
      </w:pPr>
    </w:p>
    <w:p w14:paraId="1E450F3E" w14:textId="77777777" w:rsidR="009A21BA" w:rsidRDefault="009A21BA" w:rsidP="00E809A0">
      <w:pPr>
        <w:spacing w:after="0" w:line="240" w:lineRule="auto"/>
        <w:jc w:val="both"/>
        <w:rPr>
          <w:rFonts w:ascii="Lato" w:hAnsi="Lato"/>
          <w:b/>
          <w:bCs/>
        </w:rPr>
      </w:pPr>
    </w:p>
    <w:p w14:paraId="5A6670FF" w14:textId="77777777" w:rsidR="009A21BA" w:rsidRDefault="009A21BA" w:rsidP="00E809A0">
      <w:pPr>
        <w:spacing w:after="0" w:line="240" w:lineRule="auto"/>
        <w:jc w:val="both"/>
        <w:rPr>
          <w:rFonts w:ascii="Lato" w:hAnsi="Lato"/>
          <w:b/>
          <w:bCs/>
        </w:rPr>
      </w:pPr>
    </w:p>
    <w:p w14:paraId="5AC7745E" w14:textId="77777777" w:rsidR="005C3B2C" w:rsidRDefault="005C3B2C" w:rsidP="00E809A0">
      <w:pPr>
        <w:spacing w:after="0" w:line="240" w:lineRule="auto"/>
        <w:jc w:val="both"/>
        <w:rPr>
          <w:rFonts w:ascii="Lato" w:hAnsi="Lato"/>
          <w:b/>
          <w:bCs/>
        </w:rPr>
      </w:pPr>
    </w:p>
    <w:p w14:paraId="0806D353" w14:textId="77777777" w:rsidR="005C3B2C" w:rsidRDefault="005C3B2C" w:rsidP="00E809A0">
      <w:pPr>
        <w:spacing w:after="0" w:line="240" w:lineRule="auto"/>
        <w:jc w:val="both"/>
        <w:rPr>
          <w:rFonts w:ascii="Lato" w:hAnsi="Lato"/>
          <w:b/>
          <w:bCs/>
        </w:rPr>
      </w:pPr>
    </w:p>
    <w:p w14:paraId="75487033" w14:textId="77777777" w:rsidR="00C16F6B" w:rsidRDefault="00C16F6B" w:rsidP="00E809A0">
      <w:pPr>
        <w:spacing w:after="0" w:line="240" w:lineRule="auto"/>
        <w:jc w:val="both"/>
        <w:rPr>
          <w:rFonts w:ascii="Lato" w:hAnsi="Lato"/>
          <w:b/>
          <w:bCs/>
        </w:rPr>
      </w:pPr>
    </w:p>
    <w:p w14:paraId="30F21103" w14:textId="77777777" w:rsidR="00C16F6B" w:rsidRPr="00833D36" w:rsidRDefault="00C16F6B" w:rsidP="00E809A0">
      <w:pPr>
        <w:spacing w:after="0" w:line="240" w:lineRule="auto"/>
        <w:jc w:val="both"/>
        <w:rPr>
          <w:rFonts w:ascii="Lato" w:hAnsi="Lato"/>
          <w:b/>
          <w:bCs/>
        </w:rPr>
      </w:pPr>
    </w:p>
    <w:p w14:paraId="77053EEC" w14:textId="77777777" w:rsidR="00C16F6B" w:rsidRPr="00833D36" w:rsidRDefault="00C16F6B" w:rsidP="00E809A0">
      <w:pPr>
        <w:framePr w:hSpace="141" w:wrap="around" w:vAnchor="text" w:hAnchor="margin" w:y="130"/>
        <w:tabs>
          <w:tab w:val="left" w:pos="5387"/>
          <w:tab w:val="left" w:pos="5954"/>
        </w:tabs>
        <w:spacing w:after="0" w:line="240" w:lineRule="auto"/>
        <w:jc w:val="center"/>
        <w:rPr>
          <w:rFonts w:ascii="Lato" w:hAnsi="Lato" w:cstheme="minorHAnsi"/>
        </w:rPr>
      </w:pPr>
      <w:r w:rsidRPr="00833D36">
        <w:rPr>
          <w:rFonts w:ascii="Lato" w:hAnsi="Lato" w:cstheme="minorHAnsi"/>
        </w:rPr>
        <w:t>Magistrada Anel Bañuelos Meneses</w:t>
      </w:r>
    </w:p>
    <w:p w14:paraId="1F4BE13E" w14:textId="77777777" w:rsidR="00C16F6B" w:rsidRPr="00833D36" w:rsidRDefault="00C16F6B" w:rsidP="00E809A0">
      <w:pPr>
        <w:framePr w:hSpace="141" w:wrap="around" w:vAnchor="text" w:hAnchor="margin" w:y="130"/>
        <w:tabs>
          <w:tab w:val="left" w:pos="5387"/>
          <w:tab w:val="left" w:pos="5954"/>
        </w:tabs>
        <w:spacing w:after="0" w:line="240" w:lineRule="auto"/>
        <w:jc w:val="center"/>
        <w:rPr>
          <w:rFonts w:ascii="Lato" w:hAnsi="Lato" w:cstheme="minorHAnsi"/>
        </w:rPr>
      </w:pPr>
      <w:r w:rsidRPr="00833D36">
        <w:rPr>
          <w:rFonts w:ascii="Lato" w:hAnsi="Lato" w:cstheme="minorHAnsi"/>
        </w:rPr>
        <w:t>Presidenta del Tribunal Superior de Justicia</w:t>
      </w:r>
    </w:p>
    <w:p w14:paraId="3D0CC497" w14:textId="77777777" w:rsidR="00C16F6B" w:rsidRPr="00833D36" w:rsidRDefault="00C16F6B" w:rsidP="00E809A0">
      <w:pPr>
        <w:pStyle w:val="NormalWeb"/>
        <w:tabs>
          <w:tab w:val="left" w:pos="5387"/>
        </w:tabs>
        <w:spacing w:before="0" w:beforeAutospacing="0" w:line="480" w:lineRule="auto"/>
        <w:jc w:val="center"/>
        <w:rPr>
          <w:rFonts w:ascii="Lato" w:hAnsi="Lato" w:cstheme="minorHAnsi"/>
          <w:sz w:val="22"/>
          <w:szCs w:val="22"/>
        </w:rPr>
      </w:pPr>
      <w:r w:rsidRPr="00833D36">
        <w:rPr>
          <w:rFonts w:ascii="Lato" w:hAnsi="Lato" w:cstheme="minorHAnsi"/>
          <w:sz w:val="22"/>
          <w:szCs w:val="22"/>
        </w:rPr>
        <w:t>y del Consejo de la Judicatura del Estado de Tlaxcala</w:t>
      </w:r>
    </w:p>
    <w:p w14:paraId="2DDEB01F" w14:textId="559F1C74" w:rsidR="00C16F6B" w:rsidRDefault="00C16F6B" w:rsidP="00E809A0">
      <w:pPr>
        <w:tabs>
          <w:tab w:val="left" w:pos="5387"/>
        </w:tabs>
        <w:spacing w:after="0" w:line="480" w:lineRule="auto"/>
        <w:jc w:val="both"/>
        <w:rPr>
          <w:rFonts w:ascii="Lato" w:hAnsi="Lato"/>
        </w:rPr>
      </w:pPr>
    </w:p>
    <w:p w14:paraId="06E7E11A" w14:textId="77777777" w:rsidR="00A80273" w:rsidRPr="00A80273" w:rsidRDefault="00A80273" w:rsidP="00A80273">
      <w:pPr>
        <w:tabs>
          <w:tab w:val="left" w:pos="5387"/>
        </w:tabs>
        <w:spacing w:after="0" w:line="240" w:lineRule="auto"/>
        <w:jc w:val="both"/>
        <w:rPr>
          <w:rFonts w:ascii="Lato" w:hAnsi="Lato"/>
          <w:b/>
          <w:bCs/>
        </w:rPr>
      </w:pPr>
    </w:p>
    <w:p w14:paraId="62F9D025" w14:textId="1C07F804" w:rsidR="00A80273" w:rsidRPr="00A80273" w:rsidRDefault="00A80273" w:rsidP="00A80273">
      <w:pPr>
        <w:tabs>
          <w:tab w:val="left" w:pos="5387"/>
        </w:tabs>
        <w:spacing w:after="0" w:line="240" w:lineRule="auto"/>
        <w:jc w:val="both"/>
        <w:rPr>
          <w:rFonts w:ascii="Lato" w:hAnsi="Lato"/>
          <w:b/>
          <w:bCs/>
        </w:rPr>
      </w:pPr>
      <w:r w:rsidRPr="00A80273">
        <w:rPr>
          <w:rFonts w:ascii="Lato" w:hAnsi="Lato"/>
          <w:b/>
          <w:bCs/>
        </w:rPr>
        <w:lastRenderedPageBreak/>
        <w:t xml:space="preserve">CONTINUACION DEL ACTA </w:t>
      </w:r>
      <w:r w:rsidRPr="00A80273">
        <w:rPr>
          <w:rFonts w:ascii="Lato" w:hAnsi="Lato"/>
          <w:b/>
          <w:bCs/>
          <w:color w:val="000000" w:themeColor="text1"/>
        </w:rPr>
        <w:t>DE SESIÓN EXTRAORDINARIA PRIVADA DEL CONSEJO DE LA JUDICATURA DEL ESTADO DE TLAXCALA, EN FUNCIONES DE COMITÉ DE ADQUISICIONES</w:t>
      </w:r>
      <w:r w:rsidR="005C3B2C">
        <w:rPr>
          <w:rFonts w:ascii="Lato" w:hAnsi="Lato"/>
          <w:b/>
          <w:bCs/>
          <w:color w:val="000000" w:themeColor="text1"/>
        </w:rPr>
        <w:t>, CELEBRADA A</w:t>
      </w:r>
      <w:r w:rsidRPr="00A80273">
        <w:rPr>
          <w:rFonts w:ascii="Lato" w:hAnsi="Lato" w:cstheme="minorHAnsi"/>
          <w:b/>
          <w:bCs/>
          <w:color w:val="000000" w:themeColor="text1"/>
        </w:rPr>
        <w:t xml:space="preserve"> LAS DOCE HORAS DEL DIECIOCHO DE JULIO DE DOS MIL VEINTICINCO.</w:t>
      </w:r>
    </w:p>
    <w:p w14:paraId="18EDD8F7" w14:textId="77777777" w:rsidR="00C16F6B" w:rsidRDefault="00C16F6B" w:rsidP="00E809A0">
      <w:pPr>
        <w:tabs>
          <w:tab w:val="left" w:pos="5387"/>
        </w:tabs>
        <w:spacing w:after="0" w:line="480" w:lineRule="auto"/>
        <w:jc w:val="both"/>
        <w:rPr>
          <w:rFonts w:ascii="Lato" w:hAnsi="Lato"/>
        </w:rPr>
      </w:pPr>
    </w:p>
    <w:p w14:paraId="79E2968E" w14:textId="77777777" w:rsidR="00A80273" w:rsidRDefault="00A80273" w:rsidP="00E809A0">
      <w:pPr>
        <w:tabs>
          <w:tab w:val="left" w:pos="5387"/>
        </w:tabs>
        <w:spacing w:after="0" w:line="480" w:lineRule="auto"/>
        <w:jc w:val="both"/>
        <w:rPr>
          <w:rFonts w:ascii="Lato" w:hAnsi="Lato"/>
        </w:rPr>
      </w:pPr>
    </w:p>
    <w:p w14:paraId="7380E01C" w14:textId="77777777" w:rsidR="00A80273" w:rsidRDefault="00A80273" w:rsidP="00E809A0">
      <w:pPr>
        <w:tabs>
          <w:tab w:val="left" w:pos="5387"/>
        </w:tabs>
        <w:spacing w:after="0" w:line="480" w:lineRule="auto"/>
        <w:jc w:val="both"/>
        <w:rPr>
          <w:rFonts w:ascii="Lato" w:hAnsi="Lato"/>
        </w:rPr>
      </w:pPr>
    </w:p>
    <w:p w14:paraId="7084BF01" w14:textId="77777777" w:rsidR="00A80273" w:rsidRPr="00833D36" w:rsidRDefault="00A80273" w:rsidP="00E809A0">
      <w:pPr>
        <w:tabs>
          <w:tab w:val="left" w:pos="5387"/>
        </w:tabs>
        <w:spacing w:after="0" w:line="480" w:lineRule="auto"/>
        <w:jc w:val="both"/>
        <w:rPr>
          <w:rFonts w:ascii="Lato" w:hAnsi="Lato"/>
        </w:rPr>
      </w:pPr>
    </w:p>
    <w:tbl>
      <w:tblPr>
        <w:tblpPr w:leftFromText="141" w:rightFromText="141" w:vertAnchor="text" w:horzAnchor="margin" w:tblpY="164"/>
        <w:tblW w:w="8359" w:type="dxa"/>
        <w:tblLook w:val="04A0" w:firstRow="1" w:lastRow="0" w:firstColumn="1" w:lastColumn="0" w:noHBand="0" w:noVBand="1"/>
      </w:tblPr>
      <w:tblGrid>
        <w:gridCol w:w="3969"/>
        <w:gridCol w:w="561"/>
        <w:gridCol w:w="3829"/>
      </w:tblGrid>
      <w:tr w:rsidR="00C16F6B" w:rsidRPr="00833D36" w14:paraId="23C385F6" w14:textId="77777777" w:rsidTr="00BF796C">
        <w:trPr>
          <w:trHeight w:val="317"/>
        </w:trPr>
        <w:tc>
          <w:tcPr>
            <w:tcW w:w="3969" w:type="dxa"/>
          </w:tcPr>
          <w:p w14:paraId="531751E1" w14:textId="77777777" w:rsidR="00C16F6B" w:rsidRPr="00833D36" w:rsidRDefault="00C16F6B" w:rsidP="00E809A0">
            <w:pPr>
              <w:tabs>
                <w:tab w:val="left" w:pos="142"/>
                <w:tab w:val="left" w:pos="5387"/>
                <w:tab w:val="left" w:pos="5954"/>
              </w:tabs>
              <w:spacing w:after="0" w:line="240" w:lineRule="auto"/>
              <w:jc w:val="center"/>
              <w:rPr>
                <w:rFonts w:ascii="Lato" w:hAnsi="Lato"/>
                <w:b/>
                <w:bCs/>
              </w:rPr>
            </w:pPr>
          </w:p>
          <w:p w14:paraId="40ACFC8E" w14:textId="77777777" w:rsidR="00C16F6B" w:rsidRPr="00833D36" w:rsidRDefault="00C16F6B" w:rsidP="00E809A0">
            <w:pPr>
              <w:tabs>
                <w:tab w:val="left" w:pos="142"/>
                <w:tab w:val="left" w:pos="5387"/>
                <w:tab w:val="left" w:pos="5954"/>
              </w:tabs>
              <w:spacing w:after="0" w:line="240" w:lineRule="auto"/>
              <w:jc w:val="center"/>
              <w:rPr>
                <w:rFonts w:ascii="Lato" w:hAnsi="Lato" w:cstheme="minorHAnsi"/>
              </w:rPr>
            </w:pPr>
            <w:r w:rsidRPr="00833D36">
              <w:rPr>
                <w:rFonts w:ascii="Lato" w:hAnsi="Lato" w:cstheme="minorHAnsi"/>
              </w:rPr>
              <w:t xml:space="preserve">Mtro. Germán Mendoza </w:t>
            </w:r>
            <w:proofErr w:type="spellStart"/>
            <w:r w:rsidRPr="00833D36">
              <w:rPr>
                <w:rFonts w:ascii="Lato" w:hAnsi="Lato" w:cstheme="minorHAnsi"/>
              </w:rPr>
              <w:t>Papalotzi</w:t>
            </w:r>
            <w:proofErr w:type="spellEnd"/>
            <w:r w:rsidRPr="00833D36">
              <w:rPr>
                <w:rFonts w:ascii="Lato" w:hAnsi="Lato" w:cstheme="minorHAnsi"/>
              </w:rPr>
              <w:t xml:space="preserve"> </w:t>
            </w:r>
          </w:p>
          <w:p w14:paraId="4761A8EE" w14:textId="77777777" w:rsidR="00C16F6B" w:rsidRPr="00833D36" w:rsidRDefault="00C16F6B" w:rsidP="00E809A0">
            <w:pPr>
              <w:tabs>
                <w:tab w:val="left" w:pos="142"/>
                <w:tab w:val="left" w:pos="5387"/>
                <w:tab w:val="left" w:pos="5954"/>
              </w:tabs>
              <w:spacing w:after="0" w:line="240" w:lineRule="auto"/>
              <w:jc w:val="center"/>
              <w:rPr>
                <w:rFonts w:ascii="Lato" w:hAnsi="Lato" w:cstheme="minorHAnsi"/>
              </w:rPr>
            </w:pPr>
            <w:r w:rsidRPr="00833D36">
              <w:rPr>
                <w:rFonts w:ascii="Lato" w:hAnsi="Lato" w:cstheme="minorHAnsi"/>
              </w:rPr>
              <w:t>Integrante del Consejo de la Judicatura del Estado de Tlaxcala</w:t>
            </w:r>
          </w:p>
        </w:tc>
        <w:tc>
          <w:tcPr>
            <w:tcW w:w="561" w:type="dxa"/>
          </w:tcPr>
          <w:p w14:paraId="089A8808" w14:textId="77777777" w:rsidR="00C16F6B" w:rsidRPr="00833D36" w:rsidRDefault="00C16F6B" w:rsidP="00E809A0">
            <w:pPr>
              <w:tabs>
                <w:tab w:val="left" w:pos="142"/>
                <w:tab w:val="left" w:pos="5387"/>
                <w:tab w:val="left" w:pos="5954"/>
              </w:tabs>
              <w:spacing w:after="0" w:line="240" w:lineRule="auto"/>
              <w:jc w:val="both"/>
              <w:rPr>
                <w:rFonts w:ascii="Lato" w:hAnsi="Lato" w:cstheme="minorHAnsi"/>
              </w:rPr>
            </w:pPr>
          </w:p>
          <w:p w14:paraId="2B615F05" w14:textId="77777777" w:rsidR="00C16F6B" w:rsidRPr="00833D36" w:rsidRDefault="00C16F6B" w:rsidP="00E809A0">
            <w:pPr>
              <w:tabs>
                <w:tab w:val="left" w:pos="142"/>
                <w:tab w:val="left" w:pos="5387"/>
                <w:tab w:val="left" w:pos="5954"/>
              </w:tabs>
              <w:spacing w:after="0" w:line="240" w:lineRule="auto"/>
              <w:jc w:val="both"/>
              <w:rPr>
                <w:rFonts w:ascii="Lato" w:hAnsi="Lato" w:cstheme="minorHAnsi"/>
              </w:rPr>
            </w:pPr>
          </w:p>
          <w:p w14:paraId="5186FA90" w14:textId="77777777" w:rsidR="00C16F6B" w:rsidRPr="00833D36" w:rsidRDefault="00C16F6B" w:rsidP="00E809A0">
            <w:pPr>
              <w:tabs>
                <w:tab w:val="left" w:pos="142"/>
                <w:tab w:val="left" w:pos="5387"/>
                <w:tab w:val="left" w:pos="5954"/>
              </w:tabs>
              <w:spacing w:after="0" w:line="240" w:lineRule="auto"/>
              <w:jc w:val="both"/>
              <w:rPr>
                <w:rFonts w:ascii="Lato" w:hAnsi="Lato" w:cstheme="minorHAnsi"/>
              </w:rPr>
            </w:pPr>
          </w:p>
          <w:p w14:paraId="4247458C" w14:textId="77777777" w:rsidR="00C16F6B" w:rsidRPr="00833D36" w:rsidRDefault="00C16F6B" w:rsidP="00E809A0">
            <w:pPr>
              <w:tabs>
                <w:tab w:val="left" w:pos="142"/>
                <w:tab w:val="left" w:pos="5387"/>
                <w:tab w:val="left" w:pos="5954"/>
              </w:tabs>
              <w:spacing w:after="0" w:line="240" w:lineRule="auto"/>
              <w:jc w:val="both"/>
              <w:rPr>
                <w:rFonts w:ascii="Lato" w:hAnsi="Lato" w:cstheme="minorHAnsi"/>
              </w:rPr>
            </w:pPr>
          </w:p>
          <w:p w14:paraId="4343E087" w14:textId="77777777" w:rsidR="00C16F6B" w:rsidRPr="00833D36" w:rsidRDefault="00C16F6B" w:rsidP="00E809A0">
            <w:pPr>
              <w:tabs>
                <w:tab w:val="left" w:pos="142"/>
                <w:tab w:val="left" w:pos="5387"/>
                <w:tab w:val="left" w:pos="5954"/>
              </w:tabs>
              <w:spacing w:after="0" w:line="240" w:lineRule="auto"/>
              <w:jc w:val="both"/>
              <w:rPr>
                <w:rFonts w:ascii="Lato" w:hAnsi="Lato" w:cstheme="minorHAnsi"/>
              </w:rPr>
            </w:pPr>
          </w:p>
          <w:p w14:paraId="1E097EA0" w14:textId="77777777" w:rsidR="00C16F6B" w:rsidRPr="00833D36" w:rsidRDefault="00C16F6B" w:rsidP="00E809A0">
            <w:pPr>
              <w:tabs>
                <w:tab w:val="left" w:pos="142"/>
                <w:tab w:val="left" w:pos="5387"/>
                <w:tab w:val="left" w:pos="5954"/>
              </w:tabs>
              <w:spacing w:after="0" w:line="240" w:lineRule="auto"/>
              <w:jc w:val="both"/>
              <w:rPr>
                <w:rFonts w:ascii="Lato" w:hAnsi="Lato" w:cstheme="minorHAnsi"/>
              </w:rPr>
            </w:pPr>
          </w:p>
          <w:p w14:paraId="6D4B82F5" w14:textId="77777777" w:rsidR="00C16F6B" w:rsidRPr="00833D36" w:rsidRDefault="00C16F6B" w:rsidP="00E809A0">
            <w:pPr>
              <w:tabs>
                <w:tab w:val="left" w:pos="142"/>
                <w:tab w:val="left" w:pos="5387"/>
                <w:tab w:val="left" w:pos="5954"/>
              </w:tabs>
              <w:spacing w:after="0" w:line="240" w:lineRule="auto"/>
              <w:jc w:val="both"/>
              <w:rPr>
                <w:rFonts w:ascii="Lato" w:hAnsi="Lato" w:cstheme="minorHAnsi"/>
              </w:rPr>
            </w:pPr>
          </w:p>
        </w:tc>
        <w:tc>
          <w:tcPr>
            <w:tcW w:w="3829" w:type="dxa"/>
          </w:tcPr>
          <w:p w14:paraId="04EBF21C" w14:textId="77777777" w:rsidR="00C16F6B" w:rsidRPr="00833D36" w:rsidRDefault="00C16F6B" w:rsidP="00E809A0">
            <w:pPr>
              <w:tabs>
                <w:tab w:val="left" w:pos="5387"/>
                <w:tab w:val="left" w:pos="5954"/>
              </w:tabs>
              <w:spacing w:after="0" w:line="240" w:lineRule="auto"/>
              <w:ind w:left="-111"/>
              <w:jc w:val="center"/>
              <w:rPr>
                <w:rFonts w:ascii="Lato" w:hAnsi="Lato" w:cstheme="minorHAnsi"/>
              </w:rPr>
            </w:pPr>
          </w:p>
          <w:p w14:paraId="6AB3CE72" w14:textId="77777777" w:rsidR="00C16F6B" w:rsidRPr="00833D36" w:rsidRDefault="00C16F6B" w:rsidP="00E809A0">
            <w:pPr>
              <w:tabs>
                <w:tab w:val="left" w:pos="5387"/>
                <w:tab w:val="left" w:pos="5954"/>
              </w:tabs>
              <w:spacing w:after="0" w:line="240" w:lineRule="auto"/>
              <w:ind w:left="-111"/>
              <w:jc w:val="center"/>
              <w:rPr>
                <w:rFonts w:ascii="Lato" w:hAnsi="Lato" w:cstheme="minorHAnsi"/>
              </w:rPr>
            </w:pPr>
            <w:r w:rsidRPr="00833D36">
              <w:rPr>
                <w:rFonts w:ascii="Lato" w:hAnsi="Lato" w:cstheme="minorHAnsi"/>
              </w:rPr>
              <w:t>Lcda. Violeta Fernández Vázquez</w:t>
            </w:r>
          </w:p>
          <w:p w14:paraId="0F03E70D" w14:textId="77777777" w:rsidR="00C16F6B" w:rsidRPr="00833D36" w:rsidRDefault="00C16F6B" w:rsidP="00E809A0">
            <w:pPr>
              <w:tabs>
                <w:tab w:val="left" w:pos="5387"/>
                <w:tab w:val="left" w:pos="5954"/>
              </w:tabs>
              <w:spacing w:after="0" w:line="240" w:lineRule="auto"/>
              <w:ind w:left="-111"/>
              <w:jc w:val="center"/>
              <w:rPr>
                <w:rFonts w:ascii="Lato" w:hAnsi="Lato" w:cstheme="minorHAnsi"/>
              </w:rPr>
            </w:pPr>
            <w:r w:rsidRPr="00833D36">
              <w:rPr>
                <w:rFonts w:ascii="Lato" w:hAnsi="Lato" w:cstheme="minorHAnsi"/>
              </w:rPr>
              <w:t>Integrante del Consejo de la Judicatura del Estado de Tlaxcala</w:t>
            </w:r>
          </w:p>
        </w:tc>
      </w:tr>
    </w:tbl>
    <w:p w14:paraId="1EF6F69A" w14:textId="77777777" w:rsidR="00C16F6B" w:rsidRPr="00833D36" w:rsidRDefault="00C16F6B" w:rsidP="00E809A0">
      <w:pPr>
        <w:tabs>
          <w:tab w:val="left" w:pos="5387"/>
        </w:tabs>
        <w:spacing w:after="0" w:line="240" w:lineRule="auto"/>
        <w:jc w:val="both"/>
        <w:rPr>
          <w:rFonts w:ascii="Lato" w:hAnsi="Lato"/>
        </w:rPr>
      </w:pPr>
    </w:p>
    <w:p w14:paraId="5A60EB03" w14:textId="77777777" w:rsidR="00C16F6B" w:rsidRDefault="00C16F6B" w:rsidP="00E809A0">
      <w:pPr>
        <w:tabs>
          <w:tab w:val="left" w:pos="5387"/>
        </w:tabs>
        <w:spacing w:after="0" w:line="240" w:lineRule="auto"/>
        <w:jc w:val="both"/>
        <w:rPr>
          <w:rFonts w:ascii="Lato" w:hAnsi="Lato"/>
        </w:rPr>
      </w:pPr>
    </w:p>
    <w:p w14:paraId="4062E489" w14:textId="77777777" w:rsidR="00C16F6B" w:rsidRPr="00833D36" w:rsidRDefault="00C16F6B" w:rsidP="00E809A0">
      <w:pPr>
        <w:tabs>
          <w:tab w:val="left" w:pos="5387"/>
        </w:tabs>
        <w:spacing w:after="0" w:line="240" w:lineRule="auto"/>
        <w:jc w:val="both"/>
        <w:rPr>
          <w:rFonts w:ascii="Lato" w:hAnsi="Lato"/>
        </w:rPr>
      </w:pPr>
    </w:p>
    <w:p w14:paraId="5324C807" w14:textId="77777777" w:rsidR="00C16F6B" w:rsidRPr="00833D36" w:rsidRDefault="00C16F6B" w:rsidP="00E809A0">
      <w:pPr>
        <w:tabs>
          <w:tab w:val="left" w:pos="5387"/>
        </w:tabs>
        <w:spacing w:after="0" w:line="240" w:lineRule="auto"/>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4159"/>
        <w:gridCol w:w="288"/>
        <w:gridCol w:w="4020"/>
      </w:tblGrid>
      <w:tr w:rsidR="00C16F6B" w:rsidRPr="00833D36" w14:paraId="05F70819" w14:textId="77777777" w:rsidTr="00BF796C">
        <w:trPr>
          <w:trHeight w:val="317"/>
        </w:trPr>
        <w:tc>
          <w:tcPr>
            <w:tcW w:w="4106" w:type="dxa"/>
          </w:tcPr>
          <w:p w14:paraId="451A8AA3" w14:textId="77777777" w:rsidR="00C16F6B" w:rsidRPr="00833D36" w:rsidRDefault="00C16F6B" w:rsidP="00E809A0">
            <w:pPr>
              <w:tabs>
                <w:tab w:val="left" w:pos="142"/>
                <w:tab w:val="left" w:pos="5387"/>
                <w:tab w:val="left" w:pos="5954"/>
              </w:tabs>
              <w:spacing w:after="0" w:line="240" w:lineRule="auto"/>
              <w:jc w:val="center"/>
              <w:rPr>
                <w:rFonts w:ascii="Lato" w:hAnsi="Lato" w:cstheme="minorHAnsi"/>
              </w:rPr>
            </w:pPr>
            <w:r w:rsidRPr="00833D36">
              <w:rPr>
                <w:rFonts w:ascii="Lato" w:hAnsi="Lato" w:cstheme="minorHAnsi"/>
              </w:rPr>
              <w:t xml:space="preserve">Lcda. Alejandra </w:t>
            </w:r>
            <w:proofErr w:type="spellStart"/>
            <w:r w:rsidRPr="00833D36">
              <w:rPr>
                <w:rFonts w:ascii="Lato" w:hAnsi="Lato" w:cstheme="minorHAnsi"/>
              </w:rPr>
              <w:t>Cósetl</w:t>
            </w:r>
            <w:proofErr w:type="spellEnd"/>
            <w:r w:rsidRPr="00833D36">
              <w:rPr>
                <w:rFonts w:ascii="Lato" w:hAnsi="Lato" w:cstheme="minorHAnsi"/>
              </w:rPr>
              <w:t xml:space="preserve"> Flores</w:t>
            </w:r>
          </w:p>
          <w:p w14:paraId="26455DBE" w14:textId="77777777" w:rsidR="00C16F6B" w:rsidRPr="00833D36" w:rsidRDefault="00C16F6B" w:rsidP="00E809A0">
            <w:pPr>
              <w:tabs>
                <w:tab w:val="left" w:pos="142"/>
                <w:tab w:val="left" w:pos="5387"/>
                <w:tab w:val="left" w:pos="5954"/>
              </w:tabs>
              <w:spacing w:after="0" w:line="240" w:lineRule="auto"/>
              <w:jc w:val="center"/>
              <w:rPr>
                <w:rFonts w:ascii="Lato" w:hAnsi="Lato" w:cstheme="minorHAnsi"/>
              </w:rPr>
            </w:pPr>
            <w:r w:rsidRPr="00833D36">
              <w:rPr>
                <w:rFonts w:ascii="Lato" w:hAnsi="Lato" w:cstheme="minorHAnsi"/>
              </w:rPr>
              <w:t>Integrante del Consejo de la Judicatura del Estado de Tlaxcala</w:t>
            </w:r>
          </w:p>
        </w:tc>
        <w:tc>
          <w:tcPr>
            <w:tcW w:w="284" w:type="dxa"/>
          </w:tcPr>
          <w:p w14:paraId="4E2A0349" w14:textId="77777777" w:rsidR="00C16F6B" w:rsidRPr="00833D36" w:rsidRDefault="00C16F6B" w:rsidP="00E809A0">
            <w:pPr>
              <w:tabs>
                <w:tab w:val="left" w:pos="142"/>
                <w:tab w:val="left" w:pos="5387"/>
                <w:tab w:val="left" w:pos="5954"/>
              </w:tabs>
              <w:spacing w:after="0" w:line="240" w:lineRule="auto"/>
              <w:jc w:val="both"/>
              <w:rPr>
                <w:rFonts w:ascii="Lato" w:hAnsi="Lato" w:cstheme="minorHAnsi"/>
              </w:rPr>
            </w:pPr>
          </w:p>
        </w:tc>
        <w:tc>
          <w:tcPr>
            <w:tcW w:w="3969" w:type="dxa"/>
          </w:tcPr>
          <w:p w14:paraId="3CCCE960" w14:textId="77777777" w:rsidR="00C16F6B" w:rsidRPr="00833D36" w:rsidRDefault="00C16F6B" w:rsidP="00E809A0">
            <w:pPr>
              <w:tabs>
                <w:tab w:val="left" w:pos="-107"/>
                <w:tab w:val="left" w:pos="5387"/>
                <w:tab w:val="left" w:pos="5954"/>
              </w:tabs>
              <w:spacing w:after="0" w:line="240" w:lineRule="auto"/>
              <w:ind w:left="-107"/>
              <w:jc w:val="center"/>
              <w:rPr>
                <w:rFonts w:ascii="Lato" w:hAnsi="Lato" w:cstheme="minorHAnsi"/>
              </w:rPr>
            </w:pPr>
            <w:r w:rsidRPr="00833D36">
              <w:rPr>
                <w:rFonts w:ascii="Lato" w:hAnsi="Lato" w:cstheme="minorHAnsi"/>
              </w:rPr>
              <w:t>Lcdo. Miguel Sánchez Ramírez</w:t>
            </w:r>
          </w:p>
          <w:p w14:paraId="1C21EA42" w14:textId="77777777" w:rsidR="00C16F6B" w:rsidRPr="00833D36" w:rsidRDefault="00C16F6B" w:rsidP="00E809A0">
            <w:pPr>
              <w:tabs>
                <w:tab w:val="left" w:pos="142"/>
                <w:tab w:val="left" w:pos="5387"/>
                <w:tab w:val="left" w:pos="5954"/>
              </w:tabs>
              <w:spacing w:after="0" w:line="240" w:lineRule="auto"/>
              <w:jc w:val="center"/>
              <w:rPr>
                <w:rFonts w:ascii="Lato" w:hAnsi="Lato" w:cstheme="minorHAnsi"/>
              </w:rPr>
            </w:pPr>
            <w:r w:rsidRPr="00833D36">
              <w:rPr>
                <w:rFonts w:ascii="Lato" w:hAnsi="Lato" w:cstheme="minorHAnsi"/>
              </w:rPr>
              <w:t>Integrante del Consejo de la Judicatura del Estado de Tlaxcala</w:t>
            </w:r>
          </w:p>
          <w:p w14:paraId="5C24AC68" w14:textId="77777777" w:rsidR="00C16F6B" w:rsidRPr="00833D36" w:rsidRDefault="00C16F6B" w:rsidP="00E809A0">
            <w:pPr>
              <w:tabs>
                <w:tab w:val="left" w:pos="142"/>
                <w:tab w:val="left" w:pos="5387"/>
                <w:tab w:val="left" w:pos="5954"/>
              </w:tabs>
              <w:spacing w:after="0" w:line="240" w:lineRule="auto"/>
              <w:jc w:val="center"/>
              <w:rPr>
                <w:rFonts w:ascii="Lato" w:hAnsi="Lato" w:cstheme="minorHAnsi"/>
              </w:rPr>
            </w:pPr>
          </w:p>
        </w:tc>
      </w:tr>
    </w:tbl>
    <w:p w14:paraId="70FE5349" w14:textId="77777777" w:rsidR="00C16F6B" w:rsidRPr="00833D36" w:rsidRDefault="00C16F6B" w:rsidP="00E809A0">
      <w:pPr>
        <w:tabs>
          <w:tab w:val="left" w:pos="5387"/>
        </w:tabs>
        <w:spacing w:after="0" w:line="240" w:lineRule="auto"/>
        <w:jc w:val="both"/>
        <w:rPr>
          <w:rFonts w:ascii="Lato" w:hAnsi="Lato"/>
        </w:rPr>
      </w:pPr>
    </w:p>
    <w:p w14:paraId="67CE1E2A" w14:textId="77777777" w:rsidR="00C16F6B" w:rsidRPr="00833D36" w:rsidRDefault="00C16F6B" w:rsidP="00E809A0">
      <w:pPr>
        <w:tabs>
          <w:tab w:val="left" w:pos="5387"/>
        </w:tabs>
        <w:spacing w:after="0" w:line="240" w:lineRule="auto"/>
        <w:jc w:val="both"/>
        <w:rPr>
          <w:rFonts w:ascii="Lato" w:hAnsi="Lato"/>
          <w:b/>
          <w:bCs/>
        </w:rPr>
      </w:pPr>
    </w:p>
    <w:p w14:paraId="69681AD4" w14:textId="77777777" w:rsidR="00C16F6B" w:rsidRPr="00833D36" w:rsidRDefault="00C16F6B" w:rsidP="00E809A0">
      <w:pPr>
        <w:tabs>
          <w:tab w:val="left" w:pos="5387"/>
        </w:tabs>
        <w:spacing w:after="0" w:line="240" w:lineRule="auto"/>
        <w:jc w:val="both"/>
        <w:rPr>
          <w:rFonts w:ascii="Lato" w:hAnsi="Lato"/>
        </w:rPr>
      </w:pPr>
    </w:p>
    <w:p w14:paraId="59DA3498" w14:textId="77777777" w:rsidR="00C16F6B" w:rsidRPr="00833D36" w:rsidRDefault="00C16F6B" w:rsidP="00E809A0">
      <w:pPr>
        <w:tabs>
          <w:tab w:val="left" w:pos="5387"/>
        </w:tabs>
        <w:spacing w:after="0" w:line="240" w:lineRule="auto"/>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4214"/>
        <w:gridCol w:w="284"/>
        <w:gridCol w:w="3969"/>
      </w:tblGrid>
      <w:tr w:rsidR="00C16F6B" w:rsidRPr="00833D36" w14:paraId="4EC8ED97" w14:textId="77777777" w:rsidTr="00BF796C">
        <w:trPr>
          <w:trHeight w:val="317"/>
        </w:trPr>
        <w:tc>
          <w:tcPr>
            <w:tcW w:w="4214" w:type="dxa"/>
          </w:tcPr>
          <w:p w14:paraId="2320958B" w14:textId="77777777" w:rsidR="00C16F6B" w:rsidRPr="00833D36" w:rsidRDefault="00C16F6B" w:rsidP="00E809A0">
            <w:pPr>
              <w:tabs>
                <w:tab w:val="left" w:pos="142"/>
                <w:tab w:val="left" w:pos="5387"/>
                <w:tab w:val="left" w:pos="5954"/>
              </w:tabs>
              <w:spacing w:after="0" w:line="240" w:lineRule="auto"/>
              <w:jc w:val="center"/>
              <w:rPr>
                <w:rFonts w:ascii="Lato" w:hAnsi="Lato" w:cstheme="minorHAnsi"/>
              </w:rPr>
            </w:pPr>
            <w:r w:rsidRPr="00833D36">
              <w:rPr>
                <w:rFonts w:ascii="Lato" w:hAnsi="Lato" w:cstheme="minorHAnsi"/>
              </w:rPr>
              <w:t>Lcdo. José Fernando Guzmán Zárate</w:t>
            </w:r>
          </w:p>
          <w:p w14:paraId="3415C5AC" w14:textId="77777777" w:rsidR="00C16F6B" w:rsidRPr="00833D36" w:rsidRDefault="00C16F6B" w:rsidP="00E809A0">
            <w:pPr>
              <w:tabs>
                <w:tab w:val="left" w:pos="142"/>
                <w:tab w:val="left" w:pos="5387"/>
                <w:tab w:val="left" w:pos="5954"/>
              </w:tabs>
              <w:spacing w:after="0" w:line="240" w:lineRule="auto"/>
              <w:jc w:val="center"/>
              <w:rPr>
                <w:rFonts w:ascii="Lato" w:hAnsi="Lato" w:cstheme="minorHAnsi"/>
              </w:rPr>
            </w:pPr>
            <w:r w:rsidRPr="00833D36">
              <w:rPr>
                <w:rFonts w:ascii="Lato" w:hAnsi="Lato" w:cstheme="minorHAnsi"/>
              </w:rPr>
              <w:t>Contralor del Poder Judicial del Estado</w:t>
            </w:r>
          </w:p>
          <w:p w14:paraId="424D1899" w14:textId="77777777" w:rsidR="00C16F6B" w:rsidRPr="00833D36" w:rsidRDefault="00C16F6B" w:rsidP="00E809A0">
            <w:pPr>
              <w:tabs>
                <w:tab w:val="left" w:pos="142"/>
                <w:tab w:val="left" w:pos="5387"/>
                <w:tab w:val="left" w:pos="5954"/>
              </w:tabs>
              <w:spacing w:after="0" w:line="240" w:lineRule="auto"/>
              <w:jc w:val="center"/>
              <w:rPr>
                <w:rFonts w:ascii="Lato" w:hAnsi="Lato" w:cstheme="minorHAnsi"/>
              </w:rPr>
            </w:pPr>
            <w:r w:rsidRPr="00833D36">
              <w:rPr>
                <w:rFonts w:ascii="Lato" w:hAnsi="Lato" w:cstheme="minorHAnsi"/>
              </w:rPr>
              <w:t xml:space="preserve"> </w:t>
            </w:r>
          </w:p>
          <w:p w14:paraId="22B57981" w14:textId="77777777" w:rsidR="00C16F6B" w:rsidRPr="00833D36" w:rsidRDefault="00C16F6B" w:rsidP="00E809A0">
            <w:pPr>
              <w:tabs>
                <w:tab w:val="left" w:pos="142"/>
                <w:tab w:val="left" w:pos="5387"/>
                <w:tab w:val="left" w:pos="5954"/>
              </w:tabs>
              <w:spacing w:after="0" w:line="240" w:lineRule="auto"/>
              <w:jc w:val="center"/>
              <w:rPr>
                <w:rFonts w:ascii="Lato" w:hAnsi="Lato" w:cstheme="minorHAnsi"/>
              </w:rPr>
            </w:pPr>
          </w:p>
        </w:tc>
        <w:tc>
          <w:tcPr>
            <w:tcW w:w="284" w:type="dxa"/>
          </w:tcPr>
          <w:p w14:paraId="27030E20" w14:textId="77777777" w:rsidR="00C16F6B" w:rsidRPr="00833D36" w:rsidRDefault="00C16F6B" w:rsidP="00E809A0">
            <w:pPr>
              <w:tabs>
                <w:tab w:val="left" w:pos="142"/>
                <w:tab w:val="left" w:pos="5387"/>
                <w:tab w:val="left" w:pos="5954"/>
              </w:tabs>
              <w:spacing w:after="0" w:line="240" w:lineRule="auto"/>
              <w:jc w:val="both"/>
              <w:rPr>
                <w:rFonts w:ascii="Lato" w:hAnsi="Lato" w:cstheme="minorHAnsi"/>
              </w:rPr>
            </w:pPr>
          </w:p>
          <w:p w14:paraId="3B41A74F" w14:textId="77777777" w:rsidR="00C16F6B" w:rsidRPr="00833D36" w:rsidRDefault="00C16F6B" w:rsidP="00E809A0">
            <w:pPr>
              <w:tabs>
                <w:tab w:val="left" w:pos="142"/>
                <w:tab w:val="left" w:pos="5387"/>
                <w:tab w:val="left" w:pos="5954"/>
              </w:tabs>
              <w:spacing w:after="0" w:line="240" w:lineRule="auto"/>
              <w:jc w:val="both"/>
              <w:rPr>
                <w:rFonts w:ascii="Lato" w:hAnsi="Lato" w:cstheme="minorHAnsi"/>
              </w:rPr>
            </w:pPr>
          </w:p>
        </w:tc>
        <w:tc>
          <w:tcPr>
            <w:tcW w:w="3969" w:type="dxa"/>
          </w:tcPr>
          <w:p w14:paraId="60BC58B0" w14:textId="77777777" w:rsidR="00C16F6B" w:rsidRPr="00833D36" w:rsidRDefault="00C16F6B" w:rsidP="00E809A0">
            <w:pPr>
              <w:tabs>
                <w:tab w:val="left" w:pos="142"/>
                <w:tab w:val="left" w:pos="5387"/>
                <w:tab w:val="left" w:pos="5954"/>
              </w:tabs>
              <w:spacing w:after="0" w:line="240" w:lineRule="auto"/>
              <w:jc w:val="center"/>
              <w:rPr>
                <w:rFonts w:ascii="Lato" w:hAnsi="Lato" w:cstheme="minorHAnsi"/>
              </w:rPr>
            </w:pPr>
            <w:r w:rsidRPr="00833D36">
              <w:rPr>
                <w:rFonts w:ascii="Lato" w:hAnsi="Lato" w:cstheme="minorHAnsi"/>
              </w:rPr>
              <w:t>C.P. Fabián Montiel Gómez</w:t>
            </w:r>
          </w:p>
          <w:p w14:paraId="34A353B8" w14:textId="77777777" w:rsidR="00C16F6B" w:rsidRPr="00833D36" w:rsidRDefault="00C16F6B" w:rsidP="00E809A0">
            <w:pPr>
              <w:tabs>
                <w:tab w:val="left" w:pos="142"/>
                <w:tab w:val="left" w:pos="5387"/>
                <w:tab w:val="left" w:pos="5954"/>
              </w:tabs>
              <w:spacing w:after="0" w:line="240" w:lineRule="auto"/>
              <w:jc w:val="center"/>
              <w:rPr>
                <w:rFonts w:ascii="Lato" w:hAnsi="Lato" w:cstheme="minorHAnsi"/>
                <w:b/>
                <w:bCs/>
              </w:rPr>
            </w:pPr>
            <w:r w:rsidRPr="00833D36">
              <w:rPr>
                <w:rFonts w:ascii="Lato" w:hAnsi="Lato" w:cstheme="minorHAnsi"/>
              </w:rPr>
              <w:t>Tesorero del Poder Judicial del Estado</w:t>
            </w:r>
          </w:p>
          <w:p w14:paraId="78CF9661" w14:textId="77777777" w:rsidR="00C16F6B" w:rsidRPr="00833D36" w:rsidRDefault="00C16F6B" w:rsidP="00E809A0">
            <w:pPr>
              <w:tabs>
                <w:tab w:val="left" w:pos="142"/>
                <w:tab w:val="left" w:pos="5387"/>
                <w:tab w:val="left" w:pos="5954"/>
              </w:tabs>
              <w:spacing w:after="0" w:line="240" w:lineRule="auto"/>
              <w:jc w:val="center"/>
              <w:rPr>
                <w:rFonts w:ascii="Lato" w:hAnsi="Lato" w:cstheme="minorHAnsi"/>
              </w:rPr>
            </w:pPr>
          </w:p>
        </w:tc>
      </w:tr>
      <w:tr w:rsidR="00C16F6B" w:rsidRPr="00833D36" w14:paraId="6FD04A6E" w14:textId="77777777" w:rsidTr="00BF796C">
        <w:trPr>
          <w:trHeight w:val="317"/>
        </w:trPr>
        <w:tc>
          <w:tcPr>
            <w:tcW w:w="8467" w:type="dxa"/>
            <w:gridSpan w:val="3"/>
          </w:tcPr>
          <w:p w14:paraId="0D4F987E" w14:textId="77777777" w:rsidR="00C16F6B" w:rsidRPr="00833D36" w:rsidRDefault="00C16F6B" w:rsidP="00E809A0">
            <w:pPr>
              <w:tabs>
                <w:tab w:val="left" w:pos="142"/>
                <w:tab w:val="left" w:pos="5387"/>
                <w:tab w:val="left" w:pos="5954"/>
              </w:tabs>
              <w:spacing w:after="0" w:line="240" w:lineRule="auto"/>
              <w:jc w:val="center"/>
              <w:rPr>
                <w:rFonts w:ascii="Lato" w:hAnsi="Lato" w:cstheme="minorHAnsi"/>
                <w:b/>
                <w:bCs/>
              </w:rPr>
            </w:pPr>
          </w:p>
          <w:p w14:paraId="4199DD0F" w14:textId="77777777" w:rsidR="00C16F6B" w:rsidRPr="00833D36" w:rsidRDefault="00C16F6B" w:rsidP="00E809A0">
            <w:pPr>
              <w:tabs>
                <w:tab w:val="left" w:pos="142"/>
                <w:tab w:val="left" w:pos="5387"/>
                <w:tab w:val="left" w:pos="5954"/>
              </w:tabs>
              <w:spacing w:after="0" w:line="240" w:lineRule="auto"/>
              <w:jc w:val="center"/>
              <w:rPr>
                <w:rFonts w:ascii="Lato" w:hAnsi="Lato" w:cstheme="minorHAnsi"/>
                <w:b/>
                <w:bCs/>
              </w:rPr>
            </w:pPr>
            <w:r w:rsidRPr="00833D36">
              <w:rPr>
                <w:rFonts w:ascii="Lato" w:hAnsi="Lato" w:cstheme="minorHAnsi"/>
                <w:b/>
                <w:bCs/>
              </w:rPr>
              <w:t>DOY FE</w:t>
            </w:r>
          </w:p>
          <w:p w14:paraId="46C266A2" w14:textId="77777777" w:rsidR="00C16F6B" w:rsidRPr="00833D36" w:rsidRDefault="00C16F6B" w:rsidP="00E809A0">
            <w:pPr>
              <w:tabs>
                <w:tab w:val="left" w:pos="142"/>
                <w:tab w:val="left" w:pos="5387"/>
                <w:tab w:val="left" w:pos="5954"/>
              </w:tabs>
              <w:spacing w:after="0" w:line="240" w:lineRule="auto"/>
              <w:jc w:val="center"/>
              <w:rPr>
                <w:rFonts w:ascii="Lato" w:hAnsi="Lato" w:cstheme="minorHAnsi"/>
                <w:b/>
                <w:bCs/>
              </w:rPr>
            </w:pPr>
          </w:p>
          <w:p w14:paraId="2AE83B0E" w14:textId="77777777" w:rsidR="00C16F6B" w:rsidRPr="00833D36" w:rsidRDefault="00C16F6B" w:rsidP="00E809A0">
            <w:pPr>
              <w:tabs>
                <w:tab w:val="left" w:pos="142"/>
                <w:tab w:val="left" w:pos="5387"/>
                <w:tab w:val="left" w:pos="5954"/>
              </w:tabs>
              <w:spacing w:after="0" w:line="240" w:lineRule="auto"/>
              <w:jc w:val="center"/>
              <w:rPr>
                <w:rFonts w:ascii="Lato" w:hAnsi="Lato" w:cstheme="minorHAnsi"/>
                <w:b/>
                <w:bCs/>
              </w:rPr>
            </w:pPr>
          </w:p>
          <w:p w14:paraId="2A2E58A3" w14:textId="77777777" w:rsidR="00C16F6B" w:rsidRPr="00833D36" w:rsidRDefault="00C16F6B" w:rsidP="00E809A0">
            <w:pPr>
              <w:tabs>
                <w:tab w:val="left" w:pos="142"/>
                <w:tab w:val="left" w:pos="5387"/>
                <w:tab w:val="left" w:pos="5954"/>
              </w:tabs>
              <w:spacing w:after="0" w:line="240" w:lineRule="auto"/>
              <w:jc w:val="center"/>
              <w:rPr>
                <w:rFonts w:ascii="Lato" w:hAnsi="Lato" w:cstheme="minorHAnsi"/>
                <w:b/>
                <w:bCs/>
              </w:rPr>
            </w:pPr>
          </w:p>
          <w:p w14:paraId="4F0B22CE" w14:textId="77777777" w:rsidR="00C16F6B" w:rsidRPr="00833D36" w:rsidRDefault="00C16F6B" w:rsidP="00E809A0">
            <w:pPr>
              <w:tabs>
                <w:tab w:val="left" w:pos="142"/>
                <w:tab w:val="left" w:pos="5387"/>
                <w:tab w:val="left" w:pos="5954"/>
              </w:tabs>
              <w:spacing w:after="0" w:line="240" w:lineRule="auto"/>
              <w:jc w:val="center"/>
              <w:rPr>
                <w:rFonts w:ascii="Lato" w:hAnsi="Lato" w:cstheme="minorHAnsi"/>
              </w:rPr>
            </w:pPr>
          </w:p>
          <w:p w14:paraId="79431E83" w14:textId="77777777" w:rsidR="00C16F6B" w:rsidRPr="00833D36" w:rsidRDefault="00C16F6B" w:rsidP="00E809A0">
            <w:pPr>
              <w:tabs>
                <w:tab w:val="left" w:pos="142"/>
                <w:tab w:val="left" w:pos="5387"/>
                <w:tab w:val="left" w:pos="5954"/>
              </w:tabs>
              <w:spacing w:after="0" w:line="240" w:lineRule="auto"/>
              <w:jc w:val="center"/>
              <w:rPr>
                <w:rFonts w:ascii="Lato" w:hAnsi="Lato" w:cstheme="minorHAnsi"/>
              </w:rPr>
            </w:pPr>
            <w:r w:rsidRPr="00833D36">
              <w:rPr>
                <w:rFonts w:ascii="Lato" w:hAnsi="Lato" w:cstheme="minorHAnsi"/>
              </w:rPr>
              <w:t xml:space="preserve">Lcda. </w:t>
            </w:r>
            <w:proofErr w:type="spellStart"/>
            <w:r w:rsidRPr="00833D36">
              <w:rPr>
                <w:rFonts w:ascii="Lato" w:hAnsi="Lato" w:cstheme="minorHAnsi"/>
              </w:rPr>
              <w:t>Midory</w:t>
            </w:r>
            <w:proofErr w:type="spellEnd"/>
            <w:r w:rsidRPr="00833D36">
              <w:rPr>
                <w:rFonts w:ascii="Lato" w:hAnsi="Lato" w:cstheme="minorHAnsi"/>
              </w:rPr>
              <w:t xml:space="preserve"> Castro Bañuelos </w:t>
            </w:r>
          </w:p>
          <w:p w14:paraId="1EF67417" w14:textId="77777777" w:rsidR="00C16F6B" w:rsidRPr="00833D36" w:rsidRDefault="00C16F6B" w:rsidP="00E809A0">
            <w:pPr>
              <w:tabs>
                <w:tab w:val="left" w:pos="142"/>
                <w:tab w:val="left" w:pos="5387"/>
                <w:tab w:val="left" w:pos="5954"/>
              </w:tabs>
              <w:spacing w:after="0" w:line="240" w:lineRule="auto"/>
              <w:jc w:val="center"/>
              <w:rPr>
                <w:rFonts w:ascii="Lato" w:hAnsi="Lato" w:cstheme="minorHAnsi"/>
              </w:rPr>
            </w:pPr>
            <w:r w:rsidRPr="00833D36">
              <w:rPr>
                <w:rFonts w:ascii="Lato" w:hAnsi="Lato" w:cstheme="minorHAnsi"/>
              </w:rPr>
              <w:t>Secretaria Ejecutiva del Consejo de la Judicatura del Estado de Tlaxcala.</w:t>
            </w:r>
          </w:p>
        </w:tc>
      </w:tr>
      <w:tr w:rsidR="00C16F6B" w:rsidRPr="00833D36" w14:paraId="17FF1564" w14:textId="77777777" w:rsidTr="00BF796C">
        <w:trPr>
          <w:trHeight w:val="317"/>
        </w:trPr>
        <w:tc>
          <w:tcPr>
            <w:tcW w:w="8467" w:type="dxa"/>
            <w:gridSpan w:val="3"/>
          </w:tcPr>
          <w:p w14:paraId="24C44105" w14:textId="77777777" w:rsidR="00C16F6B" w:rsidRPr="00833D36" w:rsidRDefault="00C16F6B" w:rsidP="00E809A0">
            <w:pPr>
              <w:tabs>
                <w:tab w:val="left" w:pos="142"/>
                <w:tab w:val="left" w:pos="5387"/>
                <w:tab w:val="left" w:pos="5954"/>
              </w:tabs>
              <w:spacing w:after="0" w:line="240" w:lineRule="auto"/>
              <w:jc w:val="center"/>
              <w:rPr>
                <w:rFonts w:ascii="Lato" w:hAnsi="Lato" w:cstheme="minorHAnsi"/>
                <w:b/>
                <w:bCs/>
              </w:rPr>
            </w:pPr>
          </w:p>
        </w:tc>
      </w:tr>
    </w:tbl>
    <w:p w14:paraId="70A4113E" w14:textId="77777777" w:rsidR="009A21BA" w:rsidRDefault="009A21BA" w:rsidP="00E809A0">
      <w:pPr>
        <w:tabs>
          <w:tab w:val="left" w:pos="5387"/>
        </w:tabs>
        <w:spacing w:after="0" w:line="240" w:lineRule="auto"/>
        <w:jc w:val="both"/>
        <w:rPr>
          <w:rFonts w:ascii="Lato" w:hAnsi="Lato"/>
          <w:b/>
          <w:bCs/>
        </w:rPr>
      </w:pPr>
    </w:p>
    <w:p w14:paraId="3036A0D6" w14:textId="4B1ED0BA" w:rsidR="009A21BA" w:rsidRPr="00D305DE" w:rsidRDefault="00C16F6B" w:rsidP="00E809A0">
      <w:pPr>
        <w:spacing w:after="0" w:line="480" w:lineRule="auto"/>
        <w:jc w:val="both"/>
        <w:rPr>
          <w:rFonts w:ascii="Lato" w:hAnsi="Lato"/>
        </w:rPr>
      </w:pPr>
      <w:r>
        <w:rPr>
          <w:rFonts w:ascii="Lato" w:hAnsi="Lato"/>
        </w:rPr>
        <w:t xml:space="preserve"> </w:t>
      </w:r>
    </w:p>
    <w:p w14:paraId="3AC506DD" w14:textId="77777777" w:rsidR="009A21BA" w:rsidRPr="00D305DE" w:rsidRDefault="009A21BA" w:rsidP="00E809A0">
      <w:pPr>
        <w:spacing w:line="480" w:lineRule="auto"/>
        <w:jc w:val="both"/>
        <w:rPr>
          <w:rFonts w:ascii="Lato" w:hAnsi="Lato"/>
          <w:b/>
          <w:bCs/>
          <w:color w:val="000000"/>
        </w:rPr>
      </w:pPr>
    </w:p>
    <w:p w14:paraId="27E2F6C6" w14:textId="77777777" w:rsidR="009E58BF" w:rsidRPr="00D305DE" w:rsidRDefault="009E58BF" w:rsidP="00E809A0">
      <w:pPr>
        <w:spacing w:line="480" w:lineRule="auto"/>
        <w:jc w:val="both"/>
        <w:rPr>
          <w:rFonts w:ascii="Lato" w:hAnsi="Lato"/>
          <w:b/>
          <w:bCs/>
          <w:color w:val="000000"/>
        </w:rPr>
      </w:pPr>
    </w:p>
    <w:p w14:paraId="6ECFCB09" w14:textId="67DA32CB" w:rsidR="009E58BF" w:rsidRPr="00D305DE" w:rsidRDefault="009E58BF" w:rsidP="00E809A0">
      <w:pPr>
        <w:spacing w:after="0" w:line="480" w:lineRule="auto"/>
        <w:jc w:val="both"/>
        <w:rPr>
          <w:rFonts w:ascii="Lato" w:hAnsi="Lato"/>
        </w:rPr>
      </w:pPr>
    </w:p>
    <w:sectPr w:rsidR="009E58BF" w:rsidRPr="00D305DE" w:rsidSect="008B7C84">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5605DC" w14:textId="77777777" w:rsidR="00312E77" w:rsidRDefault="00312E77">
      <w:pPr>
        <w:spacing w:after="0" w:line="240" w:lineRule="auto"/>
      </w:pPr>
      <w:r>
        <w:separator/>
      </w:r>
    </w:p>
  </w:endnote>
  <w:endnote w:type="continuationSeparator" w:id="0">
    <w:p w14:paraId="6270F213" w14:textId="77777777" w:rsidR="00312E77" w:rsidRDefault="00312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Yu Gothic UI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4AC458" w14:textId="77777777" w:rsidR="00312E77" w:rsidRDefault="00312E77">
      <w:pPr>
        <w:spacing w:after="0" w:line="240" w:lineRule="auto"/>
      </w:pPr>
      <w:r>
        <w:separator/>
      </w:r>
    </w:p>
  </w:footnote>
  <w:footnote w:type="continuationSeparator" w:id="0">
    <w:p w14:paraId="02E00309" w14:textId="77777777" w:rsidR="00312E77" w:rsidRDefault="00312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b w:val="0"/>
        <w:bCs w:val="0"/>
        <w:sz w:val="30"/>
        <w:szCs w:val="30"/>
      </w:rPr>
    </w:sdtEndPr>
    <w:sdtContent>
      <w:p w14:paraId="0CB151A1" w14:textId="17C9C8EF" w:rsidR="00DB296A" w:rsidRPr="00066347" w:rsidRDefault="000F2820" w:rsidP="000F2820">
        <w:pPr>
          <w:spacing w:after="0" w:line="480" w:lineRule="auto"/>
          <w:ind w:left="708" w:firstLine="708"/>
          <w:jc w:val="right"/>
          <w:rPr>
            <w:rFonts w:asciiTheme="minorHAnsi" w:hAnsiTheme="minorHAnsi" w:cstheme="minorHAnsi"/>
            <w:b/>
            <w:bCs/>
          </w:rPr>
        </w:pPr>
        <w:r w:rsidRPr="00066347">
          <w:rPr>
            <w:rFonts w:asciiTheme="minorHAnsi" w:hAnsiTheme="minorHAnsi" w:cstheme="minorHAnsi"/>
            <w:b/>
            <w:bCs/>
            <w:sz w:val="40"/>
            <w:szCs w:val="40"/>
          </w:rPr>
          <w:t xml:space="preserve">    </w:t>
        </w:r>
        <w:r w:rsidRPr="00066347">
          <w:rPr>
            <w:rFonts w:asciiTheme="minorHAnsi" w:hAnsiTheme="minorHAnsi" w:cstheme="minorHAnsi"/>
            <w:b/>
            <w:bCs/>
          </w:rPr>
          <w:t xml:space="preserve">                                   </w:t>
        </w:r>
        <w:bookmarkStart w:id="23" w:name="_Hlk93306781"/>
        <w:bookmarkStart w:id="24" w:name="_Hlk93306782"/>
        <w:r w:rsidRPr="00066347">
          <w:rPr>
            <w:rFonts w:asciiTheme="minorHAnsi" w:hAnsiTheme="minorHAnsi" w:cstheme="minorHAnsi"/>
            <w:b/>
            <w:bCs/>
          </w:rPr>
          <w:t xml:space="preserve">ACTA NÚMERO: </w:t>
        </w:r>
        <w:r w:rsidR="007D4D83">
          <w:rPr>
            <w:rFonts w:asciiTheme="minorHAnsi" w:hAnsiTheme="minorHAnsi" w:cstheme="minorHAnsi"/>
            <w:b/>
            <w:bCs/>
          </w:rPr>
          <w:t>70</w:t>
        </w:r>
        <w:r w:rsidRPr="00066347">
          <w:rPr>
            <w:rFonts w:asciiTheme="minorHAnsi" w:hAnsiTheme="minorHAnsi" w:cstheme="minorHAnsi"/>
            <w:b/>
            <w:bCs/>
          </w:rPr>
          <w:t>/202</w:t>
        </w:r>
        <w:r w:rsidRPr="00066347">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585944739" name="Imagen 5859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585944739" name="Imagen 5859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23"/>
        <w:bookmarkEnd w:id="24"/>
        <w:r w:rsidR="007834D1">
          <w:rPr>
            <w:rFonts w:asciiTheme="minorHAnsi" w:hAnsiTheme="minorHAnsi" w:cstheme="minorHAnsi"/>
            <w:b/>
            <w:bCs/>
          </w:rPr>
          <w:t>5</w:t>
        </w:r>
      </w:p>
      <w:p w14:paraId="5AA678A8" w14:textId="62CC5065" w:rsidR="000F2820" w:rsidRPr="000F2820" w:rsidRDefault="00DB296A" w:rsidP="000F2820">
        <w:pPr>
          <w:spacing w:after="0" w:line="480" w:lineRule="auto"/>
          <w:ind w:left="708" w:firstLine="708"/>
          <w:jc w:val="right"/>
          <w:rPr>
            <w:sz w:val="30"/>
            <w:szCs w:val="30"/>
          </w:rPr>
        </w:pPr>
        <w:r w:rsidRPr="00066347">
          <w:rPr>
            <w:b/>
            <w:bCs/>
          </w:rPr>
          <w:t>COMITÉ DE ADQUISICIONES</w:t>
        </w:r>
        <w:r w:rsidR="000F2820">
          <w:rPr>
            <w:rFonts w:asciiTheme="minorHAnsi" w:hAnsiTheme="minorHAnsi" w:cstheme="minorHAnsi"/>
            <w:b/>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3514A"/>
    <w:multiLevelType w:val="hybridMultilevel"/>
    <w:tmpl w:val="22240082"/>
    <w:lvl w:ilvl="0" w:tplc="7EDE8880">
      <w:start w:val="1"/>
      <w:numFmt w:val="decimal"/>
      <w:lvlText w:val="%1."/>
      <w:lvlJc w:val="left"/>
      <w:pPr>
        <w:ind w:left="2204" w:hanging="360"/>
      </w:pPr>
      <w:rPr>
        <w:rFonts w:hint="default"/>
      </w:rPr>
    </w:lvl>
    <w:lvl w:ilvl="1" w:tplc="080A0019" w:tentative="1">
      <w:start w:val="1"/>
      <w:numFmt w:val="lowerLetter"/>
      <w:lvlText w:val="%2."/>
      <w:lvlJc w:val="left"/>
      <w:pPr>
        <w:ind w:left="2924" w:hanging="360"/>
      </w:pPr>
    </w:lvl>
    <w:lvl w:ilvl="2" w:tplc="080A001B" w:tentative="1">
      <w:start w:val="1"/>
      <w:numFmt w:val="lowerRoman"/>
      <w:lvlText w:val="%3."/>
      <w:lvlJc w:val="right"/>
      <w:pPr>
        <w:ind w:left="3644" w:hanging="180"/>
      </w:pPr>
    </w:lvl>
    <w:lvl w:ilvl="3" w:tplc="080A000F" w:tentative="1">
      <w:start w:val="1"/>
      <w:numFmt w:val="decimal"/>
      <w:lvlText w:val="%4."/>
      <w:lvlJc w:val="left"/>
      <w:pPr>
        <w:ind w:left="4364" w:hanging="360"/>
      </w:pPr>
    </w:lvl>
    <w:lvl w:ilvl="4" w:tplc="080A0019" w:tentative="1">
      <w:start w:val="1"/>
      <w:numFmt w:val="lowerLetter"/>
      <w:lvlText w:val="%5."/>
      <w:lvlJc w:val="left"/>
      <w:pPr>
        <w:ind w:left="5084" w:hanging="360"/>
      </w:pPr>
    </w:lvl>
    <w:lvl w:ilvl="5" w:tplc="080A001B" w:tentative="1">
      <w:start w:val="1"/>
      <w:numFmt w:val="lowerRoman"/>
      <w:lvlText w:val="%6."/>
      <w:lvlJc w:val="right"/>
      <w:pPr>
        <w:ind w:left="5804" w:hanging="180"/>
      </w:pPr>
    </w:lvl>
    <w:lvl w:ilvl="6" w:tplc="080A000F" w:tentative="1">
      <w:start w:val="1"/>
      <w:numFmt w:val="decimal"/>
      <w:lvlText w:val="%7."/>
      <w:lvlJc w:val="left"/>
      <w:pPr>
        <w:ind w:left="6524" w:hanging="360"/>
      </w:pPr>
    </w:lvl>
    <w:lvl w:ilvl="7" w:tplc="080A0019" w:tentative="1">
      <w:start w:val="1"/>
      <w:numFmt w:val="lowerLetter"/>
      <w:lvlText w:val="%8."/>
      <w:lvlJc w:val="left"/>
      <w:pPr>
        <w:ind w:left="7244" w:hanging="360"/>
      </w:pPr>
    </w:lvl>
    <w:lvl w:ilvl="8" w:tplc="080A001B" w:tentative="1">
      <w:start w:val="1"/>
      <w:numFmt w:val="lowerRoman"/>
      <w:lvlText w:val="%9."/>
      <w:lvlJc w:val="right"/>
      <w:pPr>
        <w:ind w:left="7964" w:hanging="180"/>
      </w:pPr>
    </w:lvl>
  </w:abstractNum>
  <w:abstractNum w:abstractNumId="1" w15:restartNumberingAfterBreak="0">
    <w:nsid w:val="05C34143"/>
    <w:multiLevelType w:val="hybridMultilevel"/>
    <w:tmpl w:val="141CC58E"/>
    <w:lvl w:ilvl="0" w:tplc="FFFFFFFF">
      <w:start w:val="1"/>
      <w:numFmt w:val="decimal"/>
      <w:lvlText w:val="%1."/>
      <w:lvlJc w:val="left"/>
      <w:pPr>
        <w:ind w:left="825" w:hanging="46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C04FB9"/>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E11D30"/>
    <w:multiLevelType w:val="hybridMultilevel"/>
    <w:tmpl w:val="6C86CC5E"/>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4" w15:restartNumberingAfterBreak="0">
    <w:nsid w:val="0AE06990"/>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4A4C79"/>
    <w:multiLevelType w:val="hybridMultilevel"/>
    <w:tmpl w:val="AA7A8CCA"/>
    <w:lvl w:ilvl="0" w:tplc="0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BDA61F6"/>
    <w:multiLevelType w:val="hybridMultilevel"/>
    <w:tmpl w:val="C3E4B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CAC4A36"/>
    <w:multiLevelType w:val="hybridMultilevel"/>
    <w:tmpl w:val="5EE262D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CCC1DF7"/>
    <w:multiLevelType w:val="hybridMultilevel"/>
    <w:tmpl w:val="E05005BE"/>
    <w:lvl w:ilvl="0" w:tplc="8610A246">
      <w:start w:val="1"/>
      <w:numFmt w:val="decimal"/>
      <w:lvlText w:val="%1."/>
      <w:lvlJc w:val="left"/>
      <w:pPr>
        <w:ind w:left="720" w:hanging="360"/>
      </w:pPr>
      <w:rPr>
        <w:rFonts w:ascii="Calibri" w:hAnsi="Calibri"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D924EF2"/>
    <w:multiLevelType w:val="hybridMultilevel"/>
    <w:tmpl w:val="1C4CED06"/>
    <w:lvl w:ilvl="0" w:tplc="FFFFFFFF">
      <w:start w:val="1"/>
      <w:numFmt w:val="decimal"/>
      <w:lvlText w:val="%1."/>
      <w:lvlJc w:val="left"/>
      <w:pPr>
        <w:ind w:left="1080" w:hanging="360"/>
      </w:pPr>
      <w:rPr>
        <w:color w:val="000000" w:themeColor="text1"/>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0" w15:restartNumberingAfterBreak="0">
    <w:nsid w:val="101A7642"/>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12057AD4"/>
    <w:multiLevelType w:val="hybridMultilevel"/>
    <w:tmpl w:val="4E8E10FE"/>
    <w:lvl w:ilvl="0" w:tplc="58A638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4511210"/>
    <w:multiLevelType w:val="hybridMultilevel"/>
    <w:tmpl w:val="33E2D482"/>
    <w:lvl w:ilvl="0" w:tplc="2A92A9AC">
      <w:start w:val="1"/>
      <w:numFmt w:val="upperRoman"/>
      <w:lvlText w:val="%1."/>
      <w:lvlJc w:val="left"/>
      <w:pPr>
        <w:ind w:left="1920" w:hanging="360"/>
      </w:pPr>
      <w:rPr>
        <w:rFonts w:ascii="Century Gothic" w:eastAsiaTheme="minorHAnsi" w:hAnsi="Century Gothic" w:cstheme="minorHAnsi"/>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16D814F7"/>
    <w:multiLevelType w:val="hybridMultilevel"/>
    <w:tmpl w:val="37EA9E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EB4271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F467C5A"/>
    <w:multiLevelType w:val="hybridMultilevel"/>
    <w:tmpl w:val="A0348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31F232B"/>
    <w:multiLevelType w:val="hybridMultilevel"/>
    <w:tmpl w:val="6FBCF494"/>
    <w:lvl w:ilvl="0" w:tplc="930A71BA">
      <w:start w:val="1"/>
      <w:numFmt w:val="decimal"/>
      <w:lvlText w:val="%1."/>
      <w:lvlJc w:val="left"/>
      <w:pPr>
        <w:ind w:left="643" w:hanging="360"/>
      </w:pPr>
      <w:rPr>
        <w:rFonts w:hint="default"/>
        <w:b w:val="0"/>
        <w:bCs w:val="0"/>
      </w:rPr>
    </w:lvl>
    <w:lvl w:ilvl="1" w:tplc="FFFFFFFF">
      <w:start w:val="1"/>
      <w:numFmt w:val="lowerLetter"/>
      <w:lvlText w:val="%2."/>
      <w:lvlJc w:val="left"/>
      <w:pPr>
        <w:ind w:left="1363" w:hanging="360"/>
      </w:pPr>
    </w:lvl>
    <w:lvl w:ilvl="2" w:tplc="FFFFFFFF">
      <w:start w:val="1"/>
      <w:numFmt w:val="lowerRoman"/>
      <w:lvlText w:val="%3."/>
      <w:lvlJc w:val="right"/>
      <w:pPr>
        <w:ind w:left="2083" w:hanging="180"/>
      </w:pPr>
    </w:lvl>
    <w:lvl w:ilvl="3" w:tplc="FFFFFFFF">
      <w:start w:val="1"/>
      <w:numFmt w:val="decimal"/>
      <w:lvlText w:val="%4."/>
      <w:lvlJc w:val="left"/>
      <w:pPr>
        <w:ind w:left="3054"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7" w15:restartNumberingAfterBreak="0">
    <w:nsid w:val="2455186C"/>
    <w:multiLevelType w:val="hybridMultilevel"/>
    <w:tmpl w:val="8C0ABCC2"/>
    <w:lvl w:ilvl="0" w:tplc="F5D0B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4D0708A"/>
    <w:multiLevelType w:val="hybridMultilevel"/>
    <w:tmpl w:val="120240AE"/>
    <w:lvl w:ilvl="0" w:tplc="FFFFFFFF">
      <w:start w:val="1"/>
      <w:numFmt w:val="upperRoman"/>
      <w:lvlText w:val="%1."/>
      <w:lvlJc w:val="righ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5BB3C08"/>
    <w:multiLevelType w:val="hybridMultilevel"/>
    <w:tmpl w:val="8182D1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7FA6C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284A501A"/>
    <w:multiLevelType w:val="hybridMultilevel"/>
    <w:tmpl w:val="2472838E"/>
    <w:lvl w:ilvl="0" w:tplc="66CACC92">
      <w:start w:val="1"/>
      <w:numFmt w:val="decimal"/>
      <w:lvlText w:val="%1."/>
      <w:lvlJc w:val="left"/>
      <w:pPr>
        <w:ind w:left="1428" w:hanging="360"/>
      </w:pPr>
      <w:rPr>
        <w:rFonts w:hint="default"/>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2" w15:restartNumberingAfterBreak="0">
    <w:nsid w:val="287704B2"/>
    <w:multiLevelType w:val="hybridMultilevel"/>
    <w:tmpl w:val="DEF600BA"/>
    <w:lvl w:ilvl="0" w:tplc="3B582882">
      <w:start w:val="1"/>
      <w:numFmt w:val="decimal"/>
      <w:lvlText w:val="%1."/>
      <w:lvlJc w:val="left"/>
      <w:pPr>
        <w:ind w:left="720" w:hanging="360"/>
      </w:pPr>
      <w:rPr>
        <w:rFonts w:hint="default"/>
        <w:color w:val="000000" w:themeColor="text1"/>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0A72D3C"/>
    <w:multiLevelType w:val="hybridMultilevel"/>
    <w:tmpl w:val="E7D69EB6"/>
    <w:lvl w:ilvl="0" w:tplc="13085F2C">
      <w:start w:val="1"/>
      <w:numFmt w:val="decimal"/>
      <w:lvlText w:val="%1."/>
      <w:lvlJc w:val="left"/>
      <w:pPr>
        <w:ind w:left="720" w:hanging="360"/>
      </w:pPr>
      <w:rPr>
        <w:rFonts w:hint="default"/>
        <w:b w:val="0"/>
        <w:b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20C3D25"/>
    <w:multiLevelType w:val="hybridMultilevel"/>
    <w:tmpl w:val="C07CF3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33961D2"/>
    <w:multiLevelType w:val="hybridMultilevel"/>
    <w:tmpl w:val="6D5024E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3981547F"/>
    <w:multiLevelType w:val="hybridMultilevel"/>
    <w:tmpl w:val="31DAF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A6610F3"/>
    <w:multiLevelType w:val="hybridMultilevel"/>
    <w:tmpl w:val="9E885F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3D3F67D3"/>
    <w:multiLevelType w:val="hybridMultilevel"/>
    <w:tmpl w:val="67D4BC7E"/>
    <w:lvl w:ilvl="0" w:tplc="339A1EA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9" w15:restartNumberingAfterBreak="0">
    <w:nsid w:val="3E9E758B"/>
    <w:multiLevelType w:val="hybridMultilevel"/>
    <w:tmpl w:val="39BE90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F0D053D"/>
    <w:multiLevelType w:val="hybridMultilevel"/>
    <w:tmpl w:val="67D6E544"/>
    <w:lvl w:ilvl="0" w:tplc="AAD2C7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06E726B"/>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2B14895"/>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43705512"/>
    <w:multiLevelType w:val="hybridMultilevel"/>
    <w:tmpl w:val="8E4200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47C035C"/>
    <w:multiLevelType w:val="hybridMultilevel"/>
    <w:tmpl w:val="9CD4EB92"/>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35" w15:restartNumberingAfterBreak="0">
    <w:nsid w:val="44CE4D66"/>
    <w:multiLevelType w:val="hybridMultilevel"/>
    <w:tmpl w:val="B4384BEE"/>
    <w:lvl w:ilvl="0" w:tplc="778E1DE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15:restartNumberingAfterBreak="0">
    <w:nsid w:val="479C5C8F"/>
    <w:multiLevelType w:val="hybridMultilevel"/>
    <w:tmpl w:val="325A1FD0"/>
    <w:lvl w:ilvl="0" w:tplc="C9A8DF9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D4E6F0B"/>
    <w:multiLevelType w:val="hybridMultilevel"/>
    <w:tmpl w:val="B220171E"/>
    <w:lvl w:ilvl="0" w:tplc="FFFFFFFF">
      <w:start w:val="1"/>
      <w:numFmt w:val="decimal"/>
      <w:lvlText w:val="%1."/>
      <w:lvlJc w:val="left"/>
      <w:pPr>
        <w:ind w:left="1065" w:hanging="360"/>
      </w:pPr>
      <w:rPr>
        <w:rFonts w:ascii="Lato" w:hAnsi="Lato" w:hint="default"/>
        <w:sz w:val="22"/>
        <w:szCs w:val="22"/>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38" w15:restartNumberingAfterBreak="0">
    <w:nsid w:val="4D78359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DD653E0"/>
    <w:multiLevelType w:val="hybridMultilevel"/>
    <w:tmpl w:val="E1D687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4FA54152"/>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380126E"/>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6500B47"/>
    <w:multiLevelType w:val="hybridMultilevel"/>
    <w:tmpl w:val="D2E8B020"/>
    <w:lvl w:ilvl="0" w:tplc="0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81A1C5F"/>
    <w:multiLevelType w:val="hybridMultilevel"/>
    <w:tmpl w:val="AF54CA94"/>
    <w:lvl w:ilvl="0" w:tplc="CC2097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5A7913E4"/>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C6731D4"/>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13C0904"/>
    <w:multiLevelType w:val="hybridMultilevel"/>
    <w:tmpl w:val="8FF63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617B7CA0"/>
    <w:multiLevelType w:val="hybridMultilevel"/>
    <w:tmpl w:val="D4B475CA"/>
    <w:lvl w:ilvl="0" w:tplc="9D9CD79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649A3499"/>
    <w:multiLevelType w:val="hybridMultilevel"/>
    <w:tmpl w:val="4A0C16FC"/>
    <w:lvl w:ilvl="0" w:tplc="DB4A50FC">
      <w:start w:val="1"/>
      <w:numFmt w:val="bullet"/>
      <w:lvlText w:val="-"/>
      <w:lvlJc w:val="left"/>
      <w:pPr>
        <w:ind w:left="405" w:hanging="360"/>
      </w:pPr>
      <w:rPr>
        <w:rFonts w:ascii="Calibri" w:eastAsia="Calibri" w:hAnsi="Calibri" w:cs="Calibri"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49" w15:restartNumberingAfterBreak="0">
    <w:nsid w:val="66743D7D"/>
    <w:multiLevelType w:val="hybridMultilevel"/>
    <w:tmpl w:val="141CC58E"/>
    <w:lvl w:ilvl="0" w:tplc="FFFFFFFF">
      <w:start w:val="1"/>
      <w:numFmt w:val="decimal"/>
      <w:lvlText w:val="%1."/>
      <w:lvlJc w:val="left"/>
      <w:pPr>
        <w:ind w:left="825" w:hanging="46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7F43BEE"/>
    <w:multiLevelType w:val="hybridMultilevel"/>
    <w:tmpl w:val="F18E7C26"/>
    <w:lvl w:ilvl="0" w:tplc="5EEC1F8A">
      <w:start w:val="1"/>
      <w:numFmt w:val="decimal"/>
      <w:lvlText w:val="%1."/>
      <w:lvlJc w:val="left"/>
      <w:pPr>
        <w:ind w:left="825" w:hanging="465"/>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688757A5"/>
    <w:multiLevelType w:val="hybridMultilevel"/>
    <w:tmpl w:val="44F02E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71157EDC"/>
    <w:multiLevelType w:val="hybridMultilevel"/>
    <w:tmpl w:val="0072581A"/>
    <w:lvl w:ilvl="0" w:tplc="E95280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723B02BE"/>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25C050A"/>
    <w:multiLevelType w:val="hybridMultilevel"/>
    <w:tmpl w:val="9CD4EB92"/>
    <w:lvl w:ilvl="0" w:tplc="DB9A5BD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5" w15:restartNumberingAfterBreak="0">
    <w:nsid w:val="78536120"/>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9C41753"/>
    <w:multiLevelType w:val="hybridMultilevel"/>
    <w:tmpl w:val="16FC4A32"/>
    <w:lvl w:ilvl="0" w:tplc="FFFFFFFF">
      <w:start w:val="1"/>
      <w:numFmt w:val="upperRoman"/>
      <w:lvlText w:val="%1."/>
      <w:lvlJc w:val="left"/>
      <w:pPr>
        <w:ind w:left="1080" w:hanging="72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A445EFC"/>
    <w:multiLevelType w:val="hybridMultilevel"/>
    <w:tmpl w:val="F3DE1F96"/>
    <w:lvl w:ilvl="0" w:tplc="080A0001">
      <w:start w:val="1"/>
      <w:numFmt w:val="bullet"/>
      <w:lvlText w:val=""/>
      <w:lvlJc w:val="left"/>
      <w:pPr>
        <w:ind w:left="720" w:hanging="360"/>
      </w:pPr>
      <w:rPr>
        <w:rFonts w:ascii="Symbol" w:hAnsi="Symbol"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ACA5976"/>
    <w:multiLevelType w:val="hybridMultilevel"/>
    <w:tmpl w:val="B220171E"/>
    <w:lvl w:ilvl="0" w:tplc="305CBA90">
      <w:start w:val="1"/>
      <w:numFmt w:val="decimal"/>
      <w:lvlText w:val="%1."/>
      <w:lvlJc w:val="left"/>
      <w:pPr>
        <w:ind w:left="1065" w:hanging="360"/>
      </w:pPr>
      <w:rPr>
        <w:rFonts w:ascii="Lato" w:hAnsi="Lato" w:hint="default"/>
        <w:sz w:val="22"/>
        <w:szCs w:val="22"/>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9" w15:restartNumberingAfterBreak="0">
    <w:nsid w:val="7DE34FC2"/>
    <w:multiLevelType w:val="hybridMultilevel"/>
    <w:tmpl w:val="1C4CED06"/>
    <w:lvl w:ilvl="0" w:tplc="ECEEE7E0">
      <w:start w:val="1"/>
      <w:numFmt w:val="decimal"/>
      <w:lvlText w:val="%1."/>
      <w:lvlJc w:val="left"/>
      <w:pPr>
        <w:ind w:left="1080" w:hanging="360"/>
      </w:pPr>
      <w:rPr>
        <w:color w:val="000000" w:themeColor="text1"/>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num w:numId="1" w16cid:durableId="1248228975">
    <w:abstractNumId w:val="24"/>
  </w:num>
  <w:num w:numId="2" w16cid:durableId="17198646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0683106">
    <w:abstractNumId w:val="8"/>
  </w:num>
  <w:num w:numId="4" w16cid:durableId="894009052">
    <w:abstractNumId w:val="0"/>
  </w:num>
  <w:num w:numId="5" w16cid:durableId="711003999">
    <w:abstractNumId w:val="11"/>
  </w:num>
  <w:num w:numId="6" w16cid:durableId="1342586187">
    <w:abstractNumId w:val="43"/>
  </w:num>
  <w:num w:numId="7" w16cid:durableId="552545073">
    <w:abstractNumId w:val="30"/>
  </w:num>
  <w:num w:numId="8" w16cid:durableId="1125582504">
    <w:abstractNumId w:val="41"/>
  </w:num>
  <w:num w:numId="9" w16cid:durableId="2033535532">
    <w:abstractNumId w:val="44"/>
  </w:num>
  <w:num w:numId="10" w16cid:durableId="539434611">
    <w:abstractNumId w:val="40"/>
  </w:num>
  <w:num w:numId="11" w16cid:durableId="940066454">
    <w:abstractNumId w:val="17"/>
  </w:num>
  <w:num w:numId="12" w16cid:durableId="44186265">
    <w:abstractNumId w:val="2"/>
  </w:num>
  <w:num w:numId="13" w16cid:durableId="1993486393">
    <w:abstractNumId w:val="14"/>
  </w:num>
  <w:num w:numId="14" w16cid:durableId="1637636217">
    <w:abstractNumId w:val="45"/>
  </w:num>
  <w:num w:numId="15" w16cid:durableId="1930387205">
    <w:abstractNumId w:val="31"/>
  </w:num>
  <w:num w:numId="16" w16cid:durableId="1994872274">
    <w:abstractNumId w:val="28"/>
  </w:num>
  <w:num w:numId="17" w16cid:durableId="950282019">
    <w:abstractNumId w:val="38"/>
  </w:num>
  <w:num w:numId="18" w16cid:durableId="1703240276">
    <w:abstractNumId w:val="54"/>
  </w:num>
  <w:num w:numId="19" w16cid:durableId="4211457">
    <w:abstractNumId w:val="34"/>
  </w:num>
  <w:num w:numId="20" w16cid:durableId="803740560">
    <w:abstractNumId w:val="52"/>
  </w:num>
  <w:num w:numId="21" w16cid:durableId="1331324021">
    <w:abstractNumId w:val="55"/>
  </w:num>
  <w:num w:numId="22" w16cid:durableId="1032733189">
    <w:abstractNumId w:val="21"/>
  </w:num>
  <w:num w:numId="23" w16cid:durableId="515927401">
    <w:abstractNumId w:val="7"/>
  </w:num>
  <w:num w:numId="24" w16cid:durableId="142503258">
    <w:abstractNumId w:val="48"/>
  </w:num>
  <w:num w:numId="25" w16cid:durableId="120612950">
    <w:abstractNumId w:val="4"/>
  </w:num>
  <w:num w:numId="26" w16cid:durableId="1155489127">
    <w:abstractNumId w:val="36"/>
  </w:num>
  <w:num w:numId="27" w16cid:durableId="1093355439">
    <w:abstractNumId w:val="53"/>
  </w:num>
  <w:num w:numId="28" w16cid:durableId="1229268774">
    <w:abstractNumId w:val="13"/>
  </w:num>
  <w:num w:numId="29" w16cid:durableId="1546676967">
    <w:abstractNumId w:val="35"/>
  </w:num>
  <w:num w:numId="30" w16cid:durableId="2026401603">
    <w:abstractNumId w:val="33"/>
  </w:num>
  <w:num w:numId="31" w16cid:durableId="1563637607">
    <w:abstractNumId w:val="6"/>
  </w:num>
  <w:num w:numId="32" w16cid:durableId="158815434">
    <w:abstractNumId w:val="26"/>
  </w:num>
  <w:num w:numId="33" w16cid:durableId="8357202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3932977">
    <w:abstractNumId w:val="9"/>
  </w:num>
  <w:num w:numId="35" w16cid:durableId="269821115">
    <w:abstractNumId w:val="12"/>
  </w:num>
  <w:num w:numId="36" w16cid:durableId="2009863600">
    <w:abstractNumId w:val="56"/>
  </w:num>
  <w:num w:numId="37" w16cid:durableId="1545950160">
    <w:abstractNumId w:val="20"/>
  </w:num>
  <w:num w:numId="38" w16cid:durableId="1027413705">
    <w:abstractNumId w:val="23"/>
  </w:num>
  <w:num w:numId="39" w16cid:durableId="859321895">
    <w:abstractNumId w:val="57"/>
  </w:num>
  <w:num w:numId="40" w16cid:durableId="1145898746">
    <w:abstractNumId w:val="37"/>
  </w:num>
  <w:num w:numId="41" w16cid:durableId="1439909534">
    <w:abstractNumId w:val="58"/>
  </w:num>
  <w:num w:numId="42" w16cid:durableId="1332295326">
    <w:abstractNumId w:val="32"/>
  </w:num>
  <w:num w:numId="43" w16cid:durableId="7183627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02812402">
    <w:abstractNumId w:val="3"/>
  </w:num>
  <w:num w:numId="45" w16cid:durableId="164346070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12148809">
    <w:abstractNumId w:val="47"/>
  </w:num>
  <w:num w:numId="47" w16cid:durableId="1222912309">
    <w:abstractNumId w:val="3"/>
  </w:num>
  <w:num w:numId="48" w16cid:durableId="604579147">
    <w:abstractNumId w:val="51"/>
  </w:num>
  <w:num w:numId="49" w16cid:durableId="524487757">
    <w:abstractNumId w:val="10"/>
  </w:num>
  <w:num w:numId="50" w16cid:durableId="801774280">
    <w:abstractNumId w:val="19"/>
  </w:num>
  <w:num w:numId="51" w16cid:durableId="286157032">
    <w:abstractNumId w:val="46"/>
  </w:num>
  <w:num w:numId="52" w16cid:durableId="1635670057">
    <w:abstractNumId w:val="16"/>
  </w:num>
  <w:num w:numId="53" w16cid:durableId="764886308">
    <w:abstractNumId w:val="29"/>
  </w:num>
  <w:num w:numId="54" w16cid:durableId="1885823714">
    <w:abstractNumId w:val="27"/>
  </w:num>
  <w:num w:numId="55" w16cid:durableId="746805601">
    <w:abstractNumId w:val="50"/>
  </w:num>
  <w:num w:numId="56" w16cid:durableId="767191867">
    <w:abstractNumId w:val="49"/>
  </w:num>
  <w:num w:numId="57" w16cid:durableId="12077375">
    <w:abstractNumId w:val="15"/>
  </w:num>
  <w:num w:numId="58" w16cid:durableId="1572621502">
    <w:abstractNumId w:val="22"/>
  </w:num>
  <w:num w:numId="59" w16cid:durableId="1675959018">
    <w:abstractNumId w:val="1"/>
  </w:num>
  <w:num w:numId="60" w16cid:durableId="1612593464">
    <w:abstractNumId w:val="42"/>
  </w:num>
  <w:num w:numId="61" w16cid:durableId="2066906922">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12D8"/>
    <w:rsid w:val="00001E39"/>
    <w:rsid w:val="00002ED0"/>
    <w:rsid w:val="00003B4D"/>
    <w:rsid w:val="0000415B"/>
    <w:rsid w:val="00004957"/>
    <w:rsid w:val="00007B76"/>
    <w:rsid w:val="0001267F"/>
    <w:rsid w:val="00012711"/>
    <w:rsid w:val="000134A5"/>
    <w:rsid w:val="0001379C"/>
    <w:rsid w:val="00014360"/>
    <w:rsid w:val="000152A5"/>
    <w:rsid w:val="000172BC"/>
    <w:rsid w:val="00020DB6"/>
    <w:rsid w:val="000225C4"/>
    <w:rsid w:val="00022834"/>
    <w:rsid w:val="000239D3"/>
    <w:rsid w:val="00024BD0"/>
    <w:rsid w:val="00024DA3"/>
    <w:rsid w:val="0002501C"/>
    <w:rsid w:val="0002618A"/>
    <w:rsid w:val="0002659B"/>
    <w:rsid w:val="00026ADF"/>
    <w:rsid w:val="00026E5E"/>
    <w:rsid w:val="00030483"/>
    <w:rsid w:val="00032083"/>
    <w:rsid w:val="000327B6"/>
    <w:rsid w:val="00033C5A"/>
    <w:rsid w:val="000343C2"/>
    <w:rsid w:val="000365D8"/>
    <w:rsid w:val="00040682"/>
    <w:rsid w:val="000406AD"/>
    <w:rsid w:val="0004193C"/>
    <w:rsid w:val="00042184"/>
    <w:rsid w:val="0004314C"/>
    <w:rsid w:val="000465B1"/>
    <w:rsid w:val="00050311"/>
    <w:rsid w:val="00053158"/>
    <w:rsid w:val="00054921"/>
    <w:rsid w:val="00054A44"/>
    <w:rsid w:val="0005626A"/>
    <w:rsid w:val="00057BE4"/>
    <w:rsid w:val="000609DF"/>
    <w:rsid w:val="00062D9F"/>
    <w:rsid w:val="000634E0"/>
    <w:rsid w:val="00063737"/>
    <w:rsid w:val="00066347"/>
    <w:rsid w:val="00067F03"/>
    <w:rsid w:val="00070E4F"/>
    <w:rsid w:val="00070F93"/>
    <w:rsid w:val="000715C4"/>
    <w:rsid w:val="0007215E"/>
    <w:rsid w:val="00073F0F"/>
    <w:rsid w:val="00074D89"/>
    <w:rsid w:val="00084544"/>
    <w:rsid w:val="00084CB8"/>
    <w:rsid w:val="00085486"/>
    <w:rsid w:val="000865BA"/>
    <w:rsid w:val="00086E40"/>
    <w:rsid w:val="00090005"/>
    <w:rsid w:val="000900AB"/>
    <w:rsid w:val="00090916"/>
    <w:rsid w:val="00092485"/>
    <w:rsid w:val="00092590"/>
    <w:rsid w:val="000934DD"/>
    <w:rsid w:val="00094260"/>
    <w:rsid w:val="000956EC"/>
    <w:rsid w:val="000956ED"/>
    <w:rsid w:val="00096CD4"/>
    <w:rsid w:val="000A6149"/>
    <w:rsid w:val="000A7DA7"/>
    <w:rsid w:val="000B28FF"/>
    <w:rsid w:val="000B4505"/>
    <w:rsid w:val="000B6739"/>
    <w:rsid w:val="000B7410"/>
    <w:rsid w:val="000C0869"/>
    <w:rsid w:val="000C1E39"/>
    <w:rsid w:val="000C288A"/>
    <w:rsid w:val="000C5FB7"/>
    <w:rsid w:val="000C6BF5"/>
    <w:rsid w:val="000C79E9"/>
    <w:rsid w:val="000D4323"/>
    <w:rsid w:val="000D56F2"/>
    <w:rsid w:val="000D685B"/>
    <w:rsid w:val="000D695B"/>
    <w:rsid w:val="000E0118"/>
    <w:rsid w:val="000E367D"/>
    <w:rsid w:val="000E69B4"/>
    <w:rsid w:val="000E6A64"/>
    <w:rsid w:val="000E7908"/>
    <w:rsid w:val="000F0BBF"/>
    <w:rsid w:val="000F153F"/>
    <w:rsid w:val="000F253B"/>
    <w:rsid w:val="000F2820"/>
    <w:rsid w:val="000F2F75"/>
    <w:rsid w:val="001003DB"/>
    <w:rsid w:val="00100F16"/>
    <w:rsid w:val="00102B8A"/>
    <w:rsid w:val="00103912"/>
    <w:rsid w:val="00104486"/>
    <w:rsid w:val="00104857"/>
    <w:rsid w:val="00105103"/>
    <w:rsid w:val="001073E1"/>
    <w:rsid w:val="001078AF"/>
    <w:rsid w:val="00110AF9"/>
    <w:rsid w:val="00110CB6"/>
    <w:rsid w:val="001130ED"/>
    <w:rsid w:val="001131D7"/>
    <w:rsid w:val="00115DCA"/>
    <w:rsid w:val="00123294"/>
    <w:rsid w:val="00124497"/>
    <w:rsid w:val="00125A68"/>
    <w:rsid w:val="00126B3B"/>
    <w:rsid w:val="00126F68"/>
    <w:rsid w:val="001275B8"/>
    <w:rsid w:val="001279CF"/>
    <w:rsid w:val="00130B32"/>
    <w:rsid w:val="00130DBC"/>
    <w:rsid w:val="001326E3"/>
    <w:rsid w:val="00134411"/>
    <w:rsid w:val="001361E8"/>
    <w:rsid w:val="00136D81"/>
    <w:rsid w:val="0014158F"/>
    <w:rsid w:val="00141A5A"/>
    <w:rsid w:val="00141FE4"/>
    <w:rsid w:val="001430F4"/>
    <w:rsid w:val="00143175"/>
    <w:rsid w:val="0014359C"/>
    <w:rsid w:val="00144DA7"/>
    <w:rsid w:val="00146AD2"/>
    <w:rsid w:val="00147CF3"/>
    <w:rsid w:val="0015160B"/>
    <w:rsid w:val="001527C8"/>
    <w:rsid w:val="00153006"/>
    <w:rsid w:val="00153C53"/>
    <w:rsid w:val="001542FD"/>
    <w:rsid w:val="00154909"/>
    <w:rsid w:val="00161187"/>
    <w:rsid w:val="001622CC"/>
    <w:rsid w:val="00162309"/>
    <w:rsid w:val="001629B9"/>
    <w:rsid w:val="00162FF6"/>
    <w:rsid w:val="00166EBD"/>
    <w:rsid w:val="001674E6"/>
    <w:rsid w:val="00170569"/>
    <w:rsid w:val="00170F58"/>
    <w:rsid w:val="00171065"/>
    <w:rsid w:val="00172388"/>
    <w:rsid w:val="001731A4"/>
    <w:rsid w:val="00174A94"/>
    <w:rsid w:val="00180206"/>
    <w:rsid w:val="001823B0"/>
    <w:rsid w:val="00182AA8"/>
    <w:rsid w:val="00182D5F"/>
    <w:rsid w:val="0018545F"/>
    <w:rsid w:val="0018553B"/>
    <w:rsid w:val="001855D0"/>
    <w:rsid w:val="001860A6"/>
    <w:rsid w:val="00187978"/>
    <w:rsid w:val="00187DBE"/>
    <w:rsid w:val="0019120D"/>
    <w:rsid w:val="00192C73"/>
    <w:rsid w:val="00193EDC"/>
    <w:rsid w:val="0019551D"/>
    <w:rsid w:val="00197C91"/>
    <w:rsid w:val="001A1080"/>
    <w:rsid w:val="001A1406"/>
    <w:rsid w:val="001A26BF"/>
    <w:rsid w:val="001A31C9"/>
    <w:rsid w:val="001A42A0"/>
    <w:rsid w:val="001A50C2"/>
    <w:rsid w:val="001A56EF"/>
    <w:rsid w:val="001A5E8C"/>
    <w:rsid w:val="001A7253"/>
    <w:rsid w:val="001A76A3"/>
    <w:rsid w:val="001A7FF4"/>
    <w:rsid w:val="001B5501"/>
    <w:rsid w:val="001B562D"/>
    <w:rsid w:val="001C0D1C"/>
    <w:rsid w:val="001C1490"/>
    <w:rsid w:val="001C1AC1"/>
    <w:rsid w:val="001C1D61"/>
    <w:rsid w:val="001C2782"/>
    <w:rsid w:val="001C3647"/>
    <w:rsid w:val="001C4614"/>
    <w:rsid w:val="001C4B57"/>
    <w:rsid w:val="001C5910"/>
    <w:rsid w:val="001C62F1"/>
    <w:rsid w:val="001C6842"/>
    <w:rsid w:val="001C7775"/>
    <w:rsid w:val="001D0456"/>
    <w:rsid w:val="001D2605"/>
    <w:rsid w:val="001D4755"/>
    <w:rsid w:val="001D5B65"/>
    <w:rsid w:val="001D6A09"/>
    <w:rsid w:val="001D728C"/>
    <w:rsid w:val="001E042B"/>
    <w:rsid w:val="001E0683"/>
    <w:rsid w:val="001E2B57"/>
    <w:rsid w:val="001E2CC4"/>
    <w:rsid w:val="001E3CB1"/>
    <w:rsid w:val="001E40AF"/>
    <w:rsid w:val="001E4323"/>
    <w:rsid w:val="001E4EE6"/>
    <w:rsid w:val="001E74C7"/>
    <w:rsid w:val="001E775A"/>
    <w:rsid w:val="001E7E50"/>
    <w:rsid w:val="001F2425"/>
    <w:rsid w:val="001F5435"/>
    <w:rsid w:val="001F67DA"/>
    <w:rsid w:val="001F74A4"/>
    <w:rsid w:val="001F7DB9"/>
    <w:rsid w:val="00200478"/>
    <w:rsid w:val="00200CFF"/>
    <w:rsid w:val="002014F3"/>
    <w:rsid w:val="00202769"/>
    <w:rsid w:val="00202B44"/>
    <w:rsid w:val="002048ED"/>
    <w:rsid w:val="002052AD"/>
    <w:rsid w:val="002059C0"/>
    <w:rsid w:val="00205BB9"/>
    <w:rsid w:val="00206897"/>
    <w:rsid w:val="00206E3F"/>
    <w:rsid w:val="00207A26"/>
    <w:rsid w:val="00210F50"/>
    <w:rsid w:val="00214BF1"/>
    <w:rsid w:val="002160AC"/>
    <w:rsid w:val="00216DE9"/>
    <w:rsid w:val="00217074"/>
    <w:rsid w:val="00217841"/>
    <w:rsid w:val="00220783"/>
    <w:rsid w:val="00221403"/>
    <w:rsid w:val="002215B6"/>
    <w:rsid w:val="00221FE3"/>
    <w:rsid w:val="002223BF"/>
    <w:rsid w:val="00225F9A"/>
    <w:rsid w:val="002269F6"/>
    <w:rsid w:val="00227C62"/>
    <w:rsid w:val="00231EF7"/>
    <w:rsid w:val="00232C95"/>
    <w:rsid w:val="00233771"/>
    <w:rsid w:val="00233C1C"/>
    <w:rsid w:val="00236210"/>
    <w:rsid w:val="00240DBC"/>
    <w:rsid w:val="002416AF"/>
    <w:rsid w:val="00241BE5"/>
    <w:rsid w:val="00242C71"/>
    <w:rsid w:val="00242DCB"/>
    <w:rsid w:val="00246EF5"/>
    <w:rsid w:val="0024735B"/>
    <w:rsid w:val="00247B45"/>
    <w:rsid w:val="00250088"/>
    <w:rsid w:val="00250DC6"/>
    <w:rsid w:val="00251FEC"/>
    <w:rsid w:val="00252588"/>
    <w:rsid w:val="00253367"/>
    <w:rsid w:val="00253FA9"/>
    <w:rsid w:val="0025582B"/>
    <w:rsid w:val="00257619"/>
    <w:rsid w:val="002608D6"/>
    <w:rsid w:val="00261027"/>
    <w:rsid w:val="00261293"/>
    <w:rsid w:val="002613E6"/>
    <w:rsid w:val="00262A97"/>
    <w:rsid w:val="0026353E"/>
    <w:rsid w:val="00264F3B"/>
    <w:rsid w:val="00265A0C"/>
    <w:rsid w:val="00265D02"/>
    <w:rsid w:val="0026650B"/>
    <w:rsid w:val="00267BD6"/>
    <w:rsid w:val="00272B29"/>
    <w:rsid w:val="00280A0D"/>
    <w:rsid w:val="00280D38"/>
    <w:rsid w:val="0028134B"/>
    <w:rsid w:val="00283BB9"/>
    <w:rsid w:val="0028661B"/>
    <w:rsid w:val="00286DBF"/>
    <w:rsid w:val="00287876"/>
    <w:rsid w:val="002902F7"/>
    <w:rsid w:val="00290C10"/>
    <w:rsid w:val="002929A0"/>
    <w:rsid w:val="00292B59"/>
    <w:rsid w:val="00294FD2"/>
    <w:rsid w:val="00297626"/>
    <w:rsid w:val="002A2D19"/>
    <w:rsid w:val="002A33A0"/>
    <w:rsid w:val="002A3D96"/>
    <w:rsid w:val="002A444A"/>
    <w:rsid w:val="002A453E"/>
    <w:rsid w:val="002A5F3D"/>
    <w:rsid w:val="002A6FCC"/>
    <w:rsid w:val="002A76D9"/>
    <w:rsid w:val="002B17AF"/>
    <w:rsid w:val="002B2B3C"/>
    <w:rsid w:val="002B2B7E"/>
    <w:rsid w:val="002B71FF"/>
    <w:rsid w:val="002B746C"/>
    <w:rsid w:val="002C065E"/>
    <w:rsid w:val="002C0805"/>
    <w:rsid w:val="002C1E16"/>
    <w:rsid w:val="002C2B96"/>
    <w:rsid w:val="002C3984"/>
    <w:rsid w:val="002C3990"/>
    <w:rsid w:val="002C3F45"/>
    <w:rsid w:val="002C6634"/>
    <w:rsid w:val="002C747F"/>
    <w:rsid w:val="002C7E3D"/>
    <w:rsid w:val="002D25C4"/>
    <w:rsid w:val="002D279B"/>
    <w:rsid w:val="002D2CC2"/>
    <w:rsid w:val="002D4427"/>
    <w:rsid w:val="002D63CD"/>
    <w:rsid w:val="002D6476"/>
    <w:rsid w:val="002D7215"/>
    <w:rsid w:val="002E0E38"/>
    <w:rsid w:val="002E2039"/>
    <w:rsid w:val="002E24FE"/>
    <w:rsid w:val="002E5274"/>
    <w:rsid w:val="002E546A"/>
    <w:rsid w:val="002E5470"/>
    <w:rsid w:val="002E5695"/>
    <w:rsid w:val="002E6BFE"/>
    <w:rsid w:val="002F01A4"/>
    <w:rsid w:val="002F0319"/>
    <w:rsid w:val="002F09EB"/>
    <w:rsid w:val="002F5C21"/>
    <w:rsid w:val="002F66DA"/>
    <w:rsid w:val="002F6A36"/>
    <w:rsid w:val="002F789E"/>
    <w:rsid w:val="002F7C56"/>
    <w:rsid w:val="003004E7"/>
    <w:rsid w:val="00301432"/>
    <w:rsid w:val="00302BD7"/>
    <w:rsid w:val="00303075"/>
    <w:rsid w:val="0030348B"/>
    <w:rsid w:val="00305ECF"/>
    <w:rsid w:val="003060F7"/>
    <w:rsid w:val="00310283"/>
    <w:rsid w:val="00311913"/>
    <w:rsid w:val="00311D75"/>
    <w:rsid w:val="003125F5"/>
    <w:rsid w:val="00312E77"/>
    <w:rsid w:val="00314189"/>
    <w:rsid w:val="003155BF"/>
    <w:rsid w:val="00316A83"/>
    <w:rsid w:val="00320D3A"/>
    <w:rsid w:val="0032111C"/>
    <w:rsid w:val="0032224C"/>
    <w:rsid w:val="00323982"/>
    <w:rsid w:val="003248E9"/>
    <w:rsid w:val="00324D55"/>
    <w:rsid w:val="003259ED"/>
    <w:rsid w:val="00325BCC"/>
    <w:rsid w:val="00325D9B"/>
    <w:rsid w:val="003302E5"/>
    <w:rsid w:val="00332E1E"/>
    <w:rsid w:val="003349A1"/>
    <w:rsid w:val="00336915"/>
    <w:rsid w:val="00337624"/>
    <w:rsid w:val="00340927"/>
    <w:rsid w:val="00341614"/>
    <w:rsid w:val="003426A0"/>
    <w:rsid w:val="003426B8"/>
    <w:rsid w:val="003430A7"/>
    <w:rsid w:val="003434C7"/>
    <w:rsid w:val="0034429C"/>
    <w:rsid w:val="00344851"/>
    <w:rsid w:val="00345678"/>
    <w:rsid w:val="0034618F"/>
    <w:rsid w:val="00346921"/>
    <w:rsid w:val="003512F2"/>
    <w:rsid w:val="0035291E"/>
    <w:rsid w:val="003548C2"/>
    <w:rsid w:val="0035572D"/>
    <w:rsid w:val="0036280F"/>
    <w:rsid w:val="003651DC"/>
    <w:rsid w:val="00365AF5"/>
    <w:rsid w:val="00370E2A"/>
    <w:rsid w:val="00371FDC"/>
    <w:rsid w:val="003747BC"/>
    <w:rsid w:val="00375ADA"/>
    <w:rsid w:val="003767D9"/>
    <w:rsid w:val="003822B6"/>
    <w:rsid w:val="003828BB"/>
    <w:rsid w:val="003836B9"/>
    <w:rsid w:val="00383757"/>
    <w:rsid w:val="00384453"/>
    <w:rsid w:val="00385B85"/>
    <w:rsid w:val="00391196"/>
    <w:rsid w:val="00391E29"/>
    <w:rsid w:val="00392616"/>
    <w:rsid w:val="00392C03"/>
    <w:rsid w:val="00396235"/>
    <w:rsid w:val="003973FA"/>
    <w:rsid w:val="003A15BA"/>
    <w:rsid w:val="003A27EC"/>
    <w:rsid w:val="003A3CDA"/>
    <w:rsid w:val="003A4AB9"/>
    <w:rsid w:val="003A5650"/>
    <w:rsid w:val="003A5EA7"/>
    <w:rsid w:val="003A6C19"/>
    <w:rsid w:val="003A7449"/>
    <w:rsid w:val="003A7D39"/>
    <w:rsid w:val="003A7EEA"/>
    <w:rsid w:val="003B06A3"/>
    <w:rsid w:val="003B4A10"/>
    <w:rsid w:val="003B5D8C"/>
    <w:rsid w:val="003B6154"/>
    <w:rsid w:val="003C1B21"/>
    <w:rsid w:val="003C22B8"/>
    <w:rsid w:val="003C2330"/>
    <w:rsid w:val="003C2D95"/>
    <w:rsid w:val="003C3CC3"/>
    <w:rsid w:val="003C46B5"/>
    <w:rsid w:val="003C75A4"/>
    <w:rsid w:val="003D134A"/>
    <w:rsid w:val="003D25F0"/>
    <w:rsid w:val="003D2AEC"/>
    <w:rsid w:val="003D2D0B"/>
    <w:rsid w:val="003D377C"/>
    <w:rsid w:val="003D4CD1"/>
    <w:rsid w:val="003D75D2"/>
    <w:rsid w:val="003E0288"/>
    <w:rsid w:val="003E0B73"/>
    <w:rsid w:val="003E1713"/>
    <w:rsid w:val="003E19A1"/>
    <w:rsid w:val="003E224A"/>
    <w:rsid w:val="003E3305"/>
    <w:rsid w:val="003E339E"/>
    <w:rsid w:val="003E3433"/>
    <w:rsid w:val="003E374C"/>
    <w:rsid w:val="003E3DE2"/>
    <w:rsid w:val="003E4F61"/>
    <w:rsid w:val="003E52D2"/>
    <w:rsid w:val="003E5DBF"/>
    <w:rsid w:val="003F2574"/>
    <w:rsid w:val="003F2BEC"/>
    <w:rsid w:val="003F5DE6"/>
    <w:rsid w:val="003F69D7"/>
    <w:rsid w:val="004011E4"/>
    <w:rsid w:val="0040145C"/>
    <w:rsid w:val="004025A7"/>
    <w:rsid w:val="00403093"/>
    <w:rsid w:val="00405263"/>
    <w:rsid w:val="00405577"/>
    <w:rsid w:val="0040567B"/>
    <w:rsid w:val="00412CDA"/>
    <w:rsid w:val="00413F17"/>
    <w:rsid w:val="00415773"/>
    <w:rsid w:val="00416C66"/>
    <w:rsid w:val="00422459"/>
    <w:rsid w:val="0042257B"/>
    <w:rsid w:val="00423526"/>
    <w:rsid w:val="00425832"/>
    <w:rsid w:val="004301E8"/>
    <w:rsid w:val="00430347"/>
    <w:rsid w:val="00432F43"/>
    <w:rsid w:val="00433CF1"/>
    <w:rsid w:val="004372C3"/>
    <w:rsid w:val="004379D8"/>
    <w:rsid w:val="004407D3"/>
    <w:rsid w:val="004412AC"/>
    <w:rsid w:val="00442F9C"/>
    <w:rsid w:val="0044310C"/>
    <w:rsid w:val="00445671"/>
    <w:rsid w:val="00447BD5"/>
    <w:rsid w:val="00450501"/>
    <w:rsid w:val="0045061A"/>
    <w:rsid w:val="00451C81"/>
    <w:rsid w:val="004531E1"/>
    <w:rsid w:val="00455349"/>
    <w:rsid w:val="004558C8"/>
    <w:rsid w:val="0045626E"/>
    <w:rsid w:val="00456B50"/>
    <w:rsid w:val="004570D1"/>
    <w:rsid w:val="00457A80"/>
    <w:rsid w:val="00460478"/>
    <w:rsid w:val="00461169"/>
    <w:rsid w:val="004615D3"/>
    <w:rsid w:val="00465DDE"/>
    <w:rsid w:val="00470771"/>
    <w:rsid w:val="00471962"/>
    <w:rsid w:val="00474845"/>
    <w:rsid w:val="00476D44"/>
    <w:rsid w:val="0047797E"/>
    <w:rsid w:val="004806B2"/>
    <w:rsid w:val="004809FB"/>
    <w:rsid w:val="004814FE"/>
    <w:rsid w:val="00482A1A"/>
    <w:rsid w:val="00482A98"/>
    <w:rsid w:val="00483D4B"/>
    <w:rsid w:val="00483FD6"/>
    <w:rsid w:val="0048470E"/>
    <w:rsid w:val="00486684"/>
    <w:rsid w:val="00486994"/>
    <w:rsid w:val="00492A09"/>
    <w:rsid w:val="00493ADA"/>
    <w:rsid w:val="00495035"/>
    <w:rsid w:val="004951C6"/>
    <w:rsid w:val="004A5020"/>
    <w:rsid w:val="004A7E77"/>
    <w:rsid w:val="004B284D"/>
    <w:rsid w:val="004B41E3"/>
    <w:rsid w:val="004B58B4"/>
    <w:rsid w:val="004B64FE"/>
    <w:rsid w:val="004B6FDE"/>
    <w:rsid w:val="004B79D5"/>
    <w:rsid w:val="004C1A0E"/>
    <w:rsid w:val="004C1A20"/>
    <w:rsid w:val="004C5F05"/>
    <w:rsid w:val="004C694E"/>
    <w:rsid w:val="004C6C69"/>
    <w:rsid w:val="004C74D0"/>
    <w:rsid w:val="004C7501"/>
    <w:rsid w:val="004D05F7"/>
    <w:rsid w:val="004D0AD6"/>
    <w:rsid w:val="004D0F01"/>
    <w:rsid w:val="004D1CB1"/>
    <w:rsid w:val="004D1F77"/>
    <w:rsid w:val="004D27E2"/>
    <w:rsid w:val="004D423E"/>
    <w:rsid w:val="004D4951"/>
    <w:rsid w:val="004D4DB7"/>
    <w:rsid w:val="004D6548"/>
    <w:rsid w:val="004E1E02"/>
    <w:rsid w:val="004E375D"/>
    <w:rsid w:val="004E398C"/>
    <w:rsid w:val="004E594A"/>
    <w:rsid w:val="004E5AD0"/>
    <w:rsid w:val="004E6A72"/>
    <w:rsid w:val="004F0901"/>
    <w:rsid w:val="004F4780"/>
    <w:rsid w:val="004F51C4"/>
    <w:rsid w:val="004F5929"/>
    <w:rsid w:val="004F5C35"/>
    <w:rsid w:val="004F7CF2"/>
    <w:rsid w:val="00500533"/>
    <w:rsid w:val="00500603"/>
    <w:rsid w:val="00500A70"/>
    <w:rsid w:val="00501C76"/>
    <w:rsid w:val="00501CB9"/>
    <w:rsid w:val="005035C6"/>
    <w:rsid w:val="00504F67"/>
    <w:rsid w:val="00505548"/>
    <w:rsid w:val="00507F48"/>
    <w:rsid w:val="005106DC"/>
    <w:rsid w:val="0051134C"/>
    <w:rsid w:val="00512A69"/>
    <w:rsid w:val="00515E35"/>
    <w:rsid w:val="0051771A"/>
    <w:rsid w:val="00517B52"/>
    <w:rsid w:val="00520893"/>
    <w:rsid w:val="00522B6B"/>
    <w:rsid w:val="00523FDF"/>
    <w:rsid w:val="00525DC6"/>
    <w:rsid w:val="00526BD3"/>
    <w:rsid w:val="0052733E"/>
    <w:rsid w:val="00527B8F"/>
    <w:rsid w:val="00530528"/>
    <w:rsid w:val="00531FB1"/>
    <w:rsid w:val="0053327E"/>
    <w:rsid w:val="0053470A"/>
    <w:rsid w:val="005349DD"/>
    <w:rsid w:val="0053506D"/>
    <w:rsid w:val="00537214"/>
    <w:rsid w:val="00537413"/>
    <w:rsid w:val="005378C2"/>
    <w:rsid w:val="00537988"/>
    <w:rsid w:val="005414CC"/>
    <w:rsid w:val="00542607"/>
    <w:rsid w:val="005431B7"/>
    <w:rsid w:val="00543A32"/>
    <w:rsid w:val="00552B5F"/>
    <w:rsid w:val="005535D0"/>
    <w:rsid w:val="0056162B"/>
    <w:rsid w:val="0056650B"/>
    <w:rsid w:val="00571086"/>
    <w:rsid w:val="00574369"/>
    <w:rsid w:val="00574AED"/>
    <w:rsid w:val="00575724"/>
    <w:rsid w:val="00576A1B"/>
    <w:rsid w:val="00577324"/>
    <w:rsid w:val="005804B1"/>
    <w:rsid w:val="00581CC9"/>
    <w:rsid w:val="00592014"/>
    <w:rsid w:val="00592651"/>
    <w:rsid w:val="005939BB"/>
    <w:rsid w:val="00593C2E"/>
    <w:rsid w:val="005943AF"/>
    <w:rsid w:val="0059440C"/>
    <w:rsid w:val="005954EB"/>
    <w:rsid w:val="00595672"/>
    <w:rsid w:val="00597042"/>
    <w:rsid w:val="00597543"/>
    <w:rsid w:val="00597B81"/>
    <w:rsid w:val="005A04C4"/>
    <w:rsid w:val="005A1448"/>
    <w:rsid w:val="005A259B"/>
    <w:rsid w:val="005A3A72"/>
    <w:rsid w:val="005A6A44"/>
    <w:rsid w:val="005A6CE0"/>
    <w:rsid w:val="005B1638"/>
    <w:rsid w:val="005B2781"/>
    <w:rsid w:val="005B3341"/>
    <w:rsid w:val="005B3FA7"/>
    <w:rsid w:val="005B48C7"/>
    <w:rsid w:val="005B77D4"/>
    <w:rsid w:val="005B7CF1"/>
    <w:rsid w:val="005B7EC9"/>
    <w:rsid w:val="005C1E2E"/>
    <w:rsid w:val="005C3201"/>
    <w:rsid w:val="005C3B2C"/>
    <w:rsid w:val="005D0008"/>
    <w:rsid w:val="005D00BC"/>
    <w:rsid w:val="005D0FD2"/>
    <w:rsid w:val="005D12DD"/>
    <w:rsid w:val="005D1E10"/>
    <w:rsid w:val="005D3BDC"/>
    <w:rsid w:val="005D6216"/>
    <w:rsid w:val="005E18A7"/>
    <w:rsid w:val="005E27C3"/>
    <w:rsid w:val="005E3C0F"/>
    <w:rsid w:val="005E5B7F"/>
    <w:rsid w:val="005E768C"/>
    <w:rsid w:val="005F185D"/>
    <w:rsid w:val="005F533D"/>
    <w:rsid w:val="005F53CC"/>
    <w:rsid w:val="005F71C1"/>
    <w:rsid w:val="00602857"/>
    <w:rsid w:val="00603F67"/>
    <w:rsid w:val="00604CC6"/>
    <w:rsid w:val="00607721"/>
    <w:rsid w:val="00607D0D"/>
    <w:rsid w:val="00613863"/>
    <w:rsid w:val="00613DE5"/>
    <w:rsid w:val="00614A2A"/>
    <w:rsid w:val="006150A4"/>
    <w:rsid w:val="00617833"/>
    <w:rsid w:val="00620534"/>
    <w:rsid w:val="00620EF0"/>
    <w:rsid w:val="006223D2"/>
    <w:rsid w:val="0062264A"/>
    <w:rsid w:val="00623A5D"/>
    <w:rsid w:val="00623C63"/>
    <w:rsid w:val="00626573"/>
    <w:rsid w:val="00627F78"/>
    <w:rsid w:val="006311D5"/>
    <w:rsid w:val="00631E3F"/>
    <w:rsid w:val="0063319E"/>
    <w:rsid w:val="0063336F"/>
    <w:rsid w:val="00635C48"/>
    <w:rsid w:val="00640D02"/>
    <w:rsid w:val="00641734"/>
    <w:rsid w:val="00641E8B"/>
    <w:rsid w:val="00643363"/>
    <w:rsid w:val="00645584"/>
    <w:rsid w:val="0064741F"/>
    <w:rsid w:val="00651551"/>
    <w:rsid w:val="00651A2D"/>
    <w:rsid w:val="006528EE"/>
    <w:rsid w:val="0065326F"/>
    <w:rsid w:val="006550CC"/>
    <w:rsid w:val="0065777F"/>
    <w:rsid w:val="0066002B"/>
    <w:rsid w:val="00661215"/>
    <w:rsid w:val="00661AA7"/>
    <w:rsid w:val="00665B00"/>
    <w:rsid w:val="006662CC"/>
    <w:rsid w:val="00666628"/>
    <w:rsid w:val="006674F3"/>
    <w:rsid w:val="00670E3C"/>
    <w:rsid w:val="00672DBC"/>
    <w:rsid w:val="00673100"/>
    <w:rsid w:val="0067432C"/>
    <w:rsid w:val="0067494F"/>
    <w:rsid w:val="00674B52"/>
    <w:rsid w:val="0067580E"/>
    <w:rsid w:val="00677923"/>
    <w:rsid w:val="00677EFF"/>
    <w:rsid w:val="006807C0"/>
    <w:rsid w:val="0068198D"/>
    <w:rsid w:val="00681B15"/>
    <w:rsid w:val="00681D1B"/>
    <w:rsid w:val="00683EF8"/>
    <w:rsid w:val="00685BE7"/>
    <w:rsid w:val="0069264E"/>
    <w:rsid w:val="0069447F"/>
    <w:rsid w:val="00695590"/>
    <w:rsid w:val="00696051"/>
    <w:rsid w:val="0069663A"/>
    <w:rsid w:val="00696CF9"/>
    <w:rsid w:val="006A0B8F"/>
    <w:rsid w:val="006A0DA4"/>
    <w:rsid w:val="006A223A"/>
    <w:rsid w:val="006A35DB"/>
    <w:rsid w:val="006A3F00"/>
    <w:rsid w:val="006A4345"/>
    <w:rsid w:val="006A5DA4"/>
    <w:rsid w:val="006A6B97"/>
    <w:rsid w:val="006B1085"/>
    <w:rsid w:val="006B1C26"/>
    <w:rsid w:val="006B1EE2"/>
    <w:rsid w:val="006B221E"/>
    <w:rsid w:val="006B3DF7"/>
    <w:rsid w:val="006B5619"/>
    <w:rsid w:val="006B5BDD"/>
    <w:rsid w:val="006B6626"/>
    <w:rsid w:val="006B6CDB"/>
    <w:rsid w:val="006C3A99"/>
    <w:rsid w:val="006C499C"/>
    <w:rsid w:val="006C4D04"/>
    <w:rsid w:val="006C6008"/>
    <w:rsid w:val="006C7884"/>
    <w:rsid w:val="006D060F"/>
    <w:rsid w:val="006D1868"/>
    <w:rsid w:val="006D39ED"/>
    <w:rsid w:val="006D402F"/>
    <w:rsid w:val="006D5616"/>
    <w:rsid w:val="006D63F9"/>
    <w:rsid w:val="006D7D1E"/>
    <w:rsid w:val="006E6E1C"/>
    <w:rsid w:val="006E7DB5"/>
    <w:rsid w:val="006F0633"/>
    <w:rsid w:val="006F0AEC"/>
    <w:rsid w:val="006F0EB0"/>
    <w:rsid w:val="006F1FF3"/>
    <w:rsid w:val="006F20E2"/>
    <w:rsid w:val="006F2200"/>
    <w:rsid w:val="006F2AF3"/>
    <w:rsid w:val="006F35AC"/>
    <w:rsid w:val="006F3ABB"/>
    <w:rsid w:val="006F41A2"/>
    <w:rsid w:val="006F57F0"/>
    <w:rsid w:val="006F5C9F"/>
    <w:rsid w:val="00700303"/>
    <w:rsid w:val="00701BB4"/>
    <w:rsid w:val="00701BE2"/>
    <w:rsid w:val="00702F07"/>
    <w:rsid w:val="00703237"/>
    <w:rsid w:val="007051ED"/>
    <w:rsid w:val="00707EF8"/>
    <w:rsid w:val="0071130C"/>
    <w:rsid w:val="0071637B"/>
    <w:rsid w:val="00720289"/>
    <w:rsid w:val="007209FF"/>
    <w:rsid w:val="00720E2D"/>
    <w:rsid w:val="007211C9"/>
    <w:rsid w:val="00721899"/>
    <w:rsid w:val="007218ED"/>
    <w:rsid w:val="00722032"/>
    <w:rsid w:val="00723A1C"/>
    <w:rsid w:val="00723A8E"/>
    <w:rsid w:val="00723BB8"/>
    <w:rsid w:val="00723C28"/>
    <w:rsid w:val="0072484A"/>
    <w:rsid w:val="00724E38"/>
    <w:rsid w:val="00732508"/>
    <w:rsid w:val="00734118"/>
    <w:rsid w:val="00735234"/>
    <w:rsid w:val="0073593C"/>
    <w:rsid w:val="0074002F"/>
    <w:rsid w:val="007411A7"/>
    <w:rsid w:val="00742DD7"/>
    <w:rsid w:val="00742F4D"/>
    <w:rsid w:val="0074336E"/>
    <w:rsid w:val="00743371"/>
    <w:rsid w:val="0074364F"/>
    <w:rsid w:val="00743836"/>
    <w:rsid w:val="00743FE0"/>
    <w:rsid w:val="007453C7"/>
    <w:rsid w:val="00747CC3"/>
    <w:rsid w:val="00750B9B"/>
    <w:rsid w:val="007513C5"/>
    <w:rsid w:val="007514F5"/>
    <w:rsid w:val="0075367B"/>
    <w:rsid w:val="007551F2"/>
    <w:rsid w:val="00762037"/>
    <w:rsid w:val="00763F70"/>
    <w:rsid w:val="00764A38"/>
    <w:rsid w:val="00764EBB"/>
    <w:rsid w:val="00765B21"/>
    <w:rsid w:val="00765ED5"/>
    <w:rsid w:val="0076780C"/>
    <w:rsid w:val="00772A74"/>
    <w:rsid w:val="0077315F"/>
    <w:rsid w:val="00775671"/>
    <w:rsid w:val="00775D24"/>
    <w:rsid w:val="0077626D"/>
    <w:rsid w:val="0078047C"/>
    <w:rsid w:val="0078052F"/>
    <w:rsid w:val="007834D1"/>
    <w:rsid w:val="007836ED"/>
    <w:rsid w:val="00784937"/>
    <w:rsid w:val="00785D88"/>
    <w:rsid w:val="00787ED6"/>
    <w:rsid w:val="0079118A"/>
    <w:rsid w:val="0079176B"/>
    <w:rsid w:val="00791858"/>
    <w:rsid w:val="00791AE1"/>
    <w:rsid w:val="0079393D"/>
    <w:rsid w:val="00794048"/>
    <w:rsid w:val="007950E0"/>
    <w:rsid w:val="0079579F"/>
    <w:rsid w:val="007A316C"/>
    <w:rsid w:val="007A4D72"/>
    <w:rsid w:val="007A4F25"/>
    <w:rsid w:val="007B0226"/>
    <w:rsid w:val="007B14FB"/>
    <w:rsid w:val="007B2239"/>
    <w:rsid w:val="007B39E3"/>
    <w:rsid w:val="007B4FB7"/>
    <w:rsid w:val="007B529D"/>
    <w:rsid w:val="007C1504"/>
    <w:rsid w:val="007C2070"/>
    <w:rsid w:val="007C3DF7"/>
    <w:rsid w:val="007C44D5"/>
    <w:rsid w:val="007C57A1"/>
    <w:rsid w:val="007C6DD6"/>
    <w:rsid w:val="007C7155"/>
    <w:rsid w:val="007D2908"/>
    <w:rsid w:val="007D3CB5"/>
    <w:rsid w:val="007D4D83"/>
    <w:rsid w:val="007D5918"/>
    <w:rsid w:val="007E2506"/>
    <w:rsid w:val="007E568B"/>
    <w:rsid w:val="007F0349"/>
    <w:rsid w:val="007F38A2"/>
    <w:rsid w:val="007F4C9C"/>
    <w:rsid w:val="007F59B9"/>
    <w:rsid w:val="007F6BDC"/>
    <w:rsid w:val="007F7097"/>
    <w:rsid w:val="00803709"/>
    <w:rsid w:val="00804E5D"/>
    <w:rsid w:val="0080554A"/>
    <w:rsid w:val="00806229"/>
    <w:rsid w:val="0080648C"/>
    <w:rsid w:val="00810EB1"/>
    <w:rsid w:val="00811252"/>
    <w:rsid w:val="00812021"/>
    <w:rsid w:val="00812D3F"/>
    <w:rsid w:val="0081383E"/>
    <w:rsid w:val="00814462"/>
    <w:rsid w:val="00815713"/>
    <w:rsid w:val="008167E9"/>
    <w:rsid w:val="00816A75"/>
    <w:rsid w:val="00817688"/>
    <w:rsid w:val="00820151"/>
    <w:rsid w:val="00822959"/>
    <w:rsid w:val="00822BED"/>
    <w:rsid w:val="00824B5E"/>
    <w:rsid w:val="00825C28"/>
    <w:rsid w:val="00827BD2"/>
    <w:rsid w:val="00827C78"/>
    <w:rsid w:val="00827DE9"/>
    <w:rsid w:val="0083017B"/>
    <w:rsid w:val="008304D7"/>
    <w:rsid w:val="0083128C"/>
    <w:rsid w:val="00832AF2"/>
    <w:rsid w:val="0083344B"/>
    <w:rsid w:val="0083458F"/>
    <w:rsid w:val="00835706"/>
    <w:rsid w:val="00837237"/>
    <w:rsid w:val="008375E8"/>
    <w:rsid w:val="00840322"/>
    <w:rsid w:val="0084048F"/>
    <w:rsid w:val="008405B4"/>
    <w:rsid w:val="00840F18"/>
    <w:rsid w:val="00847BB1"/>
    <w:rsid w:val="008501AA"/>
    <w:rsid w:val="0085202B"/>
    <w:rsid w:val="00852DA3"/>
    <w:rsid w:val="00853BFD"/>
    <w:rsid w:val="00854FB6"/>
    <w:rsid w:val="00857BDB"/>
    <w:rsid w:val="00860F25"/>
    <w:rsid w:val="00862FFB"/>
    <w:rsid w:val="00863544"/>
    <w:rsid w:val="00863A1A"/>
    <w:rsid w:val="00863F09"/>
    <w:rsid w:val="00864F1A"/>
    <w:rsid w:val="0086672F"/>
    <w:rsid w:val="0086743E"/>
    <w:rsid w:val="00870287"/>
    <w:rsid w:val="008715FB"/>
    <w:rsid w:val="008741FC"/>
    <w:rsid w:val="00874FE2"/>
    <w:rsid w:val="0087566E"/>
    <w:rsid w:val="0087753B"/>
    <w:rsid w:val="00877731"/>
    <w:rsid w:val="00880E2C"/>
    <w:rsid w:val="00885510"/>
    <w:rsid w:val="008870D4"/>
    <w:rsid w:val="00887F20"/>
    <w:rsid w:val="00891FC9"/>
    <w:rsid w:val="00892EA6"/>
    <w:rsid w:val="008957A7"/>
    <w:rsid w:val="00895E35"/>
    <w:rsid w:val="008962BD"/>
    <w:rsid w:val="0089738F"/>
    <w:rsid w:val="00897A2C"/>
    <w:rsid w:val="00897A84"/>
    <w:rsid w:val="008A16D9"/>
    <w:rsid w:val="008A277D"/>
    <w:rsid w:val="008A2DE9"/>
    <w:rsid w:val="008A313A"/>
    <w:rsid w:val="008A4329"/>
    <w:rsid w:val="008B07B3"/>
    <w:rsid w:val="008B1398"/>
    <w:rsid w:val="008B4432"/>
    <w:rsid w:val="008B63E6"/>
    <w:rsid w:val="008B663C"/>
    <w:rsid w:val="008B6D60"/>
    <w:rsid w:val="008B7C84"/>
    <w:rsid w:val="008C0626"/>
    <w:rsid w:val="008C0AC5"/>
    <w:rsid w:val="008C1C52"/>
    <w:rsid w:val="008C2663"/>
    <w:rsid w:val="008C2F66"/>
    <w:rsid w:val="008C31DF"/>
    <w:rsid w:val="008C3E1B"/>
    <w:rsid w:val="008C4455"/>
    <w:rsid w:val="008C469F"/>
    <w:rsid w:val="008C59D7"/>
    <w:rsid w:val="008C630F"/>
    <w:rsid w:val="008C770B"/>
    <w:rsid w:val="008D07BE"/>
    <w:rsid w:val="008D170D"/>
    <w:rsid w:val="008D3129"/>
    <w:rsid w:val="008D5F10"/>
    <w:rsid w:val="008D5F41"/>
    <w:rsid w:val="008D7FA1"/>
    <w:rsid w:val="008E34FD"/>
    <w:rsid w:val="008E3594"/>
    <w:rsid w:val="008E5BB5"/>
    <w:rsid w:val="008E79AE"/>
    <w:rsid w:val="008E7B72"/>
    <w:rsid w:val="008F4BAD"/>
    <w:rsid w:val="008F5066"/>
    <w:rsid w:val="008F72A2"/>
    <w:rsid w:val="00901B57"/>
    <w:rsid w:val="00901C49"/>
    <w:rsid w:val="009049C5"/>
    <w:rsid w:val="0090538D"/>
    <w:rsid w:val="00907ABB"/>
    <w:rsid w:val="0091009D"/>
    <w:rsid w:val="009119F7"/>
    <w:rsid w:val="009130B5"/>
    <w:rsid w:val="009140CF"/>
    <w:rsid w:val="009140DB"/>
    <w:rsid w:val="009151EB"/>
    <w:rsid w:val="00915C1D"/>
    <w:rsid w:val="00917774"/>
    <w:rsid w:val="00920B1C"/>
    <w:rsid w:val="00920E6C"/>
    <w:rsid w:val="0092175E"/>
    <w:rsid w:val="0092227E"/>
    <w:rsid w:val="00925EA5"/>
    <w:rsid w:val="009317AB"/>
    <w:rsid w:val="00931D31"/>
    <w:rsid w:val="009322CC"/>
    <w:rsid w:val="009337A5"/>
    <w:rsid w:val="00933F77"/>
    <w:rsid w:val="0093475F"/>
    <w:rsid w:val="00936C14"/>
    <w:rsid w:val="00937961"/>
    <w:rsid w:val="00937CB6"/>
    <w:rsid w:val="0094196C"/>
    <w:rsid w:val="0094416D"/>
    <w:rsid w:val="00952338"/>
    <w:rsid w:val="00952525"/>
    <w:rsid w:val="00952AB7"/>
    <w:rsid w:val="00952F60"/>
    <w:rsid w:val="00955FFC"/>
    <w:rsid w:val="009569C1"/>
    <w:rsid w:val="00956E43"/>
    <w:rsid w:val="00957704"/>
    <w:rsid w:val="00961EE0"/>
    <w:rsid w:val="00962232"/>
    <w:rsid w:val="00962EE5"/>
    <w:rsid w:val="009644DC"/>
    <w:rsid w:val="0096532A"/>
    <w:rsid w:val="00966D96"/>
    <w:rsid w:val="00967007"/>
    <w:rsid w:val="00967C29"/>
    <w:rsid w:val="00967F66"/>
    <w:rsid w:val="00970B9A"/>
    <w:rsid w:val="00971B84"/>
    <w:rsid w:val="00974F99"/>
    <w:rsid w:val="009759B7"/>
    <w:rsid w:val="00975B7A"/>
    <w:rsid w:val="00981DF9"/>
    <w:rsid w:val="0098229C"/>
    <w:rsid w:val="00982950"/>
    <w:rsid w:val="00982B4A"/>
    <w:rsid w:val="00985BF5"/>
    <w:rsid w:val="009866D6"/>
    <w:rsid w:val="00995B13"/>
    <w:rsid w:val="00995D15"/>
    <w:rsid w:val="009960DA"/>
    <w:rsid w:val="009A1805"/>
    <w:rsid w:val="009A1FF6"/>
    <w:rsid w:val="009A21BA"/>
    <w:rsid w:val="009A39C0"/>
    <w:rsid w:val="009A3EEB"/>
    <w:rsid w:val="009A421A"/>
    <w:rsid w:val="009A46DC"/>
    <w:rsid w:val="009A4D2B"/>
    <w:rsid w:val="009A63A3"/>
    <w:rsid w:val="009A66EF"/>
    <w:rsid w:val="009A69FA"/>
    <w:rsid w:val="009A7320"/>
    <w:rsid w:val="009B02CD"/>
    <w:rsid w:val="009B0935"/>
    <w:rsid w:val="009B2177"/>
    <w:rsid w:val="009B27F9"/>
    <w:rsid w:val="009B297C"/>
    <w:rsid w:val="009B38CA"/>
    <w:rsid w:val="009B4E66"/>
    <w:rsid w:val="009B5DE2"/>
    <w:rsid w:val="009B6D7E"/>
    <w:rsid w:val="009B6E91"/>
    <w:rsid w:val="009C3B43"/>
    <w:rsid w:val="009C4F00"/>
    <w:rsid w:val="009C568C"/>
    <w:rsid w:val="009D0043"/>
    <w:rsid w:val="009D04E7"/>
    <w:rsid w:val="009D0943"/>
    <w:rsid w:val="009D0DA6"/>
    <w:rsid w:val="009D1B1C"/>
    <w:rsid w:val="009D22B5"/>
    <w:rsid w:val="009D34AD"/>
    <w:rsid w:val="009D3F9D"/>
    <w:rsid w:val="009D5C21"/>
    <w:rsid w:val="009D7195"/>
    <w:rsid w:val="009E0CCA"/>
    <w:rsid w:val="009E1E2D"/>
    <w:rsid w:val="009E2B53"/>
    <w:rsid w:val="009E3C76"/>
    <w:rsid w:val="009E41D8"/>
    <w:rsid w:val="009E58BF"/>
    <w:rsid w:val="009E5C47"/>
    <w:rsid w:val="009E5DF9"/>
    <w:rsid w:val="009E62D1"/>
    <w:rsid w:val="009E730E"/>
    <w:rsid w:val="009E74DE"/>
    <w:rsid w:val="009F0AE2"/>
    <w:rsid w:val="009F2331"/>
    <w:rsid w:val="009F2B40"/>
    <w:rsid w:val="009F57D5"/>
    <w:rsid w:val="009F6447"/>
    <w:rsid w:val="009F68D7"/>
    <w:rsid w:val="00A01EE9"/>
    <w:rsid w:val="00A01F8F"/>
    <w:rsid w:val="00A025A4"/>
    <w:rsid w:val="00A079D9"/>
    <w:rsid w:val="00A104D5"/>
    <w:rsid w:val="00A10C51"/>
    <w:rsid w:val="00A120D8"/>
    <w:rsid w:val="00A12C28"/>
    <w:rsid w:val="00A143C8"/>
    <w:rsid w:val="00A1465B"/>
    <w:rsid w:val="00A14660"/>
    <w:rsid w:val="00A16552"/>
    <w:rsid w:val="00A17BF7"/>
    <w:rsid w:val="00A2470D"/>
    <w:rsid w:val="00A24AAA"/>
    <w:rsid w:val="00A30C38"/>
    <w:rsid w:val="00A31A36"/>
    <w:rsid w:val="00A32117"/>
    <w:rsid w:val="00A32B8F"/>
    <w:rsid w:val="00A36065"/>
    <w:rsid w:val="00A36171"/>
    <w:rsid w:val="00A361D5"/>
    <w:rsid w:val="00A37265"/>
    <w:rsid w:val="00A3735B"/>
    <w:rsid w:val="00A37EB3"/>
    <w:rsid w:val="00A400AA"/>
    <w:rsid w:val="00A41B14"/>
    <w:rsid w:val="00A42B6B"/>
    <w:rsid w:val="00A432DC"/>
    <w:rsid w:val="00A447DF"/>
    <w:rsid w:val="00A44F51"/>
    <w:rsid w:val="00A45709"/>
    <w:rsid w:val="00A45DFF"/>
    <w:rsid w:val="00A46262"/>
    <w:rsid w:val="00A46752"/>
    <w:rsid w:val="00A46881"/>
    <w:rsid w:val="00A47589"/>
    <w:rsid w:val="00A50085"/>
    <w:rsid w:val="00A50F2C"/>
    <w:rsid w:val="00A510F5"/>
    <w:rsid w:val="00A51127"/>
    <w:rsid w:val="00A51685"/>
    <w:rsid w:val="00A51A6D"/>
    <w:rsid w:val="00A523B0"/>
    <w:rsid w:val="00A526E3"/>
    <w:rsid w:val="00A530C5"/>
    <w:rsid w:val="00A54A6E"/>
    <w:rsid w:val="00A57D4B"/>
    <w:rsid w:val="00A61597"/>
    <w:rsid w:val="00A61EF4"/>
    <w:rsid w:val="00A62BBE"/>
    <w:rsid w:val="00A64E50"/>
    <w:rsid w:val="00A659EB"/>
    <w:rsid w:val="00A6655C"/>
    <w:rsid w:val="00A67196"/>
    <w:rsid w:val="00A703A9"/>
    <w:rsid w:val="00A70B5E"/>
    <w:rsid w:val="00A70FBD"/>
    <w:rsid w:val="00A72224"/>
    <w:rsid w:val="00A72F3F"/>
    <w:rsid w:val="00A73537"/>
    <w:rsid w:val="00A758A3"/>
    <w:rsid w:val="00A7667C"/>
    <w:rsid w:val="00A76D39"/>
    <w:rsid w:val="00A7746B"/>
    <w:rsid w:val="00A77F3F"/>
    <w:rsid w:val="00A80273"/>
    <w:rsid w:val="00A80844"/>
    <w:rsid w:val="00A80A29"/>
    <w:rsid w:val="00A81070"/>
    <w:rsid w:val="00A81C54"/>
    <w:rsid w:val="00A84439"/>
    <w:rsid w:val="00A851FF"/>
    <w:rsid w:val="00A860EF"/>
    <w:rsid w:val="00A861D8"/>
    <w:rsid w:val="00A907F2"/>
    <w:rsid w:val="00A92BEA"/>
    <w:rsid w:val="00A9550E"/>
    <w:rsid w:val="00A96A8A"/>
    <w:rsid w:val="00A976AC"/>
    <w:rsid w:val="00A97FD5"/>
    <w:rsid w:val="00AA01EA"/>
    <w:rsid w:val="00AA2796"/>
    <w:rsid w:val="00AA387F"/>
    <w:rsid w:val="00AA696C"/>
    <w:rsid w:val="00AB030E"/>
    <w:rsid w:val="00AB0AD0"/>
    <w:rsid w:val="00AB3C8B"/>
    <w:rsid w:val="00AB4390"/>
    <w:rsid w:val="00AB5E6E"/>
    <w:rsid w:val="00AB68E9"/>
    <w:rsid w:val="00AB6A0F"/>
    <w:rsid w:val="00AC081B"/>
    <w:rsid w:val="00AC1CD1"/>
    <w:rsid w:val="00AC2233"/>
    <w:rsid w:val="00AC26A0"/>
    <w:rsid w:val="00AC2CB4"/>
    <w:rsid w:val="00AC3F5E"/>
    <w:rsid w:val="00AC60C6"/>
    <w:rsid w:val="00AD1F7B"/>
    <w:rsid w:val="00AD323E"/>
    <w:rsid w:val="00AD51AF"/>
    <w:rsid w:val="00AD613B"/>
    <w:rsid w:val="00AD6839"/>
    <w:rsid w:val="00AD6AB7"/>
    <w:rsid w:val="00AE04B8"/>
    <w:rsid w:val="00AE2B96"/>
    <w:rsid w:val="00AE3EE8"/>
    <w:rsid w:val="00AE61D2"/>
    <w:rsid w:val="00AF14FF"/>
    <w:rsid w:val="00AF16F0"/>
    <w:rsid w:val="00AF2957"/>
    <w:rsid w:val="00AF3D5C"/>
    <w:rsid w:val="00AF4EE4"/>
    <w:rsid w:val="00AF58EB"/>
    <w:rsid w:val="00B03010"/>
    <w:rsid w:val="00B0434F"/>
    <w:rsid w:val="00B05171"/>
    <w:rsid w:val="00B0536F"/>
    <w:rsid w:val="00B05512"/>
    <w:rsid w:val="00B05D60"/>
    <w:rsid w:val="00B07164"/>
    <w:rsid w:val="00B07527"/>
    <w:rsid w:val="00B1012E"/>
    <w:rsid w:val="00B101BB"/>
    <w:rsid w:val="00B10353"/>
    <w:rsid w:val="00B107AB"/>
    <w:rsid w:val="00B12F1E"/>
    <w:rsid w:val="00B158CE"/>
    <w:rsid w:val="00B15E79"/>
    <w:rsid w:val="00B160F8"/>
    <w:rsid w:val="00B16B45"/>
    <w:rsid w:val="00B16D12"/>
    <w:rsid w:val="00B17596"/>
    <w:rsid w:val="00B17813"/>
    <w:rsid w:val="00B17DB1"/>
    <w:rsid w:val="00B17F54"/>
    <w:rsid w:val="00B21B09"/>
    <w:rsid w:val="00B25126"/>
    <w:rsid w:val="00B25E52"/>
    <w:rsid w:val="00B2679B"/>
    <w:rsid w:val="00B26A8E"/>
    <w:rsid w:val="00B26F0E"/>
    <w:rsid w:val="00B26F11"/>
    <w:rsid w:val="00B3175C"/>
    <w:rsid w:val="00B3192B"/>
    <w:rsid w:val="00B319B7"/>
    <w:rsid w:val="00B32CC5"/>
    <w:rsid w:val="00B3415C"/>
    <w:rsid w:val="00B344DE"/>
    <w:rsid w:val="00B348D3"/>
    <w:rsid w:val="00B3714F"/>
    <w:rsid w:val="00B4057D"/>
    <w:rsid w:val="00B41018"/>
    <w:rsid w:val="00B41C95"/>
    <w:rsid w:val="00B4309C"/>
    <w:rsid w:val="00B43363"/>
    <w:rsid w:val="00B45A0F"/>
    <w:rsid w:val="00B4630E"/>
    <w:rsid w:val="00B475BB"/>
    <w:rsid w:val="00B5109D"/>
    <w:rsid w:val="00B52693"/>
    <w:rsid w:val="00B52BB8"/>
    <w:rsid w:val="00B54447"/>
    <w:rsid w:val="00B54C3C"/>
    <w:rsid w:val="00B555AE"/>
    <w:rsid w:val="00B56572"/>
    <w:rsid w:val="00B61D8D"/>
    <w:rsid w:val="00B62485"/>
    <w:rsid w:val="00B6358E"/>
    <w:rsid w:val="00B63AB4"/>
    <w:rsid w:val="00B64AEE"/>
    <w:rsid w:val="00B651DB"/>
    <w:rsid w:val="00B66036"/>
    <w:rsid w:val="00B70894"/>
    <w:rsid w:val="00B7386D"/>
    <w:rsid w:val="00B741F7"/>
    <w:rsid w:val="00B74D96"/>
    <w:rsid w:val="00B74EC4"/>
    <w:rsid w:val="00B76412"/>
    <w:rsid w:val="00B8389B"/>
    <w:rsid w:val="00B8457C"/>
    <w:rsid w:val="00B90E21"/>
    <w:rsid w:val="00B9158B"/>
    <w:rsid w:val="00B91613"/>
    <w:rsid w:val="00B92868"/>
    <w:rsid w:val="00B92E51"/>
    <w:rsid w:val="00B951D0"/>
    <w:rsid w:val="00B95799"/>
    <w:rsid w:val="00B95E0D"/>
    <w:rsid w:val="00B97FBA"/>
    <w:rsid w:val="00BA272C"/>
    <w:rsid w:val="00BA283B"/>
    <w:rsid w:val="00BA54B7"/>
    <w:rsid w:val="00BA5F40"/>
    <w:rsid w:val="00BA7C3F"/>
    <w:rsid w:val="00BB0762"/>
    <w:rsid w:val="00BB318A"/>
    <w:rsid w:val="00BB4B96"/>
    <w:rsid w:val="00BB68A3"/>
    <w:rsid w:val="00BC03CF"/>
    <w:rsid w:val="00BC0D8C"/>
    <w:rsid w:val="00BC431E"/>
    <w:rsid w:val="00BC73FF"/>
    <w:rsid w:val="00BD1D8D"/>
    <w:rsid w:val="00BD2F13"/>
    <w:rsid w:val="00BD5BE4"/>
    <w:rsid w:val="00BD6C2A"/>
    <w:rsid w:val="00BD6E66"/>
    <w:rsid w:val="00BD6E88"/>
    <w:rsid w:val="00BD744E"/>
    <w:rsid w:val="00BE47F6"/>
    <w:rsid w:val="00BE5912"/>
    <w:rsid w:val="00BF0CDC"/>
    <w:rsid w:val="00BF13CF"/>
    <w:rsid w:val="00BF318B"/>
    <w:rsid w:val="00BF3A53"/>
    <w:rsid w:val="00BF6077"/>
    <w:rsid w:val="00BF7138"/>
    <w:rsid w:val="00BF7EF2"/>
    <w:rsid w:val="00C03134"/>
    <w:rsid w:val="00C03F81"/>
    <w:rsid w:val="00C069DD"/>
    <w:rsid w:val="00C070FF"/>
    <w:rsid w:val="00C07B22"/>
    <w:rsid w:val="00C07FCF"/>
    <w:rsid w:val="00C10078"/>
    <w:rsid w:val="00C13FB3"/>
    <w:rsid w:val="00C15762"/>
    <w:rsid w:val="00C165DD"/>
    <w:rsid w:val="00C16F6B"/>
    <w:rsid w:val="00C17412"/>
    <w:rsid w:val="00C21140"/>
    <w:rsid w:val="00C2229C"/>
    <w:rsid w:val="00C22DB9"/>
    <w:rsid w:val="00C23945"/>
    <w:rsid w:val="00C3135B"/>
    <w:rsid w:val="00C313A3"/>
    <w:rsid w:val="00C31508"/>
    <w:rsid w:val="00C32954"/>
    <w:rsid w:val="00C33CDE"/>
    <w:rsid w:val="00C37CCB"/>
    <w:rsid w:val="00C4207B"/>
    <w:rsid w:val="00C42754"/>
    <w:rsid w:val="00C43135"/>
    <w:rsid w:val="00C4363D"/>
    <w:rsid w:val="00C43BFB"/>
    <w:rsid w:val="00C44051"/>
    <w:rsid w:val="00C47B67"/>
    <w:rsid w:val="00C505D1"/>
    <w:rsid w:val="00C50E75"/>
    <w:rsid w:val="00C517C8"/>
    <w:rsid w:val="00C52759"/>
    <w:rsid w:val="00C53278"/>
    <w:rsid w:val="00C533F8"/>
    <w:rsid w:val="00C53F64"/>
    <w:rsid w:val="00C57CFD"/>
    <w:rsid w:val="00C60400"/>
    <w:rsid w:val="00C61149"/>
    <w:rsid w:val="00C614DC"/>
    <w:rsid w:val="00C6172D"/>
    <w:rsid w:val="00C63629"/>
    <w:rsid w:val="00C64A8E"/>
    <w:rsid w:val="00C65B35"/>
    <w:rsid w:val="00C65C8A"/>
    <w:rsid w:val="00C65F7F"/>
    <w:rsid w:val="00C660C3"/>
    <w:rsid w:val="00C66B33"/>
    <w:rsid w:val="00C67453"/>
    <w:rsid w:val="00C72ADE"/>
    <w:rsid w:val="00C733D5"/>
    <w:rsid w:val="00C73F48"/>
    <w:rsid w:val="00C743D2"/>
    <w:rsid w:val="00C75083"/>
    <w:rsid w:val="00C7559E"/>
    <w:rsid w:val="00C76BBA"/>
    <w:rsid w:val="00C8019F"/>
    <w:rsid w:val="00C80D89"/>
    <w:rsid w:val="00C813C9"/>
    <w:rsid w:val="00C841F1"/>
    <w:rsid w:val="00C849B6"/>
    <w:rsid w:val="00C85831"/>
    <w:rsid w:val="00C87645"/>
    <w:rsid w:val="00C90B4F"/>
    <w:rsid w:val="00C9131D"/>
    <w:rsid w:val="00C92575"/>
    <w:rsid w:val="00C9420E"/>
    <w:rsid w:val="00C94671"/>
    <w:rsid w:val="00C965FD"/>
    <w:rsid w:val="00CA14B2"/>
    <w:rsid w:val="00CA2517"/>
    <w:rsid w:val="00CA2AAE"/>
    <w:rsid w:val="00CA4A85"/>
    <w:rsid w:val="00CA504E"/>
    <w:rsid w:val="00CB01ED"/>
    <w:rsid w:val="00CB0DC0"/>
    <w:rsid w:val="00CB2D2A"/>
    <w:rsid w:val="00CB2DA0"/>
    <w:rsid w:val="00CB4F13"/>
    <w:rsid w:val="00CC1062"/>
    <w:rsid w:val="00CC115F"/>
    <w:rsid w:val="00CC27BD"/>
    <w:rsid w:val="00CC3399"/>
    <w:rsid w:val="00CC3C6D"/>
    <w:rsid w:val="00CC3D53"/>
    <w:rsid w:val="00CC4EF9"/>
    <w:rsid w:val="00CC5B58"/>
    <w:rsid w:val="00CD2D33"/>
    <w:rsid w:val="00CD3D7E"/>
    <w:rsid w:val="00CD4EB6"/>
    <w:rsid w:val="00CD6A92"/>
    <w:rsid w:val="00CD713B"/>
    <w:rsid w:val="00CE0257"/>
    <w:rsid w:val="00CE15F2"/>
    <w:rsid w:val="00CE16C2"/>
    <w:rsid w:val="00CE16DC"/>
    <w:rsid w:val="00CE17EA"/>
    <w:rsid w:val="00CE1C12"/>
    <w:rsid w:val="00CF3E03"/>
    <w:rsid w:val="00CF4484"/>
    <w:rsid w:val="00CF5B29"/>
    <w:rsid w:val="00D00354"/>
    <w:rsid w:val="00D00F35"/>
    <w:rsid w:val="00D01B2E"/>
    <w:rsid w:val="00D02148"/>
    <w:rsid w:val="00D02CE7"/>
    <w:rsid w:val="00D03732"/>
    <w:rsid w:val="00D041C9"/>
    <w:rsid w:val="00D04F67"/>
    <w:rsid w:val="00D0786D"/>
    <w:rsid w:val="00D07F92"/>
    <w:rsid w:val="00D10EA8"/>
    <w:rsid w:val="00D11BAB"/>
    <w:rsid w:val="00D131D7"/>
    <w:rsid w:val="00D14C2B"/>
    <w:rsid w:val="00D20776"/>
    <w:rsid w:val="00D22774"/>
    <w:rsid w:val="00D2461E"/>
    <w:rsid w:val="00D24A0B"/>
    <w:rsid w:val="00D279C4"/>
    <w:rsid w:val="00D305DE"/>
    <w:rsid w:val="00D31A0B"/>
    <w:rsid w:val="00D35236"/>
    <w:rsid w:val="00D4062B"/>
    <w:rsid w:val="00D41658"/>
    <w:rsid w:val="00D416B1"/>
    <w:rsid w:val="00D43E41"/>
    <w:rsid w:val="00D4624D"/>
    <w:rsid w:val="00D47CF1"/>
    <w:rsid w:val="00D504E1"/>
    <w:rsid w:val="00D53B45"/>
    <w:rsid w:val="00D54468"/>
    <w:rsid w:val="00D56D2D"/>
    <w:rsid w:val="00D57423"/>
    <w:rsid w:val="00D57636"/>
    <w:rsid w:val="00D625BA"/>
    <w:rsid w:val="00D62ABE"/>
    <w:rsid w:val="00D62BB3"/>
    <w:rsid w:val="00D64236"/>
    <w:rsid w:val="00D652A8"/>
    <w:rsid w:val="00D67710"/>
    <w:rsid w:val="00D67871"/>
    <w:rsid w:val="00D70FB3"/>
    <w:rsid w:val="00D72374"/>
    <w:rsid w:val="00D758F5"/>
    <w:rsid w:val="00D76DA2"/>
    <w:rsid w:val="00D83939"/>
    <w:rsid w:val="00D83B03"/>
    <w:rsid w:val="00D8413C"/>
    <w:rsid w:val="00D84B56"/>
    <w:rsid w:val="00D85015"/>
    <w:rsid w:val="00D8559A"/>
    <w:rsid w:val="00D86047"/>
    <w:rsid w:val="00D866DD"/>
    <w:rsid w:val="00D9090F"/>
    <w:rsid w:val="00D917BB"/>
    <w:rsid w:val="00D925E8"/>
    <w:rsid w:val="00D9374E"/>
    <w:rsid w:val="00D945EC"/>
    <w:rsid w:val="00D94DB7"/>
    <w:rsid w:val="00D95669"/>
    <w:rsid w:val="00D95D0E"/>
    <w:rsid w:val="00D968AE"/>
    <w:rsid w:val="00D97D88"/>
    <w:rsid w:val="00DA2B4B"/>
    <w:rsid w:val="00DA2BBF"/>
    <w:rsid w:val="00DA2E75"/>
    <w:rsid w:val="00DA4171"/>
    <w:rsid w:val="00DA49D6"/>
    <w:rsid w:val="00DA4D62"/>
    <w:rsid w:val="00DA631A"/>
    <w:rsid w:val="00DA6811"/>
    <w:rsid w:val="00DA6DDB"/>
    <w:rsid w:val="00DA7E2E"/>
    <w:rsid w:val="00DB296A"/>
    <w:rsid w:val="00DB4DA1"/>
    <w:rsid w:val="00DB56B6"/>
    <w:rsid w:val="00DB644C"/>
    <w:rsid w:val="00DB7FFC"/>
    <w:rsid w:val="00DC16B1"/>
    <w:rsid w:val="00DC2232"/>
    <w:rsid w:val="00DC2BF7"/>
    <w:rsid w:val="00DC4656"/>
    <w:rsid w:val="00DC5518"/>
    <w:rsid w:val="00DC6E60"/>
    <w:rsid w:val="00DC6E76"/>
    <w:rsid w:val="00DC78A4"/>
    <w:rsid w:val="00DC7D22"/>
    <w:rsid w:val="00DD07E6"/>
    <w:rsid w:val="00DD1F4D"/>
    <w:rsid w:val="00DD366C"/>
    <w:rsid w:val="00DD510C"/>
    <w:rsid w:val="00DD548D"/>
    <w:rsid w:val="00DE13EB"/>
    <w:rsid w:val="00DE30C1"/>
    <w:rsid w:val="00DE3A81"/>
    <w:rsid w:val="00DE48E7"/>
    <w:rsid w:val="00DE69D3"/>
    <w:rsid w:val="00DE6C7A"/>
    <w:rsid w:val="00DE7F48"/>
    <w:rsid w:val="00DF0567"/>
    <w:rsid w:val="00DF0D8C"/>
    <w:rsid w:val="00DF18FF"/>
    <w:rsid w:val="00DF35EC"/>
    <w:rsid w:val="00DF4140"/>
    <w:rsid w:val="00DF4CDA"/>
    <w:rsid w:val="00DF4D04"/>
    <w:rsid w:val="00E050BC"/>
    <w:rsid w:val="00E06499"/>
    <w:rsid w:val="00E06B4E"/>
    <w:rsid w:val="00E07358"/>
    <w:rsid w:val="00E12F06"/>
    <w:rsid w:val="00E13373"/>
    <w:rsid w:val="00E146CA"/>
    <w:rsid w:val="00E14737"/>
    <w:rsid w:val="00E15DAE"/>
    <w:rsid w:val="00E15EC7"/>
    <w:rsid w:val="00E16621"/>
    <w:rsid w:val="00E1726C"/>
    <w:rsid w:val="00E17D9A"/>
    <w:rsid w:val="00E21512"/>
    <w:rsid w:val="00E21979"/>
    <w:rsid w:val="00E23E54"/>
    <w:rsid w:val="00E24E89"/>
    <w:rsid w:val="00E27965"/>
    <w:rsid w:val="00E27A20"/>
    <w:rsid w:val="00E3073F"/>
    <w:rsid w:val="00E30AAC"/>
    <w:rsid w:val="00E31D48"/>
    <w:rsid w:val="00E332A1"/>
    <w:rsid w:val="00E344D8"/>
    <w:rsid w:val="00E349BE"/>
    <w:rsid w:val="00E358BC"/>
    <w:rsid w:val="00E368CF"/>
    <w:rsid w:val="00E37854"/>
    <w:rsid w:val="00E40237"/>
    <w:rsid w:val="00E40A8E"/>
    <w:rsid w:val="00E459F8"/>
    <w:rsid w:val="00E467A7"/>
    <w:rsid w:val="00E4683C"/>
    <w:rsid w:val="00E47F36"/>
    <w:rsid w:val="00E503C9"/>
    <w:rsid w:val="00E50C7C"/>
    <w:rsid w:val="00E538C0"/>
    <w:rsid w:val="00E5396D"/>
    <w:rsid w:val="00E55A9E"/>
    <w:rsid w:val="00E57EC8"/>
    <w:rsid w:val="00E64E38"/>
    <w:rsid w:val="00E659FB"/>
    <w:rsid w:val="00E66304"/>
    <w:rsid w:val="00E67C68"/>
    <w:rsid w:val="00E711A8"/>
    <w:rsid w:val="00E716C0"/>
    <w:rsid w:val="00E75C2A"/>
    <w:rsid w:val="00E809A0"/>
    <w:rsid w:val="00E81C38"/>
    <w:rsid w:val="00E81C7E"/>
    <w:rsid w:val="00E86B16"/>
    <w:rsid w:val="00E86FAB"/>
    <w:rsid w:val="00E87F89"/>
    <w:rsid w:val="00E90DD9"/>
    <w:rsid w:val="00E91635"/>
    <w:rsid w:val="00E92249"/>
    <w:rsid w:val="00E93437"/>
    <w:rsid w:val="00E93CE0"/>
    <w:rsid w:val="00E94637"/>
    <w:rsid w:val="00EB34F5"/>
    <w:rsid w:val="00EB3536"/>
    <w:rsid w:val="00EB3716"/>
    <w:rsid w:val="00EB58B7"/>
    <w:rsid w:val="00EB5EA8"/>
    <w:rsid w:val="00EB5F3B"/>
    <w:rsid w:val="00EB651A"/>
    <w:rsid w:val="00EB77DC"/>
    <w:rsid w:val="00EC1A49"/>
    <w:rsid w:val="00EC27C7"/>
    <w:rsid w:val="00EC2E9F"/>
    <w:rsid w:val="00EC404D"/>
    <w:rsid w:val="00EC49BA"/>
    <w:rsid w:val="00EC4BE3"/>
    <w:rsid w:val="00EC505B"/>
    <w:rsid w:val="00EC54AF"/>
    <w:rsid w:val="00EC57E2"/>
    <w:rsid w:val="00EC5B64"/>
    <w:rsid w:val="00EC5F48"/>
    <w:rsid w:val="00EC723C"/>
    <w:rsid w:val="00EC7AAC"/>
    <w:rsid w:val="00EC7DE7"/>
    <w:rsid w:val="00ED034B"/>
    <w:rsid w:val="00ED046F"/>
    <w:rsid w:val="00ED21F3"/>
    <w:rsid w:val="00ED2761"/>
    <w:rsid w:val="00ED394F"/>
    <w:rsid w:val="00ED407B"/>
    <w:rsid w:val="00ED537C"/>
    <w:rsid w:val="00ED5ED0"/>
    <w:rsid w:val="00ED63AC"/>
    <w:rsid w:val="00EE1410"/>
    <w:rsid w:val="00EE33E4"/>
    <w:rsid w:val="00EE75C9"/>
    <w:rsid w:val="00EF220E"/>
    <w:rsid w:val="00EF36C1"/>
    <w:rsid w:val="00EF43D5"/>
    <w:rsid w:val="00EF4517"/>
    <w:rsid w:val="00EF54FA"/>
    <w:rsid w:val="00EF57C8"/>
    <w:rsid w:val="00EF5812"/>
    <w:rsid w:val="00EF60B2"/>
    <w:rsid w:val="00EF6431"/>
    <w:rsid w:val="00F0290B"/>
    <w:rsid w:val="00F031F5"/>
    <w:rsid w:val="00F03BDE"/>
    <w:rsid w:val="00F04597"/>
    <w:rsid w:val="00F05C7D"/>
    <w:rsid w:val="00F06982"/>
    <w:rsid w:val="00F06FE4"/>
    <w:rsid w:val="00F10094"/>
    <w:rsid w:val="00F10AFF"/>
    <w:rsid w:val="00F10BEF"/>
    <w:rsid w:val="00F11D6F"/>
    <w:rsid w:val="00F13722"/>
    <w:rsid w:val="00F14E65"/>
    <w:rsid w:val="00F163C8"/>
    <w:rsid w:val="00F16801"/>
    <w:rsid w:val="00F1682D"/>
    <w:rsid w:val="00F16B6C"/>
    <w:rsid w:val="00F228D9"/>
    <w:rsid w:val="00F23D01"/>
    <w:rsid w:val="00F2484E"/>
    <w:rsid w:val="00F24B3B"/>
    <w:rsid w:val="00F24C12"/>
    <w:rsid w:val="00F24D1E"/>
    <w:rsid w:val="00F251F2"/>
    <w:rsid w:val="00F25755"/>
    <w:rsid w:val="00F27AF5"/>
    <w:rsid w:val="00F307B1"/>
    <w:rsid w:val="00F31AB3"/>
    <w:rsid w:val="00F33F9D"/>
    <w:rsid w:val="00F34220"/>
    <w:rsid w:val="00F350CC"/>
    <w:rsid w:val="00F41524"/>
    <w:rsid w:val="00F420E9"/>
    <w:rsid w:val="00F42B90"/>
    <w:rsid w:val="00F447D0"/>
    <w:rsid w:val="00F44EC9"/>
    <w:rsid w:val="00F45431"/>
    <w:rsid w:val="00F462DE"/>
    <w:rsid w:val="00F46A7F"/>
    <w:rsid w:val="00F46D02"/>
    <w:rsid w:val="00F47234"/>
    <w:rsid w:val="00F506CF"/>
    <w:rsid w:val="00F5099B"/>
    <w:rsid w:val="00F51978"/>
    <w:rsid w:val="00F53C3F"/>
    <w:rsid w:val="00F54C68"/>
    <w:rsid w:val="00F55AD4"/>
    <w:rsid w:val="00F55C7E"/>
    <w:rsid w:val="00F56987"/>
    <w:rsid w:val="00F5770D"/>
    <w:rsid w:val="00F60D1D"/>
    <w:rsid w:val="00F61414"/>
    <w:rsid w:val="00F64605"/>
    <w:rsid w:val="00F65255"/>
    <w:rsid w:val="00F67755"/>
    <w:rsid w:val="00F716E5"/>
    <w:rsid w:val="00F72A84"/>
    <w:rsid w:val="00F72C0A"/>
    <w:rsid w:val="00F72F94"/>
    <w:rsid w:val="00F74532"/>
    <w:rsid w:val="00F761B0"/>
    <w:rsid w:val="00F76DDE"/>
    <w:rsid w:val="00F81952"/>
    <w:rsid w:val="00F84DBE"/>
    <w:rsid w:val="00F85582"/>
    <w:rsid w:val="00F868EC"/>
    <w:rsid w:val="00F91382"/>
    <w:rsid w:val="00F91DCA"/>
    <w:rsid w:val="00F92AC5"/>
    <w:rsid w:val="00F9334C"/>
    <w:rsid w:val="00F93813"/>
    <w:rsid w:val="00F942A6"/>
    <w:rsid w:val="00F958B8"/>
    <w:rsid w:val="00F95985"/>
    <w:rsid w:val="00F960A9"/>
    <w:rsid w:val="00F96445"/>
    <w:rsid w:val="00F966B4"/>
    <w:rsid w:val="00F977C7"/>
    <w:rsid w:val="00FA0442"/>
    <w:rsid w:val="00FA0954"/>
    <w:rsid w:val="00FA1859"/>
    <w:rsid w:val="00FA21F4"/>
    <w:rsid w:val="00FA3704"/>
    <w:rsid w:val="00FA516F"/>
    <w:rsid w:val="00FA57F8"/>
    <w:rsid w:val="00FA757D"/>
    <w:rsid w:val="00FB5320"/>
    <w:rsid w:val="00FC23FD"/>
    <w:rsid w:val="00FC2CB2"/>
    <w:rsid w:val="00FC3076"/>
    <w:rsid w:val="00FC31B1"/>
    <w:rsid w:val="00FC4F45"/>
    <w:rsid w:val="00FC76DB"/>
    <w:rsid w:val="00FD2B09"/>
    <w:rsid w:val="00FD382D"/>
    <w:rsid w:val="00FD3DFA"/>
    <w:rsid w:val="00FD4E80"/>
    <w:rsid w:val="00FD5CD4"/>
    <w:rsid w:val="00FD6F6F"/>
    <w:rsid w:val="00FD73C8"/>
    <w:rsid w:val="00FD7B92"/>
    <w:rsid w:val="00FD7FC5"/>
    <w:rsid w:val="00FE0F67"/>
    <w:rsid w:val="00FE4B3A"/>
    <w:rsid w:val="00FE5743"/>
    <w:rsid w:val="00FF0609"/>
    <w:rsid w:val="00FF1A54"/>
    <w:rsid w:val="00FF51E3"/>
    <w:rsid w:val="00FF53B9"/>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 w:type="character" w:customStyle="1" w:styleId="xcontentpasted0">
    <w:name w:val="x_contentpasted0"/>
    <w:basedOn w:val="Fuentedeprrafopredeter"/>
    <w:rsid w:val="00C80D89"/>
  </w:style>
  <w:style w:type="paragraph" w:customStyle="1" w:styleId="WW-Textoindependiente3">
    <w:name w:val="WW-Texto independiente 3"/>
    <w:basedOn w:val="Normal"/>
    <w:uiPriority w:val="99"/>
    <w:rsid w:val="00A47589"/>
    <w:pPr>
      <w:suppressAutoHyphens/>
      <w:spacing w:after="0" w:line="240" w:lineRule="auto"/>
      <w:jc w:val="both"/>
    </w:pPr>
    <w:rPr>
      <w:rFonts w:ascii="Arial" w:eastAsia="Times New Roman" w:hAnsi="Arial" w:cs="Arial"/>
      <w:sz w:val="20"/>
      <w:szCs w:val="20"/>
      <w:lang w:eastAsia="es-ES"/>
    </w:rPr>
  </w:style>
  <w:style w:type="paragraph" w:customStyle="1" w:styleId="xgmail-msonormal">
    <w:name w:val="x_gmail-msonormal"/>
    <w:basedOn w:val="Normal"/>
    <w:rsid w:val="0018545F"/>
    <w:pPr>
      <w:spacing w:before="100" w:beforeAutospacing="1" w:after="100" w:afterAutospacing="1" w:line="240" w:lineRule="auto"/>
    </w:pPr>
    <w:rPr>
      <w:rFonts w:ascii="Times New Roman" w:eastAsia="Times New Roman" w:hAnsi="Times New Roman"/>
      <w:sz w:val="24"/>
      <w:szCs w:val="24"/>
      <w:lang w:val="es-PR" w:eastAsia="es-P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368140864">
      <w:bodyDiv w:val="1"/>
      <w:marLeft w:val="0"/>
      <w:marRight w:val="0"/>
      <w:marTop w:val="0"/>
      <w:marBottom w:val="0"/>
      <w:divBdr>
        <w:top w:val="none" w:sz="0" w:space="0" w:color="auto"/>
        <w:left w:val="none" w:sz="0" w:space="0" w:color="auto"/>
        <w:bottom w:val="none" w:sz="0" w:space="0" w:color="auto"/>
        <w:right w:val="none" w:sz="0" w:space="0" w:color="auto"/>
      </w:divBdr>
    </w:div>
    <w:div w:id="1387218665">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19</Pages>
  <Words>5639</Words>
  <Characters>31015</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62</cp:revision>
  <cp:lastPrinted>2025-07-31T20:13:00Z</cp:lastPrinted>
  <dcterms:created xsi:type="dcterms:W3CDTF">2025-07-18T04:36:00Z</dcterms:created>
  <dcterms:modified xsi:type="dcterms:W3CDTF">2025-08-04T15:37:00Z</dcterms:modified>
</cp:coreProperties>
</file>