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AE9E8" w14:textId="77777777" w:rsidR="00082A66" w:rsidRPr="00A51CBC" w:rsidRDefault="00082A6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CB01A1B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87E8" w14:textId="01084361" w:rsidR="00A51CBC" w:rsidRPr="00A51CBC" w:rsidRDefault="00A51CBC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Formato público de Curriculum</w:t>
      </w:r>
      <w:r w:rsidR="00C045F4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40649F1B" w:rsidR="00A51CBC" w:rsidRPr="00A51CBC" w:rsidRDefault="00B70EF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105C0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María Guadalupe Suárez Acosta</w:t>
            </w:r>
          </w:p>
        </w:tc>
      </w:tr>
      <w:tr w:rsidR="00A51CBC" w:rsidRPr="00A51CBC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3B561A79" w:rsidR="00A51CBC" w:rsidRPr="00A51CBC" w:rsidRDefault="00105C0A" w:rsidP="00DC754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Asistente de Causas</w:t>
            </w:r>
          </w:p>
        </w:tc>
      </w:tr>
      <w:tr w:rsidR="00A51CBC" w:rsidRPr="00A51CBC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7B3B5B96" w:rsidR="00A51CBC" w:rsidRPr="00A51CBC" w:rsidRDefault="00105C0A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Juzgado de Control y Juicio Oral del Distrito Judicial de Sánchez Piedras y Especializado en Justicia para Adolescentes en el Estado de Tlaxcala. </w:t>
            </w:r>
          </w:p>
        </w:tc>
      </w:tr>
      <w:tr w:rsidR="00A51CBC" w:rsidRPr="00A51CBC" w14:paraId="3F42694B" w14:textId="77777777" w:rsidTr="007B55C4">
        <w:trPr>
          <w:trHeight w:val="390"/>
        </w:trPr>
        <w:tc>
          <w:tcPr>
            <w:tcW w:w="3461" w:type="dxa"/>
          </w:tcPr>
          <w:p w14:paraId="04B90A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9C531E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45FF12B7" w14:textId="77777777" w:rsidR="00105C0A" w:rsidRDefault="00105C0A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  <w:p w14:paraId="2D1950ED" w14:textId="55F22840" w:rsidR="00105C0A" w:rsidRPr="00A51CBC" w:rsidRDefault="00105C0A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 de abril de 1998</w:t>
            </w:r>
          </w:p>
        </w:tc>
      </w:tr>
    </w:tbl>
    <w:p w14:paraId="71CE29E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A51CBC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5923DCEC" w:rsidR="00A51CBC" w:rsidRPr="00A51CBC" w:rsidRDefault="00105C0A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Licenciatura </w:t>
            </w:r>
          </w:p>
        </w:tc>
      </w:tr>
      <w:tr w:rsidR="00A51CBC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2DE54ACE" w:rsidR="00A51CBC" w:rsidRPr="00A51CBC" w:rsidRDefault="00105C0A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</w:tr>
      <w:tr w:rsidR="00A51CBC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3632DC99" w:rsidR="00A51CBC" w:rsidRPr="00A51CBC" w:rsidRDefault="000F3937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2016 al 2020</w:t>
            </w:r>
          </w:p>
        </w:tc>
      </w:tr>
      <w:tr w:rsidR="00A51CBC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0A52F636" w:rsidR="00A51CBC" w:rsidRPr="00A51CBC" w:rsidRDefault="00105C0A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 </w:t>
            </w:r>
          </w:p>
        </w:tc>
      </w:tr>
      <w:tr w:rsidR="00A51CBC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3A8BD0E8" w:rsidR="00A51CBC" w:rsidRPr="00A51CBC" w:rsidRDefault="000F3937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Licenciada en Derecho</w:t>
            </w:r>
          </w:p>
        </w:tc>
      </w:tr>
      <w:tr w:rsidR="00A51CBC" w:rsidRPr="00A51CBC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186A7A2C" w:rsidR="00A51CBC" w:rsidRPr="00A51CBC" w:rsidRDefault="000F3937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12360440</w:t>
            </w:r>
          </w:p>
        </w:tc>
      </w:tr>
      <w:tr w:rsidR="00A51CBC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39865AE1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2592B39" w14:textId="1A17FDE0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54D671A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III.- EXPERIENCIA LABORAL: a)  tres últimos empleos</w:t>
            </w:r>
          </w:p>
        </w:tc>
      </w:tr>
      <w:tr w:rsidR="00A51CBC" w:rsidRPr="00A51CBC" w14:paraId="2E9FC6DF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260E54D2" w:rsidR="00A51CBC" w:rsidRPr="00A51CBC" w:rsidRDefault="00A51CBC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53354A5B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0ED8C93E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4F2700F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2DAD17E8" w:rsidR="00A51CBC" w:rsidRPr="00A51CBC" w:rsidRDefault="00A51CBC" w:rsidP="00715F2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639D31E3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647AE49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687EBDE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59A04F5E" w:rsidR="005F6772" w:rsidRPr="00A51CBC" w:rsidRDefault="005F6772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F6772" w:rsidRPr="00A51CBC" w14:paraId="78734148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22A65265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7611B32B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F6772" w:rsidRPr="00A51CBC" w14:paraId="11BC372B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201379A6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F6772" w:rsidRPr="00A51CBC" w14:paraId="3D127C9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262EA70E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4D2290AA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66CB7E14" w:rsidR="00A51CBC" w:rsidRPr="00A51CBC" w:rsidRDefault="00A51CBC" w:rsidP="00D0343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F6772" w:rsidRPr="00A51CBC" w14:paraId="5F0E5587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27B0B5BC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F6772" w:rsidRPr="00A51CBC" w14:paraId="22ACAADA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4138B96D" w:rsidR="005F6772" w:rsidRPr="00A51CBC" w:rsidRDefault="005F6772" w:rsidP="00D0343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F6772" w:rsidRPr="00A51CBC" w14:paraId="7C8622B9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382E530E" w:rsidR="005F6772" w:rsidRPr="00A51CBC" w:rsidRDefault="005F6772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40EF174E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A51CBC" w:rsidRPr="00A51CBC" w14:paraId="4186B180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667B29DB" w:rsidR="00A51CBC" w:rsidRPr="00DA5D7E" w:rsidRDefault="00715A0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EXPERIENCIA LABORAL: b)</w:t>
            </w:r>
            <w:r w:rsidR="007118F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cargos en el Poder Judicial:</w:t>
            </w:r>
          </w:p>
        </w:tc>
      </w:tr>
      <w:tr w:rsidR="00A51CBC" w:rsidRPr="00A51CBC" w14:paraId="4D1B8870" w14:textId="77777777" w:rsidTr="007B55C4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29EA75D0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2B677B8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A51CBC" w:rsidRPr="00A51CBC" w14:paraId="1DC0CCB3" w14:textId="77777777" w:rsidTr="007B55C4">
        <w:trPr>
          <w:trHeight w:val="375"/>
        </w:trPr>
        <w:tc>
          <w:tcPr>
            <w:tcW w:w="993" w:type="dxa"/>
          </w:tcPr>
          <w:p w14:paraId="344E0C2D" w14:textId="3D57B380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3135EBDF" w14:textId="4138F0B8" w:rsidR="00A51CBC" w:rsidRPr="00A51CBC" w:rsidRDefault="000F3937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Juzgado de Control y de Juicio Oral del Distrito Judicial de Guridi y Alcocer. </w:t>
            </w:r>
          </w:p>
        </w:tc>
        <w:tc>
          <w:tcPr>
            <w:tcW w:w="2977" w:type="dxa"/>
          </w:tcPr>
          <w:p w14:paraId="7CA69576" w14:textId="3AFF35BC" w:rsidR="005F6772" w:rsidRPr="00A51CBC" w:rsidRDefault="000F3937" w:rsidP="00621BC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 de enero del 2022</w:t>
            </w:r>
            <w:r w:rsidR="003D4A3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al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2 de abril del 2022</w:t>
            </w:r>
          </w:p>
        </w:tc>
      </w:tr>
      <w:tr w:rsidR="00A51CBC" w:rsidRPr="00A51CBC" w14:paraId="16083032" w14:textId="77777777" w:rsidTr="007B55C4">
        <w:trPr>
          <w:trHeight w:val="315"/>
        </w:trPr>
        <w:tc>
          <w:tcPr>
            <w:tcW w:w="993" w:type="dxa"/>
          </w:tcPr>
          <w:p w14:paraId="0879BA2F" w14:textId="449F3179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40E857AB" w14:textId="7EAFAB09" w:rsidR="00A51CBC" w:rsidRPr="00A51CBC" w:rsidRDefault="000F3937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de Control y de Juicio Oral del Distrito Judicial de Guridi y Alcocer.</w:t>
            </w:r>
          </w:p>
        </w:tc>
        <w:tc>
          <w:tcPr>
            <w:tcW w:w="2977" w:type="dxa"/>
          </w:tcPr>
          <w:p w14:paraId="2C78169C" w14:textId="5DD26CA1" w:rsidR="00A51CBC" w:rsidRPr="00A51CBC" w:rsidRDefault="00CB50D3" w:rsidP="00621BC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9 de enero del 2023 al 31 de marzo del 2023</w:t>
            </w:r>
          </w:p>
        </w:tc>
      </w:tr>
      <w:tr w:rsidR="00A51CBC" w:rsidRPr="00A51CBC" w14:paraId="25E9C4B1" w14:textId="77777777" w:rsidTr="007B55C4">
        <w:trPr>
          <w:trHeight w:val="390"/>
        </w:trPr>
        <w:tc>
          <w:tcPr>
            <w:tcW w:w="993" w:type="dxa"/>
          </w:tcPr>
          <w:p w14:paraId="532DB99E" w14:textId="5CC11B7D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1C36B8DE" w14:textId="073D7BC0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7A5EE7A6" w14:textId="2A39D217" w:rsidR="00A51CBC" w:rsidRPr="00A51CBC" w:rsidRDefault="00A51CBC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142B77AC" w14:textId="77777777" w:rsid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AF06CC8" w14:textId="77777777" w:rsidR="005F6772" w:rsidRPr="00A51CBC" w:rsidRDefault="005F6772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394"/>
        <w:gridCol w:w="2268"/>
        <w:gridCol w:w="1701"/>
      </w:tblGrid>
      <w:tr w:rsidR="00A51CBC" w:rsidRPr="00A51CBC" w14:paraId="2B283341" w14:textId="77777777" w:rsidTr="007B55C4">
        <w:trPr>
          <w:trHeight w:val="705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629AABE4" w14:textId="38CFB794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62C142B0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A51CBC" w:rsidRPr="00A51CBC" w14:paraId="151033E5" w14:textId="77777777" w:rsidTr="007B55C4">
        <w:trPr>
          <w:trHeight w:val="705"/>
        </w:trPr>
        <w:tc>
          <w:tcPr>
            <w:tcW w:w="993" w:type="dxa"/>
            <w:shd w:val="clear" w:color="auto" w:fill="632423" w:themeFill="accent2" w:themeFillShade="80"/>
          </w:tcPr>
          <w:p w14:paraId="40430BDF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  <w:shd w:val="clear" w:color="auto" w:fill="632423" w:themeFill="accent2" w:themeFillShade="80"/>
          </w:tcPr>
          <w:p w14:paraId="672B39E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68" w:type="dxa"/>
            <w:shd w:val="clear" w:color="auto" w:fill="632423" w:themeFill="accent2" w:themeFillShade="80"/>
          </w:tcPr>
          <w:p w14:paraId="0058851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A51CBC" w:rsidRPr="00A51CBC" w14:paraId="1EA88444" w14:textId="77777777" w:rsidTr="000C4076">
        <w:trPr>
          <w:trHeight w:val="409"/>
        </w:trPr>
        <w:tc>
          <w:tcPr>
            <w:tcW w:w="993" w:type="dxa"/>
          </w:tcPr>
          <w:p w14:paraId="29A393FC" w14:textId="76206213" w:rsidR="00A51CBC" w:rsidRPr="00A51CBC" w:rsidRDefault="00735B9B" w:rsidP="003D4A3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1</w:t>
            </w:r>
          </w:p>
        </w:tc>
        <w:tc>
          <w:tcPr>
            <w:tcW w:w="4394" w:type="dxa"/>
            <w:vAlign w:val="center"/>
          </w:tcPr>
          <w:p w14:paraId="1FC7B1E3" w14:textId="423FD4C5" w:rsidR="00055477" w:rsidRDefault="00CB50D3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Dr. Osvaldo Ramírez Ortiz</w:t>
            </w:r>
          </w:p>
          <w:p w14:paraId="03710271" w14:textId="41A6318C" w:rsidR="00DB7477" w:rsidRPr="00A51CBC" w:rsidRDefault="00DB7477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68" w:type="dxa"/>
            <w:vAlign w:val="center"/>
          </w:tcPr>
          <w:p w14:paraId="21775F00" w14:textId="25D2710B" w:rsidR="00A51CBC" w:rsidRPr="00A51CBC" w:rsidRDefault="00CB50D3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  <w:tc>
          <w:tcPr>
            <w:tcW w:w="1701" w:type="dxa"/>
            <w:vAlign w:val="center"/>
          </w:tcPr>
          <w:p w14:paraId="7B845472" w14:textId="2C86CECC" w:rsidR="001425B9" w:rsidRPr="00A51CBC" w:rsidRDefault="00CB50D3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2016</w:t>
            </w:r>
          </w:p>
        </w:tc>
      </w:tr>
      <w:tr w:rsidR="00E058A6" w:rsidRPr="00A51CBC" w14:paraId="0B0F66AF" w14:textId="77777777" w:rsidTr="000C4076">
        <w:trPr>
          <w:trHeight w:val="255"/>
        </w:trPr>
        <w:tc>
          <w:tcPr>
            <w:tcW w:w="993" w:type="dxa"/>
          </w:tcPr>
          <w:p w14:paraId="41E6D914" w14:textId="535F5EDB" w:rsidR="00E058A6" w:rsidRPr="00A51CBC" w:rsidRDefault="00735B9B" w:rsidP="003D4A3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4394" w:type="dxa"/>
            <w:vAlign w:val="center"/>
          </w:tcPr>
          <w:p w14:paraId="5022ACD5" w14:textId="154786EB" w:rsidR="00E058A6" w:rsidRPr="00A51CBC" w:rsidRDefault="00CB50D3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1er Congreso Latinoamericano, el Derecho a la Paz, el Derecho a la Humanidad, Implicaciones Políticas, Sociológicas, Jurídico Penales y Criminológicas.</w:t>
            </w:r>
          </w:p>
        </w:tc>
        <w:tc>
          <w:tcPr>
            <w:tcW w:w="2268" w:type="dxa"/>
            <w:vAlign w:val="center"/>
          </w:tcPr>
          <w:p w14:paraId="5D4D35AD" w14:textId="740FA9A1" w:rsidR="00E058A6" w:rsidRPr="00A51CBC" w:rsidRDefault="00CB50D3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  <w:tc>
          <w:tcPr>
            <w:tcW w:w="1701" w:type="dxa"/>
            <w:vAlign w:val="center"/>
          </w:tcPr>
          <w:p w14:paraId="761126EE" w14:textId="59CAA684" w:rsidR="00E058A6" w:rsidRPr="00A51CBC" w:rsidRDefault="00CB50D3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11 y 12 de octubre del 2017</w:t>
            </w:r>
          </w:p>
        </w:tc>
      </w:tr>
      <w:tr w:rsidR="00E058A6" w:rsidRPr="00A51CBC" w14:paraId="4B99A036" w14:textId="77777777" w:rsidTr="000C4076">
        <w:trPr>
          <w:trHeight w:val="450"/>
        </w:trPr>
        <w:tc>
          <w:tcPr>
            <w:tcW w:w="993" w:type="dxa"/>
          </w:tcPr>
          <w:p w14:paraId="68E3028A" w14:textId="2C7A82CE" w:rsidR="00E058A6" w:rsidRPr="00A51CBC" w:rsidRDefault="00735B9B" w:rsidP="003D4A3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4394" w:type="dxa"/>
            <w:vAlign w:val="center"/>
          </w:tcPr>
          <w:p w14:paraId="67E56676" w14:textId="17EB718A" w:rsidR="00E058A6" w:rsidRPr="00A51CBC" w:rsidRDefault="00CB50D3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“100 años de trastocamiento a la Constitución de 1917”, impartida por Dr. Luis J. Molina Piñeiro.</w:t>
            </w:r>
          </w:p>
        </w:tc>
        <w:tc>
          <w:tcPr>
            <w:tcW w:w="2268" w:type="dxa"/>
            <w:vAlign w:val="center"/>
          </w:tcPr>
          <w:p w14:paraId="6698A025" w14:textId="2C26AF3A" w:rsidR="00E058A6" w:rsidRPr="00A51CBC" w:rsidRDefault="00CB50D3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  <w:tc>
          <w:tcPr>
            <w:tcW w:w="1701" w:type="dxa"/>
            <w:vAlign w:val="center"/>
          </w:tcPr>
          <w:p w14:paraId="08449F22" w14:textId="70776486" w:rsidR="00E058A6" w:rsidRPr="00A51CBC" w:rsidRDefault="00CB50D3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2017</w:t>
            </w:r>
          </w:p>
        </w:tc>
      </w:tr>
      <w:tr w:rsidR="00E058A6" w:rsidRPr="00A51CBC" w14:paraId="242D81A4" w14:textId="77777777" w:rsidTr="000C4076">
        <w:trPr>
          <w:trHeight w:val="359"/>
        </w:trPr>
        <w:tc>
          <w:tcPr>
            <w:tcW w:w="993" w:type="dxa"/>
          </w:tcPr>
          <w:p w14:paraId="5FA40EAF" w14:textId="72F8DD51" w:rsidR="00E058A6" w:rsidRPr="00A51CBC" w:rsidRDefault="00735B9B" w:rsidP="003D4A3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4394" w:type="dxa"/>
            <w:vAlign w:val="center"/>
          </w:tcPr>
          <w:p w14:paraId="33D42BF6" w14:textId="424EAAD4" w:rsidR="00E058A6" w:rsidRPr="00A51CBC" w:rsidRDefault="00CB50D3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“Ciclo de conferencias en el marco del </w:t>
            </w:r>
            <w:r w:rsidR="00735B9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día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del criminólogo 2017”</w:t>
            </w:r>
          </w:p>
        </w:tc>
        <w:tc>
          <w:tcPr>
            <w:tcW w:w="2268" w:type="dxa"/>
            <w:vAlign w:val="center"/>
          </w:tcPr>
          <w:p w14:paraId="6DA754C8" w14:textId="72F2044B" w:rsidR="00E058A6" w:rsidRPr="00A51CBC" w:rsidRDefault="00735B9B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  <w:tc>
          <w:tcPr>
            <w:tcW w:w="1701" w:type="dxa"/>
            <w:vAlign w:val="center"/>
          </w:tcPr>
          <w:p w14:paraId="476C6362" w14:textId="3AF5701E" w:rsidR="00E058A6" w:rsidRPr="00A51CBC" w:rsidRDefault="00735B9B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2017</w:t>
            </w:r>
          </w:p>
        </w:tc>
      </w:tr>
      <w:tr w:rsidR="00D1469D" w:rsidRPr="00A51CBC" w14:paraId="4BB8D455" w14:textId="77777777" w:rsidTr="000C4076">
        <w:trPr>
          <w:trHeight w:val="372"/>
        </w:trPr>
        <w:tc>
          <w:tcPr>
            <w:tcW w:w="993" w:type="dxa"/>
          </w:tcPr>
          <w:p w14:paraId="00D33EA8" w14:textId="504F6D60" w:rsidR="00D1469D" w:rsidRPr="00A51CBC" w:rsidRDefault="00735B9B" w:rsidP="003D4A3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4394" w:type="dxa"/>
            <w:vAlign w:val="center"/>
          </w:tcPr>
          <w:p w14:paraId="431770D9" w14:textId="63B1DE3D" w:rsidR="00D1469D" w:rsidRPr="00A51CBC" w:rsidRDefault="00735B9B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“III Congreso Internacional de Ciencias Jurídicas y Criminológicas: Victimología y Derechos Humanos en México e Iberoamérica”</w:t>
            </w:r>
          </w:p>
        </w:tc>
        <w:tc>
          <w:tcPr>
            <w:tcW w:w="2268" w:type="dxa"/>
            <w:vAlign w:val="center"/>
          </w:tcPr>
          <w:p w14:paraId="7551090D" w14:textId="39A7BB74" w:rsidR="00D1469D" w:rsidRPr="00A51CBC" w:rsidRDefault="00735B9B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  <w:tc>
          <w:tcPr>
            <w:tcW w:w="1701" w:type="dxa"/>
            <w:vAlign w:val="center"/>
          </w:tcPr>
          <w:p w14:paraId="40D52352" w14:textId="40ADAEBB" w:rsidR="00D1469D" w:rsidRPr="00A51CBC" w:rsidRDefault="00735B9B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25 y 26 de mayo de 2017</w:t>
            </w:r>
          </w:p>
        </w:tc>
      </w:tr>
      <w:tr w:rsidR="00735B9B" w:rsidRPr="00A51CBC" w14:paraId="49B7E2BB" w14:textId="77777777" w:rsidTr="000C4076">
        <w:trPr>
          <w:trHeight w:val="372"/>
        </w:trPr>
        <w:tc>
          <w:tcPr>
            <w:tcW w:w="993" w:type="dxa"/>
          </w:tcPr>
          <w:p w14:paraId="0F420AB8" w14:textId="1223ECF2" w:rsidR="00735B9B" w:rsidRPr="00A51CBC" w:rsidRDefault="00735B9B" w:rsidP="003D4A3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4394" w:type="dxa"/>
            <w:vAlign w:val="center"/>
          </w:tcPr>
          <w:p w14:paraId="73A1ED69" w14:textId="1ABB9D52" w:rsidR="00735B9B" w:rsidRDefault="00735B9B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Foro de actualización jurídica y criminológica.</w:t>
            </w:r>
          </w:p>
        </w:tc>
        <w:tc>
          <w:tcPr>
            <w:tcW w:w="2268" w:type="dxa"/>
            <w:vAlign w:val="center"/>
          </w:tcPr>
          <w:p w14:paraId="261DDAAB" w14:textId="43514EDD" w:rsidR="00735B9B" w:rsidRDefault="00735B9B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  <w:tc>
          <w:tcPr>
            <w:tcW w:w="1701" w:type="dxa"/>
            <w:vAlign w:val="center"/>
          </w:tcPr>
          <w:p w14:paraId="625A9FF8" w14:textId="66F0920C" w:rsidR="00735B9B" w:rsidRDefault="00735B9B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2018</w:t>
            </w:r>
          </w:p>
        </w:tc>
      </w:tr>
      <w:tr w:rsidR="00735B9B" w:rsidRPr="00A51CBC" w14:paraId="7F8065B8" w14:textId="77777777" w:rsidTr="000C4076">
        <w:trPr>
          <w:trHeight w:val="372"/>
        </w:trPr>
        <w:tc>
          <w:tcPr>
            <w:tcW w:w="993" w:type="dxa"/>
          </w:tcPr>
          <w:p w14:paraId="23F70068" w14:textId="0745B711" w:rsidR="00735B9B" w:rsidRPr="00A51CBC" w:rsidRDefault="00735B9B" w:rsidP="003D4A3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4394" w:type="dxa"/>
            <w:vAlign w:val="center"/>
          </w:tcPr>
          <w:p w14:paraId="55D76547" w14:textId="405FD7C8" w:rsidR="00735B9B" w:rsidRDefault="00735B9B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“IV Congreso Internacional de Ciencias Jurídicas y Criminológicas”</w:t>
            </w:r>
          </w:p>
        </w:tc>
        <w:tc>
          <w:tcPr>
            <w:tcW w:w="2268" w:type="dxa"/>
            <w:vAlign w:val="center"/>
          </w:tcPr>
          <w:p w14:paraId="43554A48" w14:textId="37E5DE10" w:rsidR="00735B9B" w:rsidRDefault="00735B9B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  <w:tc>
          <w:tcPr>
            <w:tcW w:w="1701" w:type="dxa"/>
            <w:vAlign w:val="center"/>
          </w:tcPr>
          <w:p w14:paraId="3A0F7ECE" w14:textId="2007DC59" w:rsidR="00735B9B" w:rsidRDefault="00735B9B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24 y 25 de mayo del 2018</w:t>
            </w:r>
          </w:p>
        </w:tc>
      </w:tr>
      <w:tr w:rsidR="00735B9B" w:rsidRPr="00A51CBC" w14:paraId="4B43F284" w14:textId="77777777" w:rsidTr="000C4076">
        <w:trPr>
          <w:trHeight w:val="372"/>
        </w:trPr>
        <w:tc>
          <w:tcPr>
            <w:tcW w:w="993" w:type="dxa"/>
          </w:tcPr>
          <w:p w14:paraId="5CF90A5A" w14:textId="188CAEAA" w:rsidR="00735B9B" w:rsidRPr="00A51CBC" w:rsidRDefault="00735B9B" w:rsidP="003D4A3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8</w:t>
            </w:r>
          </w:p>
        </w:tc>
        <w:tc>
          <w:tcPr>
            <w:tcW w:w="4394" w:type="dxa"/>
            <w:vAlign w:val="center"/>
          </w:tcPr>
          <w:p w14:paraId="590EF430" w14:textId="3E6F6BE9" w:rsidR="00735B9B" w:rsidRDefault="00735B9B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Primer Curso Online Especializado en el Nuevo Sistema de Justicia Laboral.</w:t>
            </w:r>
          </w:p>
        </w:tc>
        <w:tc>
          <w:tcPr>
            <w:tcW w:w="2268" w:type="dxa"/>
            <w:vAlign w:val="center"/>
          </w:tcPr>
          <w:p w14:paraId="2DBAB8F2" w14:textId="538BAD00" w:rsidR="00735B9B" w:rsidRDefault="00735B9B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de Justicia Administrativa del Estado de Oaxaca.</w:t>
            </w:r>
          </w:p>
        </w:tc>
        <w:tc>
          <w:tcPr>
            <w:tcW w:w="1701" w:type="dxa"/>
            <w:vAlign w:val="center"/>
          </w:tcPr>
          <w:p w14:paraId="6F55D7C7" w14:textId="4E98E1C7" w:rsidR="00735B9B" w:rsidRDefault="00735B9B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2021</w:t>
            </w:r>
          </w:p>
        </w:tc>
      </w:tr>
      <w:tr w:rsidR="00735B9B" w:rsidRPr="00A51CBC" w14:paraId="72558CC6" w14:textId="77777777" w:rsidTr="000C4076">
        <w:trPr>
          <w:trHeight w:val="372"/>
        </w:trPr>
        <w:tc>
          <w:tcPr>
            <w:tcW w:w="993" w:type="dxa"/>
          </w:tcPr>
          <w:p w14:paraId="6D16B8FE" w14:textId="68157F08" w:rsidR="00735B9B" w:rsidRPr="00A51CBC" w:rsidRDefault="00735B9B" w:rsidP="003D4A3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9</w:t>
            </w:r>
          </w:p>
        </w:tc>
        <w:tc>
          <w:tcPr>
            <w:tcW w:w="4394" w:type="dxa"/>
            <w:vAlign w:val="center"/>
          </w:tcPr>
          <w:p w14:paraId="1BC3D599" w14:textId="366DF6B0" w:rsidR="00735B9B" w:rsidRDefault="00735B9B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“Mecanismos Alternativos de Solución de Controversias”</w:t>
            </w:r>
          </w:p>
        </w:tc>
        <w:tc>
          <w:tcPr>
            <w:tcW w:w="2268" w:type="dxa"/>
            <w:vAlign w:val="center"/>
          </w:tcPr>
          <w:p w14:paraId="42E602A8" w14:textId="4484F552" w:rsidR="00735B9B" w:rsidRDefault="00735B9B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Suprema Corte de Justicia de la Nación (Casa de la Cultura Jurídica)</w:t>
            </w:r>
          </w:p>
        </w:tc>
        <w:tc>
          <w:tcPr>
            <w:tcW w:w="1701" w:type="dxa"/>
            <w:vAlign w:val="center"/>
          </w:tcPr>
          <w:p w14:paraId="0D00CA17" w14:textId="5193226A" w:rsidR="00735B9B" w:rsidRDefault="00735B9B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2022</w:t>
            </w:r>
          </w:p>
        </w:tc>
      </w:tr>
      <w:tr w:rsidR="00735B9B" w:rsidRPr="00A51CBC" w14:paraId="1E96CA23" w14:textId="77777777" w:rsidTr="000C4076">
        <w:trPr>
          <w:trHeight w:val="372"/>
        </w:trPr>
        <w:tc>
          <w:tcPr>
            <w:tcW w:w="993" w:type="dxa"/>
          </w:tcPr>
          <w:p w14:paraId="0EEB5ADE" w14:textId="5EB2386B" w:rsidR="00735B9B" w:rsidRPr="00A51CBC" w:rsidRDefault="00735B9B" w:rsidP="003D4A3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</w:t>
            </w:r>
          </w:p>
        </w:tc>
        <w:tc>
          <w:tcPr>
            <w:tcW w:w="4394" w:type="dxa"/>
            <w:vAlign w:val="center"/>
          </w:tcPr>
          <w:p w14:paraId="76099CC9" w14:textId="328240FA" w:rsidR="00735B9B" w:rsidRDefault="00735B9B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“Introducción al Sistema Penal Acusatorio”, impartido por Mtro. Aresvir Ricardo Martín Becerril</w:t>
            </w:r>
          </w:p>
        </w:tc>
        <w:tc>
          <w:tcPr>
            <w:tcW w:w="2268" w:type="dxa"/>
            <w:vAlign w:val="center"/>
          </w:tcPr>
          <w:p w14:paraId="69D0B651" w14:textId="3078AD4C" w:rsidR="00735B9B" w:rsidRDefault="00735B9B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Corporativo ASA Firma Legal y Educativo.</w:t>
            </w:r>
          </w:p>
        </w:tc>
        <w:tc>
          <w:tcPr>
            <w:tcW w:w="1701" w:type="dxa"/>
            <w:vAlign w:val="center"/>
          </w:tcPr>
          <w:p w14:paraId="06EF1F77" w14:textId="0E15D1DA" w:rsidR="00735B9B" w:rsidRDefault="00735B9B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2023</w:t>
            </w:r>
          </w:p>
        </w:tc>
      </w:tr>
      <w:tr w:rsidR="00735B9B" w:rsidRPr="00A51CBC" w14:paraId="0CBB9B18" w14:textId="77777777" w:rsidTr="000C4076">
        <w:trPr>
          <w:trHeight w:val="372"/>
        </w:trPr>
        <w:tc>
          <w:tcPr>
            <w:tcW w:w="993" w:type="dxa"/>
          </w:tcPr>
          <w:p w14:paraId="5B982373" w14:textId="034284FA" w:rsidR="00735B9B" w:rsidRDefault="00735B9B" w:rsidP="003D4A3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11</w:t>
            </w:r>
          </w:p>
        </w:tc>
        <w:tc>
          <w:tcPr>
            <w:tcW w:w="4394" w:type="dxa"/>
            <w:vAlign w:val="center"/>
          </w:tcPr>
          <w:p w14:paraId="7694DE99" w14:textId="3CEA432F" w:rsidR="00735B9B" w:rsidRDefault="00735B9B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“Prisión preventiva </w:t>
            </w:r>
            <w:r w:rsidR="003D4A3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frente a los nuevos criterios interamericanos”</w:t>
            </w:r>
          </w:p>
        </w:tc>
        <w:tc>
          <w:tcPr>
            <w:tcW w:w="2268" w:type="dxa"/>
            <w:vAlign w:val="center"/>
          </w:tcPr>
          <w:p w14:paraId="482C7C08" w14:textId="209CFD5A" w:rsidR="00735B9B" w:rsidRDefault="003D4A3C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y el Consejo de la Judicatura del Estado de Tlaxcala.</w:t>
            </w:r>
          </w:p>
        </w:tc>
        <w:tc>
          <w:tcPr>
            <w:tcW w:w="1701" w:type="dxa"/>
            <w:vAlign w:val="center"/>
          </w:tcPr>
          <w:p w14:paraId="6D9F20D6" w14:textId="68588CFC" w:rsidR="00735B9B" w:rsidRDefault="003D4A3C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2023</w:t>
            </w:r>
          </w:p>
        </w:tc>
      </w:tr>
      <w:tr w:rsidR="003D4A3C" w:rsidRPr="00A51CBC" w14:paraId="4EC42359" w14:textId="77777777" w:rsidTr="000C4076">
        <w:trPr>
          <w:trHeight w:val="372"/>
        </w:trPr>
        <w:tc>
          <w:tcPr>
            <w:tcW w:w="993" w:type="dxa"/>
          </w:tcPr>
          <w:p w14:paraId="145EA2C4" w14:textId="1BA6DC7A" w:rsidR="003D4A3C" w:rsidRDefault="003D4A3C" w:rsidP="003D4A3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12</w:t>
            </w:r>
          </w:p>
        </w:tc>
        <w:tc>
          <w:tcPr>
            <w:tcW w:w="4394" w:type="dxa"/>
            <w:vAlign w:val="center"/>
          </w:tcPr>
          <w:p w14:paraId="0D96FB98" w14:textId="73CE4C34" w:rsidR="003D4A3C" w:rsidRDefault="003D4A3C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Presentación de guías de conducción de audiencias</w:t>
            </w:r>
          </w:p>
        </w:tc>
        <w:tc>
          <w:tcPr>
            <w:tcW w:w="2268" w:type="dxa"/>
            <w:vAlign w:val="center"/>
          </w:tcPr>
          <w:p w14:paraId="743EA725" w14:textId="4C4E4EAA" w:rsidR="003D4A3C" w:rsidRDefault="003D4A3C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y el Consejo de la Judicatura del Estado de Tlaxcala.</w:t>
            </w:r>
          </w:p>
        </w:tc>
        <w:tc>
          <w:tcPr>
            <w:tcW w:w="1701" w:type="dxa"/>
            <w:vAlign w:val="center"/>
          </w:tcPr>
          <w:p w14:paraId="229F27BC" w14:textId="0EB02A25" w:rsidR="003D4A3C" w:rsidRDefault="003D4A3C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2023</w:t>
            </w:r>
          </w:p>
        </w:tc>
      </w:tr>
      <w:tr w:rsidR="003D4A3C" w:rsidRPr="00A51CBC" w14:paraId="0569E06C" w14:textId="77777777" w:rsidTr="000C4076">
        <w:trPr>
          <w:trHeight w:val="372"/>
        </w:trPr>
        <w:tc>
          <w:tcPr>
            <w:tcW w:w="993" w:type="dxa"/>
          </w:tcPr>
          <w:p w14:paraId="15C14D66" w14:textId="48B031EB" w:rsidR="003D4A3C" w:rsidRDefault="003D4A3C" w:rsidP="003D4A3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13</w:t>
            </w:r>
          </w:p>
        </w:tc>
        <w:tc>
          <w:tcPr>
            <w:tcW w:w="4394" w:type="dxa"/>
            <w:vAlign w:val="center"/>
          </w:tcPr>
          <w:p w14:paraId="33C304BE" w14:textId="00B3CA82" w:rsidR="003D4A3C" w:rsidRDefault="003D4A3C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“Derecho Penal económico en México”</w:t>
            </w:r>
          </w:p>
        </w:tc>
        <w:tc>
          <w:tcPr>
            <w:tcW w:w="2268" w:type="dxa"/>
            <w:vAlign w:val="center"/>
          </w:tcPr>
          <w:p w14:paraId="5B99B9D3" w14:textId="41B016C6" w:rsidR="003D4A3C" w:rsidRDefault="003D4A3C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Barra Mexicana Colegio de Abogados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A.C Capitulo Tlaxcala.</w:t>
            </w:r>
          </w:p>
        </w:tc>
        <w:tc>
          <w:tcPr>
            <w:tcW w:w="1701" w:type="dxa"/>
            <w:vAlign w:val="center"/>
          </w:tcPr>
          <w:p w14:paraId="337AB476" w14:textId="4D08D9C8" w:rsidR="003D4A3C" w:rsidRDefault="003D4A3C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2023</w:t>
            </w:r>
          </w:p>
        </w:tc>
      </w:tr>
      <w:tr w:rsidR="003D4A3C" w:rsidRPr="00A51CBC" w14:paraId="6747D8B2" w14:textId="77777777" w:rsidTr="000C4076">
        <w:trPr>
          <w:trHeight w:val="372"/>
        </w:trPr>
        <w:tc>
          <w:tcPr>
            <w:tcW w:w="993" w:type="dxa"/>
          </w:tcPr>
          <w:p w14:paraId="30B58C55" w14:textId="3481C249" w:rsidR="003D4A3C" w:rsidRDefault="003D4A3C" w:rsidP="003D4A3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14</w:t>
            </w:r>
          </w:p>
        </w:tc>
        <w:tc>
          <w:tcPr>
            <w:tcW w:w="4394" w:type="dxa"/>
            <w:vAlign w:val="center"/>
          </w:tcPr>
          <w:p w14:paraId="3FD554F9" w14:textId="1B6682CC" w:rsidR="003D4A3C" w:rsidRDefault="003D4A3C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Prisión Preventiva Oficiosa, a la Luz de los Criterios Internacionales.</w:t>
            </w:r>
          </w:p>
        </w:tc>
        <w:tc>
          <w:tcPr>
            <w:tcW w:w="2268" w:type="dxa"/>
            <w:vAlign w:val="center"/>
          </w:tcPr>
          <w:p w14:paraId="7629A1DB" w14:textId="77766EEA" w:rsidR="003D4A3C" w:rsidRDefault="003D4A3C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Barra Mexicana Colegio de Abogados A.C Capitulo Tlaxcala.</w:t>
            </w:r>
          </w:p>
        </w:tc>
        <w:tc>
          <w:tcPr>
            <w:tcW w:w="1701" w:type="dxa"/>
            <w:vAlign w:val="center"/>
          </w:tcPr>
          <w:p w14:paraId="363340C0" w14:textId="0E503BF8" w:rsidR="003D4A3C" w:rsidRDefault="003D4A3C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2023</w:t>
            </w:r>
          </w:p>
        </w:tc>
      </w:tr>
      <w:tr w:rsidR="0090205E" w:rsidRPr="00A51CBC" w14:paraId="2E48FF63" w14:textId="77777777" w:rsidTr="000C4076">
        <w:trPr>
          <w:trHeight w:val="372"/>
        </w:trPr>
        <w:tc>
          <w:tcPr>
            <w:tcW w:w="993" w:type="dxa"/>
          </w:tcPr>
          <w:p w14:paraId="73A8A156" w14:textId="417A45B1" w:rsidR="0090205E" w:rsidRDefault="0090205E" w:rsidP="003D4A3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15</w:t>
            </w:r>
          </w:p>
        </w:tc>
        <w:tc>
          <w:tcPr>
            <w:tcW w:w="4394" w:type="dxa"/>
            <w:vAlign w:val="center"/>
          </w:tcPr>
          <w:p w14:paraId="27425774" w14:textId="1CC6C4A7" w:rsidR="0090205E" w:rsidRDefault="0090205E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Diálogos sobre Justicia Penal, Juicio de amparo y desaparición forzada de personas.</w:t>
            </w:r>
          </w:p>
        </w:tc>
        <w:tc>
          <w:tcPr>
            <w:tcW w:w="2268" w:type="dxa"/>
            <w:vAlign w:val="center"/>
          </w:tcPr>
          <w:p w14:paraId="3721D6AE" w14:textId="1072F976" w:rsidR="0090205E" w:rsidRDefault="00905ABF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Suprema Corte de Justicia de la Nación.</w:t>
            </w:r>
          </w:p>
        </w:tc>
        <w:tc>
          <w:tcPr>
            <w:tcW w:w="1701" w:type="dxa"/>
            <w:vAlign w:val="center"/>
          </w:tcPr>
          <w:p w14:paraId="2835AD60" w14:textId="1CCA204B" w:rsidR="0090205E" w:rsidRDefault="00905ABF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octubre del 2023</w:t>
            </w:r>
          </w:p>
        </w:tc>
      </w:tr>
      <w:tr w:rsidR="00905ABF" w:rsidRPr="00A51CBC" w14:paraId="6F078F80" w14:textId="77777777" w:rsidTr="000C4076">
        <w:trPr>
          <w:trHeight w:val="372"/>
        </w:trPr>
        <w:tc>
          <w:tcPr>
            <w:tcW w:w="993" w:type="dxa"/>
          </w:tcPr>
          <w:p w14:paraId="02F4CD60" w14:textId="7C2E0ADC" w:rsidR="00905ABF" w:rsidRDefault="00905ABF" w:rsidP="003D4A3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16</w:t>
            </w:r>
          </w:p>
        </w:tc>
        <w:tc>
          <w:tcPr>
            <w:tcW w:w="4394" w:type="dxa"/>
            <w:vAlign w:val="center"/>
          </w:tcPr>
          <w:p w14:paraId="04779F2A" w14:textId="25D8DF96" w:rsidR="00905ABF" w:rsidRDefault="00905ABF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Dialogos sobre Justicia Penal, las salvaguardas del debido proceso como herramienta para evitar  el error Judicial.</w:t>
            </w:r>
          </w:p>
        </w:tc>
        <w:tc>
          <w:tcPr>
            <w:tcW w:w="2268" w:type="dxa"/>
            <w:vAlign w:val="center"/>
          </w:tcPr>
          <w:p w14:paraId="7C21C614" w14:textId="16C0B4AA" w:rsidR="00905ABF" w:rsidRDefault="00905ABF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Suprema Corte de Justicia de la Nación.</w:t>
            </w:r>
          </w:p>
        </w:tc>
        <w:tc>
          <w:tcPr>
            <w:tcW w:w="1701" w:type="dxa"/>
            <w:vAlign w:val="center"/>
          </w:tcPr>
          <w:p w14:paraId="36B8EA76" w14:textId="25F1A082" w:rsidR="00905ABF" w:rsidRDefault="00731C94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</w:t>
            </w:r>
            <w:r w:rsidR="00905AB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ctubre del 2023</w:t>
            </w:r>
          </w:p>
        </w:tc>
      </w:tr>
      <w:tr w:rsidR="00905ABF" w:rsidRPr="00A51CBC" w14:paraId="43305944" w14:textId="77777777" w:rsidTr="000C4076">
        <w:trPr>
          <w:trHeight w:val="372"/>
        </w:trPr>
        <w:tc>
          <w:tcPr>
            <w:tcW w:w="993" w:type="dxa"/>
          </w:tcPr>
          <w:p w14:paraId="72C27607" w14:textId="30DD6EAE" w:rsidR="00905ABF" w:rsidRDefault="00905ABF" w:rsidP="003D4A3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17</w:t>
            </w:r>
          </w:p>
        </w:tc>
        <w:tc>
          <w:tcPr>
            <w:tcW w:w="4394" w:type="dxa"/>
            <w:vAlign w:val="center"/>
          </w:tcPr>
          <w:p w14:paraId="2936E128" w14:textId="17D2F854" w:rsidR="00905ABF" w:rsidRDefault="00905ABF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Conferencia magistral, Justicia Transicional: Reflexiones a partir del caso Colombiano.</w:t>
            </w:r>
          </w:p>
        </w:tc>
        <w:tc>
          <w:tcPr>
            <w:tcW w:w="2268" w:type="dxa"/>
            <w:vAlign w:val="center"/>
          </w:tcPr>
          <w:p w14:paraId="396883B0" w14:textId="1EEF2399" w:rsidR="00905ABF" w:rsidRDefault="00905ABF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Suprema Corte de Justicia de la Nación.</w:t>
            </w:r>
          </w:p>
        </w:tc>
        <w:tc>
          <w:tcPr>
            <w:tcW w:w="1701" w:type="dxa"/>
            <w:vAlign w:val="center"/>
          </w:tcPr>
          <w:p w14:paraId="7990CDB4" w14:textId="1C5A9BE0" w:rsidR="00905ABF" w:rsidRDefault="00731C94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</w:t>
            </w:r>
            <w:r w:rsidR="00905AB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ctubre del 2023</w:t>
            </w:r>
          </w:p>
        </w:tc>
      </w:tr>
      <w:tr w:rsidR="00905ABF" w:rsidRPr="00A51CBC" w14:paraId="75ACFF0B" w14:textId="77777777" w:rsidTr="000C4076">
        <w:trPr>
          <w:trHeight w:val="372"/>
        </w:trPr>
        <w:tc>
          <w:tcPr>
            <w:tcW w:w="993" w:type="dxa"/>
          </w:tcPr>
          <w:p w14:paraId="53F56173" w14:textId="08C140BC" w:rsidR="00905ABF" w:rsidRDefault="00905ABF" w:rsidP="003D4A3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18</w:t>
            </w:r>
          </w:p>
        </w:tc>
        <w:tc>
          <w:tcPr>
            <w:tcW w:w="4394" w:type="dxa"/>
            <w:vAlign w:val="center"/>
          </w:tcPr>
          <w:p w14:paraId="07A86C9F" w14:textId="0C064E6B" w:rsidR="00905ABF" w:rsidRDefault="00905ABF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Seminario permanente sobre Derecho al Trabajo y Reforma Laboral “Los derechos laborales”.</w:t>
            </w:r>
          </w:p>
        </w:tc>
        <w:tc>
          <w:tcPr>
            <w:tcW w:w="2268" w:type="dxa"/>
            <w:vAlign w:val="center"/>
          </w:tcPr>
          <w:p w14:paraId="635BBC31" w14:textId="16982218" w:rsidR="00905ABF" w:rsidRDefault="00905ABF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Suprema Corte de Justicia de la Nación.</w:t>
            </w:r>
          </w:p>
        </w:tc>
        <w:tc>
          <w:tcPr>
            <w:tcW w:w="1701" w:type="dxa"/>
            <w:vAlign w:val="center"/>
          </w:tcPr>
          <w:p w14:paraId="514F98FD" w14:textId="68792F1F" w:rsidR="00905ABF" w:rsidRDefault="00731C94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</w:t>
            </w:r>
            <w:r w:rsidR="00905AB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oviembre del 2023</w:t>
            </w:r>
          </w:p>
        </w:tc>
      </w:tr>
      <w:tr w:rsidR="000C4076" w:rsidRPr="00A51CBC" w14:paraId="6DAAF112" w14:textId="77777777" w:rsidTr="000C4076">
        <w:trPr>
          <w:trHeight w:val="372"/>
        </w:trPr>
        <w:tc>
          <w:tcPr>
            <w:tcW w:w="993" w:type="dxa"/>
          </w:tcPr>
          <w:p w14:paraId="4A420654" w14:textId="51EF3879" w:rsidR="000C4076" w:rsidRDefault="000C4076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</w:t>
            </w:r>
          </w:p>
        </w:tc>
        <w:tc>
          <w:tcPr>
            <w:tcW w:w="4394" w:type="dxa"/>
            <w:vAlign w:val="center"/>
          </w:tcPr>
          <w:p w14:paraId="61F9A65F" w14:textId="68FB18F0" w:rsidR="000C4076" w:rsidRDefault="000C4076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Seminario Ética y Legitimidad Judicial.</w:t>
            </w:r>
          </w:p>
        </w:tc>
        <w:tc>
          <w:tcPr>
            <w:tcW w:w="2268" w:type="dxa"/>
            <w:vAlign w:val="center"/>
          </w:tcPr>
          <w:p w14:paraId="41706CE5" w14:textId="58DCCD10" w:rsidR="000C4076" w:rsidRDefault="000C4076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Suprema Corte de Justicia de la Nación.</w:t>
            </w:r>
          </w:p>
        </w:tc>
        <w:tc>
          <w:tcPr>
            <w:tcW w:w="1701" w:type="dxa"/>
            <w:vAlign w:val="center"/>
          </w:tcPr>
          <w:p w14:paraId="110E53A1" w14:textId="03F8A6A1" w:rsidR="000C4076" w:rsidRDefault="000C4076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Octubre 2023</w:t>
            </w:r>
          </w:p>
        </w:tc>
      </w:tr>
      <w:tr w:rsidR="000C4076" w:rsidRPr="00A51CBC" w14:paraId="6D38F145" w14:textId="77777777" w:rsidTr="000C4076">
        <w:trPr>
          <w:trHeight w:val="372"/>
        </w:trPr>
        <w:tc>
          <w:tcPr>
            <w:tcW w:w="993" w:type="dxa"/>
          </w:tcPr>
          <w:p w14:paraId="37CA305A" w14:textId="0146D48A" w:rsidR="000C4076" w:rsidRDefault="000C4076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</w:t>
            </w:r>
          </w:p>
        </w:tc>
        <w:tc>
          <w:tcPr>
            <w:tcW w:w="4394" w:type="dxa"/>
            <w:vAlign w:val="center"/>
          </w:tcPr>
          <w:p w14:paraId="62ADD13F" w14:textId="6EE22EC9" w:rsidR="000C4076" w:rsidRDefault="000C4076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Jornadas Universitarias de Jurisprudencias.</w:t>
            </w:r>
          </w:p>
        </w:tc>
        <w:tc>
          <w:tcPr>
            <w:tcW w:w="2268" w:type="dxa"/>
            <w:vAlign w:val="center"/>
          </w:tcPr>
          <w:p w14:paraId="414154F3" w14:textId="7629C9AE" w:rsidR="000C4076" w:rsidRDefault="000C4076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Suprema Corte de Justicia de la Nación.</w:t>
            </w:r>
          </w:p>
        </w:tc>
        <w:tc>
          <w:tcPr>
            <w:tcW w:w="1701" w:type="dxa"/>
            <w:vAlign w:val="center"/>
          </w:tcPr>
          <w:p w14:paraId="0264B9CF" w14:textId="3C2B115F" w:rsidR="000C4076" w:rsidRDefault="000C4076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Octubre 2023</w:t>
            </w:r>
          </w:p>
        </w:tc>
      </w:tr>
      <w:tr w:rsidR="000C4076" w:rsidRPr="00A51CBC" w14:paraId="09A6DD17" w14:textId="77777777" w:rsidTr="000C4076">
        <w:trPr>
          <w:trHeight w:val="372"/>
        </w:trPr>
        <w:tc>
          <w:tcPr>
            <w:tcW w:w="993" w:type="dxa"/>
          </w:tcPr>
          <w:p w14:paraId="18977841" w14:textId="7E51BCD5" w:rsidR="000C4076" w:rsidRDefault="000C4076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21</w:t>
            </w:r>
          </w:p>
        </w:tc>
        <w:tc>
          <w:tcPr>
            <w:tcW w:w="4394" w:type="dxa"/>
            <w:vAlign w:val="center"/>
          </w:tcPr>
          <w:p w14:paraId="05ED2531" w14:textId="751D1021" w:rsidR="000C4076" w:rsidRDefault="000C4076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Seminario Permanente Sobre Justicia Penal para Adolescentes.</w:t>
            </w:r>
          </w:p>
        </w:tc>
        <w:tc>
          <w:tcPr>
            <w:tcW w:w="2268" w:type="dxa"/>
            <w:vAlign w:val="center"/>
          </w:tcPr>
          <w:p w14:paraId="75B87887" w14:textId="0CE1F945" w:rsidR="000C4076" w:rsidRDefault="000C4076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Suprema Corte de Justicia de la Nación.</w:t>
            </w:r>
          </w:p>
        </w:tc>
        <w:tc>
          <w:tcPr>
            <w:tcW w:w="1701" w:type="dxa"/>
            <w:vAlign w:val="center"/>
          </w:tcPr>
          <w:p w14:paraId="40F4C7EE" w14:textId="54247B6C" w:rsidR="000C4076" w:rsidRDefault="000C4076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Noviembre del 2023</w:t>
            </w:r>
          </w:p>
        </w:tc>
      </w:tr>
      <w:tr w:rsidR="000C4076" w:rsidRPr="00A51CBC" w14:paraId="07418203" w14:textId="77777777" w:rsidTr="000C4076">
        <w:trPr>
          <w:trHeight w:val="372"/>
        </w:trPr>
        <w:tc>
          <w:tcPr>
            <w:tcW w:w="993" w:type="dxa"/>
          </w:tcPr>
          <w:p w14:paraId="2C980F47" w14:textId="6C6C622F" w:rsidR="000C4076" w:rsidRDefault="000C4076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22</w:t>
            </w:r>
          </w:p>
        </w:tc>
        <w:tc>
          <w:tcPr>
            <w:tcW w:w="4394" w:type="dxa"/>
            <w:vAlign w:val="center"/>
          </w:tcPr>
          <w:p w14:paraId="608EF1D4" w14:textId="169FB049" w:rsidR="000C4076" w:rsidRDefault="000C4076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Impugnación e inaplicabilidad de la prisión preventiva en México.</w:t>
            </w:r>
          </w:p>
        </w:tc>
        <w:tc>
          <w:tcPr>
            <w:tcW w:w="2268" w:type="dxa"/>
            <w:vAlign w:val="center"/>
          </w:tcPr>
          <w:p w14:paraId="66E04674" w14:textId="073A9007" w:rsidR="000C4076" w:rsidRDefault="000C4076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y el Consejo de la Judicatura del Estado de  Tlaxcala.</w:t>
            </w:r>
          </w:p>
        </w:tc>
        <w:tc>
          <w:tcPr>
            <w:tcW w:w="1701" w:type="dxa"/>
            <w:vAlign w:val="center"/>
          </w:tcPr>
          <w:p w14:paraId="44FBB452" w14:textId="6CB41629" w:rsidR="000C4076" w:rsidRDefault="000C4076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Noviembre 2023</w:t>
            </w:r>
          </w:p>
        </w:tc>
      </w:tr>
      <w:tr w:rsidR="000C4076" w:rsidRPr="00A51CBC" w14:paraId="65146363" w14:textId="77777777" w:rsidTr="000C4076">
        <w:trPr>
          <w:trHeight w:val="372"/>
        </w:trPr>
        <w:tc>
          <w:tcPr>
            <w:tcW w:w="993" w:type="dxa"/>
          </w:tcPr>
          <w:p w14:paraId="521EACA1" w14:textId="2E380955" w:rsidR="000C4076" w:rsidRDefault="000C4076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23</w:t>
            </w:r>
          </w:p>
        </w:tc>
        <w:tc>
          <w:tcPr>
            <w:tcW w:w="4394" w:type="dxa"/>
            <w:vAlign w:val="center"/>
          </w:tcPr>
          <w:p w14:paraId="7DD16D8F" w14:textId="47A0368E" w:rsidR="000C4076" w:rsidRDefault="000C4076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Diplomado de actualización en Justicia Penal</w:t>
            </w:r>
          </w:p>
        </w:tc>
        <w:tc>
          <w:tcPr>
            <w:tcW w:w="2268" w:type="dxa"/>
            <w:vAlign w:val="center"/>
          </w:tcPr>
          <w:p w14:paraId="6664F551" w14:textId="49029E32" w:rsidR="000C4076" w:rsidRDefault="000C4076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y el Consejo de la Judicatura del Estado de  Tlaxcala.</w:t>
            </w:r>
          </w:p>
        </w:tc>
        <w:tc>
          <w:tcPr>
            <w:tcW w:w="1701" w:type="dxa"/>
            <w:vAlign w:val="center"/>
          </w:tcPr>
          <w:p w14:paraId="4A2413B2" w14:textId="7700B12E" w:rsidR="000C4076" w:rsidRDefault="000C4076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25 de mayo al 9 de noviembre del 2023.</w:t>
            </w:r>
          </w:p>
        </w:tc>
      </w:tr>
      <w:tr w:rsidR="000C4076" w:rsidRPr="00A51CBC" w14:paraId="5C82E781" w14:textId="77777777" w:rsidTr="000C4076">
        <w:trPr>
          <w:trHeight w:val="372"/>
        </w:trPr>
        <w:tc>
          <w:tcPr>
            <w:tcW w:w="993" w:type="dxa"/>
          </w:tcPr>
          <w:p w14:paraId="64AC8A6A" w14:textId="5DB6D7C9" w:rsidR="000C4076" w:rsidRDefault="000C4076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24</w:t>
            </w:r>
          </w:p>
        </w:tc>
        <w:tc>
          <w:tcPr>
            <w:tcW w:w="4394" w:type="dxa"/>
            <w:vAlign w:val="center"/>
          </w:tcPr>
          <w:p w14:paraId="4A46E2D8" w14:textId="709A20D4" w:rsidR="000C4076" w:rsidRDefault="000C4076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Jornadas de difusión y consulta de la Jurisprudencia con ejercicios prácticos por materia, igualdad de género.</w:t>
            </w:r>
          </w:p>
        </w:tc>
        <w:tc>
          <w:tcPr>
            <w:tcW w:w="2268" w:type="dxa"/>
            <w:vAlign w:val="center"/>
          </w:tcPr>
          <w:p w14:paraId="1C79463F" w14:textId="75B12CB0" w:rsidR="000C4076" w:rsidRDefault="000C4076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Suprema Corte de Justicia de la Nación.</w:t>
            </w:r>
          </w:p>
        </w:tc>
        <w:tc>
          <w:tcPr>
            <w:tcW w:w="1701" w:type="dxa"/>
            <w:vAlign w:val="center"/>
          </w:tcPr>
          <w:p w14:paraId="7388A731" w14:textId="2F293F6A" w:rsidR="000C4076" w:rsidRDefault="000C4076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Marzo 2024</w:t>
            </w:r>
          </w:p>
        </w:tc>
      </w:tr>
      <w:tr w:rsidR="007F0A60" w:rsidRPr="00A51CBC" w14:paraId="1783F416" w14:textId="77777777" w:rsidTr="000C4076">
        <w:trPr>
          <w:trHeight w:val="372"/>
        </w:trPr>
        <w:tc>
          <w:tcPr>
            <w:tcW w:w="993" w:type="dxa"/>
          </w:tcPr>
          <w:p w14:paraId="62A76991" w14:textId="40A9002F" w:rsidR="007F0A60" w:rsidRDefault="007F0A60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25</w:t>
            </w:r>
          </w:p>
        </w:tc>
        <w:tc>
          <w:tcPr>
            <w:tcW w:w="4394" w:type="dxa"/>
            <w:vAlign w:val="center"/>
          </w:tcPr>
          <w:p w14:paraId="4B89C893" w14:textId="201E1674" w:rsidR="007F0A60" w:rsidRDefault="007F0A60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Ciclo de conferencias sobre derechos de la niñez y la adolescencia, los desafíos presentes y futuros de la agenda de derechos de la niñez. </w:t>
            </w:r>
          </w:p>
        </w:tc>
        <w:tc>
          <w:tcPr>
            <w:tcW w:w="2268" w:type="dxa"/>
            <w:vAlign w:val="center"/>
          </w:tcPr>
          <w:p w14:paraId="7FE094A0" w14:textId="50D35FB7" w:rsidR="007F0A60" w:rsidRDefault="007F0A60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Suprema Corte de Justicia de la Nación.</w:t>
            </w:r>
          </w:p>
        </w:tc>
        <w:tc>
          <w:tcPr>
            <w:tcW w:w="1701" w:type="dxa"/>
            <w:vAlign w:val="center"/>
          </w:tcPr>
          <w:p w14:paraId="65B2CD89" w14:textId="2E2C2562" w:rsidR="007F0A60" w:rsidRDefault="007F0A60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Octubre 2024</w:t>
            </w:r>
          </w:p>
        </w:tc>
      </w:tr>
      <w:tr w:rsidR="007F0A60" w:rsidRPr="00A51CBC" w14:paraId="0F29A501" w14:textId="77777777" w:rsidTr="000C4076">
        <w:trPr>
          <w:trHeight w:val="372"/>
        </w:trPr>
        <w:tc>
          <w:tcPr>
            <w:tcW w:w="993" w:type="dxa"/>
          </w:tcPr>
          <w:p w14:paraId="6A44EDC0" w14:textId="37ABB866" w:rsidR="007F0A60" w:rsidRDefault="007F0A60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26</w:t>
            </w:r>
          </w:p>
        </w:tc>
        <w:tc>
          <w:tcPr>
            <w:tcW w:w="4394" w:type="dxa"/>
            <w:vAlign w:val="center"/>
          </w:tcPr>
          <w:p w14:paraId="7161C0FA" w14:textId="150238B8" w:rsidR="007F0A60" w:rsidRDefault="007F0A60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Semanario Permanente sobre Justicia Penal, La legítima defensa en el derecho penal. </w:t>
            </w:r>
          </w:p>
        </w:tc>
        <w:tc>
          <w:tcPr>
            <w:tcW w:w="2268" w:type="dxa"/>
            <w:vAlign w:val="center"/>
          </w:tcPr>
          <w:p w14:paraId="4E353C0B" w14:textId="3265961B" w:rsidR="007F0A60" w:rsidRDefault="007F0A60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Suprema Corte de Justicia de la Nación.</w:t>
            </w:r>
          </w:p>
        </w:tc>
        <w:tc>
          <w:tcPr>
            <w:tcW w:w="1701" w:type="dxa"/>
            <w:vAlign w:val="center"/>
          </w:tcPr>
          <w:p w14:paraId="6B4D4A56" w14:textId="43D6C472" w:rsidR="007F0A60" w:rsidRDefault="007F0A60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24 de octubre del 2024</w:t>
            </w:r>
          </w:p>
        </w:tc>
      </w:tr>
      <w:tr w:rsidR="007118F4" w:rsidRPr="007118F4" w14:paraId="6299A5A3" w14:textId="77777777" w:rsidTr="000C4076">
        <w:trPr>
          <w:trHeight w:val="372"/>
        </w:trPr>
        <w:tc>
          <w:tcPr>
            <w:tcW w:w="993" w:type="dxa"/>
          </w:tcPr>
          <w:p w14:paraId="24EB8280" w14:textId="796B4B25" w:rsidR="007118F4" w:rsidRDefault="007118F4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27</w:t>
            </w:r>
          </w:p>
        </w:tc>
        <w:tc>
          <w:tcPr>
            <w:tcW w:w="4394" w:type="dxa"/>
            <w:vAlign w:val="center"/>
          </w:tcPr>
          <w:p w14:paraId="79FA3ED0" w14:textId="1693A956" w:rsidR="007118F4" w:rsidRDefault="007118F4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X Congreso Internacional de Derecho Constitucional. </w:t>
            </w:r>
          </w:p>
        </w:tc>
        <w:tc>
          <w:tcPr>
            <w:tcW w:w="2268" w:type="dxa"/>
            <w:vAlign w:val="center"/>
          </w:tcPr>
          <w:p w14:paraId="1048BB5C" w14:textId="6A6A44D1" w:rsidR="007118F4" w:rsidRPr="007118F4" w:rsidRDefault="007118F4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val="pt-PT" w:eastAsia="es-MX"/>
              </w:rPr>
            </w:pPr>
            <w:r w:rsidRPr="007118F4">
              <w:rPr>
                <w:rFonts w:eastAsia="Times New Roman" w:cs="Arial"/>
                <w:b/>
                <w:color w:val="000000"/>
                <w:sz w:val="24"/>
                <w:szCs w:val="24"/>
                <w:lang w:val="pt-PT" w:eastAsia="es-MX"/>
              </w:rPr>
              <w:t>Suprema Corte de Justicia d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pt-PT" w:eastAsia="es-MX"/>
              </w:rPr>
              <w:t xml:space="preserve">e la Nación. </w:t>
            </w:r>
          </w:p>
        </w:tc>
        <w:tc>
          <w:tcPr>
            <w:tcW w:w="1701" w:type="dxa"/>
            <w:vAlign w:val="center"/>
          </w:tcPr>
          <w:p w14:paraId="51486D65" w14:textId="390629D2" w:rsidR="007118F4" w:rsidRPr="007118F4" w:rsidRDefault="007118F4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val="pt-PT"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pt-PT" w:eastAsia="es-MX"/>
              </w:rPr>
              <w:t>17 y 18 de junio de 2025</w:t>
            </w:r>
          </w:p>
        </w:tc>
      </w:tr>
      <w:tr w:rsidR="007118F4" w:rsidRPr="007118F4" w14:paraId="0AE7607A" w14:textId="77777777" w:rsidTr="000C4076">
        <w:trPr>
          <w:trHeight w:val="372"/>
        </w:trPr>
        <w:tc>
          <w:tcPr>
            <w:tcW w:w="993" w:type="dxa"/>
          </w:tcPr>
          <w:p w14:paraId="71784806" w14:textId="10475223" w:rsidR="007118F4" w:rsidRDefault="007118F4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28</w:t>
            </w:r>
          </w:p>
        </w:tc>
        <w:tc>
          <w:tcPr>
            <w:tcW w:w="4394" w:type="dxa"/>
            <w:vAlign w:val="center"/>
          </w:tcPr>
          <w:p w14:paraId="2E700D42" w14:textId="1CE28CA5" w:rsidR="007118F4" w:rsidRDefault="007118F4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Precedentes de la Corte Interamericana de Derechos Humanos en Materia de Tortura: Tendencias de una Línea Jurisprudencial Protectora de Derechos Humanos. </w:t>
            </w:r>
          </w:p>
        </w:tc>
        <w:tc>
          <w:tcPr>
            <w:tcW w:w="2268" w:type="dxa"/>
            <w:vAlign w:val="center"/>
          </w:tcPr>
          <w:p w14:paraId="1BB97937" w14:textId="0A3429EC" w:rsidR="007118F4" w:rsidRPr="007118F4" w:rsidRDefault="007118F4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y el Consejo de la Judicatura del Estado de Tlaxcala.</w:t>
            </w:r>
          </w:p>
        </w:tc>
        <w:tc>
          <w:tcPr>
            <w:tcW w:w="1701" w:type="dxa"/>
            <w:vAlign w:val="center"/>
          </w:tcPr>
          <w:p w14:paraId="356BFD76" w14:textId="5E397B96" w:rsidR="007118F4" w:rsidRPr="007118F4" w:rsidRDefault="007118F4" w:rsidP="000C407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25 de junio de 2025</w:t>
            </w:r>
          </w:p>
        </w:tc>
      </w:tr>
    </w:tbl>
    <w:p w14:paraId="01E63720" w14:textId="77777777" w:rsidR="00C045F4" w:rsidRPr="007118F4" w:rsidRDefault="00C045F4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801536" w14:paraId="07799F6D" w14:textId="77777777" w:rsidTr="000D6757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4D761902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fracción  XVI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715A9C" w:rsidRPr="00801536" w14:paraId="57976A29" w14:textId="77777777" w:rsidTr="00EB71C7">
        <w:trPr>
          <w:trHeight w:val="375"/>
        </w:trPr>
        <w:tc>
          <w:tcPr>
            <w:tcW w:w="993" w:type="dxa"/>
          </w:tcPr>
          <w:p w14:paraId="7D21A6A6" w14:textId="3B5B6A0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3EFFEBF7" w:rsidR="00715A9C" w:rsidRPr="00715A9C" w:rsidRDefault="00105C0A" w:rsidP="003D4A3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0F031D0D" w14:textId="414113C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057E412F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055FD4C5" w14:textId="77777777" w:rsidTr="0028169D">
        <w:trPr>
          <w:trHeight w:val="315"/>
        </w:trPr>
        <w:tc>
          <w:tcPr>
            <w:tcW w:w="993" w:type="dxa"/>
          </w:tcPr>
          <w:p w14:paraId="66D088AD" w14:textId="23256504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E74B973" w14:textId="104B4FE3" w:rsidR="00715A9C" w:rsidRPr="00715A9C" w:rsidRDefault="003D4A3C" w:rsidP="003D4A3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69183042" w14:textId="3E5A6F83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600044E4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2F425AAE" w14:textId="77777777" w:rsidTr="00ED2193">
        <w:trPr>
          <w:trHeight w:val="390"/>
        </w:trPr>
        <w:tc>
          <w:tcPr>
            <w:tcW w:w="993" w:type="dxa"/>
          </w:tcPr>
          <w:p w14:paraId="4872394C" w14:textId="6CA11348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56865BD" w14:textId="34447B6D" w:rsidR="00715A9C" w:rsidRPr="00715A9C" w:rsidRDefault="003D4A3C" w:rsidP="003D4A3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610CE722" w14:textId="3402AB0A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470BEAFA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DFA99AC" w14:textId="77777777" w:rsidR="00C045F4" w:rsidRPr="00801536" w:rsidRDefault="00C045F4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03DA0E8D" w14:textId="77777777" w:rsidR="002B5F61" w:rsidRPr="00801536" w:rsidRDefault="002B5F61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01536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22D2DED1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25662CBA" w:rsidR="002B5F61" w:rsidRPr="00715A9C" w:rsidRDefault="00715A9C" w:rsidP="00B70EF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Santa Anita Huiloac, Apizaco, </w:t>
            </w:r>
            <w:r w:rsidR="00925711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Tlaxcala, a </w:t>
            </w:r>
            <w:r w:rsidR="007118F4">
              <w:rPr>
                <w:rFonts w:eastAsia="Times New Roman" w:cs="Arial"/>
                <w:b/>
                <w:sz w:val="24"/>
                <w:szCs w:val="24"/>
                <w:lang w:eastAsia="es-MX"/>
              </w:rPr>
              <w:t>03</w:t>
            </w:r>
            <w:r w:rsidR="00925711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de </w:t>
            </w:r>
            <w:r w:rsidR="007118F4">
              <w:rPr>
                <w:rFonts w:eastAsia="Times New Roman" w:cs="Arial"/>
                <w:b/>
                <w:sz w:val="24"/>
                <w:szCs w:val="24"/>
                <w:lang w:eastAsia="es-MX"/>
              </w:rPr>
              <w:t>octubre</w:t>
            </w:r>
            <w:r w:rsidR="00925711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del dos mil </w:t>
            </w:r>
            <w:r w:rsidR="007F0A60">
              <w:rPr>
                <w:rFonts w:eastAsia="Times New Roman" w:cs="Arial"/>
                <w:b/>
                <w:sz w:val="24"/>
                <w:szCs w:val="24"/>
                <w:lang w:eastAsia="es-MX"/>
              </w:rPr>
              <w:t>veinticinco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.</w:t>
            </w:r>
          </w:p>
        </w:tc>
      </w:tr>
      <w:tr w:rsidR="00715A9C" w:rsidRPr="00715A9C" w14:paraId="680C4A2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888759A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16146618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79D75B2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EB8F25F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837160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45408FD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60F77EF4" w14:textId="77777777" w:rsidR="00430361" w:rsidRDefault="00430361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7522A054" w14:textId="77777777" w:rsidR="00D753E2" w:rsidRDefault="00D753E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4813541D" w14:textId="77777777" w:rsidR="00236092" w:rsidRDefault="0023609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236092" w:rsidSect="00A51CBC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74E424" w14:textId="77777777" w:rsidR="00D96E6A" w:rsidRDefault="00D96E6A" w:rsidP="00803A08">
      <w:pPr>
        <w:spacing w:after="0" w:line="240" w:lineRule="auto"/>
      </w:pPr>
      <w:r>
        <w:separator/>
      </w:r>
    </w:p>
  </w:endnote>
  <w:endnote w:type="continuationSeparator" w:id="0">
    <w:p w14:paraId="61A06AB1" w14:textId="77777777" w:rsidR="00D96E6A" w:rsidRDefault="00D96E6A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5413F1" w14:textId="77777777" w:rsidR="00D96E6A" w:rsidRDefault="00D96E6A" w:rsidP="00803A08">
      <w:pPr>
        <w:spacing w:after="0" w:line="240" w:lineRule="auto"/>
      </w:pPr>
      <w:r>
        <w:separator/>
      </w:r>
    </w:p>
  </w:footnote>
  <w:footnote w:type="continuationSeparator" w:id="0">
    <w:p w14:paraId="60BEFDD4" w14:textId="77777777" w:rsidR="00D96E6A" w:rsidRDefault="00D96E6A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14277691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90998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329609">
    <w:abstractNumId w:val="6"/>
  </w:num>
  <w:num w:numId="4" w16cid:durableId="385185060">
    <w:abstractNumId w:val="10"/>
  </w:num>
  <w:num w:numId="5" w16cid:durableId="1852529060">
    <w:abstractNumId w:val="4"/>
  </w:num>
  <w:num w:numId="6" w16cid:durableId="1964379048">
    <w:abstractNumId w:val="3"/>
  </w:num>
  <w:num w:numId="7" w16cid:durableId="1156803986">
    <w:abstractNumId w:val="8"/>
  </w:num>
  <w:num w:numId="8" w16cid:durableId="603732329">
    <w:abstractNumId w:val="5"/>
  </w:num>
  <w:num w:numId="9" w16cid:durableId="1432050659">
    <w:abstractNumId w:val="0"/>
  </w:num>
  <w:num w:numId="10" w16cid:durableId="21906600">
    <w:abstractNumId w:val="2"/>
  </w:num>
  <w:num w:numId="11" w16cid:durableId="16650909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15845"/>
    <w:rsid w:val="00055477"/>
    <w:rsid w:val="000569C9"/>
    <w:rsid w:val="0006132B"/>
    <w:rsid w:val="0006605B"/>
    <w:rsid w:val="0006688A"/>
    <w:rsid w:val="00072359"/>
    <w:rsid w:val="00077CFB"/>
    <w:rsid w:val="0008098D"/>
    <w:rsid w:val="00082A66"/>
    <w:rsid w:val="00084299"/>
    <w:rsid w:val="00091149"/>
    <w:rsid w:val="00092514"/>
    <w:rsid w:val="000929A4"/>
    <w:rsid w:val="00093792"/>
    <w:rsid w:val="000A0DCD"/>
    <w:rsid w:val="000A6BFE"/>
    <w:rsid w:val="000C1203"/>
    <w:rsid w:val="000C4076"/>
    <w:rsid w:val="000C71D0"/>
    <w:rsid w:val="000D5C9C"/>
    <w:rsid w:val="000E10F6"/>
    <w:rsid w:val="000F3937"/>
    <w:rsid w:val="000F7DAD"/>
    <w:rsid w:val="0010185B"/>
    <w:rsid w:val="0010248C"/>
    <w:rsid w:val="00102C84"/>
    <w:rsid w:val="00105C0A"/>
    <w:rsid w:val="001126AC"/>
    <w:rsid w:val="0012123E"/>
    <w:rsid w:val="00124B5D"/>
    <w:rsid w:val="00132EE2"/>
    <w:rsid w:val="001345F2"/>
    <w:rsid w:val="001425B9"/>
    <w:rsid w:val="001464D0"/>
    <w:rsid w:val="00167A97"/>
    <w:rsid w:val="001705E7"/>
    <w:rsid w:val="00171AD2"/>
    <w:rsid w:val="00172039"/>
    <w:rsid w:val="00185A6E"/>
    <w:rsid w:val="001D2C62"/>
    <w:rsid w:val="001D6FFE"/>
    <w:rsid w:val="001E1B0B"/>
    <w:rsid w:val="001E3E96"/>
    <w:rsid w:val="001F0FD7"/>
    <w:rsid w:val="001F7B9B"/>
    <w:rsid w:val="00200B73"/>
    <w:rsid w:val="002017C2"/>
    <w:rsid w:val="002162AA"/>
    <w:rsid w:val="002334D9"/>
    <w:rsid w:val="00234B51"/>
    <w:rsid w:val="00236092"/>
    <w:rsid w:val="00246397"/>
    <w:rsid w:val="0025099F"/>
    <w:rsid w:val="00256004"/>
    <w:rsid w:val="00256D51"/>
    <w:rsid w:val="00262596"/>
    <w:rsid w:val="002664F1"/>
    <w:rsid w:val="002676A4"/>
    <w:rsid w:val="0029179F"/>
    <w:rsid w:val="002A5EAD"/>
    <w:rsid w:val="002B5F61"/>
    <w:rsid w:val="002D76FB"/>
    <w:rsid w:val="002D7B76"/>
    <w:rsid w:val="002E232E"/>
    <w:rsid w:val="002E2591"/>
    <w:rsid w:val="003109DC"/>
    <w:rsid w:val="003174FF"/>
    <w:rsid w:val="00331C77"/>
    <w:rsid w:val="00344C3A"/>
    <w:rsid w:val="0034668D"/>
    <w:rsid w:val="003563D6"/>
    <w:rsid w:val="00367B35"/>
    <w:rsid w:val="00367CB5"/>
    <w:rsid w:val="0037615F"/>
    <w:rsid w:val="00385C80"/>
    <w:rsid w:val="0039369B"/>
    <w:rsid w:val="003A69AE"/>
    <w:rsid w:val="003B2BCB"/>
    <w:rsid w:val="003B5640"/>
    <w:rsid w:val="003C1909"/>
    <w:rsid w:val="003C46DA"/>
    <w:rsid w:val="003D4A3C"/>
    <w:rsid w:val="003E1C77"/>
    <w:rsid w:val="003E58AC"/>
    <w:rsid w:val="003F43C7"/>
    <w:rsid w:val="00406067"/>
    <w:rsid w:val="00420930"/>
    <w:rsid w:val="004231BB"/>
    <w:rsid w:val="00430361"/>
    <w:rsid w:val="00431589"/>
    <w:rsid w:val="00444E81"/>
    <w:rsid w:val="00467471"/>
    <w:rsid w:val="0048053B"/>
    <w:rsid w:val="00492345"/>
    <w:rsid w:val="004959EE"/>
    <w:rsid w:val="004C0A88"/>
    <w:rsid w:val="004C7BF1"/>
    <w:rsid w:val="004D3CB5"/>
    <w:rsid w:val="004E2402"/>
    <w:rsid w:val="004E37DA"/>
    <w:rsid w:val="004F256F"/>
    <w:rsid w:val="004F715E"/>
    <w:rsid w:val="00501F94"/>
    <w:rsid w:val="005027E8"/>
    <w:rsid w:val="00511C55"/>
    <w:rsid w:val="0052516F"/>
    <w:rsid w:val="00530F4F"/>
    <w:rsid w:val="00546171"/>
    <w:rsid w:val="005470BF"/>
    <w:rsid w:val="00555C5E"/>
    <w:rsid w:val="00557481"/>
    <w:rsid w:val="00580316"/>
    <w:rsid w:val="005818AD"/>
    <w:rsid w:val="005914B5"/>
    <w:rsid w:val="0059388E"/>
    <w:rsid w:val="005A5837"/>
    <w:rsid w:val="005B3CA6"/>
    <w:rsid w:val="005B53FD"/>
    <w:rsid w:val="005F0F75"/>
    <w:rsid w:val="005F6772"/>
    <w:rsid w:val="00601A97"/>
    <w:rsid w:val="00621BC2"/>
    <w:rsid w:val="00623605"/>
    <w:rsid w:val="006305DA"/>
    <w:rsid w:val="00632A99"/>
    <w:rsid w:val="00633263"/>
    <w:rsid w:val="006500FB"/>
    <w:rsid w:val="00662B24"/>
    <w:rsid w:val="006633B9"/>
    <w:rsid w:val="00665B94"/>
    <w:rsid w:val="0067180D"/>
    <w:rsid w:val="0067580D"/>
    <w:rsid w:val="006858DF"/>
    <w:rsid w:val="00697776"/>
    <w:rsid w:val="006A732B"/>
    <w:rsid w:val="006B4AEF"/>
    <w:rsid w:val="006B6721"/>
    <w:rsid w:val="006D5F24"/>
    <w:rsid w:val="006D5F54"/>
    <w:rsid w:val="006F0EA4"/>
    <w:rsid w:val="0070759E"/>
    <w:rsid w:val="007118F4"/>
    <w:rsid w:val="00715A04"/>
    <w:rsid w:val="00715A9C"/>
    <w:rsid w:val="00715F22"/>
    <w:rsid w:val="0072023B"/>
    <w:rsid w:val="007225D2"/>
    <w:rsid w:val="00731C94"/>
    <w:rsid w:val="00732D47"/>
    <w:rsid w:val="00735B9B"/>
    <w:rsid w:val="00737D33"/>
    <w:rsid w:val="00751777"/>
    <w:rsid w:val="00754CC9"/>
    <w:rsid w:val="007575C1"/>
    <w:rsid w:val="00766BD4"/>
    <w:rsid w:val="00780288"/>
    <w:rsid w:val="00786DBB"/>
    <w:rsid w:val="007A516D"/>
    <w:rsid w:val="007B55C4"/>
    <w:rsid w:val="007B5C32"/>
    <w:rsid w:val="007C5327"/>
    <w:rsid w:val="007C659E"/>
    <w:rsid w:val="007C6F57"/>
    <w:rsid w:val="007F0A60"/>
    <w:rsid w:val="00801536"/>
    <w:rsid w:val="00802F4A"/>
    <w:rsid w:val="00803A08"/>
    <w:rsid w:val="00810CCB"/>
    <w:rsid w:val="008201B6"/>
    <w:rsid w:val="00853631"/>
    <w:rsid w:val="008605E1"/>
    <w:rsid w:val="008704F1"/>
    <w:rsid w:val="00874C34"/>
    <w:rsid w:val="00876FC0"/>
    <w:rsid w:val="00881F92"/>
    <w:rsid w:val="00891C82"/>
    <w:rsid w:val="008B22C4"/>
    <w:rsid w:val="008B3E3B"/>
    <w:rsid w:val="008E19E1"/>
    <w:rsid w:val="008E5D01"/>
    <w:rsid w:val="008E7D86"/>
    <w:rsid w:val="008F1903"/>
    <w:rsid w:val="0090205E"/>
    <w:rsid w:val="00905ABF"/>
    <w:rsid w:val="009079BA"/>
    <w:rsid w:val="00923DDD"/>
    <w:rsid w:val="00925711"/>
    <w:rsid w:val="00927766"/>
    <w:rsid w:val="00940A8D"/>
    <w:rsid w:val="009514BD"/>
    <w:rsid w:val="009515F4"/>
    <w:rsid w:val="00952057"/>
    <w:rsid w:val="00952D16"/>
    <w:rsid w:val="00982836"/>
    <w:rsid w:val="00985919"/>
    <w:rsid w:val="009A643C"/>
    <w:rsid w:val="009B59BF"/>
    <w:rsid w:val="009C3FF5"/>
    <w:rsid w:val="009D337C"/>
    <w:rsid w:val="009F04A2"/>
    <w:rsid w:val="009F4272"/>
    <w:rsid w:val="009F5BDB"/>
    <w:rsid w:val="009F5D53"/>
    <w:rsid w:val="009F6229"/>
    <w:rsid w:val="00A01302"/>
    <w:rsid w:val="00A044A2"/>
    <w:rsid w:val="00A053DD"/>
    <w:rsid w:val="00A12891"/>
    <w:rsid w:val="00A13509"/>
    <w:rsid w:val="00A13F32"/>
    <w:rsid w:val="00A16652"/>
    <w:rsid w:val="00A34047"/>
    <w:rsid w:val="00A51CBC"/>
    <w:rsid w:val="00A5409E"/>
    <w:rsid w:val="00A724A8"/>
    <w:rsid w:val="00A73DC8"/>
    <w:rsid w:val="00A778CA"/>
    <w:rsid w:val="00A80741"/>
    <w:rsid w:val="00A85076"/>
    <w:rsid w:val="00A92897"/>
    <w:rsid w:val="00A94118"/>
    <w:rsid w:val="00A97756"/>
    <w:rsid w:val="00AA159B"/>
    <w:rsid w:val="00AB5FF0"/>
    <w:rsid w:val="00AB7F9B"/>
    <w:rsid w:val="00AC3D75"/>
    <w:rsid w:val="00AD1708"/>
    <w:rsid w:val="00AE135E"/>
    <w:rsid w:val="00AE1C66"/>
    <w:rsid w:val="00AE2A6F"/>
    <w:rsid w:val="00AE435E"/>
    <w:rsid w:val="00B04F52"/>
    <w:rsid w:val="00B12D1A"/>
    <w:rsid w:val="00B22BD0"/>
    <w:rsid w:val="00B40BBD"/>
    <w:rsid w:val="00B451AC"/>
    <w:rsid w:val="00B56C19"/>
    <w:rsid w:val="00B61FB7"/>
    <w:rsid w:val="00B70EFD"/>
    <w:rsid w:val="00B7175A"/>
    <w:rsid w:val="00B751D6"/>
    <w:rsid w:val="00B8081E"/>
    <w:rsid w:val="00BA18F8"/>
    <w:rsid w:val="00BA21FC"/>
    <w:rsid w:val="00BA764D"/>
    <w:rsid w:val="00BB158E"/>
    <w:rsid w:val="00BC7950"/>
    <w:rsid w:val="00BE34B7"/>
    <w:rsid w:val="00BE4B5A"/>
    <w:rsid w:val="00BF3E11"/>
    <w:rsid w:val="00BF5494"/>
    <w:rsid w:val="00C045F4"/>
    <w:rsid w:val="00C07D9B"/>
    <w:rsid w:val="00C12B6D"/>
    <w:rsid w:val="00C24639"/>
    <w:rsid w:val="00C2617D"/>
    <w:rsid w:val="00C262B8"/>
    <w:rsid w:val="00C3104D"/>
    <w:rsid w:val="00C36FD1"/>
    <w:rsid w:val="00C45956"/>
    <w:rsid w:val="00C52CC4"/>
    <w:rsid w:val="00C530B7"/>
    <w:rsid w:val="00C53697"/>
    <w:rsid w:val="00C66F28"/>
    <w:rsid w:val="00C84837"/>
    <w:rsid w:val="00CA4C5D"/>
    <w:rsid w:val="00CB50D3"/>
    <w:rsid w:val="00CB6C3D"/>
    <w:rsid w:val="00CC3D2E"/>
    <w:rsid w:val="00CC4CB1"/>
    <w:rsid w:val="00CC603A"/>
    <w:rsid w:val="00CD1566"/>
    <w:rsid w:val="00CE2B1A"/>
    <w:rsid w:val="00CF4791"/>
    <w:rsid w:val="00D0090E"/>
    <w:rsid w:val="00D03432"/>
    <w:rsid w:val="00D0436F"/>
    <w:rsid w:val="00D1469D"/>
    <w:rsid w:val="00D1686E"/>
    <w:rsid w:val="00D21824"/>
    <w:rsid w:val="00D224D2"/>
    <w:rsid w:val="00D358E8"/>
    <w:rsid w:val="00D40998"/>
    <w:rsid w:val="00D554E0"/>
    <w:rsid w:val="00D57D3D"/>
    <w:rsid w:val="00D660ED"/>
    <w:rsid w:val="00D753E2"/>
    <w:rsid w:val="00D96E6A"/>
    <w:rsid w:val="00DA5D7E"/>
    <w:rsid w:val="00DB2E02"/>
    <w:rsid w:val="00DB5685"/>
    <w:rsid w:val="00DB7477"/>
    <w:rsid w:val="00DC0CE8"/>
    <w:rsid w:val="00DC754A"/>
    <w:rsid w:val="00DD5FF5"/>
    <w:rsid w:val="00DD6426"/>
    <w:rsid w:val="00DF113B"/>
    <w:rsid w:val="00DF330A"/>
    <w:rsid w:val="00E01762"/>
    <w:rsid w:val="00E058A6"/>
    <w:rsid w:val="00E266A7"/>
    <w:rsid w:val="00E31F21"/>
    <w:rsid w:val="00E33E80"/>
    <w:rsid w:val="00E4461F"/>
    <w:rsid w:val="00E56CE0"/>
    <w:rsid w:val="00E60F2A"/>
    <w:rsid w:val="00E67FDA"/>
    <w:rsid w:val="00E750AD"/>
    <w:rsid w:val="00E81A70"/>
    <w:rsid w:val="00E87279"/>
    <w:rsid w:val="00EB1353"/>
    <w:rsid w:val="00EB3AE2"/>
    <w:rsid w:val="00EC695F"/>
    <w:rsid w:val="00ED5451"/>
    <w:rsid w:val="00EE2E8E"/>
    <w:rsid w:val="00EF1E95"/>
    <w:rsid w:val="00F049F0"/>
    <w:rsid w:val="00F061C3"/>
    <w:rsid w:val="00F302DC"/>
    <w:rsid w:val="00F3401F"/>
    <w:rsid w:val="00F3676B"/>
    <w:rsid w:val="00F63A47"/>
    <w:rsid w:val="00F6580B"/>
    <w:rsid w:val="00F67485"/>
    <w:rsid w:val="00F76AD3"/>
    <w:rsid w:val="00F805C7"/>
    <w:rsid w:val="00F83729"/>
    <w:rsid w:val="00F85371"/>
    <w:rsid w:val="00F901E1"/>
    <w:rsid w:val="00F907CE"/>
    <w:rsid w:val="00FA7921"/>
    <w:rsid w:val="00FB5590"/>
    <w:rsid w:val="00FC0E7E"/>
    <w:rsid w:val="00FC2545"/>
    <w:rsid w:val="00FC5C3C"/>
    <w:rsid w:val="00FE28D6"/>
    <w:rsid w:val="00FE30EF"/>
    <w:rsid w:val="00FE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7E0220DD-7515-4BF8-BAB8-84FA93FD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customStyle="1" w:styleId="Tablaconcuadrcula2-nfasis41">
    <w:name w:val="Tabla con cuadrícula 2 - Énfasis 41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3-nfasis41">
    <w:name w:val="Tabla con cuadrícul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laconcuadrcula4-nfasis41">
    <w:name w:val="Tabla con cuadrícula 4 - Énfasis 4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5oscura-nfasis41">
    <w:name w:val="Tabla con cuadrícula 5 oscura - Énfasis 41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Tablaconcuadrcula6concolores-nfasis41">
    <w:name w:val="Tabla con cuadrícula 6 con colores - Énfasis 41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3-nfasis41">
    <w:name w:val="Tabla de list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Tabladelista4-nfasis51">
    <w:name w:val="Tabla de lista 4 - Énfasis 5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lista1clara-nfasis41">
    <w:name w:val="Tabla de lista 1 clara - Énfasis 41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7concolores1">
    <w:name w:val="Tabla de lista 7 con colores1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51">
    <w:name w:val="Tabla de lista 7 con colores - Énfasis 51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6concolores-nfasis61">
    <w:name w:val="Tabla de lista 6 con colores - Énfasis 61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concuadrcula5oscura-nfasis61">
    <w:name w:val="Tabla con cuadrícula 5 oscura - Énfasis 6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aconcuadrcula5oscura-nfasis51">
    <w:name w:val="Tabla con cuadrícula 5 oscura - Énfasis 5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laconcuadrcula4-nfasis21">
    <w:name w:val="Tabla con cuadrícula 4 - Énfasis 21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customStyle="1" w:styleId="Tablaconcuadrcula1clara-nfasis31">
    <w:name w:val="Tabla con cuadrícula 1 clara - Énfasis 31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1">
    <w:name w:val="Tabla con cuadrícula 1 clara1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0FA20-550F-4813-8C25-7495BC993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973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SE-IRMA</dc:creator>
  <cp:lastModifiedBy>Jefa de Seccion 1</cp:lastModifiedBy>
  <cp:revision>2</cp:revision>
  <cp:lastPrinted>2024-01-30T14:51:00Z</cp:lastPrinted>
  <dcterms:created xsi:type="dcterms:W3CDTF">2025-10-09T20:57:00Z</dcterms:created>
  <dcterms:modified xsi:type="dcterms:W3CDTF">2025-10-09T20:57:00Z</dcterms:modified>
</cp:coreProperties>
</file>