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0619DF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0619DF">
        <w:rPr>
          <w:rFonts w:eastAsia="Times New Roman" w:cstheme="minorHAnsi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0619DF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0619DF"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0619DF">
        <w:rPr>
          <w:rFonts w:eastAsia="Times New Roman" w:cstheme="minorHAnsi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 w:rsidRPr="000619DF"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 </w:t>
      </w:r>
      <w:r w:rsidRPr="000619DF">
        <w:rPr>
          <w:rFonts w:eastAsia="Times New Roman" w:cstheme="minorHAnsi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0619DF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0619DF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9E9BFBB" w:rsidR="00A51CBC" w:rsidRPr="000619DF" w:rsidRDefault="008B4536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Anahí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Gutiérrez Arvizu</w:t>
            </w:r>
          </w:p>
        </w:tc>
      </w:tr>
      <w:tr w:rsidR="00A51CBC" w:rsidRPr="000619DF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E366810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Asistente de Audiencia</w:t>
            </w:r>
            <w:r w:rsidR="00561A8D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0619DF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D08973A" w:rsidR="00A51CBC" w:rsidRPr="000619DF" w:rsidRDefault="0014127A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Juzgado de Control y de Juicio Oral del Distrito Judicial de 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Sánchez Piedras y Especializados en Justicia para Adolescentes.</w:t>
            </w:r>
          </w:p>
        </w:tc>
      </w:tr>
      <w:tr w:rsidR="00A51CBC" w:rsidRPr="000619DF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27F107B" w:rsidR="00A51CBC" w:rsidRPr="000619DF" w:rsidRDefault="00F23F49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13</w:t>
            </w:r>
            <w:r w:rsidR="00561A8D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 mayo de 198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7</w:t>
            </w:r>
            <w:r w:rsidR="00561A8D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71CE29E0" w14:textId="77777777" w:rsidR="00A51CBC" w:rsidRPr="000619DF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0619DF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0619DF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2F0CE487" w:rsidR="00A51CBC" w:rsidRPr="000619DF" w:rsidRDefault="005010B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0619DF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D5DDE1E" w:rsidR="00A51CBC" w:rsidRPr="000619DF" w:rsidRDefault="005010B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0619DF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9C6C976" w:rsidR="00A51CBC" w:rsidRPr="000619DF" w:rsidRDefault="005010BA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200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-200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</w:tr>
      <w:tr w:rsidR="00A51CBC" w:rsidRPr="000619DF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0C2B095" w:rsidR="00A51CBC" w:rsidRPr="000619DF" w:rsidRDefault="005010B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A51CBC" w:rsidRPr="000619DF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43A2AC69" w:rsidR="00A51CBC" w:rsidRPr="000619DF" w:rsidRDefault="00EF7CA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22517</w:t>
            </w:r>
          </w:p>
        </w:tc>
      </w:tr>
      <w:tr w:rsidR="00A51CBC" w:rsidRPr="000619DF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17BB4D6" w:rsidR="00A51CBC" w:rsidRPr="000619DF" w:rsidRDefault="00EF7CA9" w:rsidP="00EF7CA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7286011</w:t>
            </w:r>
          </w:p>
        </w:tc>
      </w:tr>
      <w:tr w:rsidR="00A51CBC" w:rsidRPr="000619DF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41C71FD4" w:rsidR="00A51CBC" w:rsidRPr="000619DF" w:rsidRDefault="004745A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Maestría en </w:t>
            </w:r>
            <w:r w:rsidR="007D380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Juicio Orales en Materia Penal</w:t>
            </w:r>
          </w:p>
        </w:tc>
      </w:tr>
      <w:tr w:rsidR="00A51CBC" w:rsidRPr="000619DF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0BA30FE0" w:rsidR="00A51CBC" w:rsidRPr="000619DF" w:rsidRDefault="0067094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Casa de Estudios Profesionales </w:t>
            </w:r>
            <w:r w:rsidR="0083348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</w:tr>
      <w:tr w:rsidR="00A51CBC" w:rsidRPr="000619DF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E4135C8" w:rsidR="00A51CBC" w:rsidRPr="000619DF" w:rsidRDefault="00A7101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En curso</w:t>
            </w:r>
          </w:p>
        </w:tc>
      </w:tr>
      <w:tr w:rsidR="00A51CBC" w:rsidRPr="000619DF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0619DF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62F2DCFF" w:rsidR="00A51CBC" w:rsidRPr="000619DF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1A150672" w14:textId="77777777" w:rsidR="00E25E33" w:rsidRPr="000619DF" w:rsidRDefault="00E25E33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0619DF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0619DF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0619DF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 (día/mes/año)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3EDEA2C" w:rsidR="00A51CBC" w:rsidRPr="000619DF" w:rsidRDefault="00F23F49" w:rsidP="00EF7CA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01/01/2015 al 1</w:t>
            </w:r>
            <w:r w:rsidR="00EF7CA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/10/2018</w:t>
            </w:r>
          </w:p>
        </w:tc>
      </w:tr>
      <w:tr w:rsidR="00A51CBC" w:rsidRPr="000619DF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15FF99AA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Servicio de Administración Tributaria</w:t>
            </w:r>
          </w:p>
        </w:tc>
      </w:tr>
      <w:tr w:rsidR="00A51CBC" w:rsidRPr="000619DF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510A937" w:rsidR="00A51CBC" w:rsidRPr="000619DF" w:rsidRDefault="008B4536" w:rsidP="008B45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Abogado Analista de lo Contencioso de la Administración Desconcentrada Jurídica de Querétaro “1”</w:t>
            </w:r>
          </w:p>
        </w:tc>
      </w:tr>
      <w:tr w:rsidR="00A51CBC" w:rsidRPr="000619DF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3DBEB1B2" w:rsidR="00A51CBC" w:rsidRPr="000619DF" w:rsidRDefault="008B4536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Defensa Jurídica ante la Sala Regional del Centro II en la Ciudad de Querétaro, del entonces Tribunal </w:t>
            </w:r>
            <w:r w:rsidR="0090382B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Federal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 Justicia Fiscal y Administrativa</w:t>
            </w:r>
          </w:p>
        </w:tc>
      </w:tr>
      <w:tr w:rsidR="00A51CBC" w:rsidRPr="000619DF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0619DF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 (día/mes/año)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16EBEDF" w:rsidR="00A51CBC" w:rsidRPr="000619DF" w:rsidRDefault="00F23F49" w:rsidP="00EF7CA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16/10/2015al </w:t>
            </w:r>
            <w:r w:rsidR="00EF7CA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1/</w:t>
            </w:r>
            <w:r w:rsidR="00EF7CA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05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/2016</w:t>
            </w:r>
          </w:p>
        </w:tc>
      </w:tr>
      <w:tr w:rsidR="00A51CBC" w:rsidRPr="000619DF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225FA49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Servicio de Administración Tributaria</w:t>
            </w:r>
          </w:p>
        </w:tc>
      </w:tr>
      <w:tr w:rsidR="00A51CBC" w:rsidRPr="000619DF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69622102" w:rsidR="00A51CBC" w:rsidRPr="000619DF" w:rsidRDefault="00F23F49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Jefe de Departamento de lo Contencioso de la Administración Desconcentrada Jurídica de San Luis Potosí “1”</w:t>
            </w:r>
          </w:p>
        </w:tc>
      </w:tr>
      <w:tr w:rsidR="00A51CBC" w:rsidRPr="000619DF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339431AD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Defensa Jurídica ante la Sala Regional de San Luis Potosí, del Tribunal </w:t>
            </w:r>
            <w:r w:rsidR="0090382B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Federal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de Justicia Administrativa </w:t>
            </w:r>
          </w:p>
        </w:tc>
      </w:tr>
      <w:tr w:rsidR="00A51CBC" w:rsidRPr="000619DF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0619DF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Periodo 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 (día/mes/año)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18C58DD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01/06/2016 al 02/02/2021</w:t>
            </w:r>
          </w:p>
        </w:tc>
      </w:tr>
      <w:tr w:rsidR="00A51CBC" w:rsidRPr="000619DF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E8E0335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Servicio de Administración Tributaria</w:t>
            </w:r>
          </w:p>
        </w:tc>
      </w:tr>
      <w:tr w:rsidR="00A51CBC" w:rsidRPr="000619DF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17CBF70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Jefe de Departamento de Procedimientos legales de la Administración Desconcentrada de Auditoría Fiscal de Tlaxcala “1”</w:t>
            </w:r>
          </w:p>
        </w:tc>
      </w:tr>
      <w:tr w:rsidR="00A51CBC" w:rsidRPr="000619DF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C013490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Auditoria de empresas y defensa fiscal</w:t>
            </w:r>
          </w:p>
        </w:tc>
      </w:tr>
    </w:tbl>
    <w:p w14:paraId="40EF174E" w14:textId="77777777" w:rsidR="00A51CBC" w:rsidRPr="000619DF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0619DF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0619DF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0619DF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0619DF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3D427209" w:rsidR="00A51CBC" w:rsidRPr="000619DF" w:rsidRDefault="005010BA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Asistente de 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Notificación en el Juzgado de Control y de Juicio Oral del Distrito Judicial de Guridi y Alcocer.</w:t>
            </w:r>
          </w:p>
        </w:tc>
        <w:tc>
          <w:tcPr>
            <w:tcW w:w="2977" w:type="dxa"/>
          </w:tcPr>
          <w:p w14:paraId="33969E19" w14:textId="77777777" w:rsidR="00F23F49" w:rsidRPr="000619DF" w:rsidRDefault="00561A8D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De </w:t>
            </w:r>
            <w:r w:rsidR="00BB74E5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04/2021 al </w:t>
            </w:r>
          </w:p>
          <w:p w14:paraId="7CA69576" w14:textId="11093E92" w:rsidR="00A51CBC" w:rsidRPr="000619DF" w:rsidRDefault="00F23F49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31/03/2023</w:t>
            </w:r>
            <w:r w:rsidR="00561A8D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8175CB" w:rsidRPr="000619DF" w14:paraId="0C2F6B21" w14:textId="77777777" w:rsidTr="00561A8D">
        <w:trPr>
          <w:trHeight w:val="42"/>
        </w:trPr>
        <w:tc>
          <w:tcPr>
            <w:tcW w:w="993" w:type="dxa"/>
          </w:tcPr>
          <w:p w14:paraId="656C52FD" w14:textId="16EE6DF8" w:rsidR="008175CB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07B8B10B" w14:textId="381C1845" w:rsidR="008175CB" w:rsidRPr="000619DF" w:rsidRDefault="00F23F49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Asistente de Audiencias en el Juzgado de Control y de Juicio Oral del Distrito Judicial de Sánchez Piedras y Especializados en Justicia para Adolescentes.</w:t>
            </w:r>
          </w:p>
        </w:tc>
        <w:tc>
          <w:tcPr>
            <w:tcW w:w="2977" w:type="dxa"/>
          </w:tcPr>
          <w:p w14:paraId="536CB382" w14:textId="0E707D69" w:rsidR="008175CB" w:rsidRPr="000619DF" w:rsidRDefault="008175C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Del 1/04/2023 </w:t>
            </w:r>
            <w:r w:rsidR="00A7101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al 11</w:t>
            </w:r>
            <w:r w:rsidR="00E430A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/11/2024</w:t>
            </w:r>
          </w:p>
        </w:tc>
      </w:tr>
      <w:tr w:rsidR="00A7101E" w:rsidRPr="000619DF" w14:paraId="051DAE43" w14:textId="77777777" w:rsidTr="00561A8D">
        <w:trPr>
          <w:trHeight w:val="42"/>
        </w:trPr>
        <w:tc>
          <w:tcPr>
            <w:tcW w:w="993" w:type="dxa"/>
          </w:tcPr>
          <w:p w14:paraId="16B76AA6" w14:textId="5EB2FDA1" w:rsidR="00A7101E" w:rsidRPr="000619DF" w:rsidRDefault="00A7101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583296A" w14:textId="122279C3" w:rsidR="00A7101E" w:rsidRPr="000619DF" w:rsidRDefault="006D6E35" w:rsidP="00DB29B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Secretaria Proyectista de la </w:t>
            </w:r>
            <w:r w:rsidR="00DB29B5" w:rsidRPr="00DB29B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  <w:t>Sala Penal y Especializada en Administración de Justicia para Adolescentes</w:t>
            </w:r>
          </w:p>
        </w:tc>
        <w:tc>
          <w:tcPr>
            <w:tcW w:w="2977" w:type="dxa"/>
          </w:tcPr>
          <w:p w14:paraId="63D88971" w14:textId="782C6E1D" w:rsidR="00A7101E" w:rsidRPr="000619DF" w:rsidRDefault="00DB29B5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11/11/2024 a la fecha</w:t>
            </w:r>
          </w:p>
        </w:tc>
      </w:tr>
    </w:tbl>
    <w:p w14:paraId="142B77AC" w14:textId="688321A9" w:rsidR="00A51CBC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09AF3208" w14:textId="77777777" w:rsidR="000619DF" w:rsidRPr="000619DF" w:rsidRDefault="000619DF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0619DF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62C27385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V.- </w:t>
            </w:r>
            <w:r w:rsidR="005010BA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INFORMACIÓN</w:t>
            </w: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62C142B0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0619DF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8F3D99" w:rsidRPr="000619DF" w14:paraId="1AD1FF39" w14:textId="77777777" w:rsidTr="008F3D99">
        <w:trPr>
          <w:trHeight w:val="705"/>
        </w:trPr>
        <w:tc>
          <w:tcPr>
            <w:tcW w:w="993" w:type="dxa"/>
          </w:tcPr>
          <w:p w14:paraId="1E7E15FB" w14:textId="0538E72E" w:rsidR="008F3D99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661E0A89" w14:textId="2D508449" w:rsidR="008F3D99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Jornada Regional Centro de Protección Civil</w:t>
            </w:r>
          </w:p>
        </w:tc>
        <w:tc>
          <w:tcPr>
            <w:tcW w:w="2268" w:type="dxa"/>
          </w:tcPr>
          <w:p w14:paraId="29870722" w14:textId="347CA847" w:rsidR="008F3D99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Coordinación General de Protección Civil de la Secretaría de Gobernación</w:t>
            </w:r>
          </w:p>
        </w:tc>
        <w:tc>
          <w:tcPr>
            <w:tcW w:w="1701" w:type="dxa"/>
          </w:tcPr>
          <w:p w14:paraId="3C296344" w14:textId="67604C8B" w:rsidR="008F3D99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14 y 15 de abril de 2011</w:t>
            </w:r>
          </w:p>
        </w:tc>
      </w:tr>
      <w:tr w:rsidR="008F3D99" w:rsidRPr="000619DF" w14:paraId="60533DB1" w14:textId="77777777" w:rsidTr="008F3D99">
        <w:trPr>
          <w:trHeight w:val="705"/>
        </w:trPr>
        <w:tc>
          <w:tcPr>
            <w:tcW w:w="993" w:type="dxa"/>
          </w:tcPr>
          <w:p w14:paraId="2B199202" w14:textId="7472A935" w:rsidR="008F3D99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0F03276D" w14:textId="77C9F61E" w:rsidR="008F3D99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Programa formativo en materia de Comercio Exterior</w:t>
            </w:r>
          </w:p>
        </w:tc>
        <w:tc>
          <w:tcPr>
            <w:tcW w:w="2268" w:type="dxa"/>
          </w:tcPr>
          <w:p w14:paraId="070C4C21" w14:textId="0207EDCF" w:rsidR="008F3D99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Servicio de Administración Tributaria, en el campo militar número 1</w:t>
            </w:r>
          </w:p>
        </w:tc>
        <w:tc>
          <w:tcPr>
            <w:tcW w:w="1701" w:type="dxa"/>
          </w:tcPr>
          <w:p w14:paraId="7DD1450F" w14:textId="492CC738" w:rsidR="008F3D99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4 de julio al 5 de agosto de 2011</w:t>
            </w:r>
          </w:p>
        </w:tc>
      </w:tr>
      <w:tr w:rsidR="00A51CBC" w:rsidRPr="000619DF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61631DE2" w:rsidR="00A51CBC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03710271" w14:textId="48C536B1" w:rsidR="00A51CBC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Entrenamiento en Concientización en Seguridad de la Información</w:t>
            </w:r>
          </w:p>
        </w:tc>
        <w:tc>
          <w:tcPr>
            <w:tcW w:w="2268" w:type="dxa"/>
          </w:tcPr>
          <w:p w14:paraId="21775F00" w14:textId="1AE8A394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Servicio de Administración Tributaria</w:t>
            </w:r>
          </w:p>
        </w:tc>
        <w:tc>
          <w:tcPr>
            <w:tcW w:w="1701" w:type="dxa"/>
          </w:tcPr>
          <w:p w14:paraId="7B845472" w14:textId="0731D7B4" w:rsidR="00A51CBC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10 de octubre de 2012</w:t>
            </w:r>
          </w:p>
        </w:tc>
      </w:tr>
      <w:tr w:rsidR="00A51CBC" w:rsidRPr="000619DF" w14:paraId="0B0F66AF" w14:textId="77777777" w:rsidTr="000100DB">
        <w:trPr>
          <w:trHeight w:val="490"/>
        </w:trPr>
        <w:tc>
          <w:tcPr>
            <w:tcW w:w="993" w:type="dxa"/>
          </w:tcPr>
          <w:p w14:paraId="41E6D914" w14:textId="338DACB2" w:rsidR="00A51CBC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5022ACD5" w14:textId="712C4B21" w:rsidR="00A51CBC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Programa formativo en materia de Impuestos Internos</w:t>
            </w:r>
          </w:p>
        </w:tc>
        <w:tc>
          <w:tcPr>
            <w:tcW w:w="2268" w:type="dxa"/>
          </w:tcPr>
          <w:p w14:paraId="5D4D35AD" w14:textId="7469A0ED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Servicio de Administración Tributaria</w:t>
            </w:r>
          </w:p>
        </w:tc>
        <w:tc>
          <w:tcPr>
            <w:tcW w:w="1701" w:type="dxa"/>
          </w:tcPr>
          <w:p w14:paraId="761126EE" w14:textId="2259A27D" w:rsidR="00A51CBC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16</w:t>
            </w:r>
            <w:r w:rsidR="00137CDA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octubre</w:t>
            </w:r>
            <w:r w:rsidR="00137CDA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al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17 de diciembre de 2014</w:t>
            </w:r>
          </w:p>
        </w:tc>
      </w:tr>
      <w:tr w:rsidR="00A51CBC" w:rsidRPr="000619DF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389B6E72" w:rsidR="00A51CBC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67E56676" w14:textId="4EA83211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de consolidación Fiscal y su transición a un nuevo régimen</w:t>
            </w:r>
          </w:p>
        </w:tc>
        <w:tc>
          <w:tcPr>
            <w:tcW w:w="2268" w:type="dxa"/>
          </w:tcPr>
          <w:p w14:paraId="6698A025" w14:textId="68BC7D04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701" w:type="dxa"/>
          </w:tcPr>
          <w:p w14:paraId="08449F22" w14:textId="64AFA1E6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 y 6</w:t>
            </w:r>
            <w:r w:rsidR="00137CDA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gramStart"/>
            <w:r w:rsidR="00137CDA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Octubre</w:t>
            </w:r>
            <w:proofErr w:type="gramEnd"/>
            <w:r w:rsidR="00137CDA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 2016</w:t>
            </w:r>
          </w:p>
        </w:tc>
      </w:tr>
      <w:tr w:rsidR="00A51CBC" w:rsidRPr="000619DF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2B64D824" w:rsidR="00A51CBC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33D42BF6" w14:textId="12F2DB77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Conferencia la Reparación Integral de Víctimas en Materia de Derechos Humanos</w:t>
            </w:r>
          </w:p>
        </w:tc>
        <w:tc>
          <w:tcPr>
            <w:tcW w:w="2268" w:type="dxa"/>
          </w:tcPr>
          <w:p w14:paraId="6DA754C8" w14:textId="4FF3DF50" w:rsidR="00A51CBC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Suprema Corte de Justicia de la Nación a través de la Dirección General de Casas de la Cultura Jurídica </w:t>
            </w:r>
          </w:p>
        </w:tc>
        <w:tc>
          <w:tcPr>
            <w:tcW w:w="1701" w:type="dxa"/>
          </w:tcPr>
          <w:p w14:paraId="476C6362" w14:textId="16C1FFF5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11 de marzo de 2021</w:t>
            </w:r>
          </w:p>
        </w:tc>
      </w:tr>
      <w:tr w:rsidR="000100DB" w:rsidRPr="000619DF" w14:paraId="1F29C92C" w14:textId="77777777" w:rsidTr="007B55C4">
        <w:trPr>
          <w:trHeight w:val="359"/>
        </w:trPr>
        <w:tc>
          <w:tcPr>
            <w:tcW w:w="993" w:type="dxa"/>
          </w:tcPr>
          <w:p w14:paraId="4D29CE59" w14:textId="15A16AF8" w:rsidR="000100DB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57DE1767" w14:textId="7F0D7F43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proofErr w:type="gramStart"/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Virtual Puntos Importante a Considerar</w:t>
            </w:r>
            <w:proofErr w:type="gramEnd"/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en el Juicio Contencioso Administrativo</w:t>
            </w:r>
          </w:p>
        </w:tc>
        <w:tc>
          <w:tcPr>
            <w:tcW w:w="2268" w:type="dxa"/>
          </w:tcPr>
          <w:p w14:paraId="7E34B9E8" w14:textId="4053E915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47CD0446" w14:textId="35DAB77E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11 y 12 de marzo de 2021</w:t>
            </w:r>
          </w:p>
        </w:tc>
      </w:tr>
      <w:tr w:rsidR="000100DB" w:rsidRPr="000619DF" w14:paraId="0A6284AA" w14:textId="77777777" w:rsidTr="007B55C4">
        <w:trPr>
          <w:trHeight w:val="359"/>
        </w:trPr>
        <w:tc>
          <w:tcPr>
            <w:tcW w:w="993" w:type="dxa"/>
          </w:tcPr>
          <w:p w14:paraId="74B20020" w14:textId="22BE2408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6BBBB7F8" w14:textId="05718DDE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Virtual Juicio en Línea versión 2.0</w:t>
            </w:r>
          </w:p>
        </w:tc>
        <w:tc>
          <w:tcPr>
            <w:tcW w:w="2268" w:type="dxa"/>
          </w:tcPr>
          <w:p w14:paraId="1B8D981C" w14:textId="4F770997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22113D1F" w14:textId="44E9FA70" w:rsidR="000100DB" w:rsidRPr="000619DF" w:rsidRDefault="003A727A" w:rsidP="003A72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 de marzo de 2021</w:t>
            </w:r>
          </w:p>
        </w:tc>
      </w:tr>
      <w:tr w:rsidR="000100DB" w:rsidRPr="000619DF" w14:paraId="27D65980" w14:textId="77777777" w:rsidTr="007B55C4">
        <w:trPr>
          <w:trHeight w:val="359"/>
        </w:trPr>
        <w:tc>
          <w:tcPr>
            <w:tcW w:w="993" w:type="dxa"/>
          </w:tcPr>
          <w:p w14:paraId="09C80654" w14:textId="5F3977D2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59A78BEC" w14:textId="0FEA5992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Conferencia Amparo Contra el Sobreseimiento y Desistimiento de la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Acción Penal en el Sistema Penal Acusatorio de México</w:t>
            </w:r>
          </w:p>
        </w:tc>
        <w:tc>
          <w:tcPr>
            <w:tcW w:w="2268" w:type="dxa"/>
          </w:tcPr>
          <w:p w14:paraId="0BAFBA8C" w14:textId="402D6E6D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Suprema Corte de Justicia de la Nación a través de la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Dirección General de Casas de la Cultura Jurídica</w:t>
            </w:r>
          </w:p>
        </w:tc>
        <w:tc>
          <w:tcPr>
            <w:tcW w:w="1701" w:type="dxa"/>
          </w:tcPr>
          <w:p w14:paraId="6F945038" w14:textId="6CF4DF43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15 de abril de 2021</w:t>
            </w:r>
          </w:p>
        </w:tc>
      </w:tr>
      <w:tr w:rsidR="000100DB" w:rsidRPr="000619DF" w14:paraId="4B685E4E" w14:textId="77777777" w:rsidTr="007B55C4">
        <w:trPr>
          <w:trHeight w:val="359"/>
        </w:trPr>
        <w:tc>
          <w:tcPr>
            <w:tcW w:w="993" w:type="dxa"/>
          </w:tcPr>
          <w:p w14:paraId="2B0A7E82" w14:textId="08D9DA36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</w:tcPr>
          <w:p w14:paraId="4CA404A9" w14:textId="73018FE3" w:rsidR="000100DB" w:rsidRPr="000619DF" w:rsidRDefault="003A727A" w:rsidP="003A72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Diversidad Sexual y Derechos Humanos</w:t>
            </w:r>
          </w:p>
        </w:tc>
        <w:tc>
          <w:tcPr>
            <w:tcW w:w="2268" w:type="dxa"/>
          </w:tcPr>
          <w:p w14:paraId="4B53B384" w14:textId="42C43ED2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651AACE9" w14:textId="720B0BA6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0100DB" w:rsidRPr="000619DF" w14:paraId="235A500C" w14:textId="77777777" w:rsidTr="007B55C4">
        <w:trPr>
          <w:trHeight w:val="359"/>
        </w:trPr>
        <w:tc>
          <w:tcPr>
            <w:tcW w:w="993" w:type="dxa"/>
          </w:tcPr>
          <w:p w14:paraId="06983384" w14:textId="79A62151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17FCFF96" w14:textId="27000B84" w:rsidR="000100DB" w:rsidRPr="000619DF" w:rsidRDefault="003A727A" w:rsidP="003A72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Personas con Discapacidad, Transformando Barreras en Oportunidades</w:t>
            </w:r>
          </w:p>
        </w:tc>
        <w:tc>
          <w:tcPr>
            <w:tcW w:w="2268" w:type="dxa"/>
          </w:tcPr>
          <w:p w14:paraId="5FE5CC8C" w14:textId="0F4E227F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0DE4F366" w14:textId="1C974437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0100DB" w:rsidRPr="000619DF" w14:paraId="0AA9FF4A" w14:textId="77777777" w:rsidTr="007B55C4">
        <w:trPr>
          <w:trHeight w:val="359"/>
        </w:trPr>
        <w:tc>
          <w:tcPr>
            <w:tcW w:w="993" w:type="dxa"/>
          </w:tcPr>
          <w:p w14:paraId="5ABD947B" w14:textId="2EFE2016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</w:tcPr>
          <w:p w14:paraId="35F60E66" w14:textId="5623F7BF" w:rsidR="000100DB" w:rsidRPr="000619DF" w:rsidRDefault="003A727A" w:rsidP="003A72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Igualdad y no Discriminación en la Convivencia Escolar</w:t>
            </w:r>
          </w:p>
        </w:tc>
        <w:tc>
          <w:tcPr>
            <w:tcW w:w="2268" w:type="dxa"/>
          </w:tcPr>
          <w:p w14:paraId="3B931F1E" w14:textId="54909A78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161DA75B" w14:textId="282FDC4B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19 de marzo de 2021</w:t>
            </w:r>
          </w:p>
        </w:tc>
      </w:tr>
      <w:tr w:rsidR="00961801" w:rsidRPr="000619DF" w14:paraId="6E0225A4" w14:textId="77777777" w:rsidTr="007B55C4">
        <w:trPr>
          <w:trHeight w:val="359"/>
        </w:trPr>
        <w:tc>
          <w:tcPr>
            <w:tcW w:w="993" w:type="dxa"/>
          </w:tcPr>
          <w:p w14:paraId="36B37A52" w14:textId="35177770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</w:tcPr>
          <w:p w14:paraId="1E687DB9" w14:textId="238E96CD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Educación para los Derechos Humanos</w:t>
            </w:r>
          </w:p>
        </w:tc>
        <w:tc>
          <w:tcPr>
            <w:tcW w:w="2268" w:type="dxa"/>
          </w:tcPr>
          <w:p w14:paraId="29ABE532" w14:textId="15987046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4284717A" w14:textId="0856336D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 de marzo de 2021</w:t>
            </w:r>
          </w:p>
        </w:tc>
      </w:tr>
      <w:tr w:rsidR="00961801" w:rsidRPr="000619DF" w14:paraId="5F72D90B" w14:textId="77777777" w:rsidTr="007B55C4">
        <w:trPr>
          <w:trHeight w:val="359"/>
        </w:trPr>
        <w:tc>
          <w:tcPr>
            <w:tcW w:w="993" w:type="dxa"/>
          </w:tcPr>
          <w:p w14:paraId="636AF9FD" w14:textId="228F3FE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</w:tcPr>
          <w:p w14:paraId="1A055107" w14:textId="5041B3EF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Prevención de las Violencias contra las Adolescencias y su participación para la Reconstrucción del Tejido Social</w:t>
            </w:r>
          </w:p>
        </w:tc>
        <w:tc>
          <w:tcPr>
            <w:tcW w:w="2268" w:type="dxa"/>
          </w:tcPr>
          <w:p w14:paraId="59024585" w14:textId="1417E66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4731E033" w14:textId="2FAE3359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961801" w:rsidRPr="000619DF" w14:paraId="4DD102D2" w14:textId="77777777" w:rsidTr="007B55C4">
        <w:trPr>
          <w:trHeight w:val="359"/>
        </w:trPr>
        <w:tc>
          <w:tcPr>
            <w:tcW w:w="993" w:type="dxa"/>
          </w:tcPr>
          <w:p w14:paraId="03884BAD" w14:textId="43DAE523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</w:tcPr>
          <w:p w14:paraId="1ECBD476" w14:textId="21FEDBB7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Acoso Escolar, Violencia Escolar y en la Escuela</w:t>
            </w:r>
          </w:p>
        </w:tc>
        <w:tc>
          <w:tcPr>
            <w:tcW w:w="2268" w:type="dxa"/>
          </w:tcPr>
          <w:p w14:paraId="0CA27794" w14:textId="73EDCC82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4FD231E5" w14:textId="2EF5A289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961801" w:rsidRPr="000619DF" w14:paraId="34ED16F0" w14:textId="77777777" w:rsidTr="007B55C4">
        <w:trPr>
          <w:trHeight w:val="359"/>
        </w:trPr>
        <w:tc>
          <w:tcPr>
            <w:tcW w:w="993" w:type="dxa"/>
          </w:tcPr>
          <w:p w14:paraId="666609F4" w14:textId="5AAFBB3A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</w:tcPr>
          <w:p w14:paraId="7398C368" w14:textId="2490CCB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Convivencia Escolar desde la perspectiva de los Derechos Humanos</w:t>
            </w:r>
          </w:p>
        </w:tc>
        <w:tc>
          <w:tcPr>
            <w:tcW w:w="2268" w:type="dxa"/>
          </w:tcPr>
          <w:p w14:paraId="468D70F4" w14:textId="04CB9D0D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3B332A5D" w14:textId="5B66B09B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961801" w:rsidRPr="000619DF" w14:paraId="2C6AAF01" w14:textId="77777777" w:rsidTr="007B55C4">
        <w:trPr>
          <w:trHeight w:val="359"/>
        </w:trPr>
        <w:tc>
          <w:tcPr>
            <w:tcW w:w="993" w:type="dxa"/>
          </w:tcPr>
          <w:p w14:paraId="0695D746" w14:textId="1AD26DF5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</w:tcPr>
          <w:p w14:paraId="3D7042FD" w14:textId="2935914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Certificado de lectura y comprensión de Textos en ingles </w:t>
            </w:r>
          </w:p>
        </w:tc>
        <w:tc>
          <w:tcPr>
            <w:tcW w:w="2268" w:type="dxa"/>
          </w:tcPr>
          <w:p w14:paraId="16C6C459" w14:textId="6AD893D2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Universidad Autónoma del Estado de México</w:t>
            </w:r>
          </w:p>
        </w:tc>
        <w:tc>
          <w:tcPr>
            <w:tcW w:w="1701" w:type="dxa"/>
          </w:tcPr>
          <w:p w14:paraId="6267350A" w14:textId="0ECA88D0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26 de febrero de 2021</w:t>
            </w:r>
          </w:p>
        </w:tc>
      </w:tr>
      <w:tr w:rsidR="000100DB" w:rsidRPr="000619DF" w14:paraId="7A2F6F63" w14:textId="77777777" w:rsidTr="007B55C4">
        <w:trPr>
          <w:trHeight w:val="359"/>
        </w:trPr>
        <w:tc>
          <w:tcPr>
            <w:tcW w:w="993" w:type="dxa"/>
          </w:tcPr>
          <w:p w14:paraId="13C88232" w14:textId="0F9ECA6D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</w:tcPr>
          <w:p w14:paraId="0E3780EC" w14:textId="4E8D9A94" w:rsidR="000100DB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Derechos Humanos, Medio Ambiente y Sustentabilidad</w:t>
            </w:r>
          </w:p>
        </w:tc>
        <w:tc>
          <w:tcPr>
            <w:tcW w:w="2268" w:type="dxa"/>
          </w:tcPr>
          <w:p w14:paraId="02599F87" w14:textId="7CAD9973" w:rsidR="000100DB" w:rsidRPr="000619DF" w:rsidRDefault="00961801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43499D97" w14:textId="25F01669" w:rsidR="000100DB" w:rsidRPr="000619DF" w:rsidRDefault="0096180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961801" w:rsidRPr="000619DF" w14:paraId="6A45ABE8" w14:textId="77777777" w:rsidTr="007B55C4">
        <w:trPr>
          <w:trHeight w:val="359"/>
        </w:trPr>
        <w:tc>
          <w:tcPr>
            <w:tcW w:w="993" w:type="dxa"/>
          </w:tcPr>
          <w:p w14:paraId="08D12F64" w14:textId="7A2AB947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</w:tcPr>
          <w:p w14:paraId="2846CBB7" w14:textId="7160AB2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Derechos Humanos y Salud</w:t>
            </w:r>
          </w:p>
          <w:p w14:paraId="5C13BDB5" w14:textId="11EB3FA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C61B34C" w14:textId="705B1004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4B28760D" w14:textId="1D125068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961801" w:rsidRPr="000619DF" w14:paraId="7E2D50A1" w14:textId="77777777" w:rsidTr="007B55C4">
        <w:trPr>
          <w:trHeight w:val="359"/>
        </w:trPr>
        <w:tc>
          <w:tcPr>
            <w:tcW w:w="993" w:type="dxa"/>
          </w:tcPr>
          <w:p w14:paraId="0DE0E5A9" w14:textId="6EF6A498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</w:tcPr>
          <w:p w14:paraId="07D739F9" w14:textId="16131AE8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Los DESCA y su interdependencia</w:t>
            </w:r>
          </w:p>
        </w:tc>
        <w:tc>
          <w:tcPr>
            <w:tcW w:w="2268" w:type="dxa"/>
          </w:tcPr>
          <w:p w14:paraId="66D7B40F" w14:textId="7082586B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7C23A2E6" w14:textId="1DCF8C6C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23 de marzo de 2021</w:t>
            </w:r>
          </w:p>
        </w:tc>
      </w:tr>
      <w:tr w:rsidR="00961801" w:rsidRPr="000619DF" w14:paraId="0E85824A" w14:textId="77777777" w:rsidTr="007B55C4">
        <w:trPr>
          <w:trHeight w:val="359"/>
        </w:trPr>
        <w:tc>
          <w:tcPr>
            <w:tcW w:w="993" w:type="dxa"/>
          </w:tcPr>
          <w:p w14:paraId="2B7B3317" w14:textId="1AC13993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</w:tcPr>
          <w:p w14:paraId="3063C3E9" w14:textId="7CD64932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Transversalización del Enfoque de Derechos Humanos en las Empresas</w:t>
            </w:r>
          </w:p>
        </w:tc>
        <w:tc>
          <w:tcPr>
            <w:tcW w:w="2268" w:type="dxa"/>
          </w:tcPr>
          <w:p w14:paraId="7E5F9137" w14:textId="53870186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3352E770" w14:textId="76E88C92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 de marzo de 2021</w:t>
            </w:r>
          </w:p>
        </w:tc>
      </w:tr>
      <w:tr w:rsidR="00961801" w:rsidRPr="000619DF" w14:paraId="6FCBAAC2" w14:textId="77777777" w:rsidTr="007B55C4">
        <w:trPr>
          <w:trHeight w:val="359"/>
        </w:trPr>
        <w:tc>
          <w:tcPr>
            <w:tcW w:w="993" w:type="dxa"/>
          </w:tcPr>
          <w:p w14:paraId="32E4191D" w14:textId="505AC394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</w:tcPr>
          <w:p w14:paraId="73A44B45" w14:textId="10C89334" w:rsidR="0096180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Diplomado </w:t>
            </w:r>
            <w:r w:rsidR="00961801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Prevención de las Violencias y el Abuso de Poder desde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el Enfoque de Derechos humanos</w:t>
            </w:r>
          </w:p>
        </w:tc>
        <w:tc>
          <w:tcPr>
            <w:tcW w:w="2268" w:type="dxa"/>
          </w:tcPr>
          <w:p w14:paraId="00E878D3" w14:textId="7D5246DF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716FF9B6" w14:textId="45ED0957" w:rsidR="00961801" w:rsidRPr="000619DF" w:rsidRDefault="000D6E4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 de marzo de 2021</w:t>
            </w:r>
          </w:p>
        </w:tc>
      </w:tr>
      <w:tr w:rsidR="00961801" w:rsidRPr="000619DF" w14:paraId="011EA099" w14:textId="77777777" w:rsidTr="007B55C4">
        <w:trPr>
          <w:trHeight w:val="359"/>
        </w:trPr>
        <w:tc>
          <w:tcPr>
            <w:tcW w:w="993" w:type="dxa"/>
          </w:tcPr>
          <w:p w14:paraId="0C511E84" w14:textId="423870EE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23</w:t>
            </w:r>
          </w:p>
        </w:tc>
        <w:tc>
          <w:tcPr>
            <w:tcW w:w="4394" w:type="dxa"/>
          </w:tcPr>
          <w:p w14:paraId="1F0C7849" w14:textId="7069F282" w:rsidR="0096180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Cultura de Derechos Humanos y Protección de la Salud</w:t>
            </w:r>
          </w:p>
        </w:tc>
        <w:tc>
          <w:tcPr>
            <w:tcW w:w="2268" w:type="dxa"/>
          </w:tcPr>
          <w:p w14:paraId="3C6F4330" w14:textId="5875C70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13716AE5" w14:textId="68B5220B" w:rsidR="00961801" w:rsidRPr="000619DF" w:rsidRDefault="000D6E4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 de marzo de 2021</w:t>
            </w:r>
          </w:p>
        </w:tc>
      </w:tr>
      <w:tr w:rsidR="000D6E41" w:rsidRPr="000619DF" w14:paraId="3E2D2129" w14:textId="77777777" w:rsidTr="007B55C4">
        <w:trPr>
          <w:trHeight w:val="359"/>
        </w:trPr>
        <w:tc>
          <w:tcPr>
            <w:tcW w:w="993" w:type="dxa"/>
          </w:tcPr>
          <w:p w14:paraId="0F03B30D" w14:textId="66FFEEC6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394" w:type="dxa"/>
          </w:tcPr>
          <w:p w14:paraId="1BF8A64F" w14:textId="7036782C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las Empresas Bajo el Enfoque de los Derechos Humanos</w:t>
            </w:r>
          </w:p>
        </w:tc>
        <w:tc>
          <w:tcPr>
            <w:tcW w:w="2268" w:type="dxa"/>
          </w:tcPr>
          <w:p w14:paraId="2D10E69A" w14:textId="55B6DDDD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7C6B5F1F" w14:textId="2AABF0EE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0D6E41" w:rsidRPr="000619DF" w14:paraId="3F21D68F" w14:textId="77777777" w:rsidTr="007B55C4">
        <w:trPr>
          <w:trHeight w:val="359"/>
        </w:trPr>
        <w:tc>
          <w:tcPr>
            <w:tcW w:w="993" w:type="dxa"/>
          </w:tcPr>
          <w:p w14:paraId="645DEB8C" w14:textId="17E38E65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394" w:type="dxa"/>
          </w:tcPr>
          <w:p w14:paraId="022248E8" w14:textId="111D717C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Introducción a los Derechos Humanos</w:t>
            </w:r>
          </w:p>
        </w:tc>
        <w:tc>
          <w:tcPr>
            <w:tcW w:w="2268" w:type="dxa"/>
          </w:tcPr>
          <w:p w14:paraId="7853A719" w14:textId="636A55E1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3C3E5A7A" w14:textId="257254FA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0D6E41" w:rsidRPr="000619DF" w14:paraId="5121D7F8" w14:textId="77777777" w:rsidTr="007B55C4">
        <w:trPr>
          <w:trHeight w:val="359"/>
        </w:trPr>
        <w:tc>
          <w:tcPr>
            <w:tcW w:w="993" w:type="dxa"/>
          </w:tcPr>
          <w:p w14:paraId="1030F66E" w14:textId="6DB0B91A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394" w:type="dxa"/>
          </w:tcPr>
          <w:p w14:paraId="416AA291" w14:textId="338987B8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Prevención de la Tortura</w:t>
            </w:r>
          </w:p>
        </w:tc>
        <w:tc>
          <w:tcPr>
            <w:tcW w:w="2268" w:type="dxa"/>
          </w:tcPr>
          <w:p w14:paraId="32EB6EE4" w14:textId="016D767A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0D09EEFB" w14:textId="5E3C5F60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0D6E41" w:rsidRPr="000619DF" w14:paraId="0BAC3ACC" w14:textId="77777777" w:rsidTr="007B55C4">
        <w:trPr>
          <w:trHeight w:val="359"/>
        </w:trPr>
        <w:tc>
          <w:tcPr>
            <w:tcW w:w="993" w:type="dxa"/>
          </w:tcPr>
          <w:p w14:paraId="1A671532" w14:textId="0DA391D6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394" w:type="dxa"/>
          </w:tcPr>
          <w:p w14:paraId="67F6FB0D" w14:textId="6A737537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Primer Foro Virtual de Defraudación Fiscal, </w:t>
            </w:r>
          </w:p>
          <w:p w14:paraId="7FA4D94E" w14:textId="2BBAFCFD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23183BD" w14:textId="04D1E7F6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7097D3FB" w14:textId="7F5CE76D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17 de marzo de 2021</w:t>
            </w:r>
          </w:p>
        </w:tc>
      </w:tr>
      <w:tr w:rsidR="000100DB" w:rsidRPr="000619DF" w14:paraId="1FD96A64" w14:textId="77777777" w:rsidTr="007B55C4">
        <w:trPr>
          <w:trHeight w:val="359"/>
        </w:trPr>
        <w:tc>
          <w:tcPr>
            <w:tcW w:w="993" w:type="dxa"/>
          </w:tcPr>
          <w:p w14:paraId="69586C43" w14:textId="4732F2F4" w:rsidR="000100DB" w:rsidRPr="000619DF" w:rsidRDefault="000D6E4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394" w:type="dxa"/>
          </w:tcPr>
          <w:p w14:paraId="003E4379" w14:textId="4782B657" w:rsidR="000100DB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Conferencia la Formación Jurídica de los Grandes Autores</w:t>
            </w:r>
          </w:p>
        </w:tc>
        <w:tc>
          <w:tcPr>
            <w:tcW w:w="2268" w:type="dxa"/>
          </w:tcPr>
          <w:p w14:paraId="6FAF3978" w14:textId="2A171280" w:rsidR="000100DB" w:rsidRPr="000619DF" w:rsidRDefault="000D6E41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 a través de la Dirección General de Casas de la Cultura Jurídica</w:t>
            </w:r>
          </w:p>
        </w:tc>
        <w:tc>
          <w:tcPr>
            <w:tcW w:w="1701" w:type="dxa"/>
          </w:tcPr>
          <w:p w14:paraId="303C997F" w14:textId="692DF3B1" w:rsidR="000100DB" w:rsidRPr="000619DF" w:rsidRDefault="000D6E4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16 de marzo de 2021</w:t>
            </w:r>
          </w:p>
        </w:tc>
      </w:tr>
      <w:tr w:rsidR="000100DB" w:rsidRPr="000619DF" w14:paraId="5025340F" w14:textId="77777777" w:rsidTr="007B55C4">
        <w:trPr>
          <w:trHeight w:val="359"/>
        </w:trPr>
        <w:tc>
          <w:tcPr>
            <w:tcW w:w="993" w:type="dxa"/>
          </w:tcPr>
          <w:p w14:paraId="72D33C37" w14:textId="21F7E0C6" w:rsidR="000100DB" w:rsidRPr="000619DF" w:rsidRDefault="000D6E4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394" w:type="dxa"/>
          </w:tcPr>
          <w:p w14:paraId="2CBA0B88" w14:textId="46ED12DF" w:rsidR="000100DB" w:rsidRPr="000619DF" w:rsidRDefault="000D6E4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de Exploración de habilidades para la docencia en Educación Media Superior</w:t>
            </w:r>
          </w:p>
        </w:tc>
        <w:tc>
          <w:tcPr>
            <w:tcW w:w="2268" w:type="dxa"/>
          </w:tcPr>
          <w:p w14:paraId="78593C7D" w14:textId="03066F9C" w:rsidR="000100DB" w:rsidRPr="000619DF" w:rsidRDefault="000D6E41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Nacional de Universidades e Instituciones de Educación Superior</w:t>
            </w:r>
          </w:p>
        </w:tc>
        <w:tc>
          <w:tcPr>
            <w:tcW w:w="1701" w:type="dxa"/>
          </w:tcPr>
          <w:p w14:paraId="127290AF" w14:textId="6986D83C" w:rsidR="000100DB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3 de abril de 2021</w:t>
            </w:r>
          </w:p>
        </w:tc>
      </w:tr>
      <w:tr w:rsidR="000100DB" w:rsidRPr="000619DF" w14:paraId="4491A944" w14:textId="77777777" w:rsidTr="007B55C4">
        <w:trPr>
          <w:trHeight w:val="359"/>
        </w:trPr>
        <w:tc>
          <w:tcPr>
            <w:tcW w:w="993" w:type="dxa"/>
          </w:tcPr>
          <w:p w14:paraId="3E4AFCEA" w14:textId="46C21D9A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394" w:type="dxa"/>
          </w:tcPr>
          <w:p w14:paraId="5DD57233" w14:textId="76175246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Segundo Foro Virtual Desafíos en el Comercio Electrónico en México 2021</w:t>
            </w:r>
          </w:p>
        </w:tc>
        <w:tc>
          <w:tcPr>
            <w:tcW w:w="2268" w:type="dxa"/>
          </w:tcPr>
          <w:p w14:paraId="608AFC85" w14:textId="33382A8F" w:rsidR="000100DB" w:rsidRPr="000619DF" w:rsidRDefault="00E25E33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4F066D08" w14:textId="293DB740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14 de abril de 2021</w:t>
            </w:r>
          </w:p>
        </w:tc>
      </w:tr>
      <w:tr w:rsidR="000100DB" w:rsidRPr="000619DF" w14:paraId="3F82F36F" w14:textId="77777777" w:rsidTr="007B55C4">
        <w:trPr>
          <w:trHeight w:val="359"/>
        </w:trPr>
        <w:tc>
          <w:tcPr>
            <w:tcW w:w="993" w:type="dxa"/>
          </w:tcPr>
          <w:p w14:paraId="23177BFB" w14:textId="4F82344F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394" w:type="dxa"/>
          </w:tcPr>
          <w:p w14:paraId="56FC23B3" w14:textId="6CE47FEB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Juicio de amparo</w:t>
            </w:r>
          </w:p>
        </w:tc>
        <w:tc>
          <w:tcPr>
            <w:tcW w:w="2268" w:type="dxa"/>
          </w:tcPr>
          <w:p w14:paraId="21F269DD" w14:textId="07B0A742" w:rsidR="000100DB" w:rsidRPr="000619DF" w:rsidRDefault="00E25E33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 a través de la Dirección General de Casas de la Cultura Jurídica</w:t>
            </w:r>
          </w:p>
        </w:tc>
        <w:tc>
          <w:tcPr>
            <w:tcW w:w="1701" w:type="dxa"/>
          </w:tcPr>
          <w:p w14:paraId="6BD402F9" w14:textId="5BA84F30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Julio de 2021</w:t>
            </w:r>
          </w:p>
        </w:tc>
      </w:tr>
      <w:tr w:rsidR="00E02A46" w:rsidRPr="000619DF" w14:paraId="29FE9620" w14:textId="77777777" w:rsidTr="007B55C4">
        <w:trPr>
          <w:trHeight w:val="359"/>
        </w:trPr>
        <w:tc>
          <w:tcPr>
            <w:tcW w:w="993" w:type="dxa"/>
          </w:tcPr>
          <w:p w14:paraId="292E4CAD" w14:textId="66F4FA69" w:rsidR="00E02A46" w:rsidRPr="000619DF" w:rsidRDefault="00E02A46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394" w:type="dxa"/>
          </w:tcPr>
          <w:p w14:paraId="7040441D" w14:textId="7B659822" w:rsidR="00E02A46" w:rsidRPr="000619DF" w:rsidRDefault="00E02A46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Pláticas de </w:t>
            </w:r>
            <w:r w:rsidR="00DF4D3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ensibilización: Sistema y Política anticorrupción del Estado de Tlaxcala</w:t>
            </w:r>
          </w:p>
        </w:tc>
        <w:tc>
          <w:tcPr>
            <w:tcW w:w="2268" w:type="dxa"/>
          </w:tcPr>
          <w:p w14:paraId="6C82005F" w14:textId="50939AD2" w:rsidR="00E02A46" w:rsidRPr="000619DF" w:rsidRDefault="00E02A46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701" w:type="dxa"/>
          </w:tcPr>
          <w:p w14:paraId="525535D2" w14:textId="4CF415F5" w:rsidR="00E02A46" w:rsidRPr="000619DF" w:rsidRDefault="00E02A46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21 de mayo de 2021</w:t>
            </w:r>
          </w:p>
        </w:tc>
      </w:tr>
      <w:tr w:rsidR="00DF4D30" w:rsidRPr="000619DF" w14:paraId="580C89FD" w14:textId="77777777" w:rsidTr="007B55C4">
        <w:trPr>
          <w:trHeight w:val="359"/>
        </w:trPr>
        <w:tc>
          <w:tcPr>
            <w:tcW w:w="993" w:type="dxa"/>
          </w:tcPr>
          <w:p w14:paraId="2E9E01E7" w14:textId="223240C6" w:rsidR="00DF4D30" w:rsidRDefault="00DF4D3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394" w:type="dxa"/>
          </w:tcPr>
          <w:p w14:paraId="7EBBB9A1" w14:textId="6F6B887F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Introducción a las Guías de Valoración Judicial de la Prueba Pericial </w:t>
            </w:r>
          </w:p>
        </w:tc>
        <w:tc>
          <w:tcPr>
            <w:tcW w:w="2268" w:type="dxa"/>
          </w:tcPr>
          <w:p w14:paraId="02CD56F8" w14:textId="0E39D1EC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Escuela Federal de Formación Judicial </w:t>
            </w:r>
          </w:p>
        </w:tc>
        <w:tc>
          <w:tcPr>
            <w:tcW w:w="1701" w:type="dxa"/>
          </w:tcPr>
          <w:p w14:paraId="1A8E16C7" w14:textId="48ABFA8A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15 al 20 de diciembre de 2023</w:t>
            </w:r>
          </w:p>
        </w:tc>
      </w:tr>
      <w:tr w:rsidR="00DF4D30" w:rsidRPr="000619DF" w14:paraId="0BA29924" w14:textId="77777777" w:rsidTr="007B55C4">
        <w:trPr>
          <w:trHeight w:val="359"/>
        </w:trPr>
        <w:tc>
          <w:tcPr>
            <w:tcW w:w="993" w:type="dxa"/>
          </w:tcPr>
          <w:p w14:paraId="0DAD411B" w14:textId="795D0746" w:rsidR="00DF4D30" w:rsidRDefault="00DF4D3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34</w:t>
            </w:r>
          </w:p>
        </w:tc>
        <w:tc>
          <w:tcPr>
            <w:tcW w:w="4394" w:type="dxa"/>
          </w:tcPr>
          <w:p w14:paraId="4AA75F48" w14:textId="41CDBCB1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DF4D3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Metodología para elaborar una Sentencia y los Argumentos de las partes en el Procedimiento Contencioso Administrativo</w:t>
            </w:r>
          </w:p>
        </w:tc>
        <w:tc>
          <w:tcPr>
            <w:tcW w:w="2268" w:type="dxa"/>
          </w:tcPr>
          <w:p w14:paraId="11FF2905" w14:textId="783C58BA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04D572D2" w14:textId="029BF71E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 de noviembre de 2023</w:t>
            </w:r>
          </w:p>
        </w:tc>
      </w:tr>
      <w:tr w:rsidR="0095185D" w:rsidRPr="000619DF" w14:paraId="74511597" w14:textId="77777777" w:rsidTr="007B55C4">
        <w:trPr>
          <w:trHeight w:val="359"/>
        </w:trPr>
        <w:tc>
          <w:tcPr>
            <w:tcW w:w="993" w:type="dxa"/>
          </w:tcPr>
          <w:p w14:paraId="488B2641" w14:textId="1C2DC9E8" w:rsidR="0095185D" w:rsidRDefault="0095185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394" w:type="dxa"/>
          </w:tcPr>
          <w:p w14:paraId="1D477782" w14:textId="6AD34718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Jornadas de Capacitación Sobre Guías de Pruebas Periciales </w:t>
            </w:r>
          </w:p>
        </w:tc>
        <w:tc>
          <w:tcPr>
            <w:tcW w:w="2268" w:type="dxa"/>
          </w:tcPr>
          <w:p w14:paraId="59C06C2C" w14:textId="019565FF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Casas de la Cultura Jurídica</w:t>
            </w:r>
          </w:p>
        </w:tc>
        <w:tc>
          <w:tcPr>
            <w:tcW w:w="1701" w:type="dxa"/>
          </w:tcPr>
          <w:p w14:paraId="4602CBCB" w14:textId="01E4E29B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15 </w:t>
            </w:r>
            <w:r w:rsidR="005560FB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al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31 de enero de 2024</w:t>
            </w:r>
          </w:p>
        </w:tc>
      </w:tr>
      <w:tr w:rsidR="0095185D" w:rsidRPr="000619DF" w14:paraId="4D9793E9" w14:textId="77777777" w:rsidTr="007B55C4">
        <w:trPr>
          <w:trHeight w:val="359"/>
        </w:trPr>
        <w:tc>
          <w:tcPr>
            <w:tcW w:w="993" w:type="dxa"/>
          </w:tcPr>
          <w:p w14:paraId="0D522FFB" w14:textId="5E2D85F5" w:rsidR="0095185D" w:rsidRDefault="0095185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4394" w:type="dxa"/>
          </w:tcPr>
          <w:p w14:paraId="25076EC0" w14:textId="07CBE830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Conferencia paquete económico 2024</w:t>
            </w:r>
          </w:p>
        </w:tc>
        <w:tc>
          <w:tcPr>
            <w:tcW w:w="2268" w:type="dxa"/>
          </w:tcPr>
          <w:p w14:paraId="293088EE" w14:textId="54BB020D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4601C962" w14:textId="13D53D10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16 de enero de 2024</w:t>
            </w:r>
          </w:p>
        </w:tc>
      </w:tr>
      <w:tr w:rsidR="0095185D" w:rsidRPr="000619DF" w14:paraId="2961463B" w14:textId="77777777" w:rsidTr="007B55C4">
        <w:trPr>
          <w:trHeight w:val="359"/>
        </w:trPr>
        <w:tc>
          <w:tcPr>
            <w:tcW w:w="993" w:type="dxa"/>
          </w:tcPr>
          <w:p w14:paraId="516D5FF2" w14:textId="004FCDA0" w:rsidR="0095185D" w:rsidRDefault="0095185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4394" w:type="dxa"/>
          </w:tcPr>
          <w:p w14:paraId="6C06B7FA" w14:textId="649914D9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Conferencia Inteligencia Artificial en la Función Jurisdiccional”</w:t>
            </w:r>
          </w:p>
        </w:tc>
        <w:tc>
          <w:tcPr>
            <w:tcW w:w="2268" w:type="dxa"/>
          </w:tcPr>
          <w:p w14:paraId="58CCF5B1" w14:textId="76E693C1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49FA7B84" w14:textId="01583AFB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12 de febrero de 2024</w:t>
            </w:r>
          </w:p>
        </w:tc>
      </w:tr>
      <w:tr w:rsidR="00C00A8B" w:rsidRPr="000619DF" w14:paraId="2E732507" w14:textId="77777777" w:rsidTr="007B55C4">
        <w:trPr>
          <w:trHeight w:val="359"/>
        </w:trPr>
        <w:tc>
          <w:tcPr>
            <w:tcW w:w="993" w:type="dxa"/>
          </w:tcPr>
          <w:p w14:paraId="316CD57F" w14:textId="15092F96" w:rsidR="00C00A8B" w:rsidRDefault="00C00A2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  <w:r w:rsid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374746DF" w14:textId="352A3AC8" w:rsidR="00C00A8B" w:rsidRPr="00DF4D30" w:rsidRDefault="00C00A2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Perspectiva del Análisis Económico de Derecho en los Tribunales Contenciosos </w:t>
            </w:r>
          </w:p>
        </w:tc>
        <w:tc>
          <w:tcPr>
            <w:tcW w:w="2268" w:type="dxa"/>
          </w:tcPr>
          <w:p w14:paraId="4476BBC4" w14:textId="6904BCFD" w:rsidR="00C00A8B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Iberoamericana de Tribunales de Justicia Fiscal y Administrativa</w:t>
            </w:r>
          </w:p>
        </w:tc>
        <w:tc>
          <w:tcPr>
            <w:tcW w:w="1701" w:type="dxa"/>
          </w:tcPr>
          <w:p w14:paraId="1A0E377B" w14:textId="672E5D15" w:rsidR="00C00A8B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20 de noviembre de 2024</w:t>
            </w:r>
          </w:p>
        </w:tc>
      </w:tr>
      <w:tr w:rsidR="00C00A8B" w:rsidRPr="000619DF" w14:paraId="2B4DC79D" w14:textId="77777777" w:rsidTr="007B55C4">
        <w:trPr>
          <w:trHeight w:val="359"/>
        </w:trPr>
        <w:tc>
          <w:tcPr>
            <w:tcW w:w="993" w:type="dxa"/>
          </w:tcPr>
          <w:p w14:paraId="54278123" w14:textId="0B204C53" w:rsidR="00C00A8B" w:rsidRDefault="00C00A2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  <w:r w:rsid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0A920179" w14:textId="14E2756A" w:rsidR="00C00A8B" w:rsidRPr="00DF4D3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Principio de Seguridad Jurídica en Materia Tributaria y la Inteligencia Artificial </w:t>
            </w:r>
          </w:p>
        </w:tc>
        <w:tc>
          <w:tcPr>
            <w:tcW w:w="2268" w:type="dxa"/>
          </w:tcPr>
          <w:p w14:paraId="1E4F25B3" w14:textId="7EF4638C" w:rsidR="00C00A8B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Iberoamericana de Tribunales de Justicia Fiscal y Administrativa</w:t>
            </w:r>
          </w:p>
        </w:tc>
        <w:tc>
          <w:tcPr>
            <w:tcW w:w="1701" w:type="dxa"/>
          </w:tcPr>
          <w:p w14:paraId="5D65F3FB" w14:textId="682E2C79" w:rsidR="00C00A8B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28 de febrero de 2025</w:t>
            </w:r>
          </w:p>
        </w:tc>
      </w:tr>
      <w:tr w:rsidR="002939A0" w:rsidRPr="000619DF" w14:paraId="20A84C80" w14:textId="77777777" w:rsidTr="007B55C4">
        <w:trPr>
          <w:trHeight w:val="359"/>
        </w:trPr>
        <w:tc>
          <w:tcPr>
            <w:tcW w:w="993" w:type="dxa"/>
          </w:tcPr>
          <w:p w14:paraId="2391BE1D" w14:textId="4BE2352B" w:rsidR="002939A0" w:rsidRDefault="002939A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4394" w:type="dxa"/>
          </w:tcPr>
          <w:p w14:paraId="29372352" w14:textId="3D825967" w:rsidR="002939A0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Comunicación Asertiva</w:t>
            </w:r>
          </w:p>
        </w:tc>
        <w:tc>
          <w:tcPr>
            <w:tcW w:w="2268" w:type="dxa"/>
          </w:tcPr>
          <w:p w14:paraId="4352D0E3" w14:textId="4F59980D" w:rsidR="002939A0" w:rsidRPr="0095185D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Tribunal Superior de Justicia del Estado de Tlaxcala </w:t>
            </w:r>
          </w:p>
        </w:tc>
        <w:tc>
          <w:tcPr>
            <w:tcW w:w="1701" w:type="dxa"/>
          </w:tcPr>
          <w:p w14:paraId="5B2474F9" w14:textId="30EBCA2C" w:rsidR="002939A0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8, 10, 15, 22 y 24 de abril de 2025</w:t>
            </w:r>
          </w:p>
        </w:tc>
      </w:tr>
      <w:tr w:rsidR="00C00A20" w:rsidRPr="000619DF" w14:paraId="630EACE2" w14:textId="77777777" w:rsidTr="007B55C4">
        <w:trPr>
          <w:trHeight w:val="359"/>
        </w:trPr>
        <w:tc>
          <w:tcPr>
            <w:tcW w:w="993" w:type="dxa"/>
          </w:tcPr>
          <w:p w14:paraId="4BABA96A" w14:textId="1C6DF285" w:rsidR="00C00A20" w:rsidRDefault="0095185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138F2E16" w14:textId="4B410247" w:rsidR="00C00A20" w:rsidRPr="00DF4D3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Historia y Competencias del Tribunal Superior Administrativo de República Dominicana </w:t>
            </w:r>
          </w:p>
        </w:tc>
        <w:tc>
          <w:tcPr>
            <w:tcW w:w="2268" w:type="dxa"/>
          </w:tcPr>
          <w:p w14:paraId="76E7CF04" w14:textId="0F652D74" w:rsidR="00C00A2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Iberoamericana de Tribunales de Justicia Fiscal y Administrativa</w:t>
            </w:r>
          </w:p>
        </w:tc>
        <w:tc>
          <w:tcPr>
            <w:tcW w:w="1701" w:type="dxa"/>
          </w:tcPr>
          <w:p w14:paraId="35FDC22B" w14:textId="2B547451" w:rsidR="00C00A2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29 de abril de 2025</w:t>
            </w:r>
          </w:p>
        </w:tc>
      </w:tr>
      <w:tr w:rsidR="002939A0" w:rsidRPr="000619DF" w14:paraId="3D3B1884" w14:textId="77777777" w:rsidTr="007B55C4">
        <w:trPr>
          <w:trHeight w:val="359"/>
        </w:trPr>
        <w:tc>
          <w:tcPr>
            <w:tcW w:w="993" w:type="dxa"/>
          </w:tcPr>
          <w:p w14:paraId="5F73F9B8" w14:textId="6962D9EB" w:rsidR="002939A0" w:rsidRDefault="002939A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42</w:t>
            </w:r>
          </w:p>
        </w:tc>
        <w:tc>
          <w:tcPr>
            <w:tcW w:w="4394" w:type="dxa"/>
          </w:tcPr>
          <w:p w14:paraId="7F3FE07B" w14:textId="36D8C79F" w:rsidR="002939A0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Curso Desarrollo de Habilidades del Pensamiento lógico </w:t>
            </w:r>
          </w:p>
        </w:tc>
        <w:tc>
          <w:tcPr>
            <w:tcW w:w="2268" w:type="dxa"/>
          </w:tcPr>
          <w:p w14:paraId="5093CA51" w14:textId="6362C262" w:rsidR="002939A0" w:rsidRPr="0095185D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50C5542D" w14:textId="6E13DBEB" w:rsidR="002939A0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29 de abril, 6, 8 y 13 de mayo de 2025</w:t>
            </w:r>
          </w:p>
        </w:tc>
      </w:tr>
      <w:tr w:rsidR="00C00A20" w:rsidRPr="000619DF" w14:paraId="5439B1EF" w14:textId="77777777" w:rsidTr="007B55C4">
        <w:trPr>
          <w:trHeight w:val="359"/>
        </w:trPr>
        <w:tc>
          <w:tcPr>
            <w:tcW w:w="993" w:type="dxa"/>
          </w:tcPr>
          <w:p w14:paraId="450B3BF5" w14:textId="03F05DBD" w:rsidR="00C00A20" w:rsidRDefault="0095185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5B080862" w14:textId="11D1ACA8" w:rsidR="00C00A20" w:rsidRPr="00DF4D3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Relaciones Entre Convenios Sobre la Imposición y el Derecho Interno: de la Teoría a la Práctica</w:t>
            </w:r>
          </w:p>
        </w:tc>
        <w:tc>
          <w:tcPr>
            <w:tcW w:w="2268" w:type="dxa"/>
          </w:tcPr>
          <w:p w14:paraId="5E368465" w14:textId="13A75B88" w:rsidR="00C00A2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Iberoamericana de Tribunales de Justicia Fiscal y Administrativa</w:t>
            </w:r>
          </w:p>
        </w:tc>
        <w:tc>
          <w:tcPr>
            <w:tcW w:w="1701" w:type="dxa"/>
          </w:tcPr>
          <w:p w14:paraId="6C820D00" w14:textId="032D9A0B" w:rsidR="00C00A2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 de mayo de 2025</w:t>
            </w:r>
          </w:p>
        </w:tc>
      </w:tr>
      <w:tr w:rsidR="00C00A8B" w:rsidRPr="000619DF" w14:paraId="51BD959C" w14:textId="77777777" w:rsidTr="007B55C4">
        <w:trPr>
          <w:trHeight w:val="359"/>
        </w:trPr>
        <w:tc>
          <w:tcPr>
            <w:tcW w:w="993" w:type="dxa"/>
          </w:tcPr>
          <w:p w14:paraId="6D16BCA8" w14:textId="1D19FE1E" w:rsidR="00C00A8B" w:rsidRDefault="002939A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44</w:t>
            </w:r>
          </w:p>
        </w:tc>
        <w:tc>
          <w:tcPr>
            <w:tcW w:w="4394" w:type="dxa"/>
          </w:tcPr>
          <w:p w14:paraId="1C506A7A" w14:textId="135854ED" w:rsidR="00C00A8B" w:rsidRPr="00DF4D30" w:rsidRDefault="002939A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Básico de Perspectiva y Enfoque de Derechos Humanos</w:t>
            </w:r>
          </w:p>
        </w:tc>
        <w:tc>
          <w:tcPr>
            <w:tcW w:w="2268" w:type="dxa"/>
          </w:tcPr>
          <w:p w14:paraId="54117E18" w14:textId="0DC9088C" w:rsidR="00C00A8B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3E1F4C44" w14:textId="7282C33A" w:rsidR="00C00A8B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22, 27 y 29 de mayo de 2025</w:t>
            </w:r>
          </w:p>
        </w:tc>
      </w:tr>
      <w:tr w:rsidR="00C00A20" w:rsidRPr="000619DF" w14:paraId="6E040F1F" w14:textId="77777777" w:rsidTr="007B55C4">
        <w:trPr>
          <w:trHeight w:val="359"/>
        </w:trPr>
        <w:tc>
          <w:tcPr>
            <w:tcW w:w="993" w:type="dxa"/>
          </w:tcPr>
          <w:p w14:paraId="25B0409A" w14:textId="15CD460D" w:rsidR="00C00A20" w:rsidRDefault="002939A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45</w:t>
            </w:r>
          </w:p>
        </w:tc>
        <w:tc>
          <w:tcPr>
            <w:tcW w:w="4394" w:type="dxa"/>
          </w:tcPr>
          <w:p w14:paraId="75AB247E" w14:textId="28B292EF" w:rsidR="00C00A20" w:rsidRPr="00DF4D30" w:rsidRDefault="002939A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Perspectiva de Género y los Derechos Humanos de las Mujeres</w:t>
            </w:r>
          </w:p>
        </w:tc>
        <w:tc>
          <w:tcPr>
            <w:tcW w:w="2268" w:type="dxa"/>
          </w:tcPr>
          <w:p w14:paraId="41A3D9BA" w14:textId="5AECE330" w:rsidR="00C00A20" w:rsidRDefault="002939A0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45E49A66" w14:textId="7E10EC00" w:rsidR="00C00A20" w:rsidRDefault="002939A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10 y 12 de junio</w:t>
            </w:r>
          </w:p>
        </w:tc>
      </w:tr>
      <w:tr w:rsidR="00C00A20" w:rsidRPr="000619DF" w14:paraId="559EA158" w14:textId="77777777" w:rsidTr="007B55C4">
        <w:trPr>
          <w:trHeight w:val="359"/>
        </w:trPr>
        <w:tc>
          <w:tcPr>
            <w:tcW w:w="993" w:type="dxa"/>
          </w:tcPr>
          <w:p w14:paraId="6EABCED4" w14:textId="69337591" w:rsidR="00C00A20" w:rsidRDefault="002939A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46</w:t>
            </w:r>
          </w:p>
        </w:tc>
        <w:tc>
          <w:tcPr>
            <w:tcW w:w="4394" w:type="dxa"/>
          </w:tcPr>
          <w:p w14:paraId="502A7F0B" w14:textId="37DA0B83" w:rsidR="00C00A20" w:rsidRPr="00DF4D30" w:rsidRDefault="002939A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Introducción a las Perspectivas de Interseccionalidad</w:t>
            </w:r>
          </w:p>
        </w:tc>
        <w:tc>
          <w:tcPr>
            <w:tcW w:w="2268" w:type="dxa"/>
          </w:tcPr>
          <w:p w14:paraId="0958B5B9" w14:textId="6183CF4B" w:rsidR="00C00A20" w:rsidRDefault="002939A0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2B401CD3" w14:textId="798BE3FE" w:rsidR="00C00A20" w:rsidRDefault="002939A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17 y 24 de junio de 2025</w:t>
            </w:r>
          </w:p>
        </w:tc>
      </w:tr>
      <w:tr w:rsidR="00B36809" w:rsidRPr="000619DF" w14:paraId="277D745E" w14:textId="77777777" w:rsidTr="007B55C4">
        <w:trPr>
          <w:trHeight w:val="359"/>
        </w:trPr>
        <w:tc>
          <w:tcPr>
            <w:tcW w:w="993" w:type="dxa"/>
          </w:tcPr>
          <w:p w14:paraId="2B234A63" w14:textId="1C9D04FC" w:rsidR="00B36809" w:rsidRDefault="00B3680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47</w:t>
            </w:r>
          </w:p>
        </w:tc>
        <w:tc>
          <w:tcPr>
            <w:tcW w:w="4394" w:type="dxa"/>
          </w:tcPr>
          <w:p w14:paraId="03E97FFA" w14:textId="44F67C30" w:rsidR="00B36809" w:rsidRDefault="00B3680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Precios de Transferencia a la luz de la </w:t>
            </w:r>
            <w:r w:rsidR="00732AA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normativa y la Jurisprudencia Costarricense</w:t>
            </w:r>
          </w:p>
        </w:tc>
        <w:tc>
          <w:tcPr>
            <w:tcW w:w="2268" w:type="dxa"/>
          </w:tcPr>
          <w:p w14:paraId="2FDF3C4A" w14:textId="4B82423D" w:rsidR="00B36809" w:rsidRPr="002939A0" w:rsidRDefault="00B36809" w:rsidP="005634B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Iberoamericana de Tribunales de Justicia Fiscal y Administrativa</w:t>
            </w:r>
          </w:p>
        </w:tc>
        <w:tc>
          <w:tcPr>
            <w:tcW w:w="1701" w:type="dxa"/>
          </w:tcPr>
          <w:p w14:paraId="2218ABA4" w14:textId="14AF2972" w:rsidR="00B36809" w:rsidRDefault="00B3680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 de septiembre de 2025</w:t>
            </w:r>
          </w:p>
        </w:tc>
      </w:tr>
      <w:tr w:rsidR="00B36809" w:rsidRPr="000619DF" w14:paraId="032A38EC" w14:textId="77777777" w:rsidTr="007B55C4">
        <w:trPr>
          <w:trHeight w:val="359"/>
        </w:trPr>
        <w:tc>
          <w:tcPr>
            <w:tcW w:w="993" w:type="dxa"/>
          </w:tcPr>
          <w:p w14:paraId="0F69E2DF" w14:textId="0B616762" w:rsidR="00B36809" w:rsidRDefault="00B3680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4394" w:type="dxa"/>
          </w:tcPr>
          <w:p w14:paraId="6C3136B0" w14:textId="1F1658CE" w:rsidR="00B36809" w:rsidRDefault="00B3680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Semana Nacional de la Mediación </w:t>
            </w:r>
          </w:p>
        </w:tc>
        <w:tc>
          <w:tcPr>
            <w:tcW w:w="2268" w:type="dxa"/>
          </w:tcPr>
          <w:p w14:paraId="370BE830" w14:textId="7DB0AE6D" w:rsidR="00B36809" w:rsidRPr="002939A0" w:rsidRDefault="00422960" w:rsidP="005634B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5ED742CA" w14:textId="19ABFA75" w:rsidR="00B36809" w:rsidRDefault="00B3680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 al 26 de septiembre de 2025</w:t>
            </w:r>
          </w:p>
        </w:tc>
      </w:tr>
      <w:tr w:rsidR="00422960" w:rsidRPr="000619DF" w14:paraId="6E2DB914" w14:textId="77777777" w:rsidTr="007B55C4">
        <w:trPr>
          <w:trHeight w:val="359"/>
        </w:trPr>
        <w:tc>
          <w:tcPr>
            <w:tcW w:w="993" w:type="dxa"/>
          </w:tcPr>
          <w:p w14:paraId="51ACC70E" w14:textId="447A0A89" w:rsidR="00422960" w:rsidRDefault="0042296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49</w:t>
            </w:r>
          </w:p>
        </w:tc>
        <w:tc>
          <w:tcPr>
            <w:tcW w:w="4394" w:type="dxa"/>
          </w:tcPr>
          <w:p w14:paraId="6C5D3801" w14:textId="09F529C4" w:rsidR="00422960" w:rsidRDefault="0042296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Presentación del libro la voz de las niñas, niños y adolescentes en la justicia de familia en Yucatán </w:t>
            </w:r>
          </w:p>
        </w:tc>
        <w:tc>
          <w:tcPr>
            <w:tcW w:w="2268" w:type="dxa"/>
          </w:tcPr>
          <w:p w14:paraId="4F3A68FC" w14:textId="026BADA7" w:rsidR="00422960" w:rsidRDefault="00422960" w:rsidP="005634B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0EDA77AC" w14:textId="1ECFBE12" w:rsidR="00422960" w:rsidRDefault="0042296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30 de septiembre de 2025</w:t>
            </w:r>
          </w:p>
        </w:tc>
      </w:tr>
      <w:tr w:rsidR="00422960" w:rsidRPr="000619DF" w14:paraId="609D6C38" w14:textId="77777777" w:rsidTr="007B55C4">
        <w:trPr>
          <w:trHeight w:val="359"/>
        </w:trPr>
        <w:tc>
          <w:tcPr>
            <w:tcW w:w="993" w:type="dxa"/>
          </w:tcPr>
          <w:p w14:paraId="63503EB1" w14:textId="3D5A0F4B" w:rsidR="00422960" w:rsidRDefault="0042296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50</w:t>
            </w:r>
          </w:p>
        </w:tc>
        <w:tc>
          <w:tcPr>
            <w:tcW w:w="4394" w:type="dxa"/>
          </w:tcPr>
          <w:p w14:paraId="1882046A" w14:textId="6C17EB2D" w:rsidR="00422960" w:rsidRDefault="0042296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Apuntes sobre el derecho a la participación en asuntos ambientales artículo 7 del Acuerdo de Escazú</w:t>
            </w:r>
          </w:p>
        </w:tc>
        <w:tc>
          <w:tcPr>
            <w:tcW w:w="2268" w:type="dxa"/>
          </w:tcPr>
          <w:p w14:paraId="4EF01080" w14:textId="334A7ADB" w:rsidR="00422960" w:rsidRDefault="00422960" w:rsidP="005634B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6AB5EEF7" w14:textId="33EE7087" w:rsidR="00422960" w:rsidRDefault="0042296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30 de septiembre de 2025</w:t>
            </w:r>
          </w:p>
        </w:tc>
      </w:tr>
      <w:tr w:rsidR="001D16FE" w:rsidRPr="000619DF" w14:paraId="2228DD09" w14:textId="77777777" w:rsidTr="007B55C4">
        <w:trPr>
          <w:trHeight w:val="359"/>
        </w:trPr>
        <w:tc>
          <w:tcPr>
            <w:tcW w:w="993" w:type="dxa"/>
          </w:tcPr>
          <w:p w14:paraId="1EB50749" w14:textId="68720DB7" w:rsidR="001D16FE" w:rsidRDefault="001D16F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51</w:t>
            </w:r>
          </w:p>
        </w:tc>
        <w:tc>
          <w:tcPr>
            <w:tcW w:w="4394" w:type="dxa"/>
          </w:tcPr>
          <w:p w14:paraId="21E52E66" w14:textId="76CBA06E" w:rsidR="001D16FE" w:rsidRDefault="00F866AF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Presentación del libro: </w:t>
            </w:r>
            <w:r w:rsidR="008D3EA8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La voz de las niñas, niños y adolescentes en la justicia de familia </w:t>
            </w:r>
            <w:r w:rsidR="006F099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en Yucatán.</w:t>
            </w:r>
          </w:p>
        </w:tc>
        <w:tc>
          <w:tcPr>
            <w:tcW w:w="2268" w:type="dxa"/>
          </w:tcPr>
          <w:p w14:paraId="7031BF57" w14:textId="4ED5C2D8" w:rsidR="001D16FE" w:rsidRDefault="006F099D" w:rsidP="005634B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3F8666F7" w14:textId="222778C5" w:rsidR="001D16FE" w:rsidRDefault="006F099D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30 de septiembre de 2025</w:t>
            </w:r>
          </w:p>
        </w:tc>
      </w:tr>
      <w:tr w:rsidR="001D16FE" w:rsidRPr="000619DF" w14:paraId="771BC16F" w14:textId="77777777" w:rsidTr="007B55C4">
        <w:trPr>
          <w:trHeight w:val="359"/>
        </w:trPr>
        <w:tc>
          <w:tcPr>
            <w:tcW w:w="993" w:type="dxa"/>
          </w:tcPr>
          <w:p w14:paraId="0E0ED0BD" w14:textId="5FE1294E" w:rsidR="001D16FE" w:rsidRDefault="001D16F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52</w:t>
            </w:r>
          </w:p>
        </w:tc>
        <w:tc>
          <w:tcPr>
            <w:tcW w:w="4394" w:type="dxa"/>
          </w:tcPr>
          <w:p w14:paraId="696A89FF" w14:textId="2CAEAB14" w:rsidR="001D16FE" w:rsidRDefault="00F866AF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Conferencia </w:t>
            </w:r>
            <w:r w:rsidR="008154E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Violencia Familiar y Derechos humanos</w:t>
            </w:r>
          </w:p>
        </w:tc>
        <w:tc>
          <w:tcPr>
            <w:tcW w:w="2268" w:type="dxa"/>
          </w:tcPr>
          <w:p w14:paraId="373CE357" w14:textId="0E170A98" w:rsidR="001D16FE" w:rsidRDefault="008154ED" w:rsidP="005634B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154E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35EA4311" w14:textId="04ABDAD4" w:rsidR="001D16FE" w:rsidRDefault="008154ED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07 de octubre de 2025</w:t>
            </w:r>
          </w:p>
        </w:tc>
      </w:tr>
      <w:tr w:rsidR="007C5B8E" w:rsidRPr="000619DF" w14:paraId="5F84079F" w14:textId="77777777" w:rsidTr="007B55C4">
        <w:trPr>
          <w:trHeight w:val="359"/>
        </w:trPr>
        <w:tc>
          <w:tcPr>
            <w:tcW w:w="993" w:type="dxa"/>
          </w:tcPr>
          <w:p w14:paraId="322F77B7" w14:textId="307389D5" w:rsidR="007C5B8E" w:rsidRDefault="008154E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53</w:t>
            </w:r>
          </w:p>
        </w:tc>
        <w:tc>
          <w:tcPr>
            <w:tcW w:w="4394" w:type="dxa"/>
          </w:tcPr>
          <w:p w14:paraId="62107195" w14:textId="4C0C91CD" w:rsidR="007403FA" w:rsidRDefault="001726D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Jornadas de actualización sobre el precedente </w:t>
            </w:r>
            <w:r w:rsidR="005D474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y los sistemas de consulta del Semanario Judicial de la Federación “</w:t>
            </w:r>
            <w:r w:rsidR="007403F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Martes de Jurisprudencia”, Sesión 4. Búsqueda </w:t>
            </w:r>
            <w:r w:rsidR="00654F8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y localización de criterios relevantes de la Corte.</w:t>
            </w:r>
          </w:p>
        </w:tc>
        <w:tc>
          <w:tcPr>
            <w:tcW w:w="2268" w:type="dxa"/>
          </w:tcPr>
          <w:p w14:paraId="2BE2539F" w14:textId="1CF79B5B" w:rsidR="007C5B8E" w:rsidRDefault="00654F81" w:rsidP="005634B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654F8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24AEC338" w14:textId="55829650" w:rsidR="007C5B8E" w:rsidRDefault="00654F81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654F8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07 de octubre de 2025</w:t>
            </w:r>
          </w:p>
        </w:tc>
      </w:tr>
      <w:tr w:rsidR="000F32D1" w:rsidRPr="000619DF" w14:paraId="16EEF247" w14:textId="77777777" w:rsidTr="007B55C4">
        <w:trPr>
          <w:trHeight w:val="359"/>
        </w:trPr>
        <w:tc>
          <w:tcPr>
            <w:tcW w:w="993" w:type="dxa"/>
          </w:tcPr>
          <w:p w14:paraId="29AFD0FB" w14:textId="632355D4" w:rsidR="000F32D1" w:rsidRDefault="000F32D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54</w:t>
            </w:r>
          </w:p>
        </w:tc>
        <w:tc>
          <w:tcPr>
            <w:tcW w:w="4394" w:type="dxa"/>
          </w:tcPr>
          <w:p w14:paraId="58F0EAC6" w14:textId="044D07B8" w:rsidR="000F32D1" w:rsidRDefault="00B5659B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Mesa de Análisis “Herramientas </w:t>
            </w:r>
            <w:r w:rsidR="00005DC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Éticas de Inteligencia Artificial para el Sistema de Justicia en México”</w:t>
            </w:r>
          </w:p>
        </w:tc>
        <w:tc>
          <w:tcPr>
            <w:tcW w:w="2268" w:type="dxa"/>
          </w:tcPr>
          <w:p w14:paraId="2D6B939C" w14:textId="60E1628E" w:rsidR="000F32D1" w:rsidRPr="005634B6" w:rsidRDefault="00005DC7" w:rsidP="005634B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05DC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130A8DCF" w14:textId="01755194" w:rsidR="000F32D1" w:rsidRDefault="00005DC7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14</w:t>
            </w:r>
            <w:r w:rsidRPr="00005DC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 octubre de 2025</w:t>
            </w:r>
          </w:p>
        </w:tc>
      </w:tr>
      <w:tr w:rsidR="000F32D1" w:rsidRPr="000619DF" w14:paraId="0CDBD8B6" w14:textId="77777777" w:rsidTr="007B55C4">
        <w:trPr>
          <w:trHeight w:val="359"/>
        </w:trPr>
        <w:tc>
          <w:tcPr>
            <w:tcW w:w="993" w:type="dxa"/>
          </w:tcPr>
          <w:p w14:paraId="5C218AB9" w14:textId="749CFDF1" w:rsidR="000F32D1" w:rsidRDefault="000F32D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55</w:t>
            </w:r>
          </w:p>
        </w:tc>
        <w:tc>
          <w:tcPr>
            <w:tcW w:w="4394" w:type="dxa"/>
          </w:tcPr>
          <w:p w14:paraId="0DD3BC64" w14:textId="35217E08" w:rsidR="000F32D1" w:rsidRDefault="008537E2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Curso “Introducción a la Inteligencia Artificial </w:t>
            </w:r>
            <w:r w:rsidR="008A6FD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en el Sistema de Justicia”</w:t>
            </w:r>
          </w:p>
        </w:tc>
        <w:tc>
          <w:tcPr>
            <w:tcW w:w="2268" w:type="dxa"/>
          </w:tcPr>
          <w:p w14:paraId="0EEF125C" w14:textId="5D35FF2B" w:rsidR="000F32D1" w:rsidRPr="005634B6" w:rsidRDefault="008A6FDD" w:rsidP="005634B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A6FD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04A01896" w14:textId="5644C5AB" w:rsidR="000F32D1" w:rsidRDefault="008A6FDD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15 y 17</w:t>
            </w:r>
            <w:r w:rsidRPr="008A6FD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 octubre de 2025</w:t>
            </w:r>
          </w:p>
        </w:tc>
      </w:tr>
      <w:tr w:rsidR="007C5B8E" w:rsidRPr="000619DF" w14:paraId="270E02BA" w14:textId="77777777" w:rsidTr="007B55C4">
        <w:trPr>
          <w:trHeight w:val="359"/>
        </w:trPr>
        <w:tc>
          <w:tcPr>
            <w:tcW w:w="993" w:type="dxa"/>
          </w:tcPr>
          <w:p w14:paraId="6ED6C773" w14:textId="7F2CEDED" w:rsidR="007C5B8E" w:rsidRDefault="0083146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0F32D1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40AE6DE1" w14:textId="1B2E6DE5" w:rsidR="007C5B8E" w:rsidRDefault="005634B6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Conferencia “Juicio de Amparo Indirecto Contra el Auto de Vinculación a Proceso”</w:t>
            </w:r>
          </w:p>
        </w:tc>
        <w:tc>
          <w:tcPr>
            <w:tcW w:w="2268" w:type="dxa"/>
          </w:tcPr>
          <w:p w14:paraId="7EBA282D" w14:textId="52D7B15E" w:rsidR="007C5B8E" w:rsidRDefault="005634B6" w:rsidP="005634B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5634B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46A44593" w14:textId="78DA0EED" w:rsidR="007C5B8E" w:rsidRDefault="00C77A6A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  <w:r w:rsidRPr="00C77A6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7 de octubre de 2025</w:t>
            </w:r>
          </w:p>
        </w:tc>
      </w:tr>
      <w:tr w:rsidR="001E7458" w:rsidRPr="003648E9" w14:paraId="45CF27BA" w14:textId="77777777" w:rsidTr="007B55C4">
        <w:trPr>
          <w:trHeight w:val="359"/>
        </w:trPr>
        <w:tc>
          <w:tcPr>
            <w:tcW w:w="993" w:type="dxa"/>
          </w:tcPr>
          <w:p w14:paraId="0D0006B7" w14:textId="417543BB" w:rsidR="001E7458" w:rsidRDefault="009F1AE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57</w:t>
            </w:r>
          </w:p>
        </w:tc>
        <w:tc>
          <w:tcPr>
            <w:tcW w:w="4394" w:type="dxa"/>
          </w:tcPr>
          <w:p w14:paraId="550E4184" w14:textId="6230F1CD" w:rsidR="001E7458" w:rsidRPr="003648E9" w:rsidRDefault="003648E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648E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Conferencia “Interrogatorio a Testigos en el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Sistema Acusatorio”.</w:t>
            </w:r>
          </w:p>
        </w:tc>
        <w:tc>
          <w:tcPr>
            <w:tcW w:w="2268" w:type="dxa"/>
          </w:tcPr>
          <w:p w14:paraId="1EF45725" w14:textId="13092F4D" w:rsidR="001E7458" w:rsidRPr="003648E9" w:rsidRDefault="003648E9" w:rsidP="003648E9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648E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1EBFF964" w14:textId="00265383" w:rsidR="001E7458" w:rsidRPr="003648E9" w:rsidRDefault="003648E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648E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065A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  <w:r w:rsidRPr="003648E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A065A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</w:t>
            </w:r>
            <w:r w:rsidRPr="003648E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 2025</w:t>
            </w:r>
          </w:p>
        </w:tc>
      </w:tr>
      <w:tr w:rsidR="0083146D" w:rsidRPr="000619DF" w14:paraId="3F318B8C" w14:textId="77777777" w:rsidTr="007B55C4">
        <w:trPr>
          <w:trHeight w:val="359"/>
        </w:trPr>
        <w:tc>
          <w:tcPr>
            <w:tcW w:w="993" w:type="dxa"/>
          </w:tcPr>
          <w:p w14:paraId="31ED9B69" w14:textId="7E6C9E2F" w:rsidR="0083146D" w:rsidRDefault="009D2A65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5</w:t>
            </w:r>
            <w:r w:rsidR="009F1AE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036FCFEF" w14:textId="15F30196" w:rsidR="0083146D" w:rsidRDefault="009D2A65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Seminario “Hans Kelsen </w:t>
            </w:r>
            <w:r w:rsidR="00A8736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y el nuevo siglo XXI”, mesa redonda positivismo combate y el </w:t>
            </w:r>
            <w:r w:rsidR="00C42F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otro Kelsen.</w:t>
            </w:r>
          </w:p>
        </w:tc>
        <w:tc>
          <w:tcPr>
            <w:tcW w:w="2268" w:type="dxa"/>
          </w:tcPr>
          <w:p w14:paraId="7388AD8E" w14:textId="62CC8C0F" w:rsidR="0083146D" w:rsidRDefault="00C42F8C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5634B6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5D772775" w14:textId="0DD67E3E" w:rsidR="0083146D" w:rsidRDefault="00C42F8C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04 de diciembre</w:t>
            </w:r>
            <w:r w:rsidRPr="00C77A6A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 2025</w:t>
            </w:r>
          </w:p>
        </w:tc>
      </w:tr>
      <w:tr w:rsidR="0083146D" w:rsidRPr="000619DF" w14:paraId="45696D3C" w14:textId="77777777" w:rsidTr="007B55C4">
        <w:trPr>
          <w:trHeight w:val="359"/>
        </w:trPr>
        <w:tc>
          <w:tcPr>
            <w:tcW w:w="993" w:type="dxa"/>
          </w:tcPr>
          <w:p w14:paraId="624229B8" w14:textId="41B8B97D" w:rsidR="0083146D" w:rsidRDefault="009F1AE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59</w:t>
            </w:r>
          </w:p>
        </w:tc>
        <w:tc>
          <w:tcPr>
            <w:tcW w:w="4394" w:type="dxa"/>
          </w:tcPr>
          <w:p w14:paraId="1F475222" w14:textId="078A4646" w:rsidR="0083146D" w:rsidRDefault="009F1AE2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Curso </w:t>
            </w:r>
            <w:r w:rsidR="00FA65CB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Derecho Constitucional</w:t>
            </w:r>
          </w:p>
        </w:tc>
        <w:tc>
          <w:tcPr>
            <w:tcW w:w="2268" w:type="dxa"/>
          </w:tcPr>
          <w:p w14:paraId="0E26B779" w14:textId="69DA0AD0" w:rsidR="0083146D" w:rsidRDefault="00FA65C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Centro de Estudios Carbonell</w:t>
            </w:r>
          </w:p>
        </w:tc>
        <w:tc>
          <w:tcPr>
            <w:tcW w:w="1701" w:type="dxa"/>
          </w:tcPr>
          <w:p w14:paraId="7E595D9E" w14:textId="6AAFC5FF" w:rsidR="0083146D" w:rsidRDefault="00C02362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20 de octubre al 05 de diciembre de 2025</w:t>
            </w:r>
          </w:p>
        </w:tc>
      </w:tr>
    </w:tbl>
    <w:p w14:paraId="45C7F541" w14:textId="77777777" w:rsidR="00DD0575" w:rsidRPr="000619DF" w:rsidRDefault="00DD0575" w:rsidP="00C045F4">
      <w:pPr>
        <w:spacing w:before="100" w:beforeAutospacing="1" w:after="100" w:afterAutospacing="1" w:line="240" w:lineRule="auto"/>
        <w:rPr>
          <w:rFonts w:eastAsia="Times New Roman" w:cstheme="minorHAnsi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0619DF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0619DF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0619DF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0619DF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Nota: Las sanciones definitivas</w:t>
            </w:r>
            <w:r w:rsidR="00715A9C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 se encuentran especificadas en la </w:t>
            </w:r>
            <w:proofErr w:type="gramStart"/>
            <w:r w:rsidR="00715A9C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fracción  XVIII</w:t>
            </w:r>
            <w:proofErr w:type="gramEnd"/>
            <w:r w:rsidR="00715A9C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 del artículo 63 de la Ley de Transparencia y Acceso a la Información Pública del Estado, publicadas en el sitio web oficial </w:t>
            </w: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del Poder Judicial, en la sección de Transparencia.</w:t>
            </w:r>
          </w:p>
        </w:tc>
      </w:tr>
      <w:tr w:rsidR="00715A9C" w:rsidRPr="000619DF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0619DF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4F03D0DE" w:rsidR="00715A9C" w:rsidRPr="000619DF" w:rsidRDefault="00561A8D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0619DF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0619DF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0619DF" w:rsidRDefault="00C045F4" w:rsidP="00082A66">
      <w:pPr>
        <w:spacing w:after="0" w:line="240" w:lineRule="auto"/>
        <w:rPr>
          <w:rFonts w:eastAsia="Times New Roman" w:cstheme="minorHAnsi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0619DF" w:rsidRDefault="002B5F61" w:rsidP="00082A66">
      <w:pPr>
        <w:spacing w:after="0" w:line="240" w:lineRule="auto"/>
        <w:rPr>
          <w:rFonts w:eastAsia="Times New Roman" w:cstheme="minorHAnsi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0619DF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0619DF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0619DF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0619DF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520CC69" w:rsidR="002B5F61" w:rsidRPr="000619DF" w:rsidRDefault="00715A9C" w:rsidP="00F23F4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,</w:t>
            </w:r>
            <w:r w:rsidR="006B2AFE"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 xml:space="preserve"> a </w:t>
            </w:r>
            <w:r w:rsidR="00422960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0</w:t>
            </w:r>
            <w:r w:rsidR="002C6504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5</w:t>
            </w:r>
            <w:r w:rsidR="00AD60D4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 xml:space="preserve"> de </w:t>
            </w:r>
            <w:r w:rsidR="002C6504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enero</w:t>
            </w:r>
            <w:r w:rsidR="002939A0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 xml:space="preserve"> </w:t>
            </w: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de</w:t>
            </w:r>
            <w:r w:rsidR="00B55A0F"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 xml:space="preserve"> </w:t>
            </w:r>
            <w:r w:rsidR="003A7B30"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202</w:t>
            </w:r>
            <w:r w:rsidR="002C6504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6</w:t>
            </w:r>
            <w:r w:rsidR="00DA5D7E"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0619DF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0619DF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0619DF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</w:tr>
    </w:tbl>
    <w:p w14:paraId="78371600" w14:textId="77777777" w:rsidR="00A51CBC" w:rsidRPr="000619DF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sectPr w:rsidR="00A51CBC" w:rsidRPr="000619DF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7D9CA" w14:textId="77777777" w:rsidR="00066B9C" w:rsidRDefault="00066B9C" w:rsidP="00803A08">
      <w:pPr>
        <w:spacing w:after="0" w:line="240" w:lineRule="auto"/>
      </w:pPr>
      <w:r>
        <w:separator/>
      </w:r>
    </w:p>
  </w:endnote>
  <w:endnote w:type="continuationSeparator" w:id="0">
    <w:p w14:paraId="5B16F711" w14:textId="77777777" w:rsidR="00066B9C" w:rsidRDefault="00066B9C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710A9" w14:textId="77777777" w:rsidR="00066B9C" w:rsidRDefault="00066B9C" w:rsidP="00803A08">
      <w:pPr>
        <w:spacing w:after="0" w:line="240" w:lineRule="auto"/>
      </w:pPr>
      <w:r>
        <w:separator/>
      </w:r>
    </w:p>
  </w:footnote>
  <w:footnote w:type="continuationSeparator" w:id="0">
    <w:p w14:paraId="2FC18272" w14:textId="77777777" w:rsidR="00066B9C" w:rsidRDefault="00066B9C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517503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674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515758">
    <w:abstractNumId w:val="6"/>
  </w:num>
  <w:num w:numId="4" w16cid:durableId="1272199266">
    <w:abstractNumId w:val="10"/>
  </w:num>
  <w:num w:numId="5" w16cid:durableId="2018385767">
    <w:abstractNumId w:val="4"/>
  </w:num>
  <w:num w:numId="6" w16cid:durableId="1301228626">
    <w:abstractNumId w:val="3"/>
  </w:num>
  <w:num w:numId="7" w16cid:durableId="1533298705">
    <w:abstractNumId w:val="8"/>
  </w:num>
  <w:num w:numId="8" w16cid:durableId="901449342">
    <w:abstractNumId w:val="5"/>
  </w:num>
  <w:num w:numId="9" w16cid:durableId="1445534481">
    <w:abstractNumId w:val="0"/>
  </w:num>
  <w:num w:numId="10" w16cid:durableId="1295794356">
    <w:abstractNumId w:val="2"/>
  </w:num>
  <w:num w:numId="11" w16cid:durableId="687290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5DC7"/>
    <w:rsid w:val="000100DB"/>
    <w:rsid w:val="000619DF"/>
    <w:rsid w:val="0006605B"/>
    <w:rsid w:val="0006688A"/>
    <w:rsid w:val="00066B9C"/>
    <w:rsid w:val="0008098D"/>
    <w:rsid w:val="00082290"/>
    <w:rsid w:val="00082A66"/>
    <w:rsid w:val="00084299"/>
    <w:rsid w:val="00091149"/>
    <w:rsid w:val="00092514"/>
    <w:rsid w:val="000929A4"/>
    <w:rsid w:val="000A0DCD"/>
    <w:rsid w:val="000A6BFE"/>
    <w:rsid w:val="000C1203"/>
    <w:rsid w:val="000C6CA7"/>
    <w:rsid w:val="000C71D0"/>
    <w:rsid w:val="000D5C9C"/>
    <w:rsid w:val="000D6E41"/>
    <w:rsid w:val="000E10F6"/>
    <w:rsid w:val="000F0FD4"/>
    <w:rsid w:val="000F32D1"/>
    <w:rsid w:val="0010185B"/>
    <w:rsid w:val="0010248C"/>
    <w:rsid w:val="001126AC"/>
    <w:rsid w:val="0012123E"/>
    <w:rsid w:val="00132EE2"/>
    <w:rsid w:val="00137CDA"/>
    <w:rsid w:val="0014127A"/>
    <w:rsid w:val="001464D0"/>
    <w:rsid w:val="001705E7"/>
    <w:rsid w:val="00171AD2"/>
    <w:rsid w:val="00172039"/>
    <w:rsid w:val="001726D9"/>
    <w:rsid w:val="00185A6E"/>
    <w:rsid w:val="001B5176"/>
    <w:rsid w:val="001D16FE"/>
    <w:rsid w:val="001D2C62"/>
    <w:rsid w:val="001D6FFE"/>
    <w:rsid w:val="001E1B0B"/>
    <w:rsid w:val="001E7458"/>
    <w:rsid w:val="001F0FD7"/>
    <w:rsid w:val="001F512E"/>
    <w:rsid w:val="00200B73"/>
    <w:rsid w:val="002017C2"/>
    <w:rsid w:val="002162AA"/>
    <w:rsid w:val="00234B51"/>
    <w:rsid w:val="00236092"/>
    <w:rsid w:val="00246397"/>
    <w:rsid w:val="0025099F"/>
    <w:rsid w:val="00262596"/>
    <w:rsid w:val="002676A4"/>
    <w:rsid w:val="002939A0"/>
    <w:rsid w:val="002A5EAD"/>
    <w:rsid w:val="002B5F61"/>
    <w:rsid w:val="002C6504"/>
    <w:rsid w:val="002D76FB"/>
    <w:rsid w:val="002D7B76"/>
    <w:rsid w:val="002E2E9A"/>
    <w:rsid w:val="002F315A"/>
    <w:rsid w:val="003109DC"/>
    <w:rsid w:val="00344C3A"/>
    <w:rsid w:val="0034668D"/>
    <w:rsid w:val="003563D6"/>
    <w:rsid w:val="003648E9"/>
    <w:rsid w:val="00367B35"/>
    <w:rsid w:val="00367CB5"/>
    <w:rsid w:val="00370D3F"/>
    <w:rsid w:val="00372188"/>
    <w:rsid w:val="0037615F"/>
    <w:rsid w:val="00385C80"/>
    <w:rsid w:val="003A69AE"/>
    <w:rsid w:val="003A727A"/>
    <w:rsid w:val="003A7B30"/>
    <w:rsid w:val="003B0812"/>
    <w:rsid w:val="003B2BCB"/>
    <w:rsid w:val="003C1909"/>
    <w:rsid w:val="003F43C7"/>
    <w:rsid w:val="00402ABE"/>
    <w:rsid w:val="00406067"/>
    <w:rsid w:val="00420930"/>
    <w:rsid w:val="00422960"/>
    <w:rsid w:val="00430361"/>
    <w:rsid w:val="00431589"/>
    <w:rsid w:val="00440061"/>
    <w:rsid w:val="00447DA6"/>
    <w:rsid w:val="004670C7"/>
    <w:rsid w:val="00467471"/>
    <w:rsid w:val="004745AA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10BA"/>
    <w:rsid w:val="005027E8"/>
    <w:rsid w:val="00511C55"/>
    <w:rsid w:val="00514D7F"/>
    <w:rsid w:val="00524B00"/>
    <w:rsid w:val="0052516F"/>
    <w:rsid w:val="00525B7A"/>
    <w:rsid w:val="00530F4F"/>
    <w:rsid w:val="00546171"/>
    <w:rsid w:val="005470BF"/>
    <w:rsid w:val="005471C5"/>
    <w:rsid w:val="005560FB"/>
    <w:rsid w:val="00557481"/>
    <w:rsid w:val="00561A8D"/>
    <w:rsid w:val="005634B6"/>
    <w:rsid w:val="00580316"/>
    <w:rsid w:val="005818AD"/>
    <w:rsid w:val="005914B5"/>
    <w:rsid w:val="0059388E"/>
    <w:rsid w:val="005A5837"/>
    <w:rsid w:val="005D4740"/>
    <w:rsid w:val="005F0F75"/>
    <w:rsid w:val="005F25F4"/>
    <w:rsid w:val="00601A97"/>
    <w:rsid w:val="00621B3C"/>
    <w:rsid w:val="00623605"/>
    <w:rsid w:val="006305DA"/>
    <w:rsid w:val="00632A99"/>
    <w:rsid w:val="00633263"/>
    <w:rsid w:val="00634120"/>
    <w:rsid w:val="00654F81"/>
    <w:rsid w:val="00662B24"/>
    <w:rsid w:val="006633B9"/>
    <w:rsid w:val="0067094C"/>
    <w:rsid w:val="0067580D"/>
    <w:rsid w:val="006858DF"/>
    <w:rsid w:val="00697776"/>
    <w:rsid w:val="006A732B"/>
    <w:rsid w:val="006B2AFE"/>
    <w:rsid w:val="006B4AEF"/>
    <w:rsid w:val="006B6721"/>
    <w:rsid w:val="006D5F24"/>
    <w:rsid w:val="006D5F54"/>
    <w:rsid w:val="006D6E35"/>
    <w:rsid w:val="006F0026"/>
    <w:rsid w:val="006F099D"/>
    <w:rsid w:val="00715A04"/>
    <w:rsid w:val="00715A9C"/>
    <w:rsid w:val="007172AC"/>
    <w:rsid w:val="00732AAF"/>
    <w:rsid w:val="00732D47"/>
    <w:rsid w:val="00737D33"/>
    <w:rsid w:val="007403FA"/>
    <w:rsid w:val="00751777"/>
    <w:rsid w:val="00754CC9"/>
    <w:rsid w:val="00766BD4"/>
    <w:rsid w:val="00780288"/>
    <w:rsid w:val="00786DBB"/>
    <w:rsid w:val="007B55C4"/>
    <w:rsid w:val="007B5C32"/>
    <w:rsid w:val="007C5327"/>
    <w:rsid w:val="007C5B8E"/>
    <w:rsid w:val="007C659E"/>
    <w:rsid w:val="007C6F57"/>
    <w:rsid w:val="007D3801"/>
    <w:rsid w:val="007D78F7"/>
    <w:rsid w:val="007E6410"/>
    <w:rsid w:val="00801536"/>
    <w:rsid w:val="00802F4A"/>
    <w:rsid w:val="00803A08"/>
    <w:rsid w:val="00810CCB"/>
    <w:rsid w:val="008154ED"/>
    <w:rsid w:val="008175CB"/>
    <w:rsid w:val="008201B6"/>
    <w:rsid w:val="0083146D"/>
    <w:rsid w:val="00833481"/>
    <w:rsid w:val="00853631"/>
    <w:rsid w:val="008537E2"/>
    <w:rsid w:val="008605E1"/>
    <w:rsid w:val="008704F1"/>
    <w:rsid w:val="00876FC0"/>
    <w:rsid w:val="00881F92"/>
    <w:rsid w:val="00891C82"/>
    <w:rsid w:val="008A00A5"/>
    <w:rsid w:val="008A6FDD"/>
    <w:rsid w:val="008B4536"/>
    <w:rsid w:val="008C4D2F"/>
    <w:rsid w:val="008D3EA8"/>
    <w:rsid w:val="008E19E1"/>
    <w:rsid w:val="008E5D01"/>
    <w:rsid w:val="008E7D86"/>
    <w:rsid w:val="008F1903"/>
    <w:rsid w:val="008F3D99"/>
    <w:rsid w:val="0090382B"/>
    <w:rsid w:val="00923DDD"/>
    <w:rsid w:val="009514BD"/>
    <w:rsid w:val="009515F4"/>
    <w:rsid w:val="0095185D"/>
    <w:rsid w:val="00952057"/>
    <w:rsid w:val="00961801"/>
    <w:rsid w:val="00982836"/>
    <w:rsid w:val="00985919"/>
    <w:rsid w:val="009A643C"/>
    <w:rsid w:val="009B59BF"/>
    <w:rsid w:val="009C50BA"/>
    <w:rsid w:val="009D2A65"/>
    <w:rsid w:val="009D337C"/>
    <w:rsid w:val="009F04A2"/>
    <w:rsid w:val="009F1AE2"/>
    <w:rsid w:val="009F4272"/>
    <w:rsid w:val="009F5BDB"/>
    <w:rsid w:val="009F6229"/>
    <w:rsid w:val="00A065AF"/>
    <w:rsid w:val="00A13509"/>
    <w:rsid w:val="00A13F32"/>
    <w:rsid w:val="00A16652"/>
    <w:rsid w:val="00A51CBC"/>
    <w:rsid w:val="00A7101E"/>
    <w:rsid w:val="00A73DC8"/>
    <w:rsid w:val="00A778CA"/>
    <w:rsid w:val="00A80741"/>
    <w:rsid w:val="00A87363"/>
    <w:rsid w:val="00A92897"/>
    <w:rsid w:val="00A94118"/>
    <w:rsid w:val="00A97756"/>
    <w:rsid w:val="00AB5FF0"/>
    <w:rsid w:val="00AC3D75"/>
    <w:rsid w:val="00AD60D4"/>
    <w:rsid w:val="00AE135E"/>
    <w:rsid w:val="00AE1C66"/>
    <w:rsid w:val="00AF3ACC"/>
    <w:rsid w:val="00B12D1A"/>
    <w:rsid w:val="00B36809"/>
    <w:rsid w:val="00B40BBD"/>
    <w:rsid w:val="00B451AC"/>
    <w:rsid w:val="00B55A0F"/>
    <w:rsid w:val="00B5659B"/>
    <w:rsid w:val="00B8081E"/>
    <w:rsid w:val="00BA18F8"/>
    <w:rsid w:val="00BA21FC"/>
    <w:rsid w:val="00BA4431"/>
    <w:rsid w:val="00BB158E"/>
    <w:rsid w:val="00BB74E5"/>
    <w:rsid w:val="00BC7950"/>
    <w:rsid w:val="00BD4023"/>
    <w:rsid w:val="00BE017A"/>
    <w:rsid w:val="00BE34B7"/>
    <w:rsid w:val="00BE4B5A"/>
    <w:rsid w:val="00BF3E11"/>
    <w:rsid w:val="00BF5494"/>
    <w:rsid w:val="00C00A20"/>
    <w:rsid w:val="00C00A8B"/>
    <w:rsid w:val="00C02362"/>
    <w:rsid w:val="00C045F4"/>
    <w:rsid w:val="00C07D9B"/>
    <w:rsid w:val="00C24639"/>
    <w:rsid w:val="00C2617D"/>
    <w:rsid w:val="00C3104D"/>
    <w:rsid w:val="00C36FD1"/>
    <w:rsid w:val="00C42F8C"/>
    <w:rsid w:val="00C45956"/>
    <w:rsid w:val="00C52CC4"/>
    <w:rsid w:val="00C53697"/>
    <w:rsid w:val="00C569FD"/>
    <w:rsid w:val="00C66F28"/>
    <w:rsid w:val="00C77A6A"/>
    <w:rsid w:val="00C84837"/>
    <w:rsid w:val="00CB6C3D"/>
    <w:rsid w:val="00CC3D2E"/>
    <w:rsid w:val="00CE2B1A"/>
    <w:rsid w:val="00CF4791"/>
    <w:rsid w:val="00D0090E"/>
    <w:rsid w:val="00D0436F"/>
    <w:rsid w:val="00D133A9"/>
    <w:rsid w:val="00D21824"/>
    <w:rsid w:val="00D26101"/>
    <w:rsid w:val="00D358E8"/>
    <w:rsid w:val="00D40998"/>
    <w:rsid w:val="00D410FF"/>
    <w:rsid w:val="00D44C75"/>
    <w:rsid w:val="00D660ED"/>
    <w:rsid w:val="00D753E2"/>
    <w:rsid w:val="00DA5D7E"/>
    <w:rsid w:val="00DB29B5"/>
    <w:rsid w:val="00DB2E02"/>
    <w:rsid w:val="00DB5685"/>
    <w:rsid w:val="00DC0CE8"/>
    <w:rsid w:val="00DD0575"/>
    <w:rsid w:val="00DD5FF5"/>
    <w:rsid w:val="00DD6426"/>
    <w:rsid w:val="00DE0482"/>
    <w:rsid w:val="00DF4D30"/>
    <w:rsid w:val="00E01762"/>
    <w:rsid w:val="00E02A46"/>
    <w:rsid w:val="00E14A6A"/>
    <w:rsid w:val="00E25E33"/>
    <w:rsid w:val="00E266A7"/>
    <w:rsid w:val="00E430A3"/>
    <w:rsid w:val="00E55F27"/>
    <w:rsid w:val="00E60F2A"/>
    <w:rsid w:val="00E67FDA"/>
    <w:rsid w:val="00E750AD"/>
    <w:rsid w:val="00E87279"/>
    <w:rsid w:val="00EE2E8E"/>
    <w:rsid w:val="00EF1E95"/>
    <w:rsid w:val="00EF7CA9"/>
    <w:rsid w:val="00F049F0"/>
    <w:rsid w:val="00F061C3"/>
    <w:rsid w:val="00F23F49"/>
    <w:rsid w:val="00F302DC"/>
    <w:rsid w:val="00F3401F"/>
    <w:rsid w:val="00F63A47"/>
    <w:rsid w:val="00F6580B"/>
    <w:rsid w:val="00F67485"/>
    <w:rsid w:val="00F76AD3"/>
    <w:rsid w:val="00F83729"/>
    <w:rsid w:val="00F85371"/>
    <w:rsid w:val="00F866AF"/>
    <w:rsid w:val="00F901E1"/>
    <w:rsid w:val="00F907CE"/>
    <w:rsid w:val="00FA65CB"/>
    <w:rsid w:val="00FA6D13"/>
    <w:rsid w:val="00FA7921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23E8-251F-468B-A3E3-4C1914FB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1863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ANAHI GUTIERREZ ARVIZU</cp:lastModifiedBy>
  <cp:revision>4</cp:revision>
  <cp:lastPrinted>2025-10-01T18:31:00Z</cp:lastPrinted>
  <dcterms:created xsi:type="dcterms:W3CDTF">2026-01-06T03:58:00Z</dcterms:created>
  <dcterms:modified xsi:type="dcterms:W3CDTF">2026-01-06T15:23:00Z</dcterms:modified>
</cp:coreProperties>
</file>