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1998345</wp:posOffset>
            </wp:positionH>
            <wp:positionV relativeFrom="paragraph">
              <wp:posOffset>-5079</wp:posOffset>
            </wp:positionV>
            <wp:extent cx="1440872" cy="166983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0872" cy="166983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Formato público de Curriculum Vitae</w:t>
      </w:r>
    </w:p>
    <w:tbl>
      <w:tblPr>
        <w:tblStyle w:val="Table1"/>
        <w:tblW w:w="9249.0" w:type="dxa"/>
        <w:jc w:val="left"/>
        <w:tblInd w:w="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61"/>
        <w:gridCol w:w="5788"/>
        <w:tblGridChange w:id="0">
          <w:tblGrid>
            <w:gridCol w:w="3461"/>
            <w:gridCol w:w="5788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shd w:fill="632423" w:val="clear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I.- DATOS GENERALES: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Nombre: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Claudia Cervantes Rosales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Cargo en el Poder Judicial: 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Magistrada del Tribunal de Disciplina Judicial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Área de Adscripción: 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Tercera Ponencia del Tribunal de Disciplina Judicial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28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Fecha de Nacimiento:</w:t>
            </w:r>
          </w:p>
          <w:p w:rsidR="00000000" w:rsidDel="00000000" w:rsidP="00000000" w:rsidRDefault="00000000" w:rsidRPr="00000000" w14:paraId="00000010">
            <w:pPr>
              <w:spacing w:before="28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(cuando se requiera para ejercer el cargo) 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18 de febrero de 1974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shd w:fill="632423" w:val="clear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II.- PREPARACIÓN ACADÉMICA: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Último grado de estudios: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Maestría en Anticorrupción y Sistema de Justicia Penal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Institución: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Centro de Estudios de Posgrado, S.C.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Periodo: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2021-2023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Documento: 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Certificado de Estudios, Título y Cédula Profesional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Título Profesional: 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Cédula: 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13769714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Último grado de estudios: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Maestría en Derechos Humanos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Institución: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Universidad Autónoma de Tlaxcala, CNDH y otras instituciones educativas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Periodo: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2016-2018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Documento: 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Certificado de Estudios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Cédula: 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Pendiente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Estudios Profesionales: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Licenciatura en Derecho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Institución: 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Universidad Autónoma de Tlaxcala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Periodo: 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1991-1995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Documento: 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Certificado de Estudios, Título y Cédula Profesional</w:t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Cédula: 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3910820</w:t>
            </w:r>
          </w:p>
        </w:tc>
      </w:tr>
    </w:tbl>
    <w:p w:rsidR="00000000" w:rsidDel="00000000" w:rsidP="00000000" w:rsidRDefault="00000000" w:rsidRPr="00000000" w14:paraId="00000034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6.0" w:type="dxa"/>
        <w:jc w:val="left"/>
        <w:tblInd w:w="-4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7"/>
        <w:gridCol w:w="3514"/>
        <w:gridCol w:w="5275"/>
        <w:tblGridChange w:id="0">
          <w:tblGrid>
            <w:gridCol w:w="567"/>
            <w:gridCol w:w="3514"/>
            <w:gridCol w:w="527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3"/>
            <w:shd w:fill="632423" w:val="clear"/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III.- EXPERIENCIA LABORAL: a)  tres últimos empleos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Periodo (día/mes/año) a (día/mes/año):</w:t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21 de septiembre de 2020 al 15 de agosto de 2023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Nombre de la Empresa: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Secretaría Ejecutiva del Sistema Anticorrupción del Estado de Tlaxcala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Cargo o puesto desempeñado: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Analista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Campo de Experiencia: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Administrativo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Periodo (día/mes/año) a (día/mes/año):</w:t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01 de enero de 2017 al 20 de septiembre de 2020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Nombre de la Empresa: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Despacho Jurídico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Cargo o puesto desempeñado: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Directora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Campo de Experiencia: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Litigio en diversas materias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Periodo (día/mes/año) a (día/mes/año):</w:t>
            </w:r>
          </w:p>
        </w:tc>
        <w:tc>
          <w:tcPr>
            <w:shd w:fill="f2dcdb" w:val="clear"/>
            <w:vAlign w:val="center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16 de enero de 2014 al 31 de diciembre de 2016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Nombre de la Empresa: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Congreso del Estado de Tlaxcala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Cargo o puesto desempeñado: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Secretaria Técnica de la Comisión de Puntos Constitucionales, Gobernación y Justicia y Asuntos Políticos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Campo de Experiencia: 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Derecho parlamentario, derecho administrativo</w:t>
            </w:r>
          </w:p>
        </w:tc>
      </w:tr>
    </w:tbl>
    <w:p w:rsidR="00000000" w:rsidDel="00000000" w:rsidP="00000000" w:rsidRDefault="00000000" w:rsidRPr="00000000" w14:paraId="0000005D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6.0" w:type="dxa"/>
        <w:jc w:val="left"/>
        <w:tblInd w:w="-4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3"/>
        <w:gridCol w:w="5386"/>
        <w:gridCol w:w="2977"/>
        <w:tblGridChange w:id="0">
          <w:tblGrid>
            <w:gridCol w:w="993"/>
            <w:gridCol w:w="5386"/>
            <w:gridCol w:w="2977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3"/>
            <w:shd w:fill="632423" w:val="clea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IV.- EXPERIENCIA LABORAL: b)Últimos cargos en el Poder Judicial: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Área de adscripción</w:t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Periodo 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Magistrada del Tribunal de Disciplina Judicial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Septiembre de 2025 a septiembre de 2030</w:t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6.0" w:type="dxa"/>
        <w:jc w:val="left"/>
        <w:tblInd w:w="-4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3"/>
        <w:gridCol w:w="4394"/>
        <w:gridCol w:w="2268"/>
        <w:gridCol w:w="1701"/>
        <w:tblGridChange w:id="0">
          <w:tblGrid>
            <w:gridCol w:w="993"/>
            <w:gridCol w:w="4394"/>
            <w:gridCol w:w="2268"/>
            <w:gridCol w:w="1701"/>
          </w:tblGrid>
        </w:tblGridChange>
      </w:tblGrid>
      <w:tr>
        <w:trPr>
          <w:cantSplit w:val="0"/>
          <w:trHeight w:val="705" w:hRule="atLeast"/>
          <w:tblHeader w:val="0"/>
        </w:trPr>
        <w:tc>
          <w:tcPr>
            <w:gridSpan w:val="4"/>
            <w:shd w:fill="632423" w:val="clear"/>
          </w:tcPr>
          <w:p w:rsidR="00000000" w:rsidDel="00000000" w:rsidP="00000000" w:rsidRDefault="00000000" w:rsidRPr="00000000" w14:paraId="0000006E">
            <w:pPr>
              <w:spacing w:after="280"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V.- INFORMACION COMPLEMENTARIA:</w:t>
            </w:r>
          </w:p>
          <w:p w:rsidR="00000000" w:rsidDel="00000000" w:rsidP="00000000" w:rsidRDefault="00000000" w:rsidRPr="00000000" w14:paraId="0000006F">
            <w:pPr>
              <w:spacing w:before="280"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Últimos cursos y/o conferencias y/o capacitaciones y/o diplomados, etc. (de al menos cinco cursos)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74">
            <w:pPr>
              <w:spacing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Nombre</w:t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Institución que impartió</w:t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Fecha o periodo</w:t>
            </w:r>
          </w:p>
        </w:tc>
      </w:tr>
      <w:tr>
        <w:trPr>
          <w:cantSplit w:val="0"/>
          <w:trHeight w:val="409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line="24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Especialidad en Negociación y Mediación</w:t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Instituto de Mediación de México, S.C.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2025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7B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7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Seminario de Actualización de Cumplimiento Normativo-Compliance.. </w:t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 Barra Mexicana, Colegio de Abogados, A.C. Capítulo Tlaxcala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2023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80">
            <w:pPr>
              <w:numPr>
                <w:ilvl w:val="0"/>
                <w:numId w:val="2"/>
              </w:numPr>
              <w:spacing w:line="24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Diplomado La Suprema Corte y los Derechos Humanos 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SCJN</w:t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2022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Seminario Internacional: Estado de Derecho y Combate a la Corrupción en América Latina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Red por la Rendición de Cuentas y Centro Universitario de Ciencias Económico-Administrativas (CUCEA), Universidad de Guadalajara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2022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Relatora de las Mesas de Trabajo del “Foro de Análisis al Proyecto del Código Nacional de Procedimientos Civiles y Familiares” 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Poder Judicial del Estado de Tlaxcala, Universidad Autónoma de Tlaxcala y Barra Mexicana, Colegio de Abogados A.C. 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2022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8C">
            <w:pPr>
              <w:numPr>
                <w:ilvl w:val="0"/>
                <w:numId w:val="3"/>
              </w:numPr>
              <w:spacing w:line="24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Diplomado “Juicio de Amparo”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SCJN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2021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8F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90">
            <w:pPr>
              <w:numPr>
                <w:ilvl w:val="0"/>
                <w:numId w:val="3"/>
              </w:numPr>
              <w:spacing w:line="24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“Combate y Control de la Corrupción en el Servicio Público con enfoque presupuestal” </w:t>
            </w:r>
          </w:p>
        </w:tc>
        <w:tc>
          <w:tcPr/>
          <w:p w:rsidR="00000000" w:rsidDel="00000000" w:rsidP="00000000" w:rsidRDefault="00000000" w:rsidRPr="00000000" w14:paraId="00000091">
            <w:pPr>
              <w:numPr>
                <w:ilvl w:val="0"/>
                <w:numId w:val="3"/>
              </w:numPr>
              <w:spacing w:after="280"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UNAM, Secretaría de Hacienda y Secretaría Ejecutiva del Sistema Nacional Anticorrupción </w:t>
            </w:r>
          </w:p>
          <w:p w:rsidR="00000000" w:rsidDel="00000000" w:rsidP="00000000" w:rsidRDefault="00000000" w:rsidRPr="00000000" w14:paraId="00000092">
            <w:pPr>
              <w:spacing w:before="280"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2021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95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Implementación y Evaluación de Políticas Públicas”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3"/>
              </w:numPr>
              <w:spacing w:before="0" w:line="24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4"/>
                <w:szCs w:val="24"/>
                <w:rtl w:val="0"/>
              </w:rPr>
              <w:t xml:space="preserve">Secretaría de Políticas Públicas y Participación Ciudadana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2021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Seminario Digital “Temas Selectos de Transparencia y Combate a la Corrupción”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numPr>
                <w:ilvl w:val="0"/>
                <w:numId w:val="3"/>
              </w:numPr>
              <w:spacing w:before="280" w:line="24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de Transparencia, Acceso a la Información Pública, Protección de Datos Personales y Rendición de Cuentas de la Ciudad de México y la Facultad de Derecho de la UNAM. </w:t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2020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Políticas Públicas para Garantizar el respeto de los Derechos Humanos en el Sector Empresarial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Secretaría de Políticas Públicas y Participación Ciudadana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2020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 Internacional de Formación de los Objetivos de Desarrollo Sostenible.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Red Internacional de Promotores de los ODS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2020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Congreso Virtual Internacional: Apertura Gubernamental y Privacidad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Instituto de Transparencia, Información Pública y Protección de Datos Personales del Estado de Jalisco.</w:t>
            </w:r>
          </w:p>
        </w:tc>
        <w:tc>
          <w:tcPr/>
          <w:p w:rsidR="00000000" w:rsidDel="00000000" w:rsidP="00000000" w:rsidRDefault="00000000" w:rsidRPr="00000000" w14:paraId="000000AC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2020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AD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Curso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Justicia Abierta”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Tribunal Electoral del Poder Judicial de la Federación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2020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B3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Foro de Gestión Pública con Perspectiva de Género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Secretaría de Políticas Públicas y Participación Ciudadana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2019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B7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Foro en Responsabilidades en el Servicio Público conforme al Sistema Nacional Anticorrupción, </w:t>
            </w:r>
          </w:p>
        </w:tc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Secretaría de Políticas Públicas y Participación Ciudadana-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2019</w:t>
            </w:r>
          </w:p>
        </w:tc>
      </w:tr>
      <w:tr>
        <w:trPr>
          <w:cantSplit w:val="0"/>
          <w:trHeight w:val="359" w:hRule="atLeast"/>
          <w:tblHeader w:val="0"/>
        </w:trPr>
        <w:tc>
          <w:tcPr/>
          <w:p w:rsidR="00000000" w:rsidDel="00000000" w:rsidP="00000000" w:rsidRDefault="00000000" w:rsidRPr="00000000" w14:paraId="000000BB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Seminario “Reformas Constitucionales en Materia de Justicia Cotidiana: Aspectos Civiles y Familiares”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Senado de la República. </w:t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2018</w:t>
            </w:r>
          </w:p>
        </w:tc>
      </w:tr>
      <w:tr>
        <w:trPr>
          <w:cantSplit w:val="0"/>
          <w:trHeight w:val="372" w:hRule="atLeast"/>
          <w:tblHeader w:val="0"/>
        </w:trPr>
        <w:tc>
          <w:tcPr/>
          <w:p w:rsidR="00000000" w:rsidDel="00000000" w:rsidP="00000000" w:rsidRDefault="00000000" w:rsidRPr="00000000" w14:paraId="000000C0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C1">
            <w:pPr>
              <w:numPr>
                <w:ilvl w:val="0"/>
                <w:numId w:val="4"/>
              </w:numPr>
              <w:spacing w:line="24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Diplomado en Derecho Civil, Procesal Civil y Amparo Civil </w:t>
            </w:r>
          </w:p>
        </w:tc>
        <w:tc>
          <w:tcPr/>
          <w:p w:rsidR="00000000" w:rsidDel="00000000" w:rsidP="00000000" w:rsidRDefault="00000000" w:rsidRPr="00000000" w14:paraId="000000C2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SCJN</w:t>
            </w:r>
          </w:p>
        </w:tc>
        <w:tc>
          <w:tcPr/>
          <w:p w:rsidR="00000000" w:rsidDel="00000000" w:rsidP="00000000" w:rsidRDefault="00000000" w:rsidRPr="00000000" w14:paraId="000000C3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2008</w:t>
            </w:r>
          </w:p>
        </w:tc>
      </w:tr>
      <w:tr>
        <w:trPr>
          <w:cantSplit w:val="0"/>
          <w:trHeight w:val="372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/>
          <w:p w:rsidR="00000000" w:rsidDel="00000000" w:rsidP="00000000" w:rsidRDefault="00000000" w:rsidRPr="00000000" w14:paraId="000000C5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Diplomado en Derecho Procesal Constitucional, 2007</w:t>
            </w:r>
          </w:p>
          <w:p w:rsidR="00000000" w:rsidDel="00000000" w:rsidP="00000000" w:rsidRDefault="00000000" w:rsidRPr="00000000" w14:paraId="000000C6">
            <w:pPr>
              <w:numPr>
                <w:ilvl w:val="0"/>
                <w:numId w:val="4"/>
              </w:numPr>
              <w:spacing w:before="0" w:line="240" w:lineRule="auto"/>
              <w:jc w:val="both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SCJN</w:t>
            </w:r>
          </w:p>
        </w:tc>
        <w:tc>
          <w:tcPr/>
          <w:p w:rsidR="00000000" w:rsidDel="00000000" w:rsidP="00000000" w:rsidRDefault="00000000" w:rsidRPr="00000000" w14:paraId="000000C8">
            <w:pPr>
              <w:spacing w:line="240" w:lineRule="auto"/>
              <w:rPr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2007</w:t>
            </w:r>
          </w:p>
        </w:tc>
      </w:tr>
    </w:tbl>
    <w:p w:rsidR="00000000" w:rsidDel="00000000" w:rsidP="00000000" w:rsidRDefault="00000000" w:rsidRPr="00000000" w14:paraId="000000C9">
      <w:pPr>
        <w:spacing w:after="280" w:before="280" w:line="240" w:lineRule="auto"/>
        <w:rPr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56.000000000002" w:type="dxa"/>
        <w:jc w:val="left"/>
        <w:tblInd w:w="-4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3"/>
        <w:gridCol w:w="2693"/>
        <w:gridCol w:w="2693"/>
        <w:gridCol w:w="2977"/>
        <w:tblGridChange w:id="0">
          <w:tblGrid>
            <w:gridCol w:w="993"/>
            <w:gridCol w:w="2693"/>
            <w:gridCol w:w="2693"/>
            <w:gridCol w:w="2977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shd w:fill="632423" w:val="clear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VI.- Sanciones Administrativas Definitivas (dos ejercicios anteriores a la fecha):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632423" w:val="clear"/>
          </w:tcPr>
          <w:p w:rsidR="00000000" w:rsidDel="00000000" w:rsidP="00000000" w:rsidRDefault="00000000" w:rsidRPr="00000000" w14:paraId="000000CE">
            <w:pPr>
              <w:spacing w:after="280"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spacing w:before="280"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Si</w:t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D0">
            <w:pPr>
              <w:spacing w:after="280"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spacing w:before="280"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No</w:t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D2">
            <w:pPr>
              <w:spacing w:after="280"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before="280" w:line="240" w:lineRule="auto"/>
              <w:jc w:val="center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Ejercicio</w:t>
            </w:r>
          </w:p>
        </w:tc>
        <w:tc>
          <w:tcPr>
            <w:shd w:fill="632423" w:val="clear"/>
          </w:tcPr>
          <w:p w:rsidR="00000000" w:rsidDel="00000000" w:rsidP="00000000" w:rsidRDefault="00000000" w:rsidRPr="00000000" w14:paraId="000000D4">
            <w:pPr>
              <w:spacing w:line="240" w:lineRule="auto"/>
              <w:jc w:val="both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Nota: Las sanciones definitivas se encuentran especificadas en la fracción  XVIII del artículo 63 de la Ley de Transparencia y Acceso a la Información Pública del Estado, publicadas en el sitio web oficial del Poder Judicial, en la sección de Transparencia.</w:t>
            </w:r>
          </w:p>
        </w:tc>
      </w:tr>
      <w:tr>
        <w:trPr>
          <w:cantSplit w:val="0"/>
          <w:trHeight w:val="375" w:hRule="atLeast"/>
          <w:tblHeader w:val="0"/>
        </w:trPr>
        <w:tc>
          <w:tcPr/>
          <w:p w:rsidR="00000000" w:rsidDel="00000000" w:rsidP="00000000" w:rsidRDefault="00000000" w:rsidRPr="00000000" w14:paraId="000000D5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2026</w:t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/>
          <w:p w:rsidR="00000000" w:rsidDel="00000000" w:rsidP="00000000" w:rsidRDefault="00000000" w:rsidRPr="00000000" w14:paraId="000000D9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DB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2025</w:t>
            </w:r>
          </w:p>
        </w:tc>
        <w:tc>
          <w:tcPr/>
          <w:p w:rsidR="00000000" w:rsidDel="00000000" w:rsidP="00000000" w:rsidRDefault="00000000" w:rsidRPr="00000000" w14:paraId="000000DC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E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DF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2024</w:t>
            </w:r>
          </w:p>
        </w:tc>
        <w:tc>
          <w:tcPr/>
          <w:p w:rsidR="00000000" w:rsidDel="00000000" w:rsidP="00000000" w:rsidRDefault="00000000" w:rsidRPr="00000000" w14:paraId="000000E0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1">
      <w:pPr>
        <w:spacing w:after="0" w:line="240" w:lineRule="auto"/>
        <w:rPr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after="0" w:line="240" w:lineRule="auto"/>
        <w:rPr>
          <w:b w:val="1"/>
          <w:bCs w:val="1"/>
          <w:color w:val="ffffff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56.0" w:type="dxa"/>
        <w:jc w:val="left"/>
        <w:tblInd w:w="-49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3"/>
        <w:gridCol w:w="8363"/>
        <w:tblGridChange w:id="0">
          <w:tblGrid>
            <w:gridCol w:w="993"/>
            <w:gridCol w:w="8363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bottom w:color="000000" w:space="0" w:sz="4" w:val="single"/>
            </w:tcBorders>
            <w:shd w:fill="632423" w:val="clear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b w:val="1"/>
                <w:bCs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ffffff"/>
                <w:sz w:val="24"/>
                <w:szCs w:val="24"/>
                <w:rtl w:val="0"/>
              </w:rPr>
              <w:t xml:space="preserve">VII.- Fecha de actualización de la información proporcionada: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Santa Anita Huiloac, Apizaco, Tlaxcala, a 05 de enero de 2026.</w:t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after="280" w:before="280" w:line="240" w:lineRule="auto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2" w:w="12242" w:orient="portrait"/>
      <w:pgMar w:bottom="1418" w:top="1418" w:left="2268" w:right="1752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lowerLetter"/>
      <w:lvlText w:val="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upperLetter"/>
      <w:lvlText w:val="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