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1A1B" w14:textId="26B0A289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74EA4" w14:textId="6CE71AE3" w:rsidR="00001309" w:rsidRDefault="00B864E0" w:rsidP="00A8209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</w:t>
      </w:r>
    </w:p>
    <w:p w14:paraId="181F6343" w14:textId="6FBEAC6C" w:rsidR="00444D4C" w:rsidRPr="001B03E3" w:rsidRDefault="00001309" w:rsidP="00001309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  <w:r w:rsidRPr="001B03E3">
        <w:rPr>
          <w:rFonts w:eastAsia="Times New Roman" w:cs="Arial"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51CBC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Formato público de </w:t>
      </w:r>
      <w:proofErr w:type="spellStart"/>
      <w:r w:rsidR="00A51CBC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Curriculum</w:t>
      </w:r>
      <w:proofErr w:type="spellEnd"/>
      <w:r w:rsidR="00C045F4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1CBC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4868120B" w:rsidR="00A51CBC" w:rsidRPr="00413875" w:rsidRDefault="00444D4C" w:rsidP="00444D4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L</w:t>
            </w:r>
            <w:r w:rsidR="00EE236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cda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. </w:t>
            </w:r>
            <w:r w:rsidR="00EE236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Julieta Zelzin Tetlache Ramírez 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046CF01F" w:rsidR="00A51CBC" w:rsidRPr="00413875" w:rsidRDefault="00EE2367" w:rsidP="00C1204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Taquimecanógrafa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145A82BE" w:rsidR="00A51CBC" w:rsidRPr="00413875" w:rsidRDefault="002608BA" w:rsidP="001B03E3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val="es-ES" w:eastAsia="es-MX"/>
              </w:rPr>
              <w:t xml:space="preserve">Juzgado </w:t>
            </w:r>
            <w:r w:rsidRPr="002608BA"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val="es-ES" w:eastAsia="es-MX"/>
              </w:rPr>
              <w:t>Sexto</w:t>
            </w:r>
            <w:r w:rsidRPr="002608BA">
              <w:rPr>
                <w:rFonts w:ascii="Candara" w:eastAsia="Times New Roman" w:hAnsi="Candara" w:cs="Arial"/>
                <w:color w:val="000000"/>
                <w:sz w:val="24"/>
                <w:szCs w:val="24"/>
                <w:lang w:val="es-ES" w:eastAsia="es-MX"/>
              </w:rPr>
              <w:t xml:space="preserve"> de Control y de Juicio Oral del Distrito Judicial de Sánchez Piedras y Especializado en Justicia para Adolescentes del Estado de Tlaxcala</w:t>
            </w:r>
            <w:r w:rsidR="00392ECB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49C531EE" w14:textId="4AD42CF8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  <w:r w:rsidR="00C1204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(cuando se requiera para ejercer el cargo) </w:t>
            </w:r>
          </w:p>
        </w:tc>
        <w:tc>
          <w:tcPr>
            <w:tcW w:w="5788" w:type="dxa"/>
          </w:tcPr>
          <w:p w14:paraId="2D1950ED" w14:textId="02F00F80" w:rsidR="00A51CBC" w:rsidRPr="00413875" w:rsidRDefault="00EE2367" w:rsidP="00444D4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09 </w:t>
            </w:r>
            <w:r w:rsid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de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abril </w:t>
            </w:r>
            <w:r w:rsid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de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1999</w:t>
            </w:r>
          </w:p>
        </w:tc>
      </w:tr>
    </w:tbl>
    <w:p w14:paraId="26487BDE" w14:textId="7476712E" w:rsidR="00C12046" w:rsidRPr="004576AD" w:rsidRDefault="00C1204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FC48F6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31E064D8" w:rsidR="00FC48F6" w:rsidRPr="00FC48F6" w:rsidRDefault="00713903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Estudiante de la Maestría en Derecho Constitucional</w:t>
            </w:r>
          </w:p>
        </w:tc>
      </w:tr>
      <w:tr w:rsidR="00FC48F6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3E8C3FAB" w:rsidR="00FC48F6" w:rsidRPr="00FC48F6" w:rsidRDefault="00713903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713903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Electoral del Poder Judicial de la Federación (</w:t>
            </w:r>
            <w:proofErr w:type="spellStart"/>
            <w:r w:rsidRPr="00713903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TEPJF</w:t>
            </w:r>
            <w:proofErr w:type="spellEnd"/>
            <w:r w:rsidRPr="00713903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), a través de la Escuela Judicial Electoral (EJE)</w:t>
            </w:r>
          </w:p>
        </w:tc>
      </w:tr>
      <w:tr w:rsidR="00FC48F6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4D4091F3" w:rsidR="00FC48F6" w:rsidRPr="00FC48F6" w:rsidRDefault="002608BA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2025-2026</w:t>
            </w:r>
          </w:p>
        </w:tc>
      </w:tr>
      <w:tr w:rsidR="00FC48F6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39A4417" w:rsidR="00FC48F6" w:rsidRPr="00FC48F6" w:rsidRDefault="00713903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Certificado de Estudios</w:t>
            </w:r>
          </w:p>
        </w:tc>
      </w:tr>
      <w:tr w:rsidR="00FC48F6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2032ECB7" w:rsidR="00FC48F6" w:rsidRPr="00FC48F6" w:rsidRDefault="00713903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-</w:t>
            </w:r>
          </w:p>
        </w:tc>
      </w:tr>
      <w:tr w:rsidR="00FC48F6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7707D7DB" w:rsidR="00FC48F6" w:rsidRPr="00FC48F6" w:rsidRDefault="00713903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>-</w:t>
            </w:r>
          </w:p>
        </w:tc>
      </w:tr>
      <w:tr w:rsidR="00444D4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3792B454" w:rsidR="00444D4C" w:rsidRPr="00FC48F6" w:rsidRDefault="00713903" w:rsidP="00713903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>Licenciatura</w:t>
            </w:r>
          </w:p>
        </w:tc>
      </w:tr>
      <w:tr w:rsidR="00444D4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65DEE4B9" w:rsidR="00444D4C" w:rsidRPr="00A51CBC" w:rsidRDefault="00713903" w:rsidP="0071390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hAnsi="Candara"/>
                <w:sz w:val="24"/>
                <w:szCs w:val="24"/>
              </w:rPr>
              <w:t>Benemérita Universidad Autónoma de Puebla</w:t>
            </w:r>
          </w:p>
        </w:tc>
      </w:tr>
      <w:tr w:rsidR="00444D4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2095D2E7" w:rsidR="00444D4C" w:rsidRPr="00A51CBC" w:rsidRDefault="00713903" w:rsidP="0071390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2017-2022</w:t>
            </w:r>
          </w:p>
        </w:tc>
      </w:tr>
      <w:tr w:rsidR="00444D4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4F4D70A4" w:rsidR="00444D4C" w:rsidRPr="00A51CBC" w:rsidRDefault="00713903" w:rsidP="0071390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>Título profesional</w:t>
            </w:r>
          </w:p>
        </w:tc>
      </w:tr>
      <w:tr w:rsidR="00444D4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02A5DCE0" w:rsidR="00444D4C" w:rsidRPr="00A51CBC" w:rsidRDefault="00713903" w:rsidP="0071390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EE2367">
              <w:rPr>
                <w:rFonts w:ascii="Candara" w:hAnsi="Candara"/>
                <w:sz w:val="24"/>
                <w:szCs w:val="24"/>
              </w:rPr>
              <w:t>14413929</w:t>
            </w:r>
          </w:p>
        </w:tc>
      </w:tr>
      <w:tr w:rsidR="00713903" w:rsidRPr="00A51CBC" w14:paraId="459F8D36" w14:textId="77777777" w:rsidTr="006E1EBC">
        <w:trPr>
          <w:trHeight w:val="390"/>
        </w:trPr>
        <w:tc>
          <w:tcPr>
            <w:tcW w:w="3461" w:type="dxa"/>
          </w:tcPr>
          <w:p w14:paraId="33702D1D" w14:textId="77777777" w:rsidR="00713903" w:rsidRPr="00A51CBC" w:rsidRDefault="00713903" w:rsidP="006E1E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717F8F0B" w14:textId="77777777" w:rsidR="00713903" w:rsidRPr="00FC48F6" w:rsidRDefault="00713903" w:rsidP="006E1EB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>Licenciada en Derecho</w:t>
            </w:r>
          </w:p>
        </w:tc>
      </w:tr>
    </w:tbl>
    <w:p w14:paraId="72592B39" w14:textId="3EBD3E9A" w:rsidR="00A51CBC" w:rsidRPr="00747CDB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47CDB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5279F6D0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r w:rsidR="00225A48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22BB893B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C9063A2" w:rsidR="00A5001B" w:rsidRPr="00A5001B" w:rsidRDefault="002608BA" w:rsidP="00A51CBC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2021 a 30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2022</w:t>
            </w:r>
          </w:p>
        </w:tc>
      </w:tr>
      <w:tr w:rsidR="00A51CBC" w:rsidRPr="00A51CBC" w14:paraId="53354A5B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472B9DF8" w:rsidR="00A51CBC" w:rsidRPr="00413875" w:rsidRDefault="002608BA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5"/>
                <w:szCs w:val="25"/>
                <w:lang w:eastAsia="es-MX"/>
              </w:rPr>
            </w:pPr>
            <w:r w:rsidRPr="002608BA"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  <w:lang w:eastAsia="es-MX"/>
              </w:rPr>
              <w:t>Dignificación Ciudadana A.C.</w:t>
            </w:r>
          </w:p>
        </w:tc>
      </w:tr>
      <w:tr w:rsidR="00A51CBC" w:rsidRPr="00A51CBC" w14:paraId="24F2700F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0EE30D9D" w:rsidR="00392ECB" w:rsidRPr="00413875" w:rsidRDefault="002608BA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Asesora jurídica en el Departamento de Equidad de Género</w:t>
            </w:r>
          </w:p>
        </w:tc>
      </w:tr>
      <w:tr w:rsidR="00A51CBC" w:rsidRPr="00A51CBC" w14:paraId="639D31E3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02BA7BCA" w:rsidR="00A51CBC" w:rsidRPr="00413875" w:rsidRDefault="002608BA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Derechos Humanos</w:t>
            </w:r>
            <w:r w:rsidR="00F82C2B"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, programas sociales y educativos</w:t>
            </w:r>
          </w:p>
        </w:tc>
      </w:tr>
      <w:tr w:rsidR="00A51CBC" w:rsidRPr="00A51CBC" w14:paraId="1687EBDE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31A2BA14" w:rsidR="00A51CBC" w:rsidRPr="00A51CBC" w:rsidRDefault="00F82C2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08/01/2018 a 16/10/2019</w:t>
            </w:r>
          </w:p>
        </w:tc>
      </w:tr>
      <w:tr w:rsidR="00A51CBC" w:rsidRPr="00A51CBC" w14:paraId="78734148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44041248" w:rsidR="00A51CBC" w:rsidRPr="00A51CBC" w:rsidRDefault="00F82C2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82C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Sistema para el Desarrollo Integral de la Familia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Puebla</w:t>
            </w:r>
          </w:p>
        </w:tc>
      </w:tr>
      <w:tr w:rsidR="00A51CBC" w:rsidRPr="00A51CBC" w14:paraId="11BC372B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02B56E0" w:rsidR="00A51CBC" w:rsidRPr="00A51CBC" w:rsidRDefault="00F82C2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Meritoria en el Departamento de Adopciones</w:t>
            </w:r>
          </w:p>
        </w:tc>
      </w:tr>
      <w:tr w:rsidR="00A51CBC" w:rsidRPr="00A51CBC" w14:paraId="3D127C90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C8FB503" w:rsidR="00A51CBC" w:rsidRPr="00A51CBC" w:rsidRDefault="00F82C2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Derecho Familiar</w:t>
            </w:r>
          </w:p>
        </w:tc>
      </w:tr>
      <w:tr w:rsidR="00A51CBC" w:rsidRPr="00A51CBC" w14:paraId="4D2290AA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F0E5587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2ACAADA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C8622B9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DCC51D5" w14:textId="77777777" w:rsidR="00001309" w:rsidRDefault="0000130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5B130D48" w14:textId="77777777" w:rsidR="00A5001B" w:rsidRDefault="00A5001B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1E1258CF" w14:textId="77777777" w:rsidR="00713903" w:rsidRPr="00747CDB" w:rsidRDefault="0071390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6020"/>
        <w:gridCol w:w="2835"/>
      </w:tblGrid>
      <w:tr w:rsidR="00A51CBC" w:rsidRPr="00A51CBC" w14:paraId="4186B180" w14:textId="77777777" w:rsidTr="001E4E93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78BB059E" w:rsidR="00A51CBC" w:rsidRPr="00DA5D7E" w:rsidRDefault="00715A04" w:rsidP="00896F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</w:p>
        </w:tc>
      </w:tr>
      <w:tr w:rsidR="00A51CBC" w:rsidRPr="00A51CBC" w14:paraId="4D1B8870" w14:textId="77777777" w:rsidTr="001E4E93">
        <w:trPr>
          <w:trHeight w:val="360"/>
        </w:trPr>
        <w:tc>
          <w:tcPr>
            <w:tcW w:w="501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020" w:type="dxa"/>
            <w:shd w:val="clear" w:color="auto" w:fill="632423" w:themeFill="accent2" w:themeFillShade="80"/>
          </w:tcPr>
          <w:p w14:paraId="29EA75D0" w14:textId="3823B4A1" w:rsidR="00A51CBC" w:rsidRPr="00DA5D7E" w:rsidRDefault="00896F7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cargos en el Poder Judicial:</w:t>
            </w:r>
          </w:p>
        </w:tc>
        <w:tc>
          <w:tcPr>
            <w:tcW w:w="2835" w:type="dxa"/>
            <w:shd w:val="clear" w:color="auto" w:fill="632423" w:themeFill="accent2" w:themeFillShade="80"/>
          </w:tcPr>
          <w:p w14:paraId="22B677B8" w14:textId="4CD56885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Periodo</w:t>
            </w:r>
            <w:r w:rsidR="00896F7A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: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392ECB" w:rsidRPr="00A51CBC" w14:paraId="621DEC72" w14:textId="77777777" w:rsidTr="001E4E93">
        <w:trPr>
          <w:trHeight w:val="375"/>
        </w:trPr>
        <w:tc>
          <w:tcPr>
            <w:tcW w:w="501" w:type="dxa"/>
          </w:tcPr>
          <w:p w14:paraId="04ACE5DD" w14:textId="799C964C" w:rsidR="00392ECB" w:rsidRDefault="00392ECB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20" w:type="dxa"/>
          </w:tcPr>
          <w:p w14:paraId="77FB0A2E" w14:textId="3CB1A1D6" w:rsidR="00392ECB" w:rsidRPr="00FC48F6" w:rsidRDefault="00F82C2B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Taquimecanógrafa Interina, adscrita al Juzgado Familiar Especializado Asuntos para Mujeres que viven situación de violencia con competencia en todo el Estado </w:t>
            </w:r>
          </w:p>
        </w:tc>
        <w:tc>
          <w:tcPr>
            <w:tcW w:w="2835" w:type="dxa"/>
          </w:tcPr>
          <w:p w14:paraId="74C26EB4" w14:textId="44AA81F6" w:rsidR="00392ECB" w:rsidRPr="00FC48F6" w:rsidRDefault="00F82C2B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Diciembre 2024</w:t>
            </w:r>
          </w:p>
        </w:tc>
      </w:tr>
      <w:tr w:rsidR="00FC48F6" w:rsidRPr="00A51CBC" w14:paraId="1DC0CCB3" w14:textId="77777777" w:rsidTr="001E4E93">
        <w:trPr>
          <w:trHeight w:val="375"/>
        </w:trPr>
        <w:tc>
          <w:tcPr>
            <w:tcW w:w="501" w:type="dxa"/>
          </w:tcPr>
          <w:p w14:paraId="344E0C2D" w14:textId="0ECC23F5" w:rsidR="00FC48F6" w:rsidRPr="004D40CF" w:rsidRDefault="00392ECB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6020" w:type="dxa"/>
          </w:tcPr>
          <w:p w14:paraId="3135EBDF" w14:textId="40221993" w:rsidR="00FC48F6" w:rsidRPr="00FC48F6" w:rsidRDefault="00EE2367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Taquimecanógrafa Interina, adscrita al Juzgado de lo Civil del Distrito Judicial de Zaragoza</w:t>
            </w:r>
          </w:p>
        </w:tc>
        <w:tc>
          <w:tcPr>
            <w:tcW w:w="2835" w:type="dxa"/>
          </w:tcPr>
          <w:p w14:paraId="7CA69576" w14:textId="19239B64" w:rsidR="00FC48F6" w:rsidRPr="00FC48F6" w:rsidRDefault="00EE2367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Enero </w:t>
            </w:r>
            <w:r w:rsidR="00FC48F6" w:rsidRP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a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Julio </w:t>
            </w:r>
            <w:r w:rsidR="00FC48F6" w:rsidRP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del 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FC48F6" w:rsidRPr="00A51CBC" w14:paraId="4CEC6349" w14:textId="77777777" w:rsidTr="001E4E93">
        <w:trPr>
          <w:trHeight w:val="375"/>
        </w:trPr>
        <w:tc>
          <w:tcPr>
            <w:tcW w:w="501" w:type="dxa"/>
          </w:tcPr>
          <w:p w14:paraId="4094186F" w14:textId="01C87211" w:rsidR="00FC48F6" w:rsidRDefault="00392ECB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6020" w:type="dxa"/>
          </w:tcPr>
          <w:p w14:paraId="0C7A2F12" w14:textId="059A50AF" w:rsidR="00FC48F6" w:rsidRPr="00FC48F6" w:rsidRDefault="00F82C2B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EE236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Taquimecanógrafa Interina, adscrita al Juzgado de lo Civil del Distrito Judicial de Zaragoza</w:t>
            </w:r>
          </w:p>
        </w:tc>
        <w:tc>
          <w:tcPr>
            <w:tcW w:w="2835" w:type="dxa"/>
          </w:tcPr>
          <w:p w14:paraId="466C89B9" w14:textId="6A96A530" w:rsidR="00F82C2B" w:rsidRPr="00FC48F6" w:rsidRDefault="00F82C2B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Julio a </w:t>
            </w:r>
            <w:proofErr w:type="gramStart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Noviembre</w:t>
            </w:r>
            <w:proofErr w:type="gramEnd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del 2025</w:t>
            </w:r>
          </w:p>
        </w:tc>
      </w:tr>
      <w:tr w:rsidR="00F82C2B" w:rsidRPr="00A51CBC" w14:paraId="134D8AC6" w14:textId="77777777" w:rsidTr="001E4E93">
        <w:trPr>
          <w:trHeight w:val="375"/>
        </w:trPr>
        <w:tc>
          <w:tcPr>
            <w:tcW w:w="501" w:type="dxa"/>
          </w:tcPr>
          <w:p w14:paraId="01D461B5" w14:textId="20D177D1" w:rsidR="00F82C2B" w:rsidRDefault="00F82C2B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6020" w:type="dxa"/>
          </w:tcPr>
          <w:p w14:paraId="4BB51A1F" w14:textId="4BE96CDE" w:rsidR="00F82C2B" w:rsidRPr="00EE2367" w:rsidRDefault="00F82C2B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EE236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Taquimecanógrafa Interina, adscrita al </w:t>
            </w:r>
            <w:r w:rsidRPr="00F82C2B">
              <w:rPr>
                <w:rFonts w:ascii="Candara" w:eastAsia="Times New Roman" w:hAnsi="Candara" w:cs="Arial"/>
                <w:color w:val="000000"/>
                <w:sz w:val="24"/>
                <w:szCs w:val="24"/>
                <w:lang w:val="es-ES" w:eastAsia="es-MX"/>
              </w:rPr>
              <w:t>J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val="es-ES" w:eastAsia="es-MX"/>
              </w:rPr>
              <w:t>uzgado</w:t>
            </w:r>
            <w:r w:rsidRPr="00F82C2B">
              <w:rPr>
                <w:rFonts w:ascii="Candara" w:eastAsia="Times New Roman" w:hAnsi="Candara" w:cs="Arial"/>
                <w:color w:val="000000"/>
                <w:sz w:val="24"/>
                <w:szCs w:val="24"/>
                <w:lang w:val="es-ES" w:eastAsia="es-MX"/>
              </w:rPr>
              <w:t xml:space="preserve"> sexto de Control y de Juicio Oral del Distrito Judicial de Sánchez Piedras y Especializado en Justicia para Adolescentes del Estado de Tlaxcala</w:t>
            </w:r>
          </w:p>
        </w:tc>
        <w:tc>
          <w:tcPr>
            <w:tcW w:w="2835" w:type="dxa"/>
          </w:tcPr>
          <w:p w14:paraId="7DB7E809" w14:textId="29395FF9" w:rsidR="00F82C2B" w:rsidRDefault="00F82C2B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Noviembre 2025 hasta la actualidad</w:t>
            </w:r>
          </w:p>
        </w:tc>
      </w:tr>
    </w:tbl>
    <w:p w14:paraId="0D6C75FB" w14:textId="77777777" w:rsidR="00A5001B" w:rsidRPr="00747CDB" w:rsidRDefault="00A5001B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602"/>
        <w:gridCol w:w="2383"/>
        <w:gridCol w:w="1870"/>
      </w:tblGrid>
      <w:tr w:rsidR="00A51CBC" w:rsidRPr="00A51CBC" w14:paraId="2B283341" w14:textId="77777777" w:rsidTr="00747CDB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V.- </w:t>
            </w:r>
            <w:proofErr w:type="spellStart"/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INFORMACION</w:t>
            </w:r>
            <w:proofErr w:type="spellEnd"/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COMPLEMENTARIA:</w:t>
            </w:r>
          </w:p>
          <w:p w14:paraId="62C142B0" w14:textId="5EAC6A5F" w:rsidR="00A51CBC" w:rsidRPr="00DC0CE8" w:rsidRDefault="00A51CBC" w:rsidP="0041387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</w:t>
            </w:r>
            <w:r w:rsidR="00413875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 (</w:t>
            </w: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de al menos cinco cursos)</w:t>
            </w:r>
          </w:p>
        </w:tc>
      </w:tr>
      <w:tr w:rsidR="00A51CBC" w:rsidRPr="00A51CBC" w14:paraId="151033E5" w14:textId="77777777" w:rsidTr="00747CDB">
        <w:trPr>
          <w:trHeight w:val="705"/>
        </w:trPr>
        <w:tc>
          <w:tcPr>
            <w:tcW w:w="501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602" w:type="dxa"/>
            <w:shd w:val="clear" w:color="auto" w:fill="632423" w:themeFill="accent2" w:themeFillShade="80"/>
          </w:tcPr>
          <w:p w14:paraId="672B39E2" w14:textId="78AA5FDA" w:rsidR="00A51CBC" w:rsidRPr="00DC0CE8" w:rsidRDefault="00A51CBC" w:rsidP="00281F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Nombre del </w:t>
            </w:r>
            <w:r w:rsidR="00281F5D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Curso</w:t>
            </w:r>
          </w:p>
        </w:tc>
        <w:tc>
          <w:tcPr>
            <w:tcW w:w="2383" w:type="dxa"/>
            <w:shd w:val="clear" w:color="auto" w:fill="632423" w:themeFill="accent2" w:themeFillShade="80"/>
          </w:tcPr>
          <w:p w14:paraId="45BF302D" w14:textId="77777777" w:rsidR="00A51CBC" w:rsidRDefault="00A51CBC" w:rsidP="00281F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  <w:p w14:paraId="00588512" w14:textId="77777777" w:rsidR="00B864E0" w:rsidRPr="00DC0CE8" w:rsidRDefault="00B864E0" w:rsidP="00281F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1870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754BAD" w:rsidRPr="00A51CBC" w14:paraId="143B3001" w14:textId="77777777" w:rsidTr="00747CDB">
        <w:trPr>
          <w:trHeight w:val="372"/>
        </w:trPr>
        <w:tc>
          <w:tcPr>
            <w:tcW w:w="501" w:type="dxa"/>
          </w:tcPr>
          <w:p w14:paraId="1D6BE527" w14:textId="19479473" w:rsidR="00754BAD" w:rsidRDefault="00A5001B" w:rsidP="00754BA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</w:t>
            </w:r>
          </w:p>
        </w:tc>
        <w:tc>
          <w:tcPr>
            <w:tcW w:w="4602" w:type="dxa"/>
          </w:tcPr>
          <w:p w14:paraId="4F42C183" w14:textId="78D85ACF" w:rsidR="00754BAD" w:rsidRDefault="00EE2367" w:rsidP="00754BA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“El Juicio Oral Civil en el Nuevo Código Nacional de Procedimientos Civiles y Familiares”</w:t>
            </w:r>
          </w:p>
        </w:tc>
        <w:tc>
          <w:tcPr>
            <w:tcW w:w="2383" w:type="dxa"/>
          </w:tcPr>
          <w:p w14:paraId="4F06AF35" w14:textId="1559DEF6" w:rsidR="00754BAD" w:rsidRDefault="00EE2367" w:rsidP="00754BA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La Suprema Corte de Justicia de la Nación a través de la Dirección General de Casas de Cultura Jurídica </w:t>
            </w:r>
          </w:p>
        </w:tc>
        <w:tc>
          <w:tcPr>
            <w:tcW w:w="1870" w:type="dxa"/>
          </w:tcPr>
          <w:p w14:paraId="4E7C5E51" w14:textId="38022D97" w:rsidR="00754BAD" w:rsidRDefault="00EE2367" w:rsidP="00754BA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18/06/2025</w:t>
            </w:r>
          </w:p>
        </w:tc>
      </w:tr>
      <w:tr w:rsidR="00A5001B" w:rsidRPr="00A51CBC" w14:paraId="73EC9F21" w14:textId="77777777" w:rsidTr="00747CDB">
        <w:trPr>
          <w:trHeight w:val="372"/>
        </w:trPr>
        <w:tc>
          <w:tcPr>
            <w:tcW w:w="501" w:type="dxa"/>
          </w:tcPr>
          <w:p w14:paraId="132EAE36" w14:textId="6A16CEF9" w:rsidR="00A5001B" w:rsidRDefault="00A5001B" w:rsidP="00754BA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</w:t>
            </w:r>
          </w:p>
        </w:tc>
        <w:tc>
          <w:tcPr>
            <w:tcW w:w="4602" w:type="dxa"/>
          </w:tcPr>
          <w:p w14:paraId="00DDF63C" w14:textId="67F6520B" w:rsidR="00A5001B" w:rsidRDefault="003C698E" w:rsidP="00754BA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Curso-taller en Juicio Orales Mercantiles</w:t>
            </w:r>
          </w:p>
        </w:tc>
        <w:tc>
          <w:tcPr>
            <w:tcW w:w="2383" w:type="dxa"/>
          </w:tcPr>
          <w:p w14:paraId="5E3BFA24" w14:textId="3F715F2F" w:rsidR="00A5001B" w:rsidRDefault="003C698E" w:rsidP="00754BA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3DF82693" w14:textId="7525BA07" w:rsidR="00A5001B" w:rsidRDefault="003C698E" w:rsidP="00754BA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24/03/2025 al 09/06/2025</w:t>
            </w:r>
          </w:p>
        </w:tc>
      </w:tr>
      <w:tr w:rsidR="00754BAD" w:rsidRPr="00A51CBC" w14:paraId="0E807316" w14:textId="77777777" w:rsidTr="00747CDB">
        <w:trPr>
          <w:trHeight w:val="372"/>
        </w:trPr>
        <w:tc>
          <w:tcPr>
            <w:tcW w:w="501" w:type="dxa"/>
          </w:tcPr>
          <w:p w14:paraId="27101831" w14:textId="080F2670" w:rsidR="00754BAD" w:rsidRDefault="00A5001B" w:rsidP="00754BA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</w:t>
            </w:r>
          </w:p>
        </w:tc>
        <w:tc>
          <w:tcPr>
            <w:tcW w:w="4602" w:type="dxa"/>
          </w:tcPr>
          <w:p w14:paraId="2F7CE66B" w14:textId="1E5708D3" w:rsidR="00754BAD" w:rsidRDefault="003C698E" w:rsidP="00754BA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</w:t>
            </w:r>
            <w:r w:rsidR="00754BAD">
              <w:rPr>
                <w:rFonts w:ascii="Candara" w:hAnsi="Candara" w:cs="Arial"/>
                <w:sz w:val="24"/>
                <w:szCs w:val="24"/>
              </w:rPr>
              <w:t xml:space="preserve"> “</w:t>
            </w:r>
            <w:r>
              <w:rPr>
                <w:rFonts w:ascii="Candara" w:hAnsi="Candara" w:cs="Arial"/>
                <w:sz w:val="24"/>
                <w:szCs w:val="24"/>
              </w:rPr>
              <w:t>Perspectiva de Género y los Derechos Humanos de las Mujeres</w:t>
            </w:r>
            <w:r w:rsidR="00754BAD">
              <w:rPr>
                <w:rFonts w:ascii="Candara" w:hAnsi="Candara" w:cs="Arial"/>
                <w:sz w:val="24"/>
                <w:szCs w:val="24"/>
              </w:rPr>
              <w:t>”</w:t>
            </w:r>
          </w:p>
        </w:tc>
        <w:tc>
          <w:tcPr>
            <w:tcW w:w="2383" w:type="dxa"/>
          </w:tcPr>
          <w:p w14:paraId="65A06FCF" w14:textId="447DAC02" w:rsidR="00754BAD" w:rsidRDefault="003C698E" w:rsidP="00754BA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56EE4957" w14:textId="42EFBF6F" w:rsidR="00754BAD" w:rsidRDefault="003C698E" w:rsidP="00754BA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10 y 12/06/2025</w:t>
            </w:r>
          </w:p>
        </w:tc>
      </w:tr>
      <w:tr w:rsidR="00754BAD" w:rsidRPr="00A51CBC" w14:paraId="5BA2E604" w14:textId="77777777" w:rsidTr="00747CDB">
        <w:trPr>
          <w:trHeight w:val="372"/>
        </w:trPr>
        <w:tc>
          <w:tcPr>
            <w:tcW w:w="501" w:type="dxa"/>
          </w:tcPr>
          <w:p w14:paraId="3D7EA39D" w14:textId="48425374" w:rsidR="00754BAD" w:rsidRDefault="00A5001B" w:rsidP="00754BA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</w:t>
            </w:r>
          </w:p>
        </w:tc>
        <w:tc>
          <w:tcPr>
            <w:tcW w:w="4602" w:type="dxa"/>
          </w:tcPr>
          <w:p w14:paraId="3E579900" w14:textId="757E8E6C" w:rsidR="00754BAD" w:rsidRDefault="00280FDD" w:rsidP="00754BA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básico de Perspectiva y Enfoque de Derechos Humanos</w:t>
            </w:r>
          </w:p>
        </w:tc>
        <w:tc>
          <w:tcPr>
            <w:tcW w:w="2383" w:type="dxa"/>
          </w:tcPr>
          <w:p w14:paraId="41955C1B" w14:textId="682D8ABB" w:rsidR="00754BAD" w:rsidRDefault="00280FDD" w:rsidP="00754BA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19FB601D" w14:textId="371A5229" w:rsidR="00754BAD" w:rsidRDefault="00280FDD" w:rsidP="00754BA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22, 27 y 29/05/2025</w:t>
            </w:r>
          </w:p>
        </w:tc>
      </w:tr>
      <w:tr w:rsidR="003C698E" w:rsidRPr="00A51CBC" w14:paraId="106A3596" w14:textId="77777777" w:rsidTr="00747CDB">
        <w:trPr>
          <w:trHeight w:val="372"/>
        </w:trPr>
        <w:tc>
          <w:tcPr>
            <w:tcW w:w="501" w:type="dxa"/>
          </w:tcPr>
          <w:p w14:paraId="6989AC55" w14:textId="1545DE4A" w:rsidR="003C698E" w:rsidRDefault="003C698E" w:rsidP="003C698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</w:t>
            </w:r>
          </w:p>
        </w:tc>
        <w:tc>
          <w:tcPr>
            <w:tcW w:w="4602" w:type="dxa"/>
          </w:tcPr>
          <w:p w14:paraId="61A51D35" w14:textId="7FE304CA" w:rsidR="003C698E" w:rsidRDefault="003C698E" w:rsidP="003C698E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Conferencia “Tipología de los </w:t>
            </w:r>
            <w:proofErr w:type="spellStart"/>
            <w:r>
              <w:rPr>
                <w:rFonts w:ascii="Candara" w:hAnsi="Candara" w:cs="Arial"/>
                <w:sz w:val="24"/>
                <w:szCs w:val="24"/>
              </w:rPr>
              <w:t>MASC</w:t>
            </w:r>
            <w:proofErr w:type="spellEnd"/>
            <w:r>
              <w:rPr>
                <w:rFonts w:ascii="Candara" w:hAnsi="Candara" w:cs="Arial"/>
                <w:sz w:val="24"/>
                <w:szCs w:val="24"/>
              </w:rPr>
              <w:t xml:space="preserve"> y sus efectos”</w:t>
            </w:r>
          </w:p>
        </w:tc>
        <w:tc>
          <w:tcPr>
            <w:tcW w:w="2383" w:type="dxa"/>
          </w:tcPr>
          <w:p w14:paraId="165E5C6A" w14:textId="620CC6B0" w:rsidR="003C698E" w:rsidRPr="00413875" w:rsidRDefault="003C698E" w:rsidP="003C698E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Tribunal Superior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Agrario, a través de la Escuela Judicial Agraria “Dr. Sergio García Ramírez”</w:t>
            </w:r>
          </w:p>
        </w:tc>
        <w:tc>
          <w:tcPr>
            <w:tcW w:w="1870" w:type="dxa"/>
          </w:tcPr>
          <w:p w14:paraId="3D0C0009" w14:textId="231464AD" w:rsidR="003C698E" w:rsidRDefault="003C698E" w:rsidP="003C698E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14/0</w:t>
            </w:r>
            <w:r w:rsidR="00280FD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/2025</w:t>
            </w:r>
          </w:p>
        </w:tc>
      </w:tr>
      <w:tr w:rsidR="003C698E" w:rsidRPr="00A51CBC" w14:paraId="7B224B7B" w14:textId="77777777" w:rsidTr="00747CDB">
        <w:trPr>
          <w:trHeight w:val="372"/>
        </w:trPr>
        <w:tc>
          <w:tcPr>
            <w:tcW w:w="501" w:type="dxa"/>
          </w:tcPr>
          <w:p w14:paraId="56C21875" w14:textId="346D7980" w:rsidR="003C698E" w:rsidRDefault="003C698E" w:rsidP="003C698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6</w:t>
            </w:r>
          </w:p>
        </w:tc>
        <w:tc>
          <w:tcPr>
            <w:tcW w:w="4602" w:type="dxa"/>
          </w:tcPr>
          <w:p w14:paraId="6F311ED6" w14:textId="19EF4CA2" w:rsidR="003C698E" w:rsidRDefault="003C698E" w:rsidP="003C698E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“La Suprema Corte de Justicia de la Nación: Diálogos y Monólogos con el Poder Legislativo y Ejecutivo”</w:t>
            </w:r>
          </w:p>
        </w:tc>
        <w:tc>
          <w:tcPr>
            <w:tcW w:w="2383" w:type="dxa"/>
          </w:tcPr>
          <w:p w14:paraId="4A78EBE1" w14:textId="2FD10FA1" w:rsidR="003C698E" w:rsidRPr="00413875" w:rsidRDefault="003C698E" w:rsidP="003C698E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1BFE0569" w14:textId="6DF9294C" w:rsidR="003C698E" w:rsidRDefault="003C698E" w:rsidP="003C698E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13/0</w:t>
            </w:r>
            <w:r w:rsidR="00280FD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/2025</w:t>
            </w:r>
          </w:p>
        </w:tc>
      </w:tr>
      <w:tr w:rsidR="00280FDD" w:rsidRPr="00A51CBC" w14:paraId="2A88CA5C" w14:textId="77777777" w:rsidTr="00747CDB">
        <w:trPr>
          <w:trHeight w:val="372"/>
        </w:trPr>
        <w:tc>
          <w:tcPr>
            <w:tcW w:w="501" w:type="dxa"/>
          </w:tcPr>
          <w:p w14:paraId="49DD3232" w14:textId="66DAFB50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</w:t>
            </w:r>
          </w:p>
        </w:tc>
        <w:tc>
          <w:tcPr>
            <w:tcW w:w="4602" w:type="dxa"/>
          </w:tcPr>
          <w:p w14:paraId="45DB7AE3" w14:textId="68B5EC55" w:rsidR="00280FDD" w:rsidRDefault="00280FDD" w:rsidP="00280FD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Taller “Aproximaciones de los Derechos Humanos, Deberes y Obligaciones”</w:t>
            </w:r>
          </w:p>
        </w:tc>
        <w:tc>
          <w:tcPr>
            <w:tcW w:w="2383" w:type="dxa"/>
          </w:tcPr>
          <w:p w14:paraId="10061E53" w14:textId="3A231BF5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55C6110C" w14:textId="75A26066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22/01/2025</w:t>
            </w:r>
          </w:p>
        </w:tc>
      </w:tr>
      <w:tr w:rsidR="00280FDD" w:rsidRPr="00A51CBC" w14:paraId="0A0C4542" w14:textId="77777777" w:rsidTr="00747CDB">
        <w:trPr>
          <w:trHeight w:val="372"/>
        </w:trPr>
        <w:tc>
          <w:tcPr>
            <w:tcW w:w="501" w:type="dxa"/>
          </w:tcPr>
          <w:p w14:paraId="4AD81E4F" w14:textId="79E827C4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8</w:t>
            </w:r>
          </w:p>
        </w:tc>
        <w:tc>
          <w:tcPr>
            <w:tcW w:w="4602" w:type="dxa"/>
          </w:tcPr>
          <w:p w14:paraId="600FA5AC" w14:textId="1DD02309" w:rsidR="00280FDD" w:rsidRDefault="00280FDD" w:rsidP="00280FD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del día de la Persona Mediadora</w:t>
            </w:r>
          </w:p>
        </w:tc>
        <w:tc>
          <w:tcPr>
            <w:tcW w:w="2383" w:type="dxa"/>
          </w:tcPr>
          <w:p w14:paraId="5353A3AE" w14:textId="53E1BE86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La Suprema Corte de Justicia de la Nación a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lastRenderedPageBreak/>
              <w:t>través de la Dirección General de Casas de Cultura Jurídica</w:t>
            </w:r>
          </w:p>
        </w:tc>
        <w:tc>
          <w:tcPr>
            <w:tcW w:w="1870" w:type="dxa"/>
          </w:tcPr>
          <w:p w14:paraId="4ABB2F24" w14:textId="2B155B00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lastRenderedPageBreak/>
              <w:t>21/09/2024</w:t>
            </w:r>
          </w:p>
        </w:tc>
      </w:tr>
      <w:tr w:rsidR="00280FDD" w:rsidRPr="00A51CBC" w14:paraId="4EA2398A" w14:textId="77777777" w:rsidTr="00747CDB">
        <w:trPr>
          <w:trHeight w:val="372"/>
        </w:trPr>
        <w:tc>
          <w:tcPr>
            <w:tcW w:w="501" w:type="dxa"/>
          </w:tcPr>
          <w:p w14:paraId="4D16C4C9" w14:textId="5A4A8622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</w:t>
            </w:r>
          </w:p>
        </w:tc>
        <w:tc>
          <w:tcPr>
            <w:tcW w:w="4602" w:type="dxa"/>
          </w:tcPr>
          <w:p w14:paraId="7D882BF5" w14:textId="3D910C7B" w:rsidR="00280FDD" w:rsidRDefault="00280FDD" w:rsidP="00280FD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“Código Nacional de Procedimientos Civiles y Familiares”</w:t>
            </w:r>
          </w:p>
        </w:tc>
        <w:tc>
          <w:tcPr>
            <w:tcW w:w="2383" w:type="dxa"/>
          </w:tcPr>
          <w:p w14:paraId="6C0B4725" w14:textId="553EB8CB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El Poder Judicial del Estado de México, a través de su Escuela Judicial </w:t>
            </w:r>
          </w:p>
        </w:tc>
        <w:tc>
          <w:tcPr>
            <w:tcW w:w="1870" w:type="dxa"/>
          </w:tcPr>
          <w:p w14:paraId="07B53AED" w14:textId="30BBABBB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22/04/2024 al 22/10/2024</w:t>
            </w:r>
          </w:p>
        </w:tc>
      </w:tr>
      <w:tr w:rsidR="00280FDD" w:rsidRPr="00A51CBC" w14:paraId="664E44B8" w14:textId="77777777" w:rsidTr="00747CDB">
        <w:trPr>
          <w:trHeight w:val="372"/>
        </w:trPr>
        <w:tc>
          <w:tcPr>
            <w:tcW w:w="501" w:type="dxa"/>
          </w:tcPr>
          <w:p w14:paraId="187E1EE7" w14:textId="00746CC4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10</w:t>
            </w:r>
          </w:p>
        </w:tc>
        <w:tc>
          <w:tcPr>
            <w:tcW w:w="4602" w:type="dxa"/>
          </w:tcPr>
          <w:p w14:paraId="397435F9" w14:textId="55199011" w:rsidR="00280FDD" w:rsidRDefault="00280FDD" w:rsidP="00280FD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Seminario permanente sobre derecho a la Seguridad Social y cargas de ciudadano</w:t>
            </w:r>
          </w:p>
        </w:tc>
        <w:tc>
          <w:tcPr>
            <w:tcW w:w="2383" w:type="dxa"/>
          </w:tcPr>
          <w:p w14:paraId="3A4751D2" w14:textId="08271F02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La Suprema Corte de Justicia de la Nación a través de la Centro de Estudios Constitucionales y la Dirección General de Casas de la Cultura Jurídica</w:t>
            </w:r>
          </w:p>
        </w:tc>
        <w:tc>
          <w:tcPr>
            <w:tcW w:w="1870" w:type="dxa"/>
          </w:tcPr>
          <w:p w14:paraId="5D1AC040" w14:textId="77D2FC40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14/03/2024</w:t>
            </w:r>
          </w:p>
        </w:tc>
      </w:tr>
      <w:tr w:rsidR="00280FDD" w:rsidRPr="00A51CBC" w14:paraId="5CDD358F" w14:textId="77777777" w:rsidTr="00747CDB">
        <w:trPr>
          <w:trHeight w:val="372"/>
        </w:trPr>
        <w:tc>
          <w:tcPr>
            <w:tcW w:w="501" w:type="dxa"/>
          </w:tcPr>
          <w:p w14:paraId="5D4235AD" w14:textId="0D7D5414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11</w:t>
            </w:r>
          </w:p>
        </w:tc>
        <w:tc>
          <w:tcPr>
            <w:tcW w:w="4602" w:type="dxa"/>
          </w:tcPr>
          <w:p w14:paraId="501220A3" w14:textId="2046686A" w:rsidR="00280FDD" w:rsidRDefault="001100E7" w:rsidP="00280FD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Ciclo de Conferencias hacia una justicia legitima cercana: Perspectiva Empíricas sobre la Legitimidad del Sistema de Justicia, Perspectivas Públicas sobre la legitimidad de los Poderes Judiciales: ¿Qué influye en la opinión de las personas?</w:t>
            </w:r>
          </w:p>
        </w:tc>
        <w:tc>
          <w:tcPr>
            <w:tcW w:w="2383" w:type="dxa"/>
          </w:tcPr>
          <w:p w14:paraId="627AF18B" w14:textId="3E27DEA1" w:rsidR="00280FDD" w:rsidRPr="00413875" w:rsidRDefault="001100E7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La Suprema Corte de Justicia de la Nación a través del Centro de Estudios </w:t>
            </w:r>
            <w:proofErr w:type="spellStart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Contitucionales</w:t>
            </w:r>
            <w:proofErr w:type="spellEnd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, The Justice </w:t>
            </w:r>
            <w:proofErr w:type="spellStart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Collaboratory</w:t>
            </w:r>
            <w:proofErr w:type="spellEnd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Yale Law School y la Dirección General de Casas de la Cultura Jurídica  </w:t>
            </w:r>
          </w:p>
        </w:tc>
        <w:tc>
          <w:tcPr>
            <w:tcW w:w="1870" w:type="dxa"/>
          </w:tcPr>
          <w:p w14:paraId="219143A8" w14:textId="07BE811C" w:rsidR="00280FDD" w:rsidRDefault="001100E7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13/03/2024</w:t>
            </w:r>
          </w:p>
        </w:tc>
      </w:tr>
      <w:tr w:rsidR="00280FDD" w:rsidRPr="00A51CBC" w14:paraId="3B1187C7" w14:textId="77777777" w:rsidTr="00747CDB">
        <w:trPr>
          <w:trHeight w:val="372"/>
        </w:trPr>
        <w:tc>
          <w:tcPr>
            <w:tcW w:w="501" w:type="dxa"/>
          </w:tcPr>
          <w:p w14:paraId="0F8E6552" w14:textId="077E9D8A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12</w:t>
            </w:r>
          </w:p>
        </w:tc>
        <w:tc>
          <w:tcPr>
            <w:tcW w:w="4602" w:type="dxa"/>
          </w:tcPr>
          <w:p w14:paraId="64D1AA24" w14:textId="5F97FD3D" w:rsidR="00280FDD" w:rsidRDefault="001100E7" w:rsidP="00280FD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Jornadas Universitarias de Jurisprudencia “Marco conceptual y evolución de los sistemas de consulta de la jurisprudencia”</w:t>
            </w:r>
          </w:p>
        </w:tc>
        <w:tc>
          <w:tcPr>
            <w:tcW w:w="2383" w:type="dxa"/>
          </w:tcPr>
          <w:p w14:paraId="5A791F7D" w14:textId="630DE3D0" w:rsidR="00280FDD" w:rsidRPr="00413875" w:rsidRDefault="001100E7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La Suprema Corte de Justicia de la Nación </w:t>
            </w:r>
          </w:p>
        </w:tc>
        <w:tc>
          <w:tcPr>
            <w:tcW w:w="1870" w:type="dxa"/>
          </w:tcPr>
          <w:p w14:paraId="73B9D446" w14:textId="59CFE9DD" w:rsidR="00280FDD" w:rsidRDefault="001100E7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20/03/2024</w:t>
            </w:r>
          </w:p>
        </w:tc>
      </w:tr>
      <w:tr w:rsidR="00280FDD" w:rsidRPr="00A51CBC" w14:paraId="0D561F20" w14:textId="77777777" w:rsidTr="00747CDB">
        <w:trPr>
          <w:trHeight w:val="372"/>
        </w:trPr>
        <w:tc>
          <w:tcPr>
            <w:tcW w:w="501" w:type="dxa"/>
          </w:tcPr>
          <w:p w14:paraId="0302CE87" w14:textId="0DED9D20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13</w:t>
            </w:r>
          </w:p>
        </w:tc>
        <w:tc>
          <w:tcPr>
            <w:tcW w:w="4602" w:type="dxa"/>
          </w:tcPr>
          <w:p w14:paraId="1DB9C33F" w14:textId="4B7AE193" w:rsidR="00280FDD" w:rsidRDefault="001100E7" w:rsidP="00280FD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Seminario permanente sobre el Derecho al Trabajo y Reforma Laboral</w:t>
            </w:r>
          </w:p>
        </w:tc>
        <w:tc>
          <w:tcPr>
            <w:tcW w:w="2383" w:type="dxa"/>
          </w:tcPr>
          <w:p w14:paraId="7A841630" w14:textId="33FD98F3" w:rsidR="00280FDD" w:rsidRDefault="001100E7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La Suprema Corte de Justicia de la Nación a través del Centro de Estudios Constitucionales y la Dirección General de Casas de </w:t>
            </w:r>
            <w:proofErr w:type="spellStart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Juridica</w:t>
            </w:r>
            <w:proofErr w:type="spellEnd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870" w:type="dxa"/>
          </w:tcPr>
          <w:p w14:paraId="3854192A" w14:textId="17848D28" w:rsidR="00280FDD" w:rsidRDefault="001100E7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19/03/2024</w:t>
            </w:r>
          </w:p>
        </w:tc>
      </w:tr>
      <w:tr w:rsidR="00280FDD" w:rsidRPr="00A51CBC" w14:paraId="2943BACE" w14:textId="77777777" w:rsidTr="00747CDB">
        <w:trPr>
          <w:trHeight w:val="372"/>
        </w:trPr>
        <w:tc>
          <w:tcPr>
            <w:tcW w:w="501" w:type="dxa"/>
          </w:tcPr>
          <w:p w14:paraId="1B59188D" w14:textId="1F6E7C72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14</w:t>
            </w:r>
          </w:p>
        </w:tc>
        <w:tc>
          <w:tcPr>
            <w:tcW w:w="4602" w:type="dxa"/>
          </w:tcPr>
          <w:p w14:paraId="440F8F8C" w14:textId="797EED4C" w:rsidR="00280FDD" w:rsidRDefault="001100E7" w:rsidP="00280FD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Congreso de Transparencia Judicial “Justicia abierta y acceso a la información Jurisdiccional”</w:t>
            </w:r>
          </w:p>
        </w:tc>
        <w:tc>
          <w:tcPr>
            <w:tcW w:w="2383" w:type="dxa"/>
          </w:tcPr>
          <w:p w14:paraId="2402BBC9" w14:textId="5A25A345" w:rsidR="00280FDD" w:rsidRPr="00413875" w:rsidRDefault="001100E7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La Suprema Corte de Justicia de la Nación a través del Centro de Estudios Constitucionales, la Unidad General de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lastRenderedPageBreak/>
              <w:t>Transparencia y Sistematización de la Información Judicial y la Dirección General de Casas de la Cultura Jurídica</w:t>
            </w:r>
          </w:p>
        </w:tc>
        <w:tc>
          <w:tcPr>
            <w:tcW w:w="1870" w:type="dxa"/>
          </w:tcPr>
          <w:p w14:paraId="17EAE444" w14:textId="2BE03EEF" w:rsidR="00280FDD" w:rsidRDefault="001100E7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lastRenderedPageBreak/>
              <w:t>19 y 20 /03/2024</w:t>
            </w:r>
          </w:p>
        </w:tc>
      </w:tr>
      <w:tr w:rsidR="00280FDD" w:rsidRPr="00A51CBC" w14:paraId="1213F4DE" w14:textId="77777777" w:rsidTr="00747CDB">
        <w:trPr>
          <w:trHeight w:val="372"/>
        </w:trPr>
        <w:tc>
          <w:tcPr>
            <w:tcW w:w="501" w:type="dxa"/>
          </w:tcPr>
          <w:p w14:paraId="451838A1" w14:textId="6CA8D590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15</w:t>
            </w:r>
          </w:p>
        </w:tc>
        <w:tc>
          <w:tcPr>
            <w:tcW w:w="4602" w:type="dxa"/>
          </w:tcPr>
          <w:p w14:paraId="4D416330" w14:textId="3D71518F" w:rsidR="00280FDD" w:rsidRPr="008C66A1" w:rsidRDefault="001100E7" w:rsidP="00280FD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Jornadas de Difusión y Consulta de la Jurisprudencia con ejercicios prácticos por materia, igual de género </w:t>
            </w:r>
          </w:p>
        </w:tc>
        <w:tc>
          <w:tcPr>
            <w:tcW w:w="2383" w:type="dxa"/>
          </w:tcPr>
          <w:p w14:paraId="6086F516" w14:textId="0E197B89" w:rsidR="00280FDD" w:rsidRPr="00413875" w:rsidRDefault="001100E7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La Suprema Corte de Justicia de la Nación a través de la </w:t>
            </w:r>
            <w:r w:rsidR="00CE4E0B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Dirección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General de Casas de </w:t>
            </w:r>
            <w:r w:rsidR="00CE4E0B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la Casa Jurídica y la Dirección General de la Coordinación de Compilación y Sistematización de Tesis y la Unidad General de Conocimiento Científico y Derechos Humanos</w:t>
            </w:r>
          </w:p>
        </w:tc>
        <w:tc>
          <w:tcPr>
            <w:tcW w:w="1870" w:type="dxa"/>
          </w:tcPr>
          <w:p w14:paraId="3475463A" w14:textId="5A181D91" w:rsidR="00280FDD" w:rsidRDefault="00CE4E0B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Marzo/2024</w:t>
            </w:r>
          </w:p>
        </w:tc>
      </w:tr>
      <w:tr w:rsidR="00280FDD" w:rsidRPr="00A51CBC" w14:paraId="6A91B5DF" w14:textId="77777777" w:rsidTr="00747CDB">
        <w:trPr>
          <w:trHeight w:val="372"/>
        </w:trPr>
        <w:tc>
          <w:tcPr>
            <w:tcW w:w="501" w:type="dxa"/>
          </w:tcPr>
          <w:p w14:paraId="1AD6D742" w14:textId="2415DF57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16</w:t>
            </w:r>
          </w:p>
        </w:tc>
        <w:tc>
          <w:tcPr>
            <w:tcW w:w="4602" w:type="dxa"/>
          </w:tcPr>
          <w:p w14:paraId="3F0CBD8B" w14:textId="109D111D" w:rsidR="00280FDD" w:rsidRDefault="00CE4E0B" w:rsidP="00280FD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Seminario Permanente sobre Acceso a la Justicia “El uso de sistemas expertos para la toma de decisiones” </w:t>
            </w:r>
          </w:p>
        </w:tc>
        <w:tc>
          <w:tcPr>
            <w:tcW w:w="2383" w:type="dxa"/>
          </w:tcPr>
          <w:p w14:paraId="66D04AAC" w14:textId="6D8DFF74" w:rsidR="00280FDD" w:rsidRPr="00413875" w:rsidRDefault="00CE4E0B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La Suprema Corte de Justicia de la Nación a través del Centro de Estudios Constitucionales y la Dirección General de Casas de la Cultura Jurídica</w:t>
            </w:r>
          </w:p>
        </w:tc>
        <w:tc>
          <w:tcPr>
            <w:tcW w:w="1870" w:type="dxa"/>
          </w:tcPr>
          <w:p w14:paraId="5FCD85C5" w14:textId="2FA46CB8" w:rsidR="00280FDD" w:rsidRDefault="00CE4E0B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13</w:t>
            </w:r>
            <w:r w:rsidR="00280FD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/03/2024 </w:t>
            </w:r>
          </w:p>
        </w:tc>
      </w:tr>
      <w:tr w:rsidR="00280FDD" w:rsidRPr="00A51CBC" w14:paraId="2EF95A5A" w14:textId="77777777" w:rsidTr="00747CDB">
        <w:trPr>
          <w:trHeight w:val="372"/>
        </w:trPr>
        <w:tc>
          <w:tcPr>
            <w:tcW w:w="501" w:type="dxa"/>
          </w:tcPr>
          <w:p w14:paraId="36932F3D" w14:textId="7625C0FA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17</w:t>
            </w:r>
          </w:p>
        </w:tc>
        <w:tc>
          <w:tcPr>
            <w:tcW w:w="4602" w:type="dxa"/>
          </w:tcPr>
          <w:p w14:paraId="47881A84" w14:textId="5B6E322A" w:rsidR="00280FDD" w:rsidRPr="008C66A1" w:rsidRDefault="002108A2" w:rsidP="00280FD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Taller “Psicoterapia infantil”</w:t>
            </w:r>
          </w:p>
        </w:tc>
        <w:tc>
          <w:tcPr>
            <w:tcW w:w="2383" w:type="dxa"/>
          </w:tcPr>
          <w:p w14:paraId="4B6E0E3F" w14:textId="41BC7D57" w:rsidR="00280FDD" w:rsidRPr="00413875" w:rsidRDefault="002108A2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58256DFD" w14:textId="23B3F155" w:rsidR="00280FDD" w:rsidRDefault="002108A2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24 y 25/01/2024</w:t>
            </w:r>
          </w:p>
        </w:tc>
      </w:tr>
      <w:tr w:rsidR="00280FDD" w:rsidRPr="00A51CBC" w14:paraId="615A7B45" w14:textId="77777777" w:rsidTr="00747CDB">
        <w:trPr>
          <w:trHeight w:val="372"/>
        </w:trPr>
        <w:tc>
          <w:tcPr>
            <w:tcW w:w="501" w:type="dxa"/>
          </w:tcPr>
          <w:p w14:paraId="7DF307C3" w14:textId="216935C0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18</w:t>
            </w:r>
          </w:p>
        </w:tc>
        <w:tc>
          <w:tcPr>
            <w:tcW w:w="4602" w:type="dxa"/>
          </w:tcPr>
          <w:p w14:paraId="6F7DBBCC" w14:textId="0E4D2904" w:rsidR="002108A2" w:rsidRPr="008C66A1" w:rsidRDefault="002108A2" w:rsidP="00280FD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Diplomado “Nuevos </w:t>
            </w:r>
            <w:r w:rsidR="00B9168F">
              <w:rPr>
                <w:rFonts w:ascii="Candara" w:hAnsi="Candara" w:cs="Arial"/>
                <w:sz w:val="24"/>
                <w:szCs w:val="24"/>
              </w:rPr>
              <w:t>Desarrollos</w:t>
            </w:r>
            <w:r>
              <w:rPr>
                <w:rFonts w:ascii="Candara" w:hAnsi="Candara" w:cs="Arial"/>
                <w:sz w:val="24"/>
                <w:szCs w:val="24"/>
              </w:rPr>
              <w:t xml:space="preserve"> sobre Derecho y Familia”</w:t>
            </w:r>
          </w:p>
        </w:tc>
        <w:tc>
          <w:tcPr>
            <w:tcW w:w="2383" w:type="dxa"/>
          </w:tcPr>
          <w:p w14:paraId="459A79F8" w14:textId="23EDA870" w:rsidR="00280FDD" w:rsidRPr="00413875" w:rsidRDefault="00B9168F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La Suprema Corte de Justicia de la Nación a través de la Unidad General de Conocimiento Científico y Derechos Humanos y la Dirección General de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lastRenderedPageBreak/>
              <w:t xml:space="preserve">Casas de la Cultura Jurídica  </w:t>
            </w:r>
          </w:p>
        </w:tc>
        <w:tc>
          <w:tcPr>
            <w:tcW w:w="1870" w:type="dxa"/>
          </w:tcPr>
          <w:p w14:paraId="5245F87B" w14:textId="224FBCF6" w:rsidR="00280FDD" w:rsidRDefault="00B9168F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lastRenderedPageBreak/>
              <w:t>Diciembre 2024</w:t>
            </w:r>
          </w:p>
        </w:tc>
      </w:tr>
      <w:tr w:rsidR="00280FDD" w:rsidRPr="00A51CBC" w14:paraId="6EB4483B" w14:textId="77777777" w:rsidTr="00747CDB">
        <w:trPr>
          <w:trHeight w:val="372"/>
        </w:trPr>
        <w:tc>
          <w:tcPr>
            <w:tcW w:w="501" w:type="dxa"/>
          </w:tcPr>
          <w:p w14:paraId="0485C68F" w14:textId="5C3FD50C" w:rsidR="00280FDD" w:rsidRDefault="00280FDD" w:rsidP="00280FD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19</w:t>
            </w:r>
          </w:p>
        </w:tc>
        <w:tc>
          <w:tcPr>
            <w:tcW w:w="4602" w:type="dxa"/>
          </w:tcPr>
          <w:p w14:paraId="1B1F1233" w14:textId="303D00A5" w:rsidR="00280FDD" w:rsidRPr="00413875" w:rsidRDefault="00B9168F" w:rsidP="00280FDD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Jornadas de Instrucción al Estudio del Código Nación de Procedimientos Civiles y Familiares</w:t>
            </w:r>
          </w:p>
        </w:tc>
        <w:tc>
          <w:tcPr>
            <w:tcW w:w="2383" w:type="dxa"/>
          </w:tcPr>
          <w:p w14:paraId="1209F57D" w14:textId="598E4E22" w:rsidR="00280FDD" w:rsidRPr="00413875" w:rsidRDefault="00B9168F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La Escuela Federal de Formación Judicial, Órgano Auxiliar del Consejo de la Judicatura Federal</w:t>
            </w:r>
          </w:p>
        </w:tc>
        <w:tc>
          <w:tcPr>
            <w:tcW w:w="1870" w:type="dxa"/>
          </w:tcPr>
          <w:p w14:paraId="231B706A" w14:textId="5215539C" w:rsidR="00280FDD" w:rsidRPr="00413875" w:rsidRDefault="00B9168F" w:rsidP="00280FD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09/10/2023 al 17/10/2023</w:t>
            </w:r>
          </w:p>
        </w:tc>
      </w:tr>
    </w:tbl>
    <w:p w14:paraId="01E63720" w14:textId="5D8CA147" w:rsidR="00C045F4" w:rsidRPr="004D193F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10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93"/>
        <w:gridCol w:w="2902"/>
        <w:gridCol w:w="3260"/>
      </w:tblGrid>
      <w:tr w:rsidR="00801536" w:rsidRPr="00801536" w14:paraId="07799F6D" w14:textId="77777777" w:rsidTr="00747CDB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066DD3">
        <w:trPr>
          <w:trHeight w:val="360"/>
        </w:trPr>
        <w:tc>
          <w:tcPr>
            <w:tcW w:w="1701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14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902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3260" w:type="dxa"/>
            <w:shd w:val="clear" w:color="auto" w:fill="632423" w:themeFill="accent2" w:themeFillShade="80"/>
          </w:tcPr>
          <w:p w14:paraId="08158909" w14:textId="70DDC7E3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r w:rsidR="00225A48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XVIII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5212E7" w:rsidRPr="00801536" w14:paraId="00830DBE" w14:textId="77777777" w:rsidTr="00066DD3">
        <w:trPr>
          <w:trHeight w:val="375"/>
        </w:trPr>
        <w:tc>
          <w:tcPr>
            <w:tcW w:w="1701" w:type="dxa"/>
          </w:tcPr>
          <w:p w14:paraId="7C363A65" w14:textId="77777777" w:rsidR="005212E7" w:rsidRPr="00715A9C" w:rsidRDefault="005212E7" w:rsidP="00066DD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1493" w:type="dxa"/>
          </w:tcPr>
          <w:p w14:paraId="476B283B" w14:textId="79119D1F" w:rsidR="005212E7" w:rsidRPr="00413875" w:rsidRDefault="00066DD3" w:rsidP="00066DD3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902" w:type="dxa"/>
          </w:tcPr>
          <w:p w14:paraId="74F33CDE" w14:textId="58CDBED3" w:rsidR="005212E7" w:rsidRPr="00413875" w:rsidRDefault="00066DD3" w:rsidP="00066DD3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3260" w:type="dxa"/>
          </w:tcPr>
          <w:p w14:paraId="3272FDE5" w14:textId="77777777" w:rsidR="005212E7" w:rsidRPr="00715A9C" w:rsidRDefault="005212E7" w:rsidP="00066DD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57976A29" w14:textId="77777777" w:rsidTr="00066DD3">
        <w:trPr>
          <w:trHeight w:val="375"/>
        </w:trPr>
        <w:tc>
          <w:tcPr>
            <w:tcW w:w="1701" w:type="dxa"/>
          </w:tcPr>
          <w:p w14:paraId="7D21A6A6" w14:textId="3B5B6A01" w:rsidR="00715A9C" w:rsidRPr="00715A9C" w:rsidRDefault="00715A9C" w:rsidP="00066DD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1493" w:type="dxa"/>
          </w:tcPr>
          <w:p w14:paraId="789F9CC4" w14:textId="15E374EB" w:rsidR="00715A9C" w:rsidRPr="00413875" w:rsidRDefault="00066DD3" w:rsidP="00066DD3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902" w:type="dxa"/>
          </w:tcPr>
          <w:p w14:paraId="0F031D0D" w14:textId="78EF6B04" w:rsidR="00715A9C" w:rsidRPr="00413875" w:rsidRDefault="00066DD3" w:rsidP="00066DD3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3260" w:type="dxa"/>
          </w:tcPr>
          <w:p w14:paraId="057E412F" w14:textId="77777777" w:rsidR="00715A9C" w:rsidRPr="00715A9C" w:rsidRDefault="00715A9C" w:rsidP="00066DD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1B03E3" w:rsidRPr="00801536" w14:paraId="63429225" w14:textId="77777777" w:rsidTr="00066DD3">
        <w:trPr>
          <w:trHeight w:val="390"/>
        </w:trPr>
        <w:tc>
          <w:tcPr>
            <w:tcW w:w="1701" w:type="dxa"/>
          </w:tcPr>
          <w:p w14:paraId="767367C4" w14:textId="77777777" w:rsidR="001B03E3" w:rsidRPr="00715A9C" w:rsidRDefault="001B03E3" w:rsidP="00066DD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1493" w:type="dxa"/>
          </w:tcPr>
          <w:p w14:paraId="4460B008" w14:textId="77777777" w:rsidR="00A5001B" w:rsidRPr="00715A9C" w:rsidRDefault="00A5001B" w:rsidP="00066DD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02" w:type="dxa"/>
          </w:tcPr>
          <w:p w14:paraId="4C4DF70D" w14:textId="77777777" w:rsidR="001B03E3" w:rsidRPr="00715A9C" w:rsidRDefault="001B03E3" w:rsidP="00066DD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</w:tcPr>
          <w:p w14:paraId="660B86E3" w14:textId="77777777" w:rsidR="001B03E3" w:rsidRPr="00715A9C" w:rsidRDefault="001B03E3" w:rsidP="00066DD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A5001B" w:rsidRPr="00801536" w14:paraId="2B55DCDF" w14:textId="77777777" w:rsidTr="00066DD3">
        <w:trPr>
          <w:trHeight w:val="390"/>
        </w:trPr>
        <w:tc>
          <w:tcPr>
            <w:tcW w:w="1701" w:type="dxa"/>
          </w:tcPr>
          <w:p w14:paraId="6AF13439" w14:textId="77777777" w:rsidR="00A5001B" w:rsidRPr="00715A9C" w:rsidRDefault="00A5001B" w:rsidP="00066DD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1493" w:type="dxa"/>
          </w:tcPr>
          <w:p w14:paraId="426D64DE" w14:textId="77777777" w:rsidR="00A5001B" w:rsidRPr="00715A9C" w:rsidRDefault="00A5001B" w:rsidP="00066DD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02" w:type="dxa"/>
          </w:tcPr>
          <w:p w14:paraId="79C383B8" w14:textId="77777777" w:rsidR="00A5001B" w:rsidRPr="00715A9C" w:rsidRDefault="00A5001B" w:rsidP="00066DD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</w:tcPr>
          <w:p w14:paraId="5CA11956" w14:textId="77777777" w:rsidR="00A5001B" w:rsidRPr="00715A9C" w:rsidRDefault="00A5001B" w:rsidP="00066DD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tbl>
      <w:tblPr>
        <w:tblpPr w:leftFromText="180" w:rightFromText="180" w:vertAnchor="text" w:horzAnchor="margin" w:tblpY="78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855"/>
      </w:tblGrid>
      <w:tr w:rsidR="00D5559F" w:rsidRPr="00801536" w14:paraId="580A26C3" w14:textId="77777777" w:rsidTr="00413875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66FB76D1" w14:textId="77777777" w:rsidR="00D5559F" w:rsidRPr="00801536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D5559F" w:rsidRPr="00715A9C" w14:paraId="1EE9CAE7" w14:textId="77777777" w:rsidTr="00413875">
        <w:trPr>
          <w:trHeight w:val="315"/>
        </w:trPr>
        <w:tc>
          <w:tcPr>
            <w:tcW w:w="501" w:type="dxa"/>
            <w:tcBorders>
              <w:bottom w:val="nil"/>
              <w:right w:val="nil"/>
            </w:tcBorders>
          </w:tcPr>
          <w:p w14:paraId="187DE3D4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855" w:type="dxa"/>
            <w:vMerge w:val="restart"/>
            <w:tcBorders>
              <w:left w:val="nil"/>
            </w:tcBorders>
          </w:tcPr>
          <w:p w14:paraId="028AF45E" w14:textId="77777777" w:rsidR="00542751" w:rsidRDefault="00542751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  <w:p w14:paraId="72B14050" w14:textId="22170D80" w:rsidR="00D5559F" w:rsidRDefault="00F82C2B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  <w:r w:rsidRPr="00F82C2B">
              <w:rPr>
                <w:rFonts w:ascii="Candara" w:eastAsia="Times New Roman" w:hAnsi="Candara" w:cs="Arial"/>
                <w:sz w:val="24"/>
                <w:szCs w:val="24"/>
                <w:lang w:eastAsia="es-MX"/>
              </w:rPr>
              <w:t xml:space="preserve">San Luis Apizaquito, </w:t>
            </w:r>
            <w:r w:rsidR="00001309" w:rsidRPr="00413875">
              <w:rPr>
                <w:rFonts w:ascii="Candara" w:eastAsia="Times New Roman" w:hAnsi="Candara" w:cs="Arial"/>
                <w:sz w:val="24"/>
                <w:szCs w:val="24"/>
                <w:lang w:eastAsia="es-MX"/>
              </w:rPr>
              <w:t>M</w:t>
            </w:r>
            <w:r w:rsidR="00D5559F" w:rsidRPr="00413875">
              <w:rPr>
                <w:rFonts w:ascii="Candara" w:eastAsia="Times New Roman" w:hAnsi="Candara" w:cs="Arial"/>
                <w:sz w:val="24"/>
                <w:szCs w:val="24"/>
                <w:lang w:eastAsia="es-MX"/>
              </w:rPr>
              <w:t xml:space="preserve">unicipio de Apizaco, Tlaxcala, </w:t>
            </w:r>
            <w:r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 xml:space="preserve">08 </w:t>
            </w:r>
            <w:r w:rsidR="003C3B7C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 xml:space="preserve">de </w:t>
            </w:r>
            <w:r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 xml:space="preserve">enero </w:t>
            </w:r>
            <w:r w:rsidR="003C3B7C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>del 202</w:t>
            </w:r>
            <w:r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>6</w:t>
            </w:r>
            <w:r w:rsidR="00B86317">
              <w:rPr>
                <w:rFonts w:eastAsia="Times New Roman" w:cs="Arial"/>
                <w:sz w:val="24"/>
                <w:szCs w:val="24"/>
                <w:lang w:eastAsia="es-MX"/>
              </w:rPr>
              <w:t>.</w:t>
            </w:r>
          </w:p>
          <w:p w14:paraId="3099FF74" w14:textId="0FB0892B" w:rsidR="00542751" w:rsidRPr="00715A9C" w:rsidRDefault="00542751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D5559F" w:rsidRPr="00715A9C" w14:paraId="3FEFB829" w14:textId="77777777" w:rsidTr="00413875">
        <w:trPr>
          <w:trHeight w:val="390"/>
        </w:trPr>
        <w:tc>
          <w:tcPr>
            <w:tcW w:w="501" w:type="dxa"/>
            <w:tcBorders>
              <w:top w:val="nil"/>
              <w:right w:val="nil"/>
            </w:tcBorders>
          </w:tcPr>
          <w:p w14:paraId="0A19B785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855" w:type="dxa"/>
            <w:vMerge/>
            <w:tcBorders>
              <w:left w:val="nil"/>
            </w:tcBorders>
          </w:tcPr>
          <w:p w14:paraId="17A21441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5C6E99D7" w14:textId="77777777" w:rsidR="00001309" w:rsidRDefault="00001309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001309" w:rsidSect="008F4690">
      <w:pgSz w:w="12242" w:h="15842" w:code="1"/>
      <w:pgMar w:top="1843" w:right="1752" w:bottom="1702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3B0F" w14:textId="77777777" w:rsidR="00074753" w:rsidRDefault="00074753" w:rsidP="00803A08">
      <w:pPr>
        <w:spacing w:after="0" w:line="240" w:lineRule="auto"/>
      </w:pPr>
      <w:r>
        <w:separator/>
      </w:r>
    </w:p>
  </w:endnote>
  <w:endnote w:type="continuationSeparator" w:id="0">
    <w:p w14:paraId="216DCCC4" w14:textId="77777777" w:rsidR="00074753" w:rsidRDefault="00074753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CD00" w14:textId="77777777" w:rsidR="00074753" w:rsidRDefault="00074753" w:rsidP="00803A08">
      <w:pPr>
        <w:spacing w:after="0" w:line="240" w:lineRule="auto"/>
      </w:pPr>
      <w:r>
        <w:separator/>
      </w:r>
    </w:p>
  </w:footnote>
  <w:footnote w:type="continuationSeparator" w:id="0">
    <w:p w14:paraId="77BE5F8F" w14:textId="77777777" w:rsidR="00074753" w:rsidRDefault="00074753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E04"/>
    <w:multiLevelType w:val="hybridMultilevel"/>
    <w:tmpl w:val="58D8B8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695160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9508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903967">
    <w:abstractNumId w:val="7"/>
  </w:num>
  <w:num w:numId="4" w16cid:durableId="1530296302">
    <w:abstractNumId w:val="11"/>
  </w:num>
  <w:num w:numId="5" w16cid:durableId="1706831435">
    <w:abstractNumId w:val="5"/>
  </w:num>
  <w:num w:numId="6" w16cid:durableId="2090998566">
    <w:abstractNumId w:val="4"/>
  </w:num>
  <w:num w:numId="7" w16cid:durableId="1644578480">
    <w:abstractNumId w:val="9"/>
  </w:num>
  <w:num w:numId="8" w16cid:durableId="718482175">
    <w:abstractNumId w:val="6"/>
  </w:num>
  <w:num w:numId="9" w16cid:durableId="1903248376">
    <w:abstractNumId w:val="0"/>
  </w:num>
  <w:num w:numId="10" w16cid:durableId="306281091">
    <w:abstractNumId w:val="3"/>
  </w:num>
  <w:num w:numId="11" w16cid:durableId="682242418">
    <w:abstractNumId w:val="10"/>
  </w:num>
  <w:num w:numId="12" w16cid:durableId="2124689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1309"/>
    <w:rsid w:val="0006605B"/>
    <w:rsid w:val="0006688A"/>
    <w:rsid w:val="00066D61"/>
    <w:rsid w:val="00066DD3"/>
    <w:rsid w:val="00074753"/>
    <w:rsid w:val="0008098D"/>
    <w:rsid w:val="00082A66"/>
    <w:rsid w:val="00083C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100E7"/>
    <w:rsid w:val="001126AC"/>
    <w:rsid w:val="001175B5"/>
    <w:rsid w:val="0012123E"/>
    <w:rsid w:val="00132EE2"/>
    <w:rsid w:val="001464D0"/>
    <w:rsid w:val="00156319"/>
    <w:rsid w:val="001705E7"/>
    <w:rsid w:val="00171AD2"/>
    <w:rsid w:val="00172039"/>
    <w:rsid w:val="00185A6E"/>
    <w:rsid w:val="001B03E3"/>
    <w:rsid w:val="001C5FC5"/>
    <w:rsid w:val="001D2C62"/>
    <w:rsid w:val="001D6FFE"/>
    <w:rsid w:val="001E1B0B"/>
    <w:rsid w:val="001E4E93"/>
    <w:rsid w:val="001F0FD7"/>
    <w:rsid w:val="00200B73"/>
    <w:rsid w:val="002017C2"/>
    <w:rsid w:val="002108A2"/>
    <w:rsid w:val="002162AA"/>
    <w:rsid w:val="00225A48"/>
    <w:rsid w:val="00234B51"/>
    <w:rsid w:val="00236092"/>
    <w:rsid w:val="00246397"/>
    <w:rsid w:val="0025099F"/>
    <w:rsid w:val="002608BA"/>
    <w:rsid w:val="00262596"/>
    <w:rsid w:val="002676A4"/>
    <w:rsid w:val="00280FDD"/>
    <w:rsid w:val="00281F5D"/>
    <w:rsid w:val="0029013D"/>
    <w:rsid w:val="002A5EAD"/>
    <w:rsid w:val="002B5F61"/>
    <w:rsid w:val="002D5400"/>
    <w:rsid w:val="002D76FB"/>
    <w:rsid w:val="002D7B76"/>
    <w:rsid w:val="003109DC"/>
    <w:rsid w:val="00344C3A"/>
    <w:rsid w:val="0034668D"/>
    <w:rsid w:val="003563D6"/>
    <w:rsid w:val="00365279"/>
    <w:rsid w:val="00367B35"/>
    <w:rsid w:val="00367CB5"/>
    <w:rsid w:val="0037615F"/>
    <w:rsid w:val="00377F6A"/>
    <w:rsid w:val="00385C80"/>
    <w:rsid w:val="00392ECB"/>
    <w:rsid w:val="003974B7"/>
    <w:rsid w:val="003A69AE"/>
    <w:rsid w:val="003B2BCB"/>
    <w:rsid w:val="003C1909"/>
    <w:rsid w:val="003C3B7C"/>
    <w:rsid w:val="003C698E"/>
    <w:rsid w:val="003F43C7"/>
    <w:rsid w:val="00406067"/>
    <w:rsid w:val="00413875"/>
    <w:rsid w:val="00420930"/>
    <w:rsid w:val="00430361"/>
    <w:rsid w:val="00431589"/>
    <w:rsid w:val="00442443"/>
    <w:rsid w:val="00444D4C"/>
    <w:rsid w:val="004576AD"/>
    <w:rsid w:val="00467471"/>
    <w:rsid w:val="00470AC5"/>
    <w:rsid w:val="00492345"/>
    <w:rsid w:val="004959EE"/>
    <w:rsid w:val="004C0A88"/>
    <w:rsid w:val="004C7BF1"/>
    <w:rsid w:val="004D193F"/>
    <w:rsid w:val="004D3CB5"/>
    <w:rsid w:val="004D40CF"/>
    <w:rsid w:val="004E2402"/>
    <w:rsid w:val="004E37DA"/>
    <w:rsid w:val="004F256F"/>
    <w:rsid w:val="004F715E"/>
    <w:rsid w:val="005027E8"/>
    <w:rsid w:val="00511C55"/>
    <w:rsid w:val="005212E7"/>
    <w:rsid w:val="0052516F"/>
    <w:rsid w:val="00530F4F"/>
    <w:rsid w:val="00542751"/>
    <w:rsid w:val="00546171"/>
    <w:rsid w:val="005470BF"/>
    <w:rsid w:val="00557481"/>
    <w:rsid w:val="00574CB6"/>
    <w:rsid w:val="00580316"/>
    <w:rsid w:val="005818AD"/>
    <w:rsid w:val="005914B5"/>
    <w:rsid w:val="0059388E"/>
    <w:rsid w:val="005A5837"/>
    <w:rsid w:val="005F0F75"/>
    <w:rsid w:val="00601A97"/>
    <w:rsid w:val="00617FEF"/>
    <w:rsid w:val="00623605"/>
    <w:rsid w:val="006305DA"/>
    <w:rsid w:val="00632A99"/>
    <w:rsid w:val="00633263"/>
    <w:rsid w:val="00662B24"/>
    <w:rsid w:val="006633B9"/>
    <w:rsid w:val="0067580D"/>
    <w:rsid w:val="006858DF"/>
    <w:rsid w:val="00697776"/>
    <w:rsid w:val="006A732B"/>
    <w:rsid w:val="006B4AEF"/>
    <w:rsid w:val="006B6721"/>
    <w:rsid w:val="006D0D4A"/>
    <w:rsid w:val="006D5F24"/>
    <w:rsid w:val="006D5F54"/>
    <w:rsid w:val="00713903"/>
    <w:rsid w:val="00715A04"/>
    <w:rsid w:val="00715A9C"/>
    <w:rsid w:val="00732D47"/>
    <w:rsid w:val="00737D33"/>
    <w:rsid w:val="00747CDB"/>
    <w:rsid w:val="00751777"/>
    <w:rsid w:val="00754BAD"/>
    <w:rsid w:val="00754CC9"/>
    <w:rsid w:val="00760EB3"/>
    <w:rsid w:val="00766BD4"/>
    <w:rsid w:val="00780288"/>
    <w:rsid w:val="00786DBB"/>
    <w:rsid w:val="007938B6"/>
    <w:rsid w:val="007B55C4"/>
    <w:rsid w:val="007B5C32"/>
    <w:rsid w:val="007C4A64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54748"/>
    <w:rsid w:val="008605E1"/>
    <w:rsid w:val="008704F1"/>
    <w:rsid w:val="00876FC0"/>
    <w:rsid w:val="00881F92"/>
    <w:rsid w:val="00891C82"/>
    <w:rsid w:val="00896F7A"/>
    <w:rsid w:val="008B4C5F"/>
    <w:rsid w:val="008E19E1"/>
    <w:rsid w:val="008E5D01"/>
    <w:rsid w:val="008E7D86"/>
    <w:rsid w:val="008F1903"/>
    <w:rsid w:val="008F2393"/>
    <w:rsid w:val="008F4690"/>
    <w:rsid w:val="00923DDD"/>
    <w:rsid w:val="009514BD"/>
    <w:rsid w:val="009515F4"/>
    <w:rsid w:val="00952057"/>
    <w:rsid w:val="00982836"/>
    <w:rsid w:val="00985919"/>
    <w:rsid w:val="009A643C"/>
    <w:rsid w:val="009B59BF"/>
    <w:rsid w:val="009D00F6"/>
    <w:rsid w:val="009D337C"/>
    <w:rsid w:val="009F04A2"/>
    <w:rsid w:val="009F4272"/>
    <w:rsid w:val="009F5BDB"/>
    <w:rsid w:val="009F6229"/>
    <w:rsid w:val="00A13509"/>
    <w:rsid w:val="00A13F32"/>
    <w:rsid w:val="00A16652"/>
    <w:rsid w:val="00A175DC"/>
    <w:rsid w:val="00A5001B"/>
    <w:rsid w:val="00A51CBC"/>
    <w:rsid w:val="00A57762"/>
    <w:rsid w:val="00A73DC8"/>
    <w:rsid w:val="00A778CA"/>
    <w:rsid w:val="00A80741"/>
    <w:rsid w:val="00A82095"/>
    <w:rsid w:val="00A92897"/>
    <w:rsid w:val="00A94118"/>
    <w:rsid w:val="00A97756"/>
    <w:rsid w:val="00AB5FF0"/>
    <w:rsid w:val="00AC3D75"/>
    <w:rsid w:val="00AE135E"/>
    <w:rsid w:val="00AE1C66"/>
    <w:rsid w:val="00B07749"/>
    <w:rsid w:val="00B12D1A"/>
    <w:rsid w:val="00B27186"/>
    <w:rsid w:val="00B40BBD"/>
    <w:rsid w:val="00B451AC"/>
    <w:rsid w:val="00B8081E"/>
    <w:rsid w:val="00B8127D"/>
    <w:rsid w:val="00B86317"/>
    <w:rsid w:val="00B864E0"/>
    <w:rsid w:val="00B9168F"/>
    <w:rsid w:val="00BA18F8"/>
    <w:rsid w:val="00BA21FC"/>
    <w:rsid w:val="00BA2D4B"/>
    <w:rsid w:val="00BB158E"/>
    <w:rsid w:val="00BC7950"/>
    <w:rsid w:val="00BE22FC"/>
    <w:rsid w:val="00BE34B7"/>
    <w:rsid w:val="00BE4B5A"/>
    <w:rsid w:val="00BF3E11"/>
    <w:rsid w:val="00BF5494"/>
    <w:rsid w:val="00C045F4"/>
    <w:rsid w:val="00C07D9B"/>
    <w:rsid w:val="00C12046"/>
    <w:rsid w:val="00C23D56"/>
    <w:rsid w:val="00C24639"/>
    <w:rsid w:val="00C2617D"/>
    <w:rsid w:val="00C3104D"/>
    <w:rsid w:val="00C36FD1"/>
    <w:rsid w:val="00C45956"/>
    <w:rsid w:val="00C52CC4"/>
    <w:rsid w:val="00C53697"/>
    <w:rsid w:val="00C66F28"/>
    <w:rsid w:val="00C670D1"/>
    <w:rsid w:val="00C71391"/>
    <w:rsid w:val="00C84837"/>
    <w:rsid w:val="00CB6C3D"/>
    <w:rsid w:val="00CC3D2E"/>
    <w:rsid w:val="00CE2B1A"/>
    <w:rsid w:val="00CE4E0B"/>
    <w:rsid w:val="00CF4791"/>
    <w:rsid w:val="00D0090E"/>
    <w:rsid w:val="00D0436F"/>
    <w:rsid w:val="00D21824"/>
    <w:rsid w:val="00D358E8"/>
    <w:rsid w:val="00D40998"/>
    <w:rsid w:val="00D5559F"/>
    <w:rsid w:val="00D660ED"/>
    <w:rsid w:val="00D753E2"/>
    <w:rsid w:val="00DA5D7E"/>
    <w:rsid w:val="00DB2E02"/>
    <w:rsid w:val="00DB5685"/>
    <w:rsid w:val="00DC0CE8"/>
    <w:rsid w:val="00DD05C7"/>
    <w:rsid w:val="00DD5FF5"/>
    <w:rsid w:val="00DD6426"/>
    <w:rsid w:val="00E01762"/>
    <w:rsid w:val="00E266A7"/>
    <w:rsid w:val="00E4094A"/>
    <w:rsid w:val="00E60F2A"/>
    <w:rsid w:val="00E62BDA"/>
    <w:rsid w:val="00E67FDA"/>
    <w:rsid w:val="00E750AD"/>
    <w:rsid w:val="00E75AB1"/>
    <w:rsid w:val="00E87279"/>
    <w:rsid w:val="00ED2F89"/>
    <w:rsid w:val="00EE2367"/>
    <w:rsid w:val="00EE2E8E"/>
    <w:rsid w:val="00EE3424"/>
    <w:rsid w:val="00EF1E95"/>
    <w:rsid w:val="00EF2AA9"/>
    <w:rsid w:val="00F049F0"/>
    <w:rsid w:val="00F061C3"/>
    <w:rsid w:val="00F302DC"/>
    <w:rsid w:val="00F3207E"/>
    <w:rsid w:val="00F332B6"/>
    <w:rsid w:val="00F3401F"/>
    <w:rsid w:val="00F63A47"/>
    <w:rsid w:val="00F6580B"/>
    <w:rsid w:val="00F67485"/>
    <w:rsid w:val="00F76AD3"/>
    <w:rsid w:val="00F82C2B"/>
    <w:rsid w:val="00F83729"/>
    <w:rsid w:val="00F85371"/>
    <w:rsid w:val="00F901E1"/>
    <w:rsid w:val="00F907CE"/>
    <w:rsid w:val="00FA7921"/>
    <w:rsid w:val="00FC0E7E"/>
    <w:rsid w:val="00FC48F6"/>
    <w:rsid w:val="00FC5C3C"/>
    <w:rsid w:val="00FE28D6"/>
    <w:rsid w:val="00FE7A55"/>
    <w:rsid w:val="00FF7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03"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82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F27F-BC65-489B-AB05-F75D6BA1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1136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6</cp:revision>
  <cp:lastPrinted>2024-04-03T06:26:00Z</cp:lastPrinted>
  <dcterms:created xsi:type="dcterms:W3CDTF">2025-04-04T21:10:00Z</dcterms:created>
  <dcterms:modified xsi:type="dcterms:W3CDTF">2026-01-12T20:52:00Z</dcterms:modified>
</cp:coreProperties>
</file>