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59AB434B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48E0DAA8" w:rsidR="00A51CBC" w:rsidRPr="00A51CBC" w:rsidRDefault="00597F2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Liliana Go</w:t>
            </w:r>
            <w:r w:rsidR="00E236A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zález Avend</w:t>
            </w:r>
            <w:r w:rsidR="00C443F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año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70C2FCB5" w:rsidR="00A51CBC" w:rsidRPr="00A51CBC" w:rsidRDefault="00603145" w:rsidP="009C586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Jefe de Departamento en funciones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Particular de la Magistrada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Presidenta</w:t>
            </w:r>
            <w:proofErr w:type="gramEnd"/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1A31DF2E" w:rsidR="00A51CBC" w:rsidRPr="00A51CBC" w:rsidRDefault="0060314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de Disciplina Judicial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4D5AA922" w:rsidR="00A51CBC" w:rsidRPr="00A51CBC" w:rsidRDefault="00E236A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 de septiembre de 1979</w:t>
            </w:r>
          </w:p>
        </w:tc>
      </w:tr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1DD39299" w:rsidR="00A51CBC" w:rsidRPr="00BF7CDE" w:rsidRDefault="00603145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4C90740" w:rsidR="00A51CBC" w:rsidRPr="00BF7CDE" w:rsidRDefault="00603145" w:rsidP="00BF7CDE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Casa de Estudios Profesionales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30EEC1E4" w:rsidR="00A51CBC" w:rsidRPr="00BF7CDE" w:rsidRDefault="00603145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Cursando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6BFE854F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1E4D0E5A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0D2C66D8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603145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680407CB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Licenciatura en Ciencias de la comunicación</w:t>
            </w:r>
          </w:p>
        </w:tc>
      </w:tr>
      <w:tr w:rsidR="00603145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DABF1DA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BF7CDE">
              <w:rPr>
                <w:rFonts w:cstheme="minorHAnsi"/>
                <w:b/>
                <w:sz w:val="24"/>
                <w:szCs w:val="24"/>
                <w:lang w:val="es-ES"/>
              </w:rPr>
              <w:t xml:space="preserve">Universidad </w:t>
            </w:r>
            <w:r>
              <w:rPr>
                <w:rFonts w:cstheme="minorHAnsi"/>
                <w:b/>
                <w:sz w:val="24"/>
                <w:szCs w:val="24"/>
                <w:lang w:val="es-ES"/>
              </w:rPr>
              <w:t>del Altiplano A.C.</w:t>
            </w:r>
          </w:p>
        </w:tc>
      </w:tr>
      <w:tr w:rsidR="00603145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486A3121" w:rsidR="00603145" w:rsidRPr="00BF7CDE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cstheme="minorHAnsi"/>
                <w:b/>
                <w:sz w:val="24"/>
                <w:szCs w:val="24"/>
                <w:lang w:val="es-ES"/>
              </w:rPr>
              <w:t>2007-2021</w:t>
            </w:r>
          </w:p>
        </w:tc>
      </w:tr>
      <w:tr w:rsidR="00603145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2CEB9F6C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</w:t>
            </w:r>
          </w:p>
        </w:tc>
      </w:tr>
      <w:tr w:rsidR="00603145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53FCEAB5" w:rsidR="00603145" w:rsidRPr="00BF7CDE" w:rsidRDefault="006E480C" w:rsidP="0060314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961C0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7769259</w:t>
            </w:r>
          </w:p>
        </w:tc>
      </w:tr>
      <w:tr w:rsidR="00603145" w:rsidRPr="00A51CBC" w14:paraId="2047428B" w14:textId="77777777" w:rsidTr="007B55C4">
        <w:trPr>
          <w:trHeight w:val="390"/>
        </w:trPr>
        <w:tc>
          <w:tcPr>
            <w:tcW w:w="3461" w:type="dxa"/>
          </w:tcPr>
          <w:p w14:paraId="42F3683F" w14:textId="77777777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88" w:type="dxa"/>
          </w:tcPr>
          <w:p w14:paraId="0EF3210A" w14:textId="052E1589" w:rsidR="00603145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40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6"/>
        <w:gridCol w:w="1146"/>
        <w:gridCol w:w="2513"/>
        <w:gridCol w:w="574"/>
        <w:gridCol w:w="927"/>
        <w:gridCol w:w="947"/>
        <w:gridCol w:w="1540"/>
      </w:tblGrid>
      <w:tr w:rsidR="00A51CBC" w:rsidRPr="00A51CBC" w14:paraId="54D671AF" w14:textId="77777777" w:rsidTr="0019662B">
        <w:trPr>
          <w:trHeight w:val="360"/>
        </w:trPr>
        <w:tc>
          <w:tcPr>
            <w:tcW w:w="9403" w:type="dxa"/>
            <w:gridSpan w:val="7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EE3FEF" w:rsidRPr="00A51CBC" w14:paraId="14ACB49A" w14:textId="77777777" w:rsidTr="0019662B">
        <w:trPr>
          <w:trHeight w:val="375"/>
        </w:trPr>
        <w:tc>
          <w:tcPr>
            <w:tcW w:w="2902" w:type="dxa"/>
            <w:gridSpan w:val="2"/>
            <w:shd w:val="clear" w:color="auto" w:fill="F2DBDB" w:themeFill="accent2" w:themeFillTint="33"/>
            <w:vAlign w:val="center"/>
          </w:tcPr>
          <w:p w14:paraId="288F4E55" w14:textId="615F1546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2513" w:type="dxa"/>
            <w:shd w:val="clear" w:color="auto" w:fill="F2DBDB" w:themeFill="accent2" w:themeFillTint="33"/>
            <w:vAlign w:val="center"/>
          </w:tcPr>
          <w:p w14:paraId="1CBCDB69" w14:textId="17C011F9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3988" w:type="dxa"/>
            <w:gridSpan w:val="4"/>
            <w:shd w:val="clear" w:color="auto" w:fill="F2DBDB" w:themeFill="accent2" w:themeFillTint="33"/>
            <w:vAlign w:val="center"/>
          </w:tcPr>
          <w:p w14:paraId="143A1E65" w14:textId="27AB2968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FEBRERO DE 2023 A AGOSTO DE 2025</w:t>
            </w:r>
          </w:p>
        </w:tc>
      </w:tr>
      <w:tr w:rsidR="00EE3FEF" w:rsidRPr="00A51CBC" w14:paraId="067A428A" w14:textId="77777777" w:rsidTr="0019662B">
        <w:trPr>
          <w:trHeight w:val="375"/>
        </w:trPr>
        <w:tc>
          <w:tcPr>
            <w:tcW w:w="2902" w:type="dxa"/>
            <w:gridSpan w:val="2"/>
            <w:shd w:val="clear" w:color="auto" w:fill="F2DBDB" w:themeFill="accent2" w:themeFillTint="33"/>
            <w:vAlign w:val="center"/>
          </w:tcPr>
          <w:p w14:paraId="40993C5B" w14:textId="0AAC4C8D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6501" w:type="dxa"/>
            <w:gridSpan w:val="5"/>
            <w:shd w:val="clear" w:color="auto" w:fill="F2DBDB" w:themeFill="accent2" w:themeFillTint="33"/>
            <w:vAlign w:val="center"/>
          </w:tcPr>
          <w:p w14:paraId="7EE3DBF5" w14:textId="57C78F5A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 DEL ESTADO DE TLAXCALA</w:t>
            </w:r>
          </w:p>
        </w:tc>
      </w:tr>
      <w:tr w:rsidR="00EE3FEF" w:rsidRPr="00A51CBC" w14:paraId="37565A4B" w14:textId="77777777" w:rsidTr="0019662B">
        <w:trPr>
          <w:trHeight w:val="375"/>
        </w:trPr>
        <w:tc>
          <w:tcPr>
            <w:tcW w:w="2902" w:type="dxa"/>
            <w:gridSpan w:val="2"/>
            <w:shd w:val="clear" w:color="auto" w:fill="F2DBDB" w:themeFill="accent2" w:themeFillTint="33"/>
            <w:vAlign w:val="center"/>
          </w:tcPr>
          <w:p w14:paraId="1B57576A" w14:textId="45925198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6501" w:type="dxa"/>
            <w:gridSpan w:val="5"/>
            <w:shd w:val="clear" w:color="auto" w:fill="F2DBDB" w:themeFill="accent2" w:themeFillTint="33"/>
            <w:vAlign w:val="center"/>
          </w:tcPr>
          <w:p w14:paraId="120A7C7C" w14:textId="4BFB1E10" w:rsidR="00EE3FEF" w:rsidRDefault="00A50682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JEFE DE SECCIÓN/</w:t>
            </w:r>
            <w:r w:rsidR="00EE3FE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SECRETARIA TÉCNICA</w:t>
            </w:r>
          </w:p>
        </w:tc>
      </w:tr>
      <w:tr w:rsidR="00EE3FEF" w:rsidRPr="00A51CBC" w14:paraId="5D574D94" w14:textId="77777777" w:rsidTr="0019662B">
        <w:trPr>
          <w:trHeight w:val="375"/>
        </w:trPr>
        <w:tc>
          <w:tcPr>
            <w:tcW w:w="2902" w:type="dxa"/>
            <w:gridSpan w:val="2"/>
            <w:shd w:val="clear" w:color="auto" w:fill="F2DBDB" w:themeFill="accent2" w:themeFillTint="33"/>
            <w:vAlign w:val="center"/>
          </w:tcPr>
          <w:p w14:paraId="06D2CBE6" w14:textId="57F0CBF6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lastRenderedPageBreak/>
              <w:t xml:space="preserve">Campo de Experiencia:  </w:t>
            </w:r>
          </w:p>
        </w:tc>
        <w:tc>
          <w:tcPr>
            <w:tcW w:w="6501" w:type="dxa"/>
            <w:gridSpan w:val="5"/>
            <w:shd w:val="clear" w:color="auto" w:fill="F2DBDB" w:themeFill="accent2" w:themeFillTint="33"/>
            <w:vAlign w:val="center"/>
          </w:tcPr>
          <w:p w14:paraId="6C859FFB" w14:textId="4DB6B792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IMPARTICIÓN DE JUSTICIA</w:t>
            </w:r>
          </w:p>
        </w:tc>
      </w:tr>
      <w:tr w:rsidR="00EE3FEF" w:rsidRPr="00A51CBC" w14:paraId="2E9FC6DF" w14:textId="77777777" w:rsidTr="0019662B">
        <w:trPr>
          <w:trHeight w:val="375"/>
        </w:trPr>
        <w:tc>
          <w:tcPr>
            <w:tcW w:w="2902" w:type="dxa"/>
            <w:gridSpan w:val="2"/>
            <w:shd w:val="clear" w:color="auto" w:fill="F2DBDB" w:themeFill="accent2" w:themeFillTint="33"/>
            <w:vAlign w:val="center"/>
          </w:tcPr>
          <w:p w14:paraId="41D43B76" w14:textId="10C50CBE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513" w:type="dxa"/>
            <w:shd w:val="clear" w:color="auto" w:fill="F2DBDB" w:themeFill="accent2" w:themeFillTint="33"/>
            <w:vAlign w:val="center"/>
          </w:tcPr>
          <w:p w14:paraId="05FA057F" w14:textId="44D087F9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3988" w:type="dxa"/>
            <w:gridSpan w:val="4"/>
            <w:shd w:val="clear" w:color="auto" w:fill="F2DBDB" w:themeFill="accent2" w:themeFillTint="33"/>
            <w:vAlign w:val="center"/>
          </w:tcPr>
          <w:p w14:paraId="63B194A1" w14:textId="4BD6487E" w:rsidR="00EE3FEF" w:rsidRPr="00AD14EA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MARZO 2021- AGOSTO 2022</w:t>
            </w:r>
          </w:p>
        </w:tc>
      </w:tr>
      <w:tr w:rsidR="00EE3FEF" w:rsidRPr="00A51CBC" w14:paraId="53354A5B" w14:textId="77777777" w:rsidTr="0019662B">
        <w:trPr>
          <w:trHeight w:val="315"/>
        </w:trPr>
        <w:tc>
          <w:tcPr>
            <w:tcW w:w="2902" w:type="dxa"/>
            <w:gridSpan w:val="2"/>
            <w:vAlign w:val="center"/>
          </w:tcPr>
          <w:p w14:paraId="429D1F72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6501" w:type="dxa"/>
            <w:gridSpan w:val="5"/>
            <w:vAlign w:val="center"/>
          </w:tcPr>
          <w:p w14:paraId="20CC285D" w14:textId="6C643019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GOBIERNO DEL ESTADO DE TLAXCALA</w:t>
            </w:r>
          </w:p>
        </w:tc>
      </w:tr>
      <w:tr w:rsidR="00EE3FEF" w:rsidRPr="00A51CBC" w14:paraId="24F2700F" w14:textId="77777777" w:rsidTr="0019662B">
        <w:trPr>
          <w:trHeight w:val="390"/>
        </w:trPr>
        <w:tc>
          <w:tcPr>
            <w:tcW w:w="2902" w:type="dxa"/>
            <w:gridSpan w:val="2"/>
            <w:vAlign w:val="center"/>
          </w:tcPr>
          <w:p w14:paraId="3E726558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6501" w:type="dxa"/>
            <w:gridSpan w:val="5"/>
            <w:vAlign w:val="center"/>
          </w:tcPr>
          <w:p w14:paraId="45A6A41B" w14:textId="278A0884" w:rsidR="00EE3FEF" w:rsidRPr="00AD14EA" w:rsidRDefault="00EE3FEF" w:rsidP="00EE3FE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JEFE DE SECCIÓN</w:t>
            </w:r>
          </w:p>
        </w:tc>
      </w:tr>
      <w:tr w:rsidR="00EE3FEF" w:rsidRPr="00A51CBC" w14:paraId="639D31E3" w14:textId="77777777" w:rsidTr="0019662B">
        <w:trPr>
          <w:trHeight w:val="390"/>
        </w:trPr>
        <w:tc>
          <w:tcPr>
            <w:tcW w:w="2902" w:type="dxa"/>
            <w:gridSpan w:val="2"/>
            <w:vAlign w:val="center"/>
          </w:tcPr>
          <w:p w14:paraId="03C1B789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6501" w:type="dxa"/>
            <w:gridSpan w:val="5"/>
            <w:vAlign w:val="center"/>
          </w:tcPr>
          <w:p w14:paraId="39AAAC35" w14:textId="00BC5731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ADMINISTRACIÓN PÚBLICA</w:t>
            </w:r>
          </w:p>
        </w:tc>
      </w:tr>
      <w:tr w:rsidR="00EE3FEF" w:rsidRPr="00A51CBC" w14:paraId="1687EBDE" w14:textId="77777777" w:rsidTr="0019662B">
        <w:trPr>
          <w:trHeight w:val="375"/>
        </w:trPr>
        <w:tc>
          <w:tcPr>
            <w:tcW w:w="2902" w:type="dxa"/>
            <w:gridSpan w:val="2"/>
            <w:shd w:val="clear" w:color="auto" w:fill="F2DBDB" w:themeFill="accent2" w:themeFillTint="33"/>
            <w:vAlign w:val="center"/>
          </w:tcPr>
          <w:p w14:paraId="208FB9FE" w14:textId="2DBC6D59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513" w:type="dxa"/>
            <w:shd w:val="clear" w:color="auto" w:fill="F2DBDB" w:themeFill="accent2" w:themeFillTint="33"/>
            <w:vAlign w:val="center"/>
          </w:tcPr>
          <w:p w14:paraId="44DF07A9" w14:textId="202F5619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3988" w:type="dxa"/>
            <w:gridSpan w:val="4"/>
            <w:shd w:val="clear" w:color="auto" w:fill="F2DBDB" w:themeFill="accent2" w:themeFillTint="33"/>
            <w:vAlign w:val="center"/>
          </w:tcPr>
          <w:p w14:paraId="3B35B5B0" w14:textId="3311D00A" w:rsidR="00EE3FEF" w:rsidRPr="00AD14EA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AGOSTO 2012- MAYO 2019</w:t>
            </w:r>
          </w:p>
        </w:tc>
      </w:tr>
      <w:tr w:rsidR="00EE3FEF" w:rsidRPr="00A51CBC" w14:paraId="78734148" w14:textId="77777777" w:rsidTr="0019662B">
        <w:trPr>
          <w:trHeight w:val="315"/>
        </w:trPr>
        <w:tc>
          <w:tcPr>
            <w:tcW w:w="2902" w:type="dxa"/>
            <w:gridSpan w:val="2"/>
            <w:vAlign w:val="center"/>
          </w:tcPr>
          <w:p w14:paraId="77706FB3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6501" w:type="dxa"/>
            <w:gridSpan w:val="5"/>
            <w:vAlign w:val="center"/>
          </w:tcPr>
          <w:p w14:paraId="2F7A0DE1" w14:textId="6EC9DEF1" w:rsidR="00EE3FEF" w:rsidRPr="00AD14EA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UNIVERSIDAD TECNOLOGICA DE TLAXCALA</w:t>
            </w:r>
          </w:p>
        </w:tc>
      </w:tr>
      <w:tr w:rsidR="00EE3FEF" w:rsidRPr="00A51CBC" w14:paraId="11BC372B" w14:textId="77777777" w:rsidTr="0019662B">
        <w:trPr>
          <w:trHeight w:val="390"/>
        </w:trPr>
        <w:tc>
          <w:tcPr>
            <w:tcW w:w="2902" w:type="dxa"/>
            <w:gridSpan w:val="2"/>
            <w:vAlign w:val="center"/>
          </w:tcPr>
          <w:p w14:paraId="789C7179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6501" w:type="dxa"/>
            <w:gridSpan w:val="5"/>
            <w:vAlign w:val="center"/>
          </w:tcPr>
          <w:p w14:paraId="24BA14C9" w14:textId="64289690" w:rsidR="00EE3FEF" w:rsidRPr="00AD14EA" w:rsidRDefault="00EE3FEF" w:rsidP="00EE3FE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DOCENTE POR ASIGNATURA</w:t>
            </w:r>
          </w:p>
        </w:tc>
      </w:tr>
      <w:tr w:rsidR="00EE3FEF" w:rsidRPr="00A51CBC" w14:paraId="3D127C90" w14:textId="77777777" w:rsidTr="0019662B">
        <w:trPr>
          <w:trHeight w:val="390"/>
        </w:trPr>
        <w:tc>
          <w:tcPr>
            <w:tcW w:w="2902" w:type="dxa"/>
            <w:gridSpan w:val="2"/>
            <w:vAlign w:val="center"/>
          </w:tcPr>
          <w:p w14:paraId="7C9D1F6B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6501" w:type="dxa"/>
            <w:gridSpan w:val="5"/>
            <w:vAlign w:val="center"/>
          </w:tcPr>
          <w:p w14:paraId="32CB51EB" w14:textId="163F0924" w:rsidR="00EE3FEF" w:rsidRPr="00AD14EA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DOCENCIA</w:t>
            </w:r>
          </w:p>
        </w:tc>
      </w:tr>
      <w:tr w:rsidR="00EE3FEF" w:rsidRPr="00A51CBC" w14:paraId="4D2290AA" w14:textId="77777777" w:rsidTr="0019662B">
        <w:trPr>
          <w:trHeight w:val="375"/>
        </w:trPr>
        <w:tc>
          <w:tcPr>
            <w:tcW w:w="2902" w:type="dxa"/>
            <w:gridSpan w:val="2"/>
            <w:shd w:val="clear" w:color="auto" w:fill="F2DBDB" w:themeFill="accent2" w:themeFillTint="33"/>
            <w:vAlign w:val="center"/>
          </w:tcPr>
          <w:p w14:paraId="09417223" w14:textId="2B0B1DBC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513" w:type="dxa"/>
            <w:shd w:val="clear" w:color="auto" w:fill="F2DBDB" w:themeFill="accent2" w:themeFillTint="33"/>
            <w:vAlign w:val="center"/>
          </w:tcPr>
          <w:p w14:paraId="2EC469AE" w14:textId="45119434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3988" w:type="dxa"/>
            <w:gridSpan w:val="4"/>
            <w:shd w:val="clear" w:color="auto" w:fill="F2DBDB" w:themeFill="accent2" w:themeFillTint="33"/>
            <w:vAlign w:val="center"/>
          </w:tcPr>
          <w:p w14:paraId="4016FE32" w14:textId="1C26BF93" w:rsidR="00EE3FEF" w:rsidRPr="00AD14EA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MARZO 2002- OCTUBRE 2011</w:t>
            </w:r>
          </w:p>
        </w:tc>
      </w:tr>
      <w:tr w:rsidR="00EE3FEF" w:rsidRPr="00A51CBC" w14:paraId="5F0E5587" w14:textId="77777777" w:rsidTr="0019662B">
        <w:trPr>
          <w:trHeight w:val="315"/>
        </w:trPr>
        <w:tc>
          <w:tcPr>
            <w:tcW w:w="2902" w:type="dxa"/>
            <w:gridSpan w:val="2"/>
            <w:vAlign w:val="center"/>
          </w:tcPr>
          <w:p w14:paraId="4214B50E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6501" w:type="dxa"/>
            <w:gridSpan w:val="5"/>
            <w:vAlign w:val="center"/>
          </w:tcPr>
          <w:p w14:paraId="2F72B81F" w14:textId="1E99D863" w:rsidR="00EE3FEF" w:rsidRPr="00AD14EA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COLEGIO DE BACHILLERES DEL ESTADO DE TLAXCALA</w:t>
            </w:r>
          </w:p>
        </w:tc>
      </w:tr>
      <w:tr w:rsidR="00EE3FEF" w:rsidRPr="00A51CBC" w14:paraId="22ACAADA" w14:textId="77777777" w:rsidTr="0019662B">
        <w:trPr>
          <w:trHeight w:val="390"/>
        </w:trPr>
        <w:tc>
          <w:tcPr>
            <w:tcW w:w="2902" w:type="dxa"/>
            <w:gridSpan w:val="2"/>
            <w:vAlign w:val="center"/>
          </w:tcPr>
          <w:p w14:paraId="43F3F4D5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6501" w:type="dxa"/>
            <w:gridSpan w:val="5"/>
            <w:vAlign w:val="center"/>
          </w:tcPr>
          <w:p w14:paraId="01047297" w14:textId="6128FF80" w:rsidR="00EE3FEF" w:rsidRPr="00AD14EA" w:rsidRDefault="00EE3FEF" w:rsidP="00EE3FE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JEFE DEL DEPARTAMENTO DE COMUNICACIÓN Y RELACIONES PÚBLICAS</w:t>
            </w:r>
          </w:p>
        </w:tc>
      </w:tr>
      <w:tr w:rsidR="00EE3FEF" w:rsidRPr="00A51CBC" w14:paraId="7C8622B9" w14:textId="77777777" w:rsidTr="0019662B">
        <w:trPr>
          <w:trHeight w:val="390"/>
        </w:trPr>
        <w:tc>
          <w:tcPr>
            <w:tcW w:w="2902" w:type="dxa"/>
            <w:gridSpan w:val="2"/>
            <w:vAlign w:val="center"/>
          </w:tcPr>
          <w:p w14:paraId="5523362D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6501" w:type="dxa"/>
            <w:gridSpan w:val="5"/>
            <w:vAlign w:val="center"/>
          </w:tcPr>
          <w:p w14:paraId="42E23E8B" w14:textId="68DF1A8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ADMINISTRACIÓN PÚBLICA</w:t>
            </w:r>
          </w:p>
        </w:tc>
      </w:tr>
      <w:tr w:rsidR="00EE3FEF" w:rsidRPr="00A51CBC" w14:paraId="4186B180" w14:textId="77777777" w:rsidTr="0019662B">
        <w:trPr>
          <w:trHeight w:val="360"/>
        </w:trPr>
        <w:tc>
          <w:tcPr>
            <w:tcW w:w="9403" w:type="dxa"/>
            <w:gridSpan w:val="7"/>
            <w:shd w:val="clear" w:color="auto" w:fill="632423" w:themeFill="accent2" w:themeFillShade="80"/>
          </w:tcPr>
          <w:p w14:paraId="2F5DEE2B" w14:textId="1884C6EA" w:rsidR="00EE3FEF" w:rsidRPr="00DA5D7E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EE3FEF" w:rsidRPr="00A51CBC" w14:paraId="4D1B8870" w14:textId="77777777" w:rsidTr="0019662B">
        <w:trPr>
          <w:trHeight w:val="360"/>
        </w:trPr>
        <w:tc>
          <w:tcPr>
            <w:tcW w:w="1756" w:type="dxa"/>
            <w:shd w:val="clear" w:color="auto" w:fill="632423" w:themeFill="accent2" w:themeFillShade="80"/>
          </w:tcPr>
          <w:p w14:paraId="67545915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160" w:type="dxa"/>
            <w:gridSpan w:val="4"/>
            <w:shd w:val="clear" w:color="auto" w:fill="632423" w:themeFill="accent2" w:themeFillShade="80"/>
          </w:tcPr>
          <w:p w14:paraId="29EA75D0" w14:textId="77777777" w:rsidR="00EE3FEF" w:rsidRPr="00DA5D7E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487" w:type="dxa"/>
            <w:gridSpan w:val="2"/>
            <w:shd w:val="clear" w:color="auto" w:fill="632423" w:themeFill="accent2" w:themeFillShade="80"/>
          </w:tcPr>
          <w:p w14:paraId="22B677B8" w14:textId="77777777" w:rsidR="00EE3FEF" w:rsidRPr="00DA5D7E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EE3FEF" w:rsidRPr="00A51CBC" w14:paraId="1DC0CCB3" w14:textId="77777777" w:rsidTr="0019662B">
        <w:trPr>
          <w:trHeight w:val="375"/>
        </w:trPr>
        <w:tc>
          <w:tcPr>
            <w:tcW w:w="1756" w:type="dxa"/>
          </w:tcPr>
          <w:p w14:paraId="344E0C2D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160" w:type="dxa"/>
            <w:gridSpan w:val="4"/>
          </w:tcPr>
          <w:p w14:paraId="3135EBDF" w14:textId="45033F24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</w:t>
            </w:r>
          </w:p>
        </w:tc>
        <w:tc>
          <w:tcPr>
            <w:tcW w:w="2487" w:type="dxa"/>
            <w:gridSpan w:val="2"/>
          </w:tcPr>
          <w:p w14:paraId="7CA69576" w14:textId="41CA013A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</w:p>
        </w:tc>
      </w:tr>
      <w:tr w:rsidR="00EE3FEF" w:rsidRPr="00A51CBC" w14:paraId="16083032" w14:textId="77777777" w:rsidTr="0019662B">
        <w:trPr>
          <w:trHeight w:val="315"/>
        </w:trPr>
        <w:tc>
          <w:tcPr>
            <w:tcW w:w="1756" w:type="dxa"/>
          </w:tcPr>
          <w:p w14:paraId="0879BA2F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160" w:type="dxa"/>
            <w:gridSpan w:val="4"/>
          </w:tcPr>
          <w:p w14:paraId="40E857AB" w14:textId="4EBAD85A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</w:t>
            </w:r>
          </w:p>
        </w:tc>
        <w:tc>
          <w:tcPr>
            <w:tcW w:w="2487" w:type="dxa"/>
            <w:gridSpan w:val="2"/>
          </w:tcPr>
          <w:p w14:paraId="2C78169C" w14:textId="39DE457E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</w:t>
            </w:r>
          </w:p>
        </w:tc>
      </w:tr>
      <w:tr w:rsidR="00EE3FEF" w:rsidRPr="00A51CBC" w14:paraId="25E9C4B1" w14:textId="77777777" w:rsidTr="0019662B">
        <w:trPr>
          <w:trHeight w:val="390"/>
        </w:trPr>
        <w:tc>
          <w:tcPr>
            <w:tcW w:w="1756" w:type="dxa"/>
          </w:tcPr>
          <w:p w14:paraId="532DB99E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160" w:type="dxa"/>
            <w:gridSpan w:val="4"/>
          </w:tcPr>
          <w:p w14:paraId="1C36B8DE" w14:textId="6903F65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</w:t>
            </w:r>
          </w:p>
        </w:tc>
        <w:tc>
          <w:tcPr>
            <w:tcW w:w="2487" w:type="dxa"/>
            <w:gridSpan w:val="2"/>
          </w:tcPr>
          <w:p w14:paraId="7A5EE7A6" w14:textId="2EBD1664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</w:p>
        </w:tc>
      </w:tr>
      <w:tr w:rsidR="00EE3FEF" w:rsidRPr="00A51CBC" w14:paraId="2B283341" w14:textId="77777777" w:rsidTr="0019662B">
        <w:trPr>
          <w:trHeight w:val="705"/>
        </w:trPr>
        <w:tc>
          <w:tcPr>
            <w:tcW w:w="9403" w:type="dxa"/>
            <w:gridSpan w:val="7"/>
            <w:shd w:val="clear" w:color="auto" w:fill="632423" w:themeFill="accent2" w:themeFillShade="80"/>
          </w:tcPr>
          <w:p w14:paraId="629AABE4" w14:textId="38CFB794" w:rsidR="00EE3FEF" w:rsidRPr="00DC0CE8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EE3FEF" w:rsidRPr="00DC0CE8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EE3FEF" w:rsidRPr="00A51CBC" w14:paraId="151033E5" w14:textId="77777777" w:rsidTr="0019662B">
        <w:trPr>
          <w:trHeight w:val="705"/>
        </w:trPr>
        <w:tc>
          <w:tcPr>
            <w:tcW w:w="1756" w:type="dxa"/>
            <w:shd w:val="clear" w:color="auto" w:fill="632423" w:themeFill="accent2" w:themeFillShade="80"/>
          </w:tcPr>
          <w:p w14:paraId="40430BDF" w14:textId="77777777" w:rsidR="00EE3FEF" w:rsidRPr="00DC0CE8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233" w:type="dxa"/>
            <w:gridSpan w:val="3"/>
            <w:shd w:val="clear" w:color="auto" w:fill="632423" w:themeFill="accent2" w:themeFillShade="80"/>
          </w:tcPr>
          <w:p w14:paraId="672B39E2" w14:textId="77777777" w:rsidR="00EE3FEF" w:rsidRPr="00DC0CE8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1874" w:type="dxa"/>
            <w:gridSpan w:val="2"/>
            <w:shd w:val="clear" w:color="auto" w:fill="632423" w:themeFill="accent2" w:themeFillShade="80"/>
          </w:tcPr>
          <w:p w14:paraId="00588512" w14:textId="77777777" w:rsidR="00EE3FEF" w:rsidRPr="00DC0CE8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540" w:type="dxa"/>
            <w:shd w:val="clear" w:color="auto" w:fill="632423" w:themeFill="accent2" w:themeFillShade="80"/>
          </w:tcPr>
          <w:p w14:paraId="5EF5C194" w14:textId="77777777" w:rsidR="00EE3FEF" w:rsidRPr="00DC0CE8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EE3FEF" w:rsidRPr="00A51CBC" w14:paraId="76FB6241" w14:textId="77777777" w:rsidTr="0019662B">
        <w:trPr>
          <w:trHeight w:val="409"/>
        </w:trPr>
        <w:tc>
          <w:tcPr>
            <w:tcW w:w="1756" w:type="dxa"/>
          </w:tcPr>
          <w:p w14:paraId="793E369E" w14:textId="03E9271A" w:rsidR="00EE3FEF" w:rsidRDefault="00EE3FEF" w:rsidP="00EE3FE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</w:p>
        </w:tc>
        <w:tc>
          <w:tcPr>
            <w:tcW w:w="4233" w:type="dxa"/>
            <w:gridSpan w:val="3"/>
          </w:tcPr>
          <w:p w14:paraId="62C23D23" w14:textId="7ADCA082" w:rsidR="00EE3FEF" w:rsidRDefault="00EE3FEF" w:rsidP="00EE3FEF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La Valoración de la Prueba Pericial</w:t>
            </w:r>
          </w:p>
        </w:tc>
        <w:tc>
          <w:tcPr>
            <w:tcW w:w="1874" w:type="dxa"/>
            <w:gridSpan w:val="2"/>
          </w:tcPr>
          <w:p w14:paraId="50B05DBA" w14:textId="4ECA87E8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190885A2" w14:textId="4ACCB5EF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2025</w:t>
            </w:r>
          </w:p>
        </w:tc>
      </w:tr>
      <w:tr w:rsidR="00EE3FEF" w:rsidRPr="00A51CBC" w14:paraId="20AC1AF6" w14:textId="77777777" w:rsidTr="0019662B">
        <w:trPr>
          <w:trHeight w:val="409"/>
        </w:trPr>
        <w:tc>
          <w:tcPr>
            <w:tcW w:w="1756" w:type="dxa"/>
          </w:tcPr>
          <w:p w14:paraId="24F53F9E" w14:textId="346E1D3A" w:rsidR="00EE3FEF" w:rsidRDefault="00EE3FEF" w:rsidP="00EE3FE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</w:t>
            </w:r>
          </w:p>
        </w:tc>
        <w:tc>
          <w:tcPr>
            <w:tcW w:w="4233" w:type="dxa"/>
            <w:gridSpan w:val="3"/>
          </w:tcPr>
          <w:p w14:paraId="6F96485E" w14:textId="7CC9091B" w:rsidR="00EE3FEF" w:rsidRDefault="00EE3FEF" w:rsidP="00EE3FEF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Asignación de roles de género y estereotipos, su efecto en el papel de las mujeres dentro de la Sociedad</w:t>
            </w:r>
          </w:p>
        </w:tc>
        <w:tc>
          <w:tcPr>
            <w:tcW w:w="1874" w:type="dxa"/>
            <w:gridSpan w:val="2"/>
          </w:tcPr>
          <w:p w14:paraId="73633249" w14:textId="211134A9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3F8D0957" w14:textId="2CF5B297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2025</w:t>
            </w:r>
          </w:p>
        </w:tc>
      </w:tr>
      <w:tr w:rsidR="00A50682" w:rsidRPr="00A51CBC" w14:paraId="503CBCB8" w14:textId="77777777" w:rsidTr="0019662B">
        <w:trPr>
          <w:trHeight w:val="409"/>
        </w:trPr>
        <w:tc>
          <w:tcPr>
            <w:tcW w:w="1756" w:type="dxa"/>
          </w:tcPr>
          <w:p w14:paraId="296CFFF8" w14:textId="33CF4E35" w:rsidR="00A50682" w:rsidRDefault="00A50682" w:rsidP="00EE3FE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</w:t>
            </w:r>
          </w:p>
        </w:tc>
        <w:tc>
          <w:tcPr>
            <w:tcW w:w="4233" w:type="dxa"/>
            <w:gridSpan w:val="3"/>
          </w:tcPr>
          <w:p w14:paraId="55A49D7E" w14:textId="25CCAC29" w:rsidR="00A50682" w:rsidRDefault="00A50682" w:rsidP="00EE3FEF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La Suprema Corte de Justicia de la Nación y Monólogos con el Poder Legislativo y Ejecutivo</w:t>
            </w:r>
          </w:p>
        </w:tc>
        <w:tc>
          <w:tcPr>
            <w:tcW w:w="1874" w:type="dxa"/>
            <w:gridSpan w:val="2"/>
          </w:tcPr>
          <w:p w14:paraId="273AC0CB" w14:textId="55576C0A" w:rsidR="00A50682" w:rsidRDefault="00A50682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1402F34E" w14:textId="6E788807" w:rsidR="00A50682" w:rsidRDefault="00A50682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 2025</w:t>
            </w:r>
            <w:r w:rsidR="00A8421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A84212" w:rsidRPr="00A51CBC" w14:paraId="12061363" w14:textId="77777777" w:rsidTr="0019662B">
        <w:trPr>
          <w:trHeight w:val="409"/>
        </w:trPr>
        <w:tc>
          <w:tcPr>
            <w:tcW w:w="1756" w:type="dxa"/>
          </w:tcPr>
          <w:p w14:paraId="0593065E" w14:textId="794BD370" w:rsidR="00A84212" w:rsidRDefault="00A84212" w:rsidP="00A8421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04</w:t>
            </w:r>
          </w:p>
        </w:tc>
        <w:tc>
          <w:tcPr>
            <w:tcW w:w="4233" w:type="dxa"/>
            <w:gridSpan w:val="3"/>
          </w:tcPr>
          <w:p w14:paraId="7468040F" w14:textId="17796939" w:rsidR="00A84212" w:rsidRDefault="00A84212" w:rsidP="00A84212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La Violencia contra las Mujeres desde la Antropología, Sociología, Economía, Psicología y Trabajo Social”</w:t>
            </w:r>
          </w:p>
        </w:tc>
        <w:tc>
          <w:tcPr>
            <w:tcW w:w="1874" w:type="dxa"/>
            <w:gridSpan w:val="2"/>
          </w:tcPr>
          <w:p w14:paraId="5570B154" w14:textId="27C677CB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5F4FC359" w14:textId="2C7AD504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 2024</w:t>
            </w:r>
          </w:p>
        </w:tc>
      </w:tr>
      <w:tr w:rsidR="00A84212" w:rsidRPr="00A51CBC" w14:paraId="273119A8" w14:textId="77777777" w:rsidTr="0019662B">
        <w:trPr>
          <w:trHeight w:val="409"/>
        </w:trPr>
        <w:tc>
          <w:tcPr>
            <w:tcW w:w="1756" w:type="dxa"/>
          </w:tcPr>
          <w:p w14:paraId="1AE6075C" w14:textId="6CFB55BD" w:rsidR="00A84212" w:rsidRDefault="00A84212" w:rsidP="00A8421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</w:t>
            </w:r>
          </w:p>
        </w:tc>
        <w:tc>
          <w:tcPr>
            <w:tcW w:w="4233" w:type="dxa"/>
            <w:gridSpan w:val="3"/>
          </w:tcPr>
          <w:p w14:paraId="05B521FA" w14:textId="2DE6150C" w:rsidR="00A84212" w:rsidRDefault="00A84212" w:rsidP="00A84212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Análisis con perspectiva de género en la Investigación, Substanciación y Resolución de los Procedimientos de Responsabilidad en materia de corrupción</w:t>
            </w:r>
          </w:p>
        </w:tc>
        <w:tc>
          <w:tcPr>
            <w:tcW w:w="1874" w:type="dxa"/>
            <w:gridSpan w:val="2"/>
          </w:tcPr>
          <w:p w14:paraId="10E52739" w14:textId="0060A3BD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421E8069" w14:textId="16762ED4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 2024</w:t>
            </w:r>
          </w:p>
        </w:tc>
      </w:tr>
      <w:tr w:rsidR="00A84212" w:rsidRPr="00A51CBC" w14:paraId="114A42E0" w14:textId="77777777" w:rsidTr="0019662B">
        <w:trPr>
          <w:trHeight w:val="409"/>
        </w:trPr>
        <w:tc>
          <w:tcPr>
            <w:tcW w:w="1756" w:type="dxa"/>
          </w:tcPr>
          <w:p w14:paraId="0658734F" w14:textId="01151CCA" w:rsidR="00A84212" w:rsidRDefault="00A84212" w:rsidP="00A8421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</w:t>
            </w:r>
          </w:p>
        </w:tc>
        <w:tc>
          <w:tcPr>
            <w:tcW w:w="4233" w:type="dxa"/>
            <w:gridSpan w:val="3"/>
          </w:tcPr>
          <w:p w14:paraId="0A4C41F8" w14:textId="4A101371" w:rsidR="00A84212" w:rsidRDefault="00A84212" w:rsidP="00A84212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Elaboración de Actas Administrativas en el Ámbito Laboral</w:t>
            </w:r>
          </w:p>
        </w:tc>
        <w:tc>
          <w:tcPr>
            <w:tcW w:w="1874" w:type="dxa"/>
            <w:gridSpan w:val="2"/>
          </w:tcPr>
          <w:p w14:paraId="2A8B84EE" w14:textId="65C6A493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45776AD5" w14:textId="6FB7FB37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 2024</w:t>
            </w:r>
          </w:p>
        </w:tc>
      </w:tr>
      <w:tr w:rsidR="00A84212" w:rsidRPr="00A51CBC" w14:paraId="738B977C" w14:textId="77777777" w:rsidTr="0019662B">
        <w:trPr>
          <w:trHeight w:val="409"/>
        </w:trPr>
        <w:tc>
          <w:tcPr>
            <w:tcW w:w="1756" w:type="dxa"/>
          </w:tcPr>
          <w:p w14:paraId="12DE0FC9" w14:textId="21FE1EDE" w:rsidR="00A84212" w:rsidRDefault="00A84212" w:rsidP="00A8421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</w:t>
            </w:r>
          </w:p>
        </w:tc>
        <w:tc>
          <w:tcPr>
            <w:tcW w:w="4233" w:type="dxa"/>
            <w:gridSpan w:val="3"/>
          </w:tcPr>
          <w:p w14:paraId="6C104E8F" w14:textId="55DC2E9A" w:rsidR="00A84212" w:rsidRDefault="00A84212" w:rsidP="00A84212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Derechos de la Mujer en la Etapa de Adolescencia</w:t>
            </w:r>
          </w:p>
        </w:tc>
        <w:tc>
          <w:tcPr>
            <w:tcW w:w="1874" w:type="dxa"/>
            <w:gridSpan w:val="2"/>
          </w:tcPr>
          <w:p w14:paraId="48A2BB29" w14:textId="44F45D67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 de Estudios Profesionales de Tlaxcala</w:t>
            </w:r>
          </w:p>
        </w:tc>
        <w:tc>
          <w:tcPr>
            <w:tcW w:w="1540" w:type="dxa"/>
          </w:tcPr>
          <w:p w14:paraId="25F2ED70" w14:textId="1C050E9C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2024</w:t>
            </w:r>
          </w:p>
        </w:tc>
      </w:tr>
      <w:tr w:rsidR="00A84212" w:rsidRPr="00A51CBC" w14:paraId="080766BD" w14:textId="77777777" w:rsidTr="0019662B">
        <w:trPr>
          <w:trHeight w:val="409"/>
        </w:trPr>
        <w:tc>
          <w:tcPr>
            <w:tcW w:w="1756" w:type="dxa"/>
          </w:tcPr>
          <w:p w14:paraId="45EFD5A7" w14:textId="2CF2E7F1" w:rsidR="00A84212" w:rsidRDefault="00A84212" w:rsidP="00A8421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</w:t>
            </w:r>
          </w:p>
        </w:tc>
        <w:tc>
          <w:tcPr>
            <w:tcW w:w="4233" w:type="dxa"/>
            <w:gridSpan w:val="3"/>
          </w:tcPr>
          <w:p w14:paraId="1CE442C9" w14:textId="3B8C7FC7" w:rsidR="00A84212" w:rsidRDefault="00A84212" w:rsidP="00A84212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sz w:val="24"/>
                <w:szCs w:val="24"/>
              </w:rPr>
              <w:t>Reflexiones en Torno a la Perspectiva de Género en los Procedimientos de Responsabilidad Administrativa de los Servidores Públicos</w:t>
            </w:r>
          </w:p>
        </w:tc>
        <w:tc>
          <w:tcPr>
            <w:tcW w:w="1874" w:type="dxa"/>
            <w:gridSpan w:val="2"/>
          </w:tcPr>
          <w:p w14:paraId="7BE2C7B2" w14:textId="180ED37B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540" w:type="dxa"/>
          </w:tcPr>
          <w:p w14:paraId="4613FE16" w14:textId="0BD3D587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Diciembre 2023</w:t>
            </w:r>
          </w:p>
        </w:tc>
      </w:tr>
      <w:tr w:rsidR="00A84212" w:rsidRPr="00A51CBC" w14:paraId="5D5FA007" w14:textId="77777777" w:rsidTr="0019662B">
        <w:trPr>
          <w:trHeight w:val="409"/>
        </w:trPr>
        <w:tc>
          <w:tcPr>
            <w:tcW w:w="1756" w:type="dxa"/>
          </w:tcPr>
          <w:p w14:paraId="55FA5F8B" w14:textId="7DB8DDDA" w:rsidR="00A84212" w:rsidRDefault="00A84212" w:rsidP="00A8421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</w:t>
            </w:r>
          </w:p>
        </w:tc>
        <w:tc>
          <w:tcPr>
            <w:tcW w:w="4233" w:type="dxa"/>
            <w:gridSpan w:val="3"/>
          </w:tcPr>
          <w:p w14:paraId="01303815" w14:textId="5D833A35" w:rsidR="00A84212" w:rsidRDefault="00A84212" w:rsidP="00A84212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Análisis de Sentencias emblemáticas con </w:t>
            </w:r>
            <w:proofErr w:type="gramStart"/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perspectiva  de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género, emitidas por la Suprema Corte de Justicia de la Nación y por la Corte Interamericana de Derechos Humanos</w:t>
            </w:r>
          </w:p>
        </w:tc>
        <w:tc>
          <w:tcPr>
            <w:tcW w:w="1874" w:type="dxa"/>
            <w:gridSpan w:val="2"/>
          </w:tcPr>
          <w:p w14:paraId="31E43647" w14:textId="33862A33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540" w:type="dxa"/>
          </w:tcPr>
          <w:p w14:paraId="1B030190" w14:textId="3D0DC6A9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Noviembre 2023</w:t>
            </w:r>
          </w:p>
        </w:tc>
      </w:tr>
      <w:tr w:rsidR="00A84212" w:rsidRPr="00A51CBC" w14:paraId="23806B8F" w14:textId="77777777" w:rsidTr="0019662B">
        <w:trPr>
          <w:trHeight w:val="409"/>
        </w:trPr>
        <w:tc>
          <w:tcPr>
            <w:tcW w:w="1756" w:type="dxa"/>
          </w:tcPr>
          <w:p w14:paraId="388B2345" w14:textId="3823FFD3" w:rsidR="00A84212" w:rsidRDefault="00A84212" w:rsidP="00A8421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233" w:type="dxa"/>
            <w:gridSpan w:val="3"/>
          </w:tcPr>
          <w:p w14:paraId="4CD4CD75" w14:textId="76AFE83A" w:rsidR="00A84212" w:rsidRDefault="00A84212" w:rsidP="00A84212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sz w:val="24"/>
                <w:szCs w:val="24"/>
              </w:rPr>
              <w:t>La Corrupción en la impartición de Justicia</w:t>
            </w:r>
          </w:p>
        </w:tc>
        <w:tc>
          <w:tcPr>
            <w:tcW w:w="1874" w:type="dxa"/>
            <w:gridSpan w:val="2"/>
          </w:tcPr>
          <w:p w14:paraId="1ADACE9C" w14:textId="556CE33E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540" w:type="dxa"/>
          </w:tcPr>
          <w:p w14:paraId="5734E6A0" w14:textId="4D56AA33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Noviembre 2023</w:t>
            </w:r>
          </w:p>
        </w:tc>
      </w:tr>
      <w:tr w:rsidR="00A84212" w:rsidRPr="00A51CBC" w14:paraId="51EBCC46" w14:textId="77777777" w:rsidTr="0019662B">
        <w:trPr>
          <w:trHeight w:val="409"/>
        </w:trPr>
        <w:tc>
          <w:tcPr>
            <w:tcW w:w="1756" w:type="dxa"/>
          </w:tcPr>
          <w:p w14:paraId="1BCFBA00" w14:textId="581A1B0A" w:rsidR="00A84212" w:rsidRDefault="00A84212" w:rsidP="00A8421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233" w:type="dxa"/>
            <w:gridSpan w:val="3"/>
          </w:tcPr>
          <w:p w14:paraId="0B1F4D59" w14:textId="586FFFFA" w:rsidR="00A84212" w:rsidRDefault="00A84212" w:rsidP="00A84212">
            <w:pPr>
              <w:spacing w:before="100" w:beforeAutospacing="1" w:after="100" w:afterAutospacing="1" w:line="240" w:lineRule="auto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Violaciones  Procesales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en Amparo Directo</w:t>
            </w:r>
          </w:p>
        </w:tc>
        <w:tc>
          <w:tcPr>
            <w:tcW w:w="1874" w:type="dxa"/>
            <w:gridSpan w:val="2"/>
          </w:tcPr>
          <w:p w14:paraId="4AE6FD6A" w14:textId="5BBBF77B" w:rsidR="00A84212" w:rsidRDefault="00A84212" w:rsidP="00A84212">
            <w:pPr>
              <w:spacing w:before="100" w:beforeAutospacing="1" w:after="100" w:afterAutospacing="1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1A949A2F" w14:textId="46CCA9F7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Octubre 2023</w:t>
            </w:r>
          </w:p>
        </w:tc>
      </w:tr>
      <w:tr w:rsidR="00A84212" w:rsidRPr="00A51CBC" w14:paraId="6A501A1A" w14:textId="77777777" w:rsidTr="0019662B">
        <w:trPr>
          <w:trHeight w:val="409"/>
        </w:trPr>
        <w:tc>
          <w:tcPr>
            <w:tcW w:w="1756" w:type="dxa"/>
          </w:tcPr>
          <w:p w14:paraId="36A85D4A" w14:textId="7C8C4338" w:rsidR="00A84212" w:rsidRDefault="00A84212" w:rsidP="00A8421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233" w:type="dxa"/>
            <w:gridSpan w:val="3"/>
          </w:tcPr>
          <w:p w14:paraId="740FA591" w14:textId="41753667" w:rsidR="00A84212" w:rsidRDefault="00A84212" w:rsidP="00A84212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sz w:val="24"/>
                <w:szCs w:val="24"/>
              </w:rPr>
              <w:t>Lenguaje de Señas Mexicana</w:t>
            </w:r>
          </w:p>
        </w:tc>
        <w:tc>
          <w:tcPr>
            <w:tcW w:w="1874" w:type="dxa"/>
            <w:gridSpan w:val="2"/>
          </w:tcPr>
          <w:p w14:paraId="174F99AC" w14:textId="48B4DC78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540" w:type="dxa"/>
          </w:tcPr>
          <w:p w14:paraId="63C727D6" w14:textId="5D7AB345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Septiembre 2023</w:t>
            </w:r>
          </w:p>
        </w:tc>
      </w:tr>
      <w:tr w:rsidR="00A84212" w:rsidRPr="00A51CBC" w14:paraId="07AE5CCC" w14:textId="77777777" w:rsidTr="0019662B">
        <w:trPr>
          <w:trHeight w:val="409"/>
        </w:trPr>
        <w:tc>
          <w:tcPr>
            <w:tcW w:w="1756" w:type="dxa"/>
          </w:tcPr>
          <w:p w14:paraId="2AAE2D0C" w14:textId="2BFBAD76" w:rsidR="00A84212" w:rsidRPr="00A51CBC" w:rsidRDefault="00A84212" w:rsidP="00A8421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233" w:type="dxa"/>
            <w:gridSpan w:val="3"/>
          </w:tcPr>
          <w:p w14:paraId="7702F262" w14:textId="46E9655C" w:rsidR="00A84212" w:rsidRPr="00DB2D11" w:rsidRDefault="00A84212" w:rsidP="00A84212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El ejercicio de la abogacía frente al Derecho del Siglo XXI</w:t>
            </w:r>
          </w:p>
        </w:tc>
        <w:tc>
          <w:tcPr>
            <w:tcW w:w="1874" w:type="dxa"/>
            <w:gridSpan w:val="2"/>
          </w:tcPr>
          <w:p w14:paraId="47198F50" w14:textId="3ED8CABF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3A9BD7B0" w14:textId="0203C366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 2023</w:t>
            </w:r>
          </w:p>
        </w:tc>
      </w:tr>
      <w:tr w:rsidR="00A84212" w:rsidRPr="00A51CBC" w14:paraId="5AC60BFE" w14:textId="77777777" w:rsidTr="0019662B">
        <w:trPr>
          <w:trHeight w:val="409"/>
        </w:trPr>
        <w:tc>
          <w:tcPr>
            <w:tcW w:w="1756" w:type="dxa"/>
          </w:tcPr>
          <w:p w14:paraId="75CB6BEB" w14:textId="713A53EB" w:rsidR="00A84212" w:rsidRDefault="00A84212" w:rsidP="00A8421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233" w:type="dxa"/>
            <w:gridSpan w:val="3"/>
          </w:tcPr>
          <w:p w14:paraId="17F8111C" w14:textId="5AAEEC6F" w:rsidR="00A84212" w:rsidRDefault="00A84212" w:rsidP="00A84212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Mesa de Análisis de la Ley de Carrera Judicial del Poder Judicial del Estado de Tlaxcala: Retos y realidades</w:t>
            </w:r>
          </w:p>
        </w:tc>
        <w:tc>
          <w:tcPr>
            <w:tcW w:w="1874" w:type="dxa"/>
            <w:gridSpan w:val="2"/>
          </w:tcPr>
          <w:p w14:paraId="22B51798" w14:textId="19A34940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1856F372" w14:textId="3BCA090C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 2023</w:t>
            </w:r>
          </w:p>
        </w:tc>
      </w:tr>
      <w:tr w:rsidR="00A84212" w:rsidRPr="00A51CBC" w14:paraId="69028C39" w14:textId="77777777" w:rsidTr="0019662B">
        <w:trPr>
          <w:trHeight w:val="409"/>
        </w:trPr>
        <w:tc>
          <w:tcPr>
            <w:tcW w:w="1756" w:type="dxa"/>
          </w:tcPr>
          <w:p w14:paraId="472ABA20" w14:textId="033CC942" w:rsidR="00A84212" w:rsidRPr="00A51CBC" w:rsidRDefault="00A84212" w:rsidP="00A8421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233" w:type="dxa"/>
            <w:gridSpan w:val="3"/>
          </w:tcPr>
          <w:p w14:paraId="4D334A6C" w14:textId="45173006" w:rsidR="00A84212" w:rsidRPr="00DB2D11" w:rsidRDefault="00A84212" w:rsidP="00A84212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Los impactos de los estereotipos y prejuicios sobre la maternidad en los procesos penales: un análisis desde los precedentes de la suprema corte de justicia de la nación.</w:t>
            </w:r>
          </w:p>
        </w:tc>
        <w:tc>
          <w:tcPr>
            <w:tcW w:w="1874" w:type="dxa"/>
            <w:gridSpan w:val="2"/>
          </w:tcPr>
          <w:p w14:paraId="43BAE12F" w14:textId="5F2B70D3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735D9AA4" w14:textId="4642CEE3" w:rsidR="00A84212" w:rsidRDefault="00A84212" w:rsidP="00A8421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2023</w:t>
            </w:r>
          </w:p>
        </w:tc>
      </w:tr>
    </w:tbl>
    <w:p w14:paraId="0CB6AF07" w14:textId="77777777" w:rsidR="00A51CBC" w:rsidRDefault="00A51CBC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F3F57E7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534FB34C" w:rsidR="00715A9C" w:rsidRPr="00715A9C" w:rsidRDefault="00DB2D1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554F154F" w:rsidR="00715A9C" w:rsidRPr="00715A9C" w:rsidRDefault="007E407A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2023</w:t>
            </w:r>
          </w:p>
        </w:tc>
        <w:tc>
          <w:tcPr>
            <w:tcW w:w="2977" w:type="dxa"/>
          </w:tcPr>
          <w:p w14:paraId="057E412F" w14:textId="4EF2F5C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6EDE56DB" w:rsidR="00715A9C" w:rsidRPr="00715A9C" w:rsidRDefault="003E6E8B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31BCF9AF" w:rsidR="00715A9C" w:rsidRPr="00715A9C" w:rsidRDefault="003E6E8B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6B47F631" w:rsidR="00715A9C" w:rsidRPr="00715A9C" w:rsidRDefault="00A84212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10CE722" w14:textId="08BDFE7E" w:rsidR="00715A9C" w:rsidRPr="00715A9C" w:rsidRDefault="00A84212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7A22DA6D" w:rsidR="002B5F61" w:rsidRPr="00715A9C" w:rsidRDefault="00603145" w:rsidP="00B32EA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proofErr w:type="gramStart"/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Tlaxcala, 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Tlaxcala</w:t>
            </w:r>
            <w:proofErr w:type="gramEnd"/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715A9C" w:rsidRPr="00C725F6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a   </w:t>
            </w:r>
            <w:r w:rsidR="00A84212">
              <w:rPr>
                <w:rFonts w:eastAsia="Times New Roman" w:cs="Arial"/>
                <w:b/>
                <w:sz w:val="24"/>
                <w:szCs w:val="24"/>
                <w:lang w:eastAsia="es-MX"/>
              </w:rPr>
              <w:t>07 de enero de 2026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4A80" w14:textId="77777777" w:rsidR="005674CE" w:rsidRDefault="005674CE" w:rsidP="00803A08">
      <w:pPr>
        <w:spacing w:after="0" w:line="240" w:lineRule="auto"/>
      </w:pPr>
      <w:r>
        <w:separator/>
      </w:r>
    </w:p>
  </w:endnote>
  <w:endnote w:type="continuationSeparator" w:id="0">
    <w:p w14:paraId="6A50A57B" w14:textId="77777777" w:rsidR="005674CE" w:rsidRDefault="005674CE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8B43" w14:textId="77777777" w:rsidR="005674CE" w:rsidRDefault="005674CE" w:rsidP="00803A08">
      <w:pPr>
        <w:spacing w:after="0" w:line="240" w:lineRule="auto"/>
      </w:pPr>
      <w:r>
        <w:separator/>
      </w:r>
    </w:p>
  </w:footnote>
  <w:footnote w:type="continuationSeparator" w:id="0">
    <w:p w14:paraId="3F8863D0" w14:textId="77777777" w:rsidR="005674CE" w:rsidRDefault="005674CE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2368649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924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6638580">
    <w:abstractNumId w:val="6"/>
  </w:num>
  <w:num w:numId="4" w16cid:durableId="1845320470">
    <w:abstractNumId w:val="10"/>
  </w:num>
  <w:num w:numId="5" w16cid:durableId="1388802500">
    <w:abstractNumId w:val="4"/>
  </w:num>
  <w:num w:numId="6" w16cid:durableId="1049574731">
    <w:abstractNumId w:val="3"/>
  </w:num>
  <w:num w:numId="7" w16cid:durableId="401634548">
    <w:abstractNumId w:val="8"/>
  </w:num>
  <w:num w:numId="8" w16cid:durableId="1628008870">
    <w:abstractNumId w:val="5"/>
  </w:num>
  <w:num w:numId="9" w16cid:durableId="2032484624">
    <w:abstractNumId w:val="0"/>
  </w:num>
  <w:num w:numId="10" w16cid:durableId="1256205983">
    <w:abstractNumId w:val="2"/>
  </w:num>
  <w:num w:numId="11" w16cid:durableId="1042167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605B"/>
    <w:rsid w:val="0006688A"/>
    <w:rsid w:val="00070E2D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126AC"/>
    <w:rsid w:val="0012123E"/>
    <w:rsid w:val="00132EE2"/>
    <w:rsid w:val="001464D0"/>
    <w:rsid w:val="001705E7"/>
    <w:rsid w:val="00171AD2"/>
    <w:rsid w:val="00172039"/>
    <w:rsid w:val="00185A6E"/>
    <w:rsid w:val="0019662B"/>
    <w:rsid w:val="001D2C62"/>
    <w:rsid w:val="001D6FFE"/>
    <w:rsid w:val="001E1B0B"/>
    <w:rsid w:val="001F0FD7"/>
    <w:rsid w:val="00200B73"/>
    <w:rsid w:val="002017C2"/>
    <w:rsid w:val="002162AA"/>
    <w:rsid w:val="00234B51"/>
    <w:rsid w:val="00236092"/>
    <w:rsid w:val="00246397"/>
    <w:rsid w:val="0025099F"/>
    <w:rsid w:val="00262596"/>
    <w:rsid w:val="002676A4"/>
    <w:rsid w:val="002A5EAD"/>
    <w:rsid w:val="002B5F61"/>
    <w:rsid w:val="002D76FB"/>
    <w:rsid w:val="002D7B76"/>
    <w:rsid w:val="003109DC"/>
    <w:rsid w:val="00343459"/>
    <w:rsid w:val="00344C3A"/>
    <w:rsid w:val="0034668D"/>
    <w:rsid w:val="003563D6"/>
    <w:rsid w:val="00367B35"/>
    <w:rsid w:val="00367CB5"/>
    <w:rsid w:val="0037615F"/>
    <w:rsid w:val="00385C80"/>
    <w:rsid w:val="003943C5"/>
    <w:rsid w:val="003A69AE"/>
    <w:rsid w:val="003B2BCB"/>
    <w:rsid w:val="003C1909"/>
    <w:rsid w:val="003E6E8B"/>
    <w:rsid w:val="003F43C7"/>
    <w:rsid w:val="00406067"/>
    <w:rsid w:val="00420930"/>
    <w:rsid w:val="00430361"/>
    <w:rsid w:val="00431589"/>
    <w:rsid w:val="00467471"/>
    <w:rsid w:val="004814EF"/>
    <w:rsid w:val="00492345"/>
    <w:rsid w:val="004959EE"/>
    <w:rsid w:val="004C0A88"/>
    <w:rsid w:val="004C3E5D"/>
    <w:rsid w:val="004C7BF1"/>
    <w:rsid w:val="004D3CB5"/>
    <w:rsid w:val="004D4A14"/>
    <w:rsid w:val="004E2402"/>
    <w:rsid w:val="004E37DA"/>
    <w:rsid w:val="004F256F"/>
    <w:rsid w:val="004F715E"/>
    <w:rsid w:val="005027E8"/>
    <w:rsid w:val="00511C55"/>
    <w:rsid w:val="00516CEF"/>
    <w:rsid w:val="0052516F"/>
    <w:rsid w:val="00530F4F"/>
    <w:rsid w:val="00546171"/>
    <w:rsid w:val="005470BF"/>
    <w:rsid w:val="00557481"/>
    <w:rsid w:val="005578E1"/>
    <w:rsid w:val="005674CE"/>
    <w:rsid w:val="00577C41"/>
    <w:rsid w:val="00580316"/>
    <w:rsid w:val="005818AD"/>
    <w:rsid w:val="005914B5"/>
    <w:rsid w:val="0059388E"/>
    <w:rsid w:val="00597F2B"/>
    <w:rsid w:val="005A5837"/>
    <w:rsid w:val="005B2D12"/>
    <w:rsid w:val="005E209D"/>
    <w:rsid w:val="005F0F75"/>
    <w:rsid w:val="00600A6E"/>
    <w:rsid w:val="00601591"/>
    <w:rsid w:val="00601A97"/>
    <w:rsid w:val="00603145"/>
    <w:rsid w:val="00605B4B"/>
    <w:rsid w:val="00623605"/>
    <w:rsid w:val="006305DA"/>
    <w:rsid w:val="00632A99"/>
    <w:rsid w:val="00633263"/>
    <w:rsid w:val="00662B24"/>
    <w:rsid w:val="006633B9"/>
    <w:rsid w:val="0067580D"/>
    <w:rsid w:val="006858DF"/>
    <w:rsid w:val="00697776"/>
    <w:rsid w:val="006A732B"/>
    <w:rsid w:val="006B4AEF"/>
    <w:rsid w:val="006B6721"/>
    <w:rsid w:val="006C333F"/>
    <w:rsid w:val="006D5F24"/>
    <w:rsid w:val="006D5F54"/>
    <w:rsid w:val="006E480C"/>
    <w:rsid w:val="00705CBD"/>
    <w:rsid w:val="00715A04"/>
    <w:rsid w:val="00715A9C"/>
    <w:rsid w:val="00732D47"/>
    <w:rsid w:val="00735577"/>
    <w:rsid w:val="00737D33"/>
    <w:rsid w:val="00751777"/>
    <w:rsid w:val="00754CC9"/>
    <w:rsid w:val="007575EA"/>
    <w:rsid w:val="00766BD4"/>
    <w:rsid w:val="00780288"/>
    <w:rsid w:val="00786DBB"/>
    <w:rsid w:val="007B55C4"/>
    <w:rsid w:val="007B5C32"/>
    <w:rsid w:val="007C5327"/>
    <w:rsid w:val="007C659E"/>
    <w:rsid w:val="007C6F57"/>
    <w:rsid w:val="007E407A"/>
    <w:rsid w:val="00801536"/>
    <w:rsid w:val="00802F4A"/>
    <w:rsid w:val="00803A08"/>
    <w:rsid w:val="00810CCB"/>
    <w:rsid w:val="008201B6"/>
    <w:rsid w:val="00830435"/>
    <w:rsid w:val="00842B7D"/>
    <w:rsid w:val="00853631"/>
    <w:rsid w:val="008605E1"/>
    <w:rsid w:val="008704F1"/>
    <w:rsid w:val="00876FC0"/>
    <w:rsid w:val="00881F92"/>
    <w:rsid w:val="00891C82"/>
    <w:rsid w:val="008A2654"/>
    <w:rsid w:val="008E19E1"/>
    <w:rsid w:val="008E5D01"/>
    <w:rsid w:val="008E7D86"/>
    <w:rsid w:val="008F1903"/>
    <w:rsid w:val="008F31F6"/>
    <w:rsid w:val="00923DDD"/>
    <w:rsid w:val="009514BD"/>
    <w:rsid w:val="009515F4"/>
    <w:rsid w:val="00952057"/>
    <w:rsid w:val="00961C0B"/>
    <w:rsid w:val="00982836"/>
    <w:rsid w:val="00985919"/>
    <w:rsid w:val="009A643C"/>
    <w:rsid w:val="009B59BF"/>
    <w:rsid w:val="009C4805"/>
    <w:rsid w:val="009C586E"/>
    <w:rsid w:val="009D337C"/>
    <w:rsid w:val="009F04A2"/>
    <w:rsid w:val="009F4272"/>
    <w:rsid w:val="009F5BDB"/>
    <w:rsid w:val="009F6229"/>
    <w:rsid w:val="00A02AAC"/>
    <w:rsid w:val="00A13509"/>
    <w:rsid w:val="00A13F32"/>
    <w:rsid w:val="00A16652"/>
    <w:rsid w:val="00A50682"/>
    <w:rsid w:val="00A51CBC"/>
    <w:rsid w:val="00A66F1A"/>
    <w:rsid w:val="00A73DC8"/>
    <w:rsid w:val="00A778CA"/>
    <w:rsid w:val="00A80741"/>
    <w:rsid w:val="00A84212"/>
    <w:rsid w:val="00A92897"/>
    <w:rsid w:val="00A94118"/>
    <w:rsid w:val="00A97756"/>
    <w:rsid w:val="00AB5FF0"/>
    <w:rsid w:val="00AC3D75"/>
    <w:rsid w:val="00AD14EA"/>
    <w:rsid w:val="00AE135E"/>
    <w:rsid w:val="00AE1C66"/>
    <w:rsid w:val="00B12D1A"/>
    <w:rsid w:val="00B32EA3"/>
    <w:rsid w:val="00B40BBD"/>
    <w:rsid w:val="00B451AC"/>
    <w:rsid w:val="00B72755"/>
    <w:rsid w:val="00B8081E"/>
    <w:rsid w:val="00BA18F8"/>
    <w:rsid w:val="00BA21FC"/>
    <w:rsid w:val="00BB158E"/>
    <w:rsid w:val="00BC7950"/>
    <w:rsid w:val="00BC7E51"/>
    <w:rsid w:val="00BE34B7"/>
    <w:rsid w:val="00BE4B5A"/>
    <w:rsid w:val="00BF3E11"/>
    <w:rsid w:val="00BF5336"/>
    <w:rsid w:val="00BF5494"/>
    <w:rsid w:val="00BF7CDE"/>
    <w:rsid w:val="00C045F4"/>
    <w:rsid w:val="00C07D9B"/>
    <w:rsid w:val="00C24639"/>
    <w:rsid w:val="00C2617D"/>
    <w:rsid w:val="00C3104D"/>
    <w:rsid w:val="00C36FD1"/>
    <w:rsid w:val="00C443F3"/>
    <w:rsid w:val="00C45956"/>
    <w:rsid w:val="00C52CC4"/>
    <w:rsid w:val="00C53697"/>
    <w:rsid w:val="00C66F28"/>
    <w:rsid w:val="00C725F6"/>
    <w:rsid w:val="00C84837"/>
    <w:rsid w:val="00CA65E8"/>
    <w:rsid w:val="00CB6C3D"/>
    <w:rsid w:val="00CC3D2E"/>
    <w:rsid w:val="00CE2B1A"/>
    <w:rsid w:val="00CF4791"/>
    <w:rsid w:val="00D0090E"/>
    <w:rsid w:val="00D0436F"/>
    <w:rsid w:val="00D21824"/>
    <w:rsid w:val="00D358E8"/>
    <w:rsid w:val="00D35D73"/>
    <w:rsid w:val="00D40998"/>
    <w:rsid w:val="00D53B53"/>
    <w:rsid w:val="00D6541D"/>
    <w:rsid w:val="00D660ED"/>
    <w:rsid w:val="00D753E2"/>
    <w:rsid w:val="00DA5D7E"/>
    <w:rsid w:val="00DB2D11"/>
    <w:rsid w:val="00DB2E02"/>
    <w:rsid w:val="00DB5685"/>
    <w:rsid w:val="00DC0CE8"/>
    <w:rsid w:val="00DD5FF5"/>
    <w:rsid w:val="00DD6426"/>
    <w:rsid w:val="00E01762"/>
    <w:rsid w:val="00E236AD"/>
    <w:rsid w:val="00E26044"/>
    <w:rsid w:val="00E266A7"/>
    <w:rsid w:val="00E60F2A"/>
    <w:rsid w:val="00E67FDA"/>
    <w:rsid w:val="00E750AD"/>
    <w:rsid w:val="00E826FA"/>
    <w:rsid w:val="00E87279"/>
    <w:rsid w:val="00EC6186"/>
    <w:rsid w:val="00ED49D4"/>
    <w:rsid w:val="00EE2E8E"/>
    <w:rsid w:val="00EE3FEF"/>
    <w:rsid w:val="00EF1E95"/>
    <w:rsid w:val="00EF364D"/>
    <w:rsid w:val="00F049F0"/>
    <w:rsid w:val="00F061C3"/>
    <w:rsid w:val="00F10C59"/>
    <w:rsid w:val="00F302DC"/>
    <w:rsid w:val="00F3401F"/>
    <w:rsid w:val="00F46152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A7F9C"/>
    <w:rsid w:val="00FC0E7E"/>
    <w:rsid w:val="00FC5C3C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8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4Car">
    <w:name w:val="Título 4 Car"/>
    <w:basedOn w:val="Fuentedeprrafopredeter"/>
    <w:link w:val="Ttulo4"/>
    <w:uiPriority w:val="9"/>
    <w:semiHidden/>
    <w:rsid w:val="009C586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51520-52E5-458C-852E-950E773C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USUARIO</cp:lastModifiedBy>
  <cp:revision>2</cp:revision>
  <cp:lastPrinted>2017-05-29T14:31:00Z</cp:lastPrinted>
  <dcterms:created xsi:type="dcterms:W3CDTF">2026-01-07T15:50:00Z</dcterms:created>
  <dcterms:modified xsi:type="dcterms:W3CDTF">2026-01-07T15:50:00Z</dcterms:modified>
</cp:coreProperties>
</file>